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rPr>
          <w:rFonts w:hint="eastAsia" w:ascii="方正小标宋_GBK" w:hAnsi="方正小标宋_GBK" w:eastAsia="方正小标宋_GBK" w:cs="方正小标宋_GBK"/>
          <w:color w:val="000000"/>
          <w:sz w:val="36"/>
          <w:lang w:val="en-US" w:eastAsia="zh-CN"/>
        </w:rPr>
      </w:pPr>
    </w:p>
    <w:p>
      <w:pPr>
        <w:spacing w:before="0" w:after="0" w:line="240" w:lineRule="auto"/>
        <w:ind w:firstLine="0"/>
        <w:jc w:val="center"/>
        <w:outlineLvl w:val="0"/>
      </w:pPr>
      <w:r>
        <w:rPr>
          <w:rFonts w:hint="eastAsia" w:ascii="方正小标宋_GBK" w:hAnsi="方正小标宋_GBK" w:eastAsia="方正小标宋_GBK" w:cs="方正小标宋_GBK"/>
          <w:color w:val="000000"/>
          <w:sz w:val="36"/>
          <w:lang w:val="en-US" w:eastAsia="zh-CN"/>
        </w:rPr>
        <w:t>2024年部门预算信息公开</w:t>
      </w:r>
      <w:r>
        <w:rPr>
          <w:rFonts w:ascii="方正小标宋_GBK" w:hAnsi="方正小标宋_GBK" w:eastAsia="方正小标宋_GBK" w:cs="方正小标宋_GBK"/>
          <w:color w:val="000000"/>
          <w:sz w:val="36"/>
        </w:rPr>
        <w:t>目录</w:t>
      </w:r>
    </w:p>
    <w:p>
      <w:pPr>
        <w:spacing w:before="0" w:after="0" w:line="240" w:lineRule="auto"/>
        <w:ind w:firstLine="0"/>
        <w:jc w:val="both"/>
        <w:outlineLvl w:val="9"/>
        <w:rPr>
          <w:rFonts w:hint="eastAsia" w:ascii="Times New Roman" w:hAnsi="Times New Roman" w:eastAsia="方正仿宋_GBK" w:cs="Times New Roman"/>
          <w:color w:val="000000"/>
          <w:sz w:val="28"/>
          <w:szCs w:val="24"/>
          <w:lang w:val="en-US" w:eastAsia="zh-CN" w:bidi="ar-SA"/>
        </w:rPr>
      </w:pPr>
    </w:p>
    <w:p>
      <w:pPr>
        <w:spacing w:before="0" w:after="0" w:line="240" w:lineRule="auto"/>
        <w:ind w:firstLine="0"/>
        <w:jc w:val="both"/>
        <w:outlineLvl w:val="9"/>
        <w:rPr>
          <w:rFonts w:hint="eastAsia" w:ascii="Times New Roman" w:hAnsi="Times New Roman" w:eastAsia="方正仿宋_GBK" w:cs="Times New Roman"/>
          <w:color w:val="000000"/>
          <w:sz w:val="28"/>
          <w:szCs w:val="24"/>
          <w:lang w:val="en-US" w:eastAsia="zh-CN" w:bidi="ar-SA"/>
        </w:rPr>
      </w:pPr>
    </w:p>
    <w:p>
      <w:pPr>
        <w:spacing w:before="0" w:after="0" w:line="240" w:lineRule="auto"/>
        <w:ind w:firstLine="0"/>
        <w:jc w:val="both"/>
        <w:outlineLvl w:val="9"/>
        <w:rPr>
          <w:rFonts w:hint="eastAsia" w:ascii="楷体" w:hAnsi="楷体" w:eastAsia="楷体" w:cs="楷体"/>
          <w:b/>
          <w:bCs/>
          <w:color w:val="000000"/>
          <w:sz w:val="28"/>
          <w:szCs w:val="24"/>
          <w:lang w:val="en-US" w:eastAsia="uk-UA" w:bidi="ar-SA"/>
        </w:rPr>
      </w:pPr>
      <w:r>
        <w:rPr>
          <w:rFonts w:hint="eastAsia" w:ascii="楷体" w:hAnsi="楷体" w:eastAsia="楷体" w:cs="楷体"/>
          <w:b/>
          <w:bCs/>
          <w:color w:val="000000"/>
          <w:sz w:val="28"/>
          <w:szCs w:val="24"/>
          <w:lang w:val="en-US" w:eastAsia="zh-CN" w:bidi="ar-SA"/>
        </w:rPr>
        <w:t>部门预算公开表</w:t>
      </w:r>
      <w:r>
        <w:rPr>
          <w:rFonts w:hint="eastAsia" w:ascii="楷体" w:hAnsi="楷体" w:eastAsia="楷体" w:cs="楷体"/>
          <w:b/>
          <w:bCs/>
          <w:color w:val="000000"/>
          <w:sz w:val="28"/>
          <w:szCs w:val="24"/>
          <w:lang w:val="en-US" w:eastAsia="uk-UA" w:bidi="ar-SA"/>
        </w:rPr>
        <w:t xml:space="preserve"> </w:t>
      </w:r>
    </w:p>
    <w:p>
      <w:pPr>
        <w:pStyle w:val="6"/>
        <w:tabs>
          <w:tab w:val="right" w:leader="dot" w:pos="9622"/>
        </w:tabs>
        <w:rPr>
          <w:rFonts w:hint="eastAsia" w:ascii="仿宋" w:hAnsi="仿宋" w:eastAsia="仿宋" w:cs="仿宋"/>
        </w:rPr>
      </w:pPr>
      <w:r>
        <w:fldChar w:fldCharType="begin"/>
      </w:r>
      <w:r>
        <w:instrText xml:space="preserve">TOC \o "2-2" \h \z \u</w:instrText>
      </w:r>
      <w: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"_Toc_2_2_0000000002" </w:instrText>
      </w:r>
      <w:r>
        <w:rPr>
          <w:rFonts w:hint="eastAsia" w:ascii="仿宋" w:hAnsi="仿宋" w:eastAsia="仿宋" w:cs="仿宋"/>
        </w:rPr>
        <w:fldChar w:fldCharType="separate"/>
      </w:r>
      <w:r>
        <w:rPr>
          <w:rFonts w:hint="eastAsia" w:ascii="仿宋" w:hAnsi="仿宋" w:eastAsia="仿宋" w:cs="仿宋"/>
        </w:rPr>
        <w:t>部门收支预算总表</w:t>
      </w:r>
      <w:r>
        <w:rPr>
          <w:rFonts w:hint="eastAsia" w:ascii="仿宋" w:hAnsi="仿宋" w:eastAsia="仿宋" w:cs="仿宋"/>
          <w:lang w:val="en-US" w:eastAsia="zh-CN"/>
        </w:rPr>
        <w:t>...................................................</w:t>
      </w:r>
      <w:r>
        <w:rPr>
          <w:rFonts w:hint="eastAsia" w:ascii="仿宋" w:hAnsi="仿宋" w:eastAsia="仿宋" w:cs="仿宋"/>
        </w:rPr>
        <w:fldChar w:fldCharType="begin"/>
      </w:r>
      <w:r>
        <w:rPr>
          <w:rFonts w:hint="eastAsia" w:ascii="仿宋" w:hAnsi="仿宋" w:eastAsia="仿宋" w:cs="仿宋"/>
        </w:rPr>
        <w:instrText xml:space="preserve">PAGEREF _Toc_2_2_0000000002 \h</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rPr>
        <w:fldChar w:fldCharType="end"/>
      </w:r>
    </w:p>
    <w:p>
      <w:pPr>
        <w:pStyle w:val="6"/>
        <w:tabs>
          <w:tab w:val="right" w:leader="dot" w:pos="9622"/>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"_Toc_2_2_0000000003" </w:instrText>
      </w:r>
      <w:r>
        <w:rPr>
          <w:rFonts w:hint="eastAsia" w:ascii="仿宋" w:hAnsi="仿宋" w:eastAsia="仿宋" w:cs="仿宋"/>
        </w:rPr>
        <w:fldChar w:fldCharType="separate"/>
      </w:r>
      <w:r>
        <w:rPr>
          <w:rFonts w:hint="eastAsia" w:ascii="仿宋" w:hAnsi="仿宋" w:eastAsia="仿宋" w:cs="仿宋"/>
        </w:rPr>
        <w:t>部门基本支出预算</w:t>
      </w:r>
      <w:r>
        <w:rPr>
          <w:rFonts w:hint="eastAsia" w:ascii="仿宋" w:hAnsi="仿宋" w:eastAsia="仿宋" w:cs="仿宋"/>
          <w:lang w:val="en-US" w:eastAsia="zh-CN"/>
        </w:rPr>
        <w:t>...................................................</w:t>
      </w:r>
      <w:r>
        <w:rPr>
          <w:rFonts w:hint="eastAsia" w:ascii="仿宋" w:hAnsi="仿宋" w:eastAsia="仿宋" w:cs="仿宋"/>
        </w:rPr>
        <w:fldChar w:fldCharType="begin"/>
      </w:r>
      <w:r>
        <w:rPr>
          <w:rFonts w:hint="eastAsia" w:ascii="仿宋" w:hAnsi="仿宋" w:eastAsia="仿宋" w:cs="仿宋"/>
        </w:rPr>
        <w:instrText xml:space="preserve">PAGEREF _Toc_2_2_0000000003 \h</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rPr>
        <w:fldChar w:fldCharType="end"/>
      </w:r>
    </w:p>
    <w:p>
      <w:pPr>
        <w:pStyle w:val="6"/>
        <w:tabs>
          <w:tab w:val="right" w:leader="dot" w:pos="9622"/>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"_Toc_2_2_0000000004" </w:instrText>
      </w:r>
      <w:r>
        <w:rPr>
          <w:rFonts w:hint="eastAsia" w:ascii="仿宋" w:hAnsi="仿宋" w:eastAsia="仿宋" w:cs="仿宋"/>
        </w:rPr>
        <w:fldChar w:fldCharType="separate"/>
      </w:r>
      <w:r>
        <w:rPr>
          <w:rFonts w:hint="eastAsia" w:ascii="仿宋" w:hAnsi="仿宋" w:eastAsia="仿宋" w:cs="仿宋"/>
        </w:rPr>
        <w:t>部门项目支出预算</w:t>
      </w:r>
      <w:r>
        <w:rPr>
          <w:rFonts w:hint="eastAsia" w:ascii="仿宋" w:hAnsi="仿宋" w:eastAsia="仿宋" w:cs="仿宋"/>
          <w:lang w:val="en-US" w:eastAsia="zh-CN"/>
        </w:rPr>
        <w:t>...................................................</w:t>
      </w:r>
      <w:r>
        <w:rPr>
          <w:rFonts w:hint="eastAsia" w:ascii="仿宋" w:hAnsi="仿宋" w:eastAsia="仿宋" w:cs="仿宋"/>
        </w:rPr>
        <w:fldChar w:fldCharType="begin"/>
      </w:r>
      <w:r>
        <w:rPr>
          <w:rFonts w:hint="eastAsia" w:ascii="仿宋" w:hAnsi="仿宋" w:eastAsia="仿宋" w:cs="仿宋"/>
        </w:rPr>
        <w:instrText xml:space="preserve">PAGEREF _Toc_2_2_0000000004 \h</w:instrText>
      </w:r>
      <w:r>
        <w:rPr>
          <w:rFonts w:hint="eastAsia" w:ascii="仿宋" w:hAnsi="仿宋" w:eastAsia="仿宋" w:cs="仿宋"/>
        </w:rPr>
        <w:fldChar w:fldCharType="separate"/>
      </w:r>
      <w:r>
        <w:rPr>
          <w:rFonts w:hint="eastAsia" w:ascii="仿宋" w:hAnsi="仿宋" w:eastAsia="仿宋" w:cs="仿宋"/>
        </w:rPr>
        <w:t>9</w:t>
      </w:r>
      <w:r>
        <w:rPr>
          <w:rFonts w:hint="eastAsia" w:ascii="仿宋" w:hAnsi="仿宋" w:eastAsia="仿宋" w:cs="仿宋"/>
        </w:rPr>
        <w:fldChar w:fldCharType="end"/>
      </w:r>
      <w:r>
        <w:rPr>
          <w:rFonts w:hint="eastAsia" w:ascii="仿宋" w:hAnsi="仿宋" w:eastAsia="仿宋" w:cs="仿宋"/>
        </w:rPr>
        <w:fldChar w:fldCharType="end"/>
      </w:r>
    </w:p>
    <w:p>
      <w:pPr>
        <w:pStyle w:val="6"/>
        <w:tabs>
          <w:tab w:val="right" w:leader="dot" w:pos="9622"/>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"_Toc_2_2_0000000005" </w:instrText>
      </w:r>
      <w:r>
        <w:rPr>
          <w:rFonts w:hint="eastAsia" w:ascii="仿宋" w:hAnsi="仿宋" w:eastAsia="仿宋" w:cs="仿宋"/>
        </w:rPr>
        <w:fldChar w:fldCharType="separate"/>
      </w:r>
      <w:r>
        <w:rPr>
          <w:rFonts w:hint="eastAsia" w:ascii="仿宋" w:hAnsi="仿宋" w:eastAsia="仿宋" w:cs="仿宋"/>
        </w:rPr>
        <w:t>部门预算政府经济分类表</w:t>
      </w:r>
      <w:r>
        <w:rPr>
          <w:rFonts w:hint="eastAsia" w:ascii="仿宋" w:hAnsi="仿宋" w:eastAsia="仿宋" w:cs="仿宋"/>
          <w:lang w:val="en-US" w:eastAsia="zh-CN"/>
        </w:rPr>
        <w:t>............................................</w:t>
      </w:r>
      <w:r>
        <w:rPr>
          <w:rFonts w:hint="eastAsia" w:ascii="仿宋" w:hAnsi="仿宋" w:eastAsia="仿宋" w:cs="仿宋"/>
        </w:rPr>
        <w:fldChar w:fldCharType="begin"/>
      </w:r>
      <w:r>
        <w:rPr>
          <w:rFonts w:hint="eastAsia" w:ascii="仿宋" w:hAnsi="仿宋" w:eastAsia="仿宋" w:cs="仿宋"/>
        </w:rPr>
        <w:instrText xml:space="preserve">PAGEREF _Toc_2_2_0000000005 \h</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lang w:val="en-US" w:eastAsia="zh-CN"/>
        </w:rPr>
        <w:t>7</w:t>
      </w:r>
      <w:r>
        <w:rPr>
          <w:rFonts w:hint="eastAsia" w:ascii="仿宋" w:hAnsi="仿宋" w:eastAsia="仿宋" w:cs="仿宋"/>
        </w:rPr>
        <w:fldChar w:fldCharType="end"/>
      </w:r>
      <w:r>
        <w:rPr>
          <w:rFonts w:hint="eastAsia" w:ascii="仿宋" w:hAnsi="仿宋" w:eastAsia="仿宋" w:cs="仿宋"/>
        </w:rPr>
        <w:fldChar w:fldCharType="end"/>
      </w:r>
    </w:p>
    <w:p>
      <w:pPr>
        <w:pStyle w:val="6"/>
        <w:tabs>
          <w:tab w:val="right" w:leader="dot" w:pos="9622"/>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"_Toc_2_2_0000000006" </w:instrText>
      </w:r>
      <w:r>
        <w:rPr>
          <w:rFonts w:hint="eastAsia" w:ascii="仿宋" w:hAnsi="仿宋" w:eastAsia="仿宋" w:cs="仿宋"/>
        </w:rPr>
        <w:fldChar w:fldCharType="separate"/>
      </w:r>
      <w:r>
        <w:rPr>
          <w:rFonts w:hint="eastAsia" w:ascii="仿宋" w:hAnsi="仿宋" w:eastAsia="仿宋" w:cs="仿宋"/>
        </w:rPr>
        <w:t>部门“三公”及会议培训经费预算</w:t>
      </w:r>
      <w:r>
        <w:rPr>
          <w:rFonts w:hint="eastAsia" w:ascii="仿宋" w:hAnsi="仿宋" w:eastAsia="仿宋" w:cs="仿宋"/>
          <w:lang w:val="en-US" w:eastAsia="zh-CN"/>
        </w:rPr>
        <w:t>....................................</w:t>
      </w:r>
      <w:r>
        <w:rPr>
          <w:rFonts w:hint="eastAsia" w:ascii="仿宋" w:hAnsi="仿宋" w:eastAsia="仿宋" w:cs="仿宋"/>
        </w:rPr>
        <w:fldChar w:fldCharType="begin"/>
      </w:r>
      <w:r>
        <w:rPr>
          <w:rFonts w:hint="eastAsia" w:ascii="仿宋" w:hAnsi="仿宋" w:eastAsia="仿宋" w:cs="仿宋"/>
        </w:rPr>
        <w:instrText xml:space="preserve">PAGEREF _Toc_2_2_0000000006 \h</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lang w:val="en-US" w:eastAsia="zh-CN"/>
        </w:rPr>
        <w:t>9</w:t>
      </w:r>
      <w:r>
        <w:rPr>
          <w:rFonts w:hint="eastAsia" w:ascii="仿宋" w:hAnsi="仿宋" w:eastAsia="仿宋" w:cs="仿宋"/>
        </w:rPr>
        <w:fldChar w:fldCharType="end"/>
      </w:r>
      <w:r>
        <w:rPr>
          <w:rFonts w:hint="eastAsia" w:ascii="仿宋" w:hAnsi="仿宋" w:eastAsia="仿宋" w:cs="仿宋"/>
        </w:rPr>
        <w:fldChar w:fldCharType="end"/>
      </w:r>
    </w:p>
    <w:p>
      <w:pPr>
        <w:pStyle w:val="6"/>
        <w:tabs>
          <w:tab w:val="right" w:leader="dot" w:pos="9622"/>
        </w:tabs>
        <w:rPr>
          <w:rFonts w:hint="eastAsia" w:eastAsia="仿宋"/>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"_Toc_2_2_0000000007" </w:instrText>
      </w:r>
      <w:r>
        <w:rPr>
          <w:rFonts w:hint="eastAsia" w:ascii="仿宋" w:hAnsi="仿宋" w:eastAsia="仿宋" w:cs="仿宋"/>
        </w:rPr>
        <w:fldChar w:fldCharType="separate"/>
      </w:r>
      <w:r>
        <w:rPr>
          <w:rFonts w:hint="eastAsia" w:ascii="仿宋" w:hAnsi="仿宋" w:eastAsia="仿宋" w:cs="仿宋"/>
        </w:rPr>
        <w:t>部门基本情况表</w:t>
      </w:r>
      <w:r>
        <w:rPr>
          <w:rFonts w:hint="eastAsia" w:ascii="仿宋" w:hAnsi="仿宋" w:eastAsia="仿宋" w:cs="仿宋"/>
          <w:lang w:val="en-US" w:eastAsia="zh-CN"/>
        </w:rPr>
        <w:t>....................................................</w:t>
      </w:r>
      <w:r>
        <w:rPr>
          <w:rFonts w:hint="eastAsia" w:ascii="仿宋" w:hAnsi="仿宋" w:eastAsia="仿宋" w:cs="仿宋"/>
        </w:rPr>
        <w:fldChar w:fldCharType="begin"/>
      </w:r>
      <w:r>
        <w:rPr>
          <w:rFonts w:hint="eastAsia" w:ascii="仿宋" w:hAnsi="仿宋" w:eastAsia="仿宋" w:cs="仿宋"/>
        </w:rPr>
        <w:instrText xml:space="preserve">PAGEREF _Toc_2_2_0000000007 \h</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rPr>
        <w:fldChar w:fldCharType="end"/>
      </w:r>
      <w:r>
        <w:rPr>
          <w:rFonts w:hint="eastAsia" w:ascii="仿宋" w:hAnsi="仿宋" w:eastAsia="仿宋" w:cs="仿宋"/>
          <w:lang w:val="en-US" w:eastAsia="zh-CN"/>
        </w:rPr>
        <w:t>0</w:t>
      </w:r>
    </w:p>
    <w:p>
      <w:r>
        <w:fldChar w:fldCharType="end"/>
      </w:r>
    </w:p>
    <w:p>
      <w:pPr>
        <w:spacing w:before="0" w:after="0" w:line="240" w:lineRule="auto"/>
        <w:ind w:firstLine="0"/>
        <w:jc w:val="both"/>
        <w:outlineLvl w:val="9"/>
        <w:rPr>
          <w:rFonts w:hint="eastAsia" w:ascii="宋体" w:hAnsi="宋体" w:eastAsia="宋体" w:cs="宋体"/>
          <w:b/>
          <w:bCs/>
          <w:sz w:val="28"/>
          <w:szCs w:val="28"/>
        </w:rPr>
      </w:pPr>
      <w:r>
        <w:rPr>
          <w:rFonts w:hint="eastAsia" w:ascii="宋体" w:hAnsi="宋体" w:eastAsia="宋体" w:cs="宋体"/>
          <w:b/>
          <w:bCs/>
          <w:color w:val="000000"/>
          <w:sz w:val="28"/>
          <w:szCs w:val="28"/>
          <w:lang w:eastAsia="zh-CN"/>
        </w:rPr>
        <w:t>部门预算信息公开情况说明</w:t>
      </w:r>
      <w:r>
        <w:rPr>
          <w:rFonts w:hint="eastAsia" w:ascii="宋体" w:hAnsi="宋体" w:eastAsia="宋体" w:cs="宋体"/>
          <w:b/>
          <w:bCs/>
          <w:color w:val="000000"/>
          <w:sz w:val="28"/>
          <w:szCs w:val="28"/>
        </w:rPr>
        <w:t xml:space="preserve"> </w:t>
      </w:r>
    </w:p>
    <w:p>
      <w:pPr>
        <w:pStyle w:val="6"/>
        <w:tabs>
          <w:tab w:val="right" w:leader="dot" w:pos="9622"/>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TOC \o "4-4" \h \z \u</w:instrText>
      </w:r>
      <w:r>
        <w:rPr>
          <w:rFonts w:hint="eastAsia" w:ascii="仿宋" w:hAnsi="仿宋" w:eastAsia="仿宋" w:cs="仿宋"/>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"_Toc_4_4_0000000008" </w:instrText>
      </w:r>
      <w:r>
        <w:rPr>
          <w:rFonts w:hint="eastAsia" w:ascii="仿宋" w:hAnsi="仿宋" w:eastAsia="仿宋" w:cs="仿宋"/>
        </w:rPr>
        <w:fldChar w:fldCharType="separate"/>
      </w:r>
      <w:r>
        <w:rPr>
          <w:rFonts w:hint="eastAsia" w:ascii="仿宋" w:hAnsi="仿宋" w:eastAsia="仿宋" w:cs="仿宋"/>
        </w:rPr>
        <w:t>一、</w:t>
      </w:r>
      <w:r>
        <w:rPr>
          <w:rFonts w:hint="eastAsia" w:ascii="仿宋" w:hAnsi="仿宋" w:eastAsia="仿宋" w:cs="仿宋"/>
          <w:lang w:eastAsia="zh-CN"/>
        </w:rPr>
        <w:t>部门职责及机构设置情况</w:t>
      </w:r>
      <w:r>
        <w:rPr>
          <w:rFonts w:hint="eastAsia" w:ascii="仿宋" w:hAnsi="仿宋" w:eastAsia="仿宋" w:cs="仿宋"/>
          <w:lang w:val="en-US" w:eastAsia="zh-CN"/>
        </w:rPr>
        <w:t>........................................22</w:t>
      </w:r>
      <w:r>
        <w:rPr>
          <w:rFonts w:hint="eastAsia" w:ascii="仿宋" w:hAnsi="仿宋" w:eastAsia="仿宋" w:cs="仿宋"/>
        </w:rPr>
        <w:fldChar w:fldCharType="end"/>
      </w:r>
    </w:p>
    <w:p>
      <w:pPr>
        <w:pStyle w:val="6"/>
        <w:tabs>
          <w:tab w:val="left" w:pos="280"/>
        </w:tabs>
        <w:rPr>
          <w:rFonts w:hint="default" w:ascii="仿宋" w:hAnsi="仿宋" w:eastAsia="仿宋" w:cs="仿宋"/>
          <w:lang w:val="en-US" w:eastAsia="zh-CN"/>
        </w:rPr>
      </w:pPr>
      <w:r>
        <w:rPr>
          <w:rFonts w:hint="eastAsia" w:ascii="仿宋" w:hAnsi="仿宋" w:eastAsia="仿宋" w:cs="仿宋"/>
        </w:rPr>
        <w:fldChar w:fldCharType="end"/>
      </w:r>
      <w:r>
        <w:rPr>
          <w:rFonts w:hint="eastAsia" w:ascii="仿宋" w:hAnsi="仿宋" w:eastAsia="仿宋" w:cs="仿宋"/>
        </w:rPr>
        <w:t>二、部门预算安排的总体情况</w:t>
      </w:r>
      <w:r>
        <w:rPr>
          <w:rFonts w:hint="eastAsia" w:ascii="仿宋" w:hAnsi="仿宋" w:eastAsia="仿宋" w:cs="仿宋"/>
          <w:lang w:val="en-US" w:eastAsia="zh-CN"/>
        </w:rPr>
        <w:t>........................................23</w:t>
      </w:r>
    </w:p>
    <w:p>
      <w:pPr>
        <w:pStyle w:val="6"/>
        <w:tabs>
          <w:tab w:val="left" w:pos="280"/>
        </w:tabs>
        <w:rPr>
          <w:rFonts w:hint="default" w:ascii="仿宋" w:hAnsi="仿宋" w:eastAsia="仿宋" w:cs="仿宋"/>
          <w:lang w:val="en-US" w:eastAsia="zh-CN"/>
        </w:rPr>
      </w:pPr>
      <w:r>
        <w:rPr>
          <w:rFonts w:hint="eastAsia" w:ascii="仿宋" w:hAnsi="仿宋" w:eastAsia="仿宋" w:cs="仿宋"/>
        </w:rPr>
        <w:t>三、机关运行经费安排情况</w:t>
      </w:r>
      <w:r>
        <w:rPr>
          <w:rFonts w:hint="eastAsia" w:ascii="仿宋" w:hAnsi="仿宋" w:eastAsia="仿宋" w:cs="仿宋"/>
          <w:lang w:val="en-US" w:eastAsia="zh-CN"/>
        </w:rPr>
        <w:t>..........................................24</w:t>
      </w:r>
    </w:p>
    <w:p>
      <w:pPr>
        <w:pStyle w:val="6"/>
        <w:tabs>
          <w:tab w:val="right" w:leader="dot" w:pos="9622"/>
        </w:tabs>
        <w:rPr>
          <w:rFonts w:hint="default" w:ascii="仿宋" w:hAnsi="仿宋" w:eastAsia="仿宋" w:cs="仿宋"/>
          <w:lang w:val="en-US" w:eastAsia="zh-CN"/>
        </w:rPr>
      </w:pPr>
      <w:r>
        <w:rPr>
          <w:rFonts w:hint="eastAsia" w:ascii="仿宋" w:hAnsi="仿宋" w:eastAsia="仿宋" w:cs="仿宋"/>
        </w:rPr>
        <w:t>四、财政拨款“三公”经费预算情况及增减变化原因</w:t>
      </w:r>
      <w:r>
        <w:rPr>
          <w:rFonts w:hint="eastAsia" w:ascii="仿宋" w:hAnsi="仿宋" w:eastAsia="仿宋" w:cs="仿宋"/>
          <w:lang w:val="en-US" w:eastAsia="zh-CN"/>
        </w:rPr>
        <w:t>....................24</w:t>
      </w:r>
    </w:p>
    <w:p>
      <w:pPr>
        <w:pStyle w:val="6"/>
        <w:tabs>
          <w:tab w:val="right" w:leader="dot" w:pos="9622"/>
        </w:tabs>
        <w:rPr>
          <w:rFonts w:hint="default" w:ascii="仿宋" w:hAnsi="仿宋" w:eastAsia="仿宋" w:cs="仿宋"/>
          <w:lang w:val="en-US" w:eastAsia="zh-CN"/>
        </w:rPr>
      </w:pPr>
      <w:r>
        <w:rPr>
          <w:rFonts w:hint="eastAsia" w:ascii="仿宋" w:hAnsi="仿宋" w:eastAsia="仿宋" w:cs="仿宋"/>
        </w:rPr>
        <w:t>五、预算绩效信息</w:t>
      </w:r>
      <w:r>
        <w:rPr>
          <w:rFonts w:hint="eastAsia" w:ascii="仿宋" w:hAnsi="仿宋" w:eastAsia="仿宋" w:cs="仿宋"/>
          <w:lang w:val="en-US" w:eastAsia="zh-CN"/>
        </w:rPr>
        <w:t>..................................................24</w:t>
      </w:r>
    </w:p>
    <w:p>
      <w:pPr>
        <w:pStyle w:val="6"/>
        <w:tabs>
          <w:tab w:val="right" w:leader="dot" w:pos="9622"/>
        </w:tabs>
        <w:rPr>
          <w:rFonts w:hint="default" w:ascii="仿宋" w:hAnsi="仿宋" w:eastAsia="仿宋" w:cs="仿宋"/>
          <w:lang w:val="en-US" w:eastAsia="zh-CN"/>
        </w:rPr>
      </w:pPr>
      <w:r>
        <w:rPr>
          <w:rFonts w:hint="eastAsia" w:ascii="仿宋" w:hAnsi="仿宋" w:eastAsia="仿宋" w:cs="仿宋"/>
          <w:lang w:eastAsia="zh-CN"/>
        </w:rPr>
        <w:t>六、部门主管专项资金预算安排情况及绩效目标</w:t>
      </w:r>
      <w:r>
        <w:rPr>
          <w:rFonts w:hint="eastAsia" w:ascii="仿宋" w:hAnsi="仿宋" w:eastAsia="仿宋" w:cs="仿宋"/>
          <w:lang w:val="en-US" w:eastAsia="zh-CN"/>
        </w:rPr>
        <w:t>........................26</w:t>
      </w:r>
    </w:p>
    <w:p>
      <w:pPr>
        <w:pStyle w:val="6"/>
        <w:tabs>
          <w:tab w:val="right" w:leader="dot" w:pos="9622"/>
        </w:tabs>
        <w:rPr>
          <w:rFonts w:hint="default" w:ascii="仿宋" w:hAnsi="仿宋" w:eastAsia="仿宋" w:cs="仿宋"/>
          <w:lang w:val="en-US" w:eastAsia="zh-CN"/>
        </w:rPr>
      </w:pPr>
      <w:r>
        <w:rPr>
          <w:rFonts w:hint="eastAsia" w:ascii="仿宋" w:hAnsi="仿宋" w:eastAsia="仿宋" w:cs="仿宋"/>
          <w:lang w:eastAsia="zh-CN"/>
        </w:rPr>
        <w:t>七、部门项目预算安排情况及绩效目标</w:t>
      </w:r>
      <w:r>
        <w:rPr>
          <w:rFonts w:hint="eastAsia" w:ascii="仿宋" w:hAnsi="仿宋" w:eastAsia="仿宋" w:cs="仿宋"/>
          <w:lang w:val="en-US" w:eastAsia="zh-CN"/>
        </w:rPr>
        <w:t>................................26</w:t>
      </w:r>
    </w:p>
    <w:p>
      <w:pPr>
        <w:pStyle w:val="6"/>
        <w:tabs>
          <w:tab w:val="right" w:leader="dot" w:pos="9622"/>
        </w:tabs>
        <w:rPr>
          <w:rFonts w:hint="default" w:ascii="仿宋" w:hAnsi="仿宋" w:eastAsia="仿宋" w:cs="仿宋"/>
          <w:lang w:val="en-US" w:eastAsia="zh-CN"/>
        </w:rPr>
      </w:pPr>
      <w:r>
        <w:rPr>
          <w:rFonts w:hint="eastAsia" w:ascii="仿宋" w:hAnsi="仿宋" w:eastAsia="仿宋" w:cs="仿宋"/>
          <w:lang w:eastAsia="zh-CN"/>
        </w:rPr>
        <w:t>八、政府采购预算情况</w:t>
      </w:r>
      <w:r>
        <w:rPr>
          <w:rFonts w:hint="eastAsia" w:ascii="仿宋" w:hAnsi="仿宋" w:eastAsia="仿宋" w:cs="仿宋"/>
          <w:lang w:val="en-US" w:eastAsia="zh-CN"/>
        </w:rPr>
        <w:t>..............................................34</w:t>
      </w:r>
    </w:p>
    <w:p>
      <w:pPr>
        <w:pStyle w:val="6"/>
        <w:tabs>
          <w:tab w:val="right" w:leader="dot" w:pos="9622"/>
        </w:tabs>
        <w:rPr>
          <w:rFonts w:hint="default" w:ascii="仿宋" w:hAnsi="仿宋" w:eastAsia="仿宋" w:cs="仿宋"/>
          <w:lang w:val="en-US" w:eastAsia="zh-CN"/>
        </w:rPr>
      </w:pPr>
      <w:r>
        <w:rPr>
          <w:rFonts w:hint="eastAsia" w:ascii="仿宋" w:hAnsi="仿宋" w:eastAsia="仿宋" w:cs="仿宋"/>
          <w:lang w:eastAsia="zh-CN"/>
        </w:rPr>
        <w:t>九、国有资产信息</w:t>
      </w:r>
      <w:r>
        <w:rPr>
          <w:rFonts w:hint="eastAsia" w:ascii="仿宋" w:hAnsi="仿宋" w:eastAsia="仿宋" w:cs="仿宋"/>
          <w:lang w:val="en-US" w:eastAsia="zh-CN"/>
        </w:rPr>
        <w:t>..................................................35</w:t>
      </w:r>
    </w:p>
    <w:p>
      <w:pPr>
        <w:pStyle w:val="6"/>
        <w:tabs>
          <w:tab w:val="right" w:leader="dot" w:pos="9622"/>
        </w:tabs>
        <w:rPr>
          <w:rFonts w:hint="default" w:ascii="仿宋" w:hAnsi="仿宋" w:eastAsia="仿宋" w:cs="仿宋"/>
          <w:lang w:val="en-US" w:eastAsia="zh-CN"/>
        </w:rPr>
      </w:pPr>
      <w:r>
        <w:rPr>
          <w:rFonts w:hint="eastAsia" w:ascii="仿宋" w:hAnsi="仿宋" w:eastAsia="仿宋" w:cs="仿宋"/>
          <w:lang w:eastAsia="zh-CN"/>
        </w:rPr>
        <w:t>十、名词解释</w:t>
      </w:r>
      <w:r>
        <w:rPr>
          <w:rFonts w:hint="eastAsia" w:ascii="仿宋" w:hAnsi="仿宋" w:eastAsia="仿宋" w:cs="仿宋"/>
          <w:lang w:val="en-US" w:eastAsia="zh-CN"/>
        </w:rPr>
        <w:t>......................................................35</w:t>
      </w:r>
    </w:p>
    <w:p>
      <w:pPr>
        <w:pStyle w:val="6"/>
        <w:tabs>
          <w:tab w:val="right" w:leader="dot" w:pos="9622"/>
        </w:tabs>
        <w:sectPr>
          <w:footerReference r:id="rId3" w:type="default"/>
          <w:footerReference r:id="rId4" w:type="even"/>
          <w:pgSz w:w="11900" w:h="16840"/>
          <w:pgMar w:top="1531" w:right="1134" w:bottom="1474" w:left="1134" w:header="720" w:footer="720" w:gutter="0"/>
          <w:pgNumType w:start="1"/>
          <w:cols w:space="720" w:num="1"/>
        </w:sectPr>
      </w:pPr>
      <w:r>
        <w:rPr>
          <w:rFonts w:hint="eastAsia" w:ascii="仿宋" w:hAnsi="仿宋" w:eastAsia="仿宋" w:cs="仿宋"/>
          <w:lang w:eastAsia="zh-CN"/>
        </w:rPr>
        <w:t>十一、其他需要说明的事项</w:t>
      </w:r>
      <w:r>
        <w:rPr>
          <w:rFonts w:hint="eastAsia" w:ascii="仿宋" w:hAnsi="仿宋" w:eastAsia="仿宋" w:cs="仿宋"/>
          <w:lang w:val="en-US" w:eastAsia="zh-CN"/>
        </w:rPr>
        <w:t>..........................................36</w:t>
      </w:r>
      <w:bookmarkStart w:id="21" w:name="_GoBack"/>
      <w:bookmarkEnd w:id="21"/>
      <w:r>
        <w:rPr>
          <w:rFonts w:hint="eastAsia" w:ascii="仿宋" w:hAnsi="仿宋" w:eastAsia="仿宋" w:cs="仿宋"/>
        </w:rPr>
        <w:br w:type="page"/>
      </w:r>
    </w:p>
    <w:p>
      <w:pPr>
        <w:spacing w:before="0" w:after="0" w:line="240" w:lineRule="auto"/>
        <w:ind w:firstLine="0"/>
        <w:jc w:val="center"/>
        <w:outlineLvl w:val="1"/>
      </w:pPr>
      <w:bookmarkStart w:id="0" w:name="_Toc_2_2_0000000002"/>
      <w:r>
        <w:rPr>
          <w:rFonts w:ascii="方正小标宋_GBK" w:hAnsi="方正小标宋_GBK" w:eastAsia="方正小标宋_GBK" w:cs="方正小标宋_GBK"/>
          <w:color w:val="000000"/>
          <w:sz w:val="32"/>
        </w:rPr>
        <w:t>部门收支预算总表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4"/>
            </w:pPr>
            <w:r>
              <w:t>323涞源县社会保险事业服务中心</w:t>
            </w:r>
          </w:p>
        </w:tc>
        <w:tc>
          <w:tcPr>
            <w:tcW w:w="2874" w:type="dxa"/>
            <w:tcBorders>
              <w:top w:val="single" w:color="FFFFFF" w:sz="6" w:space="0"/>
              <w:left w:val="single" w:color="FFFFFF" w:sz="6" w:space="0"/>
              <w:right w:val="single" w:color="FFFFFF" w:sz="6" w:space="0"/>
              <w:insideV w:val="single"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5"/>
            </w:pPr>
            <w:r>
              <w:t>项  目代  码</w:t>
            </w:r>
          </w:p>
        </w:tc>
        <w:tc>
          <w:tcPr>
            <w:tcW w:w="5114" w:type="dxa"/>
            <w:vAlign w:val="center"/>
          </w:tcPr>
          <w:p>
            <w:pPr>
              <w:pStyle w:val="15"/>
            </w:pPr>
            <w:r>
              <w:t>预算收支项目</w:t>
            </w:r>
          </w:p>
        </w:tc>
        <w:tc>
          <w:tcPr>
            <w:tcW w:w="2874" w:type="dxa"/>
            <w:vAlign w:val="center"/>
          </w:tcPr>
          <w:p>
            <w:pPr>
              <w:pStyle w:val="15"/>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9"/>
            </w:pPr>
          </w:p>
        </w:tc>
        <w:tc>
          <w:tcPr>
            <w:tcW w:w="5114" w:type="dxa"/>
            <w:vAlign w:val="center"/>
          </w:tcPr>
          <w:p>
            <w:pPr>
              <w:pStyle w:val="19"/>
            </w:pPr>
            <w:r>
              <w:t>预算收入</w:t>
            </w:r>
          </w:p>
        </w:tc>
        <w:tc>
          <w:tcPr>
            <w:tcW w:w="2874" w:type="dxa"/>
            <w:vAlign w:val="center"/>
          </w:tcPr>
          <w:p>
            <w:pPr>
              <w:pStyle w:val="20"/>
            </w:pPr>
            <w:r>
              <w:t>1858.52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9"/>
            </w:pPr>
          </w:p>
        </w:tc>
        <w:tc>
          <w:tcPr>
            <w:tcW w:w="5114" w:type="dxa"/>
            <w:vAlign w:val="center"/>
          </w:tcPr>
          <w:p>
            <w:pPr>
              <w:pStyle w:val="21"/>
            </w:pPr>
            <w:r>
              <w:t>　　本年收入</w:t>
            </w:r>
          </w:p>
        </w:tc>
        <w:tc>
          <w:tcPr>
            <w:tcW w:w="2874" w:type="dxa"/>
            <w:vAlign w:val="center"/>
          </w:tcPr>
          <w:p>
            <w:pPr>
              <w:pStyle w:val="20"/>
            </w:pPr>
            <w:r>
              <w:t>1857.14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r>
              <w:t>1</w:t>
            </w:r>
          </w:p>
        </w:tc>
        <w:tc>
          <w:tcPr>
            <w:tcW w:w="5114" w:type="dxa"/>
            <w:vAlign w:val="center"/>
          </w:tcPr>
          <w:p>
            <w:pPr>
              <w:pStyle w:val="17"/>
            </w:pPr>
            <w:r>
              <w:t>一般公共预算拨款</w:t>
            </w:r>
          </w:p>
        </w:tc>
        <w:tc>
          <w:tcPr>
            <w:tcW w:w="2874" w:type="dxa"/>
            <w:vAlign w:val="center"/>
          </w:tcPr>
          <w:p>
            <w:pPr>
              <w:pStyle w:val="16"/>
            </w:pPr>
            <w:r>
              <w:t>1854.34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p>
        </w:tc>
        <w:tc>
          <w:tcPr>
            <w:tcW w:w="5114" w:type="dxa"/>
            <w:vAlign w:val="center"/>
          </w:tcPr>
          <w:p>
            <w:pPr>
              <w:pStyle w:val="17"/>
            </w:pPr>
            <w:r>
              <w:t>其中：一般财力</w:t>
            </w:r>
          </w:p>
        </w:tc>
        <w:tc>
          <w:tcPr>
            <w:tcW w:w="2874" w:type="dxa"/>
            <w:vAlign w:val="center"/>
          </w:tcPr>
          <w:p>
            <w:pPr>
              <w:pStyle w:val="16"/>
            </w:pPr>
            <w:r>
              <w:t>1854.34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p>
        </w:tc>
        <w:tc>
          <w:tcPr>
            <w:tcW w:w="5114" w:type="dxa"/>
            <w:vAlign w:val="center"/>
          </w:tcPr>
          <w:p>
            <w:pPr>
              <w:pStyle w:val="17"/>
            </w:pPr>
            <w:r>
              <w:t>　　　行政事业性收费</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p>
        </w:tc>
        <w:tc>
          <w:tcPr>
            <w:tcW w:w="5114" w:type="dxa"/>
            <w:vAlign w:val="center"/>
          </w:tcPr>
          <w:p>
            <w:pPr>
              <w:pStyle w:val="17"/>
            </w:pPr>
            <w:r>
              <w:t>　　　专项收入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p>
        </w:tc>
        <w:tc>
          <w:tcPr>
            <w:tcW w:w="5114" w:type="dxa"/>
            <w:vAlign w:val="center"/>
          </w:tcPr>
          <w:p>
            <w:pPr>
              <w:pStyle w:val="17"/>
            </w:pPr>
            <w:r>
              <w:t>　　　国有资源（资产）有偿使用收入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p>
        </w:tc>
        <w:tc>
          <w:tcPr>
            <w:tcW w:w="5114" w:type="dxa"/>
            <w:vAlign w:val="center"/>
          </w:tcPr>
          <w:p>
            <w:pPr>
              <w:pStyle w:val="17"/>
            </w:pPr>
            <w:r>
              <w:t>　　　政府住房基金收入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p>
        </w:tc>
        <w:tc>
          <w:tcPr>
            <w:tcW w:w="5114" w:type="dxa"/>
            <w:vAlign w:val="center"/>
          </w:tcPr>
          <w:p>
            <w:pPr>
              <w:pStyle w:val="17"/>
            </w:pPr>
            <w:r>
              <w:t>　　　上级一般公共预算安排转移支付</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p>
        </w:tc>
        <w:tc>
          <w:tcPr>
            <w:tcW w:w="5114" w:type="dxa"/>
            <w:vAlign w:val="center"/>
          </w:tcPr>
          <w:p>
            <w:pPr>
              <w:pStyle w:val="17"/>
            </w:pPr>
            <w:r>
              <w:t>　　　一般债券</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p>
        </w:tc>
        <w:tc>
          <w:tcPr>
            <w:tcW w:w="5114" w:type="dxa"/>
            <w:vAlign w:val="center"/>
          </w:tcPr>
          <w:p>
            <w:pPr>
              <w:pStyle w:val="17"/>
            </w:pPr>
            <w:r>
              <w:t>　　　其他</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r>
              <w:t>2</w:t>
            </w:r>
          </w:p>
        </w:tc>
        <w:tc>
          <w:tcPr>
            <w:tcW w:w="5114" w:type="dxa"/>
            <w:vAlign w:val="center"/>
          </w:tcPr>
          <w:p>
            <w:pPr>
              <w:pStyle w:val="17"/>
            </w:pPr>
            <w:r>
              <w:t>基金预算拨款</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p>
        </w:tc>
        <w:tc>
          <w:tcPr>
            <w:tcW w:w="5114" w:type="dxa"/>
            <w:vAlign w:val="center"/>
          </w:tcPr>
          <w:p>
            <w:pPr>
              <w:pStyle w:val="17"/>
            </w:pPr>
            <w:r>
              <w:t>其中：政府性基金收入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p>
        </w:tc>
        <w:tc>
          <w:tcPr>
            <w:tcW w:w="5114" w:type="dxa"/>
            <w:vAlign w:val="center"/>
          </w:tcPr>
          <w:p>
            <w:pPr>
              <w:pStyle w:val="17"/>
            </w:pPr>
            <w:r>
              <w:t>　　　专项债券对应项目专项收入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p>
        </w:tc>
        <w:tc>
          <w:tcPr>
            <w:tcW w:w="5114" w:type="dxa"/>
            <w:vAlign w:val="center"/>
          </w:tcPr>
          <w:p>
            <w:pPr>
              <w:pStyle w:val="17"/>
            </w:pPr>
            <w:r>
              <w:t>　　　上级政府性基金预算安排转移支付</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p>
        </w:tc>
        <w:tc>
          <w:tcPr>
            <w:tcW w:w="5114" w:type="dxa"/>
            <w:vAlign w:val="center"/>
          </w:tcPr>
          <w:p>
            <w:pPr>
              <w:pStyle w:val="17"/>
            </w:pPr>
            <w:r>
              <w:t>　　　专项债券</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r>
              <w:t>3</w:t>
            </w:r>
          </w:p>
        </w:tc>
        <w:tc>
          <w:tcPr>
            <w:tcW w:w="5114" w:type="dxa"/>
            <w:vAlign w:val="center"/>
          </w:tcPr>
          <w:p>
            <w:pPr>
              <w:pStyle w:val="17"/>
            </w:pPr>
            <w:r>
              <w:t>国有资本经营预算拨款</w:t>
            </w:r>
          </w:p>
        </w:tc>
        <w:tc>
          <w:tcPr>
            <w:tcW w:w="2874" w:type="dxa"/>
            <w:vAlign w:val="center"/>
          </w:tcPr>
          <w:p>
            <w:pPr>
              <w:pStyle w:val="16"/>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p>
        </w:tc>
        <w:tc>
          <w:tcPr>
            <w:tcW w:w="5114" w:type="dxa"/>
            <w:vAlign w:val="center"/>
          </w:tcPr>
          <w:p>
            <w:pPr>
              <w:pStyle w:val="17"/>
            </w:pPr>
            <w:r>
              <w:t>其中：国有资本经营收入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p>
        </w:tc>
        <w:tc>
          <w:tcPr>
            <w:tcW w:w="5114" w:type="dxa"/>
            <w:vAlign w:val="center"/>
          </w:tcPr>
          <w:p>
            <w:pPr>
              <w:pStyle w:val="17"/>
            </w:pPr>
            <w:r>
              <w:t>　　　上级国有资本经营预算安排转移支付</w:t>
            </w:r>
          </w:p>
        </w:tc>
        <w:tc>
          <w:tcPr>
            <w:tcW w:w="2874" w:type="dxa"/>
            <w:vAlign w:val="center"/>
          </w:tcPr>
          <w:p>
            <w:pPr>
              <w:pStyle w:val="16"/>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r>
              <w:t>4</w:t>
            </w:r>
          </w:p>
        </w:tc>
        <w:tc>
          <w:tcPr>
            <w:tcW w:w="5114" w:type="dxa"/>
            <w:vAlign w:val="center"/>
          </w:tcPr>
          <w:p>
            <w:pPr>
              <w:pStyle w:val="17"/>
            </w:pPr>
            <w:r>
              <w:t>财政专户核拨</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r>
              <w:t>5</w:t>
            </w:r>
          </w:p>
        </w:tc>
        <w:tc>
          <w:tcPr>
            <w:tcW w:w="5114" w:type="dxa"/>
            <w:vAlign w:val="center"/>
          </w:tcPr>
          <w:p>
            <w:pPr>
              <w:pStyle w:val="17"/>
            </w:pPr>
            <w:r>
              <w:t>单位资金</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p>
        </w:tc>
        <w:tc>
          <w:tcPr>
            <w:tcW w:w="5114" w:type="dxa"/>
            <w:vAlign w:val="center"/>
          </w:tcPr>
          <w:p>
            <w:pPr>
              <w:pStyle w:val="17"/>
            </w:pPr>
            <w:r>
              <w:t>其中：事业收入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p>
        </w:tc>
        <w:tc>
          <w:tcPr>
            <w:tcW w:w="5114" w:type="dxa"/>
            <w:vAlign w:val="center"/>
          </w:tcPr>
          <w:p>
            <w:pPr>
              <w:pStyle w:val="17"/>
            </w:pPr>
            <w:r>
              <w:t>　　　上级补助收入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p>
        </w:tc>
        <w:tc>
          <w:tcPr>
            <w:tcW w:w="5114" w:type="dxa"/>
            <w:vAlign w:val="center"/>
          </w:tcPr>
          <w:p>
            <w:pPr>
              <w:pStyle w:val="17"/>
            </w:pPr>
            <w:r>
              <w:t>　　　附属单位上缴收入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p>
        </w:tc>
        <w:tc>
          <w:tcPr>
            <w:tcW w:w="5114" w:type="dxa"/>
            <w:vAlign w:val="center"/>
          </w:tcPr>
          <w:p>
            <w:pPr>
              <w:pStyle w:val="17"/>
            </w:pPr>
            <w:r>
              <w:t>　　　事业单位经营收入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p>
        </w:tc>
        <w:tc>
          <w:tcPr>
            <w:tcW w:w="5114" w:type="dxa"/>
            <w:vAlign w:val="center"/>
          </w:tcPr>
          <w:p>
            <w:pPr>
              <w:pStyle w:val="17"/>
            </w:pPr>
            <w:r>
              <w:t>　　　其他收入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9"/>
            </w:pPr>
          </w:p>
        </w:tc>
        <w:tc>
          <w:tcPr>
            <w:tcW w:w="5114" w:type="dxa"/>
            <w:vAlign w:val="center"/>
          </w:tcPr>
          <w:p>
            <w:pPr>
              <w:pStyle w:val="21"/>
            </w:pPr>
            <w:r>
              <w:t>　　上年结转结余</w:t>
            </w:r>
          </w:p>
        </w:tc>
        <w:tc>
          <w:tcPr>
            <w:tcW w:w="2874" w:type="dxa"/>
            <w:vAlign w:val="center"/>
          </w:tcPr>
          <w:p>
            <w:pPr>
              <w:pStyle w:val="20"/>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p>
        </w:tc>
        <w:tc>
          <w:tcPr>
            <w:tcW w:w="5114" w:type="dxa"/>
            <w:vAlign w:val="center"/>
          </w:tcPr>
          <w:p>
            <w:pPr>
              <w:pStyle w:val="17"/>
            </w:pPr>
            <w:r>
              <w:t>其中：一般公共预算拨款</w:t>
            </w:r>
          </w:p>
        </w:tc>
        <w:tc>
          <w:tcPr>
            <w:tcW w:w="2874" w:type="dxa"/>
            <w:vAlign w:val="center"/>
          </w:tcPr>
          <w:p>
            <w:pPr>
              <w:pStyle w:val="16"/>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p>
        </w:tc>
        <w:tc>
          <w:tcPr>
            <w:tcW w:w="5114" w:type="dxa"/>
            <w:vAlign w:val="center"/>
          </w:tcPr>
          <w:p>
            <w:pPr>
              <w:pStyle w:val="17"/>
            </w:pPr>
            <w:r>
              <w:t>　　　基金预算拨款</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p>
        </w:tc>
        <w:tc>
          <w:tcPr>
            <w:tcW w:w="5114" w:type="dxa"/>
            <w:vAlign w:val="center"/>
          </w:tcPr>
          <w:p>
            <w:pPr>
              <w:pStyle w:val="17"/>
            </w:pPr>
            <w:r>
              <w:t>　　　国有资本经营预算拨款</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9"/>
            </w:pPr>
          </w:p>
        </w:tc>
        <w:tc>
          <w:tcPr>
            <w:tcW w:w="5114" w:type="dxa"/>
            <w:vAlign w:val="center"/>
          </w:tcPr>
          <w:p>
            <w:pPr>
              <w:pStyle w:val="19"/>
            </w:pPr>
            <w:r>
              <w:t>预算支出</w:t>
            </w:r>
          </w:p>
        </w:tc>
        <w:tc>
          <w:tcPr>
            <w:tcW w:w="2874" w:type="dxa"/>
            <w:vAlign w:val="center"/>
          </w:tcPr>
          <w:p>
            <w:pPr>
              <w:pStyle w:val="20"/>
            </w:pPr>
            <w:r>
              <w:t>1858.52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r>
              <w:t>1</w:t>
            </w:r>
          </w:p>
        </w:tc>
        <w:tc>
          <w:tcPr>
            <w:tcW w:w="5114" w:type="dxa"/>
            <w:vAlign w:val="center"/>
          </w:tcPr>
          <w:p>
            <w:pPr>
              <w:pStyle w:val="17"/>
            </w:pPr>
            <w:r>
              <w:t>基本支出</w:t>
            </w:r>
          </w:p>
        </w:tc>
        <w:tc>
          <w:tcPr>
            <w:tcW w:w="2874" w:type="dxa"/>
            <w:vAlign w:val="center"/>
          </w:tcPr>
          <w:p>
            <w:pPr>
              <w:pStyle w:val="16"/>
            </w:pPr>
            <w:r>
              <w:t>651.34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p>
        </w:tc>
        <w:tc>
          <w:tcPr>
            <w:tcW w:w="5114" w:type="dxa"/>
            <w:vAlign w:val="center"/>
          </w:tcPr>
          <w:p>
            <w:pPr>
              <w:pStyle w:val="17"/>
            </w:pPr>
            <w:r>
              <w:t>其中：人员经费</w:t>
            </w:r>
          </w:p>
        </w:tc>
        <w:tc>
          <w:tcPr>
            <w:tcW w:w="2874" w:type="dxa"/>
            <w:vAlign w:val="center"/>
          </w:tcPr>
          <w:p>
            <w:pPr>
              <w:pStyle w:val="16"/>
            </w:pPr>
            <w:r>
              <w:t>637.57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p>
        </w:tc>
        <w:tc>
          <w:tcPr>
            <w:tcW w:w="5114" w:type="dxa"/>
            <w:vAlign w:val="center"/>
          </w:tcPr>
          <w:p>
            <w:pPr>
              <w:pStyle w:val="17"/>
            </w:pPr>
            <w:r>
              <w:t>　　　日常公用经费</w:t>
            </w:r>
          </w:p>
        </w:tc>
        <w:tc>
          <w:tcPr>
            <w:tcW w:w="2874" w:type="dxa"/>
            <w:vAlign w:val="center"/>
          </w:tcPr>
          <w:p>
            <w:pPr>
              <w:pStyle w:val="16"/>
            </w:pPr>
            <w:r>
              <w:t>13.77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r>
              <w:t>2</w:t>
            </w:r>
          </w:p>
        </w:tc>
        <w:tc>
          <w:tcPr>
            <w:tcW w:w="5114" w:type="dxa"/>
            <w:vAlign w:val="center"/>
          </w:tcPr>
          <w:p>
            <w:pPr>
              <w:pStyle w:val="17"/>
            </w:pPr>
            <w:r>
              <w:t>项目支出</w:t>
            </w:r>
          </w:p>
        </w:tc>
        <w:tc>
          <w:tcPr>
            <w:tcW w:w="2874" w:type="dxa"/>
            <w:vAlign w:val="center"/>
          </w:tcPr>
          <w:p>
            <w:pPr>
              <w:pStyle w:val="16"/>
            </w:pPr>
            <w:r>
              <w:t>1207.18</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1" w:name="_Toc_2_2_0000000003"/>
      <w:r>
        <w:rPr>
          <w:rFonts w:ascii="方正小标宋_GBK" w:hAnsi="方正小标宋_GBK" w:eastAsia="方正小标宋_GBK" w:cs="方正小标宋_GBK"/>
          <w:color w:val="000000"/>
          <w:sz w:val="32"/>
        </w:rPr>
        <w:t>部门基本支出预算</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4"/>
        <w:gridCol w:w="1764"/>
        <w:gridCol w:w="1277"/>
        <w:gridCol w:w="1573"/>
        <w:gridCol w:w="1765"/>
        <w:gridCol w:w="1500"/>
        <w:gridCol w:w="1618"/>
        <w:gridCol w:w="17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528" w:type="dxa"/>
            <w:gridSpan w:val="2"/>
            <w:tcBorders>
              <w:top w:val="single" w:color="FFFFFF" w:sz="6" w:space="0"/>
              <w:left w:val="single" w:color="FFFFFF" w:sz="6" w:space="0"/>
              <w:right w:val="single" w:color="FFFFFF" w:sz="6" w:space="0"/>
            </w:tcBorders>
            <w:vAlign w:val="center"/>
          </w:tcPr>
          <w:p>
            <w:pPr>
              <w:pStyle w:val="14"/>
            </w:pPr>
            <w:r>
              <w:t>323涞源县社会保险事业服务中心</w:t>
            </w:r>
          </w:p>
        </w:tc>
        <w:tc>
          <w:tcPr>
            <w:tcW w:w="9478" w:type="dxa"/>
            <w:gridSpan w:val="6"/>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764" w:type="dxa"/>
            <w:vMerge w:val="restart"/>
            <w:vAlign w:val="center"/>
          </w:tcPr>
          <w:p>
            <w:pPr>
              <w:pStyle w:val="15"/>
            </w:pPr>
            <w:r>
              <w:t>经济分类科目编码</w:t>
            </w:r>
          </w:p>
        </w:tc>
        <w:tc>
          <w:tcPr>
            <w:tcW w:w="1764" w:type="dxa"/>
            <w:vMerge w:val="restart"/>
            <w:vAlign w:val="center"/>
          </w:tcPr>
          <w:p>
            <w:pPr>
              <w:pStyle w:val="15"/>
            </w:pPr>
            <w:r>
              <w:t>预算支出项目</w:t>
            </w:r>
          </w:p>
        </w:tc>
        <w:tc>
          <w:tcPr>
            <w:tcW w:w="9478" w:type="dxa"/>
            <w:gridSpan w:val="6"/>
            <w:vAlign w:val="center"/>
          </w:tcPr>
          <w:p>
            <w:pPr>
              <w:pStyle w:val="15"/>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764" w:type="dxa"/>
            <w:vMerge w:val="continue"/>
          </w:tcPr>
          <w:p/>
        </w:tc>
        <w:tc>
          <w:tcPr>
            <w:tcW w:w="1764" w:type="dxa"/>
            <w:vMerge w:val="continue"/>
          </w:tcPr>
          <w:p/>
        </w:tc>
        <w:tc>
          <w:tcPr>
            <w:tcW w:w="1277" w:type="dxa"/>
            <w:vAlign w:val="center"/>
          </w:tcPr>
          <w:p>
            <w:pPr>
              <w:pStyle w:val="15"/>
            </w:pPr>
            <w:r>
              <w:t>合  计</w:t>
            </w:r>
          </w:p>
        </w:tc>
        <w:tc>
          <w:tcPr>
            <w:tcW w:w="1573" w:type="dxa"/>
            <w:vAlign w:val="center"/>
          </w:tcPr>
          <w:p>
            <w:pPr>
              <w:pStyle w:val="15"/>
            </w:pPr>
            <w:r>
              <w:t>一般公共        预算拨款</w:t>
            </w:r>
          </w:p>
        </w:tc>
        <w:tc>
          <w:tcPr>
            <w:tcW w:w="1765" w:type="dxa"/>
            <w:vAlign w:val="center"/>
          </w:tcPr>
          <w:p>
            <w:pPr>
              <w:pStyle w:val="15"/>
            </w:pPr>
            <w:r>
              <w:t>基金预算拨款</w:t>
            </w:r>
          </w:p>
        </w:tc>
        <w:tc>
          <w:tcPr>
            <w:tcW w:w="1500" w:type="dxa"/>
            <w:vAlign w:val="center"/>
          </w:tcPr>
          <w:p>
            <w:pPr>
              <w:pStyle w:val="15"/>
            </w:pPr>
            <w:r>
              <w:t>财政专户核拨</w:t>
            </w:r>
          </w:p>
        </w:tc>
        <w:tc>
          <w:tcPr>
            <w:tcW w:w="1618" w:type="dxa"/>
            <w:vAlign w:val="center"/>
          </w:tcPr>
          <w:p>
            <w:pPr>
              <w:pStyle w:val="15"/>
            </w:pPr>
            <w:r>
              <w:t>单位资金</w:t>
            </w:r>
          </w:p>
        </w:tc>
        <w:tc>
          <w:tcPr>
            <w:tcW w:w="1745" w:type="dxa"/>
            <w:vAlign w:val="center"/>
          </w:tcPr>
          <w:p>
            <w:pPr>
              <w:pStyle w:val="15"/>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9"/>
            </w:pPr>
          </w:p>
        </w:tc>
        <w:tc>
          <w:tcPr>
            <w:tcW w:w="1764" w:type="dxa"/>
            <w:vAlign w:val="center"/>
          </w:tcPr>
          <w:p>
            <w:pPr>
              <w:pStyle w:val="21"/>
            </w:pPr>
            <w:r>
              <w:t>人员经费合计</w:t>
            </w:r>
          </w:p>
        </w:tc>
        <w:tc>
          <w:tcPr>
            <w:tcW w:w="1277" w:type="dxa"/>
            <w:vAlign w:val="center"/>
          </w:tcPr>
          <w:p>
            <w:pPr>
              <w:pStyle w:val="20"/>
            </w:pPr>
            <w:r>
              <w:t>637.57</w:t>
            </w:r>
          </w:p>
        </w:tc>
        <w:tc>
          <w:tcPr>
            <w:tcW w:w="1573" w:type="dxa"/>
            <w:vAlign w:val="center"/>
          </w:tcPr>
          <w:p>
            <w:pPr>
              <w:pStyle w:val="20"/>
            </w:pPr>
            <w:r>
              <w:t>637.57</w:t>
            </w:r>
          </w:p>
        </w:tc>
        <w:tc>
          <w:tcPr>
            <w:tcW w:w="1765" w:type="dxa"/>
            <w:vAlign w:val="center"/>
          </w:tcPr>
          <w:p>
            <w:pPr>
              <w:pStyle w:val="20"/>
            </w:pPr>
          </w:p>
        </w:tc>
        <w:tc>
          <w:tcPr>
            <w:tcW w:w="1500" w:type="dxa"/>
            <w:vAlign w:val="center"/>
          </w:tcPr>
          <w:p>
            <w:pPr>
              <w:pStyle w:val="20"/>
            </w:pPr>
          </w:p>
        </w:tc>
        <w:tc>
          <w:tcPr>
            <w:tcW w:w="1618" w:type="dxa"/>
            <w:vAlign w:val="center"/>
          </w:tcPr>
          <w:p>
            <w:pPr>
              <w:pStyle w:val="20"/>
            </w:pPr>
          </w:p>
        </w:tc>
        <w:tc>
          <w:tcPr>
            <w:tcW w:w="1745"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p>
        </w:tc>
        <w:tc>
          <w:tcPr>
            <w:tcW w:w="1764" w:type="dxa"/>
            <w:vAlign w:val="center"/>
          </w:tcPr>
          <w:p>
            <w:pPr>
              <w:pStyle w:val="17"/>
            </w:pPr>
            <w:r>
              <w:t>一、工资福利支出</w:t>
            </w:r>
          </w:p>
        </w:tc>
        <w:tc>
          <w:tcPr>
            <w:tcW w:w="1277" w:type="dxa"/>
            <w:vAlign w:val="center"/>
          </w:tcPr>
          <w:p>
            <w:pPr>
              <w:pStyle w:val="16"/>
            </w:pPr>
            <w:r>
              <w:t>176.58</w:t>
            </w:r>
          </w:p>
        </w:tc>
        <w:tc>
          <w:tcPr>
            <w:tcW w:w="1573" w:type="dxa"/>
            <w:vAlign w:val="center"/>
          </w:tcPr>
          <w:p>
            <w:pPr>
              <w:pStyle w:val="16"/>
            </w:pPr>
            <w:r>
              <w:t>176.58</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30101</w:t>
            </w:r>
          </w:p>
        </w:tc>
        <w:tc>
          <w:tcPr>
            <w:tcW w:w="1764" w:type="dxa"/>
            <w:vAlign w:val="center"/>
          </w:tcPr>
          <w:p>
            <w:pPr>
              <w:pStyle w:val="17"/>
            </w:pPr>
            <w:r>
              <w:t>1、基本工资</w:t>
            </w:r>
          </w:p>
        </w:tc>
        <w:tc>
          <w:tcPr>
            <w:tcW w:w="1277" w:type="dxa"/>
            <w:vAlign w:val="center"/>
          </w:tcPr>
          <w:p>
            <w:pPr>
              <w:pStyle w:val="16"/>
            </w:pPr>
            <w:r>
              <w:t>70.67</w:t>
            </w:r>
          </w:p>
        </w:tc>
        <w:tc>
          <w:tcPr>
            <w:tcW w:w="1573" w:type="dxa"/>
            <w:vAlign w:val="center"/>
          </w:tcPr>
          <w:p>
            <w:pPr>
              <w:pStyle w:val="16"/>
            </w:pPr>
            <w:r>
              <w:t>70.67</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p>
        </w:tc>
        <w:tc>
          <w:tcPr>
            <w:tcW w:w="1764" w:type="dxa"/>
            <w:vAlign w:val="center"/>
          </w:tcPr>
          <w:p>
            <w:pPr>
              <w:pStyle w:val="17"/>
            </w:pPr>
            <w:r>
              <w:t>2、津贴补贴</w:t>
            </w:r>
          </w:p>
        </w:tc>
        <w:tc>
          <w:tcPr>
            <w:tcW w:w="1277" w:type="dxa"/>
            <w:vAlign w:val="center"/>
          </w:tcPr>
          <w:p>
            <w:pPr>
              <w:pStyle w:val="16"/>
            </w:pPr>
            <w:r>
              <w:t>4.94</w:t>
            </w:r>
          </w:p>
        </w:tc>
        <w:tc>
          <w:tcPr>
            <w:tcW w:w="1573" w:type="dxa"/>
            <w:vAlign w:val="center"/>
          </w:tcPr>
          <w:p>
            <w:pPr>
              <w:pStyle w:val="16"/>
            </w:pPr>
            <w:r>
              <w:t>4.94</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30102</w:t>
            </w:r>
          </w:p>
        </w:tc>
        <w:tc>
          <w:tcPr>
            <w:tcW w:w="1764" w:type="dxa"/>
            <w:vAlign w:val="center"/>
          </w:tcPr>
          <w:p>
            <w:pPr>
              <w:pStyle w:val="17"/>
            </w:pPr>
            <w:r>
              <w:t>（1）规范津贴补贴</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30102</w:t>
            </w:r>
          </w:p>
        </w:tc>
        <w:tc>
          <w:tcPr>
            <w:tcW w:w="1764" w:type="dxa"/>
            <w:vAlign w:val="center"/>
          </w:tcPr>
          <w:p>
            <w:pPr>
              <w:pStyle w:val="17"/>
            </w:pPr>
            <w:r>
              <w:t>（2）艰苦边远地区津贴</w:t>
            </w:r>
          </w:p>
        </w:tc>
        <w:tc>
          <w:tcPr>
            <w:tcW w:w="1277" w:type="dxa"/>
            <w:vAlign w:val="center"/>
          </w:tcPr>
          <w:p>
            <w:pPr>
              <w:pStyle w:val="16"/>
            </w:pPr>
            <w:r>
              <w:t>4.94</w:t>
            </w:r>
          </w:p>
        </w:tc>
        <w:tc>
          <w:tcPr>
            <w:tcW w:w="1573" w:type="dxa"/>
            <w:vAlign w:val="center"/>
          </w:tcPr>
          <w:p>
            <w:pPr>
              <w:pStyle w:val="16"/>
            </w:pPr>
            <w:r>
              <w:t>4.94</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30102</w:t>
            </w:r>
          </w:p>
        </w:tc>
        <w:tc>
          <w:tcPr>
            <w:tcW w:w="1764" w:type="dxa"/>
            <w:vAlign w:val="center"/>
          </w:tcPr>
          <w:p>
            <w:pPr>
              <w:pStyle w:val="17"/>
            </w:pPr>
            <w:r>
              <w:t>（3）乡镇工作补贴</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30102</w:t>
            </w:r>
          </w:p>
        </w:tc>
        <w:tc>
          <w:tcPr>
            <w:tcW w:w="1764" w:type="dxa"/>
            <w:vAlign w:val="center"/>
          </w:tcPr>
          <w:p>
            <w:pPr>
              <w:pStyle w:val="17"/>
            </w:pPr>
            <w:r>
              <w:t>（4）完善人民警察工资待遇</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p>
        </w:tc>
        <w:tc>
          <w:tcPr>
            <w:tcW w:w="1764" w:type="dxa"/>
            <w:vAlign w:val="center"/>
          </w:tcPr>
          <w:p>
            <w:pPr>
              <w:pStyle w:val="17"/>
            </w:pPr>
            <w:r>
              <w:t>3、奖金</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30103</w:t>
            </w:r>
          </w:p>
        </w:tc>
        <w:tc>
          <w:tcPr>
            <w:tcW w:w="1764" w:type="dxa"/>
            <w:vAlign w:val="center"/>
          </w:tcPr>
          <w:p>
            <w:pPr>
              <w:pStyle w:val="17"/>
            </w:pPr>
            <w:r>
              <w:t>（1）年终一次性奖金</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30103</w:t>
            </w:r>
          </w:p>
        </w:tc>
        <w:tc>
          <w:tcPr>
            <w:tcW w:w="1764" w:type="dxa"/>
            <w:vAlign w:val="center"/>
          </w:tcPr>
          <w:p>
            <w:pPr>
              <w:pStyle w:val="17"/>
            </w:pPr>
            <w:r>
              <w:t>（2）行政人员基础绩效奖</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p>
        </w:tc>
        <w:tc>
          <w:tcPr>
            <w:tcW w:w="1764" w:type="dxa"/>
            <w:vAlign w:val="center"/>
          </w:tcPr>
          <w:p>
            <w:pPr>
              <w:pStyle w:val="17"/>
            </w:pPr>
            <w:r>
              <w:t>4、绩效工资</w:t>
            </w:r>
          </w:p>
        </w:tc>
        <w:tc>
          <w:tcPr>
            <w:tcW w:w="1277" w:type="dxa"/>
            <w:vAlign w:val="center"/>
          </w:tcPr>
          <w:p>
            <w:pPr>
              <w:pStyle w:val="16"/>
            </w:pPr>
            <w:r>
              <w:t>49.14</w:t>
            </w:r>
          </w:p>
        </w:tc>
        <w:tc>
          <w:tcPr>
            <w:tcW w:w="1573" w:type="dxa"/>
            <w:vAlign w:val="center"/>
          </w:tcPr>
          <w:p>
            <w:pPr>
              <w:pStyle w:val="16"/>
            </w:pPr>
            <w:r>
              <w:t>49.14</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30107</w:t>
            </w:r>
          </w:p>
        </w:tc>
        <w:tc>
          <w:tcPr>
            <w:tcW w:w="1764" w:type="dxa"/>
            <w:vAlign w:val="center"/>
          </w:tcPr>
          <w:p>
            <w:pPr>
              <w:pStyle w:val="17"/>
            </w:pPr>
            <w:r>
              <w:t>（1）事业人员基础性绩效工资</w:t>
            </w:r>
          </w:p>
        </w:tc>
        <w:tc>
          <w:tcPr>
            <w:tcW w:w="1277" w:type="dxa"/>
            <w:vAlign w:val="center"/>
          </w:tcPr>
          <w:p>
            <w:pPr>
              <w:pStyle w:val="16"/>
            </w:pPr>
            <w:r>
              <w:t>24.33</w:t>
            </w:r>
          </w:p>
        </w:tc>
        <w:tc>
          <w:tcPr>
            <w:tcW w:w="1573" w:type="dxa"/>
            <w:vAlign w:val="center"/>
          </w:tcPr>
          <w:p>
            <w:pPr>
              <w:pStyle w:val="16"/>
            </w:pPr>
            <w:r>
              <w:t>24.33</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30107</w:t>
            </w:r>
          </w:p>
        </w:tc>
        <w:tc>
          <w:tcPr>
            <w:tcW w:w="1764" w:type="dxa"/>
            <w:vAlign w:val="center"/>
          </w:tcPr>
          <w:p>
            <w:pPr>
              <w:pStyle w:val="17"/>
            </w:pPr>
            <w:r>
              <w:t>（2）事业人员奖励性绩效工资</w:t>
            </w:r>
          </w:p>
        </w:tc>
        <w:tc>
          <w:tcPr>
            <w:tcW w:w="1277" w:type="dxa"/>
            <w:vAlign w:val="center"/>
          </w:tcPr>
          <w:p>
            <w:pPr>
              <w:pStyle w:val="16"/>
            </w:pPr>
            <w:r>
              <w:t>14.04</w:t>
            </w:r>
          </w:p>
        </w:tc>
        <w:tc>
          <w:tcPr>
            <w:tcW w:w="1573" w:type="dxa"/>
            <w:vAlign w:val="center"/>
          </w:tcPr>
          <w:p>
            <w:pPr>
              <w:pStyle w:val="16"/>
            </w:pPr>
            <w:r>
              <w:t>14.04</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30107</w:t>
            </w:r>
          </w:p>
        </w:tc>
        <w:tc>
          <w:tcPr>
            <w:tcW w:w="1764" w:type="dxa"/>
            <w:vAlign w:val="center"/>
          </w:tcPr>
          <w:p>
            <w:pPr>
              <w:pStyle w:val="17"/>
            </w:pPr>
            <w:r>
              <w:t>（3）事业人员补充绩效工资</w:t>
            </w:r>
          </w:p>
        </w:tc>
        <w:tc>
          <w:tcPr>
            <w:tcW w:w="1277" w:type="dxa"/>
            <w:vAlign w:val="center"/>
          </w:tcPr>
          <w:p>
            <w:pPr>
              <w:pStyle w:val="16"/>
            </w:pPr>
            <w:r>
              <w:t>10.77</w:t>
            </w:r>
          </w:p>
        </w:tc>
        <w:tc>
          <w:tcPr>
            <w:tcW w:w="1573" w:type="dxa"/>
            <w:vAlign w:val="center"/>
          </w:tcPr>
          <w:p>
            <w:pPr>
              <w:pStyle w:val="16"/>
            </w:pPr>
            <w:r>
              <w:t>10.77</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p>
        </w:tc>
        <w:tc>
          <w:tcPr>
            <w:tcW w:w="1764" w:type="dxa"/>
            <w:vAlign w:val="center"/>
          </w:tcPr>
          <w:p>
            <w:pPr>
              <w:pStyle w:val="17"/>
            </w:pPr>
            <w:r>
              <w:t>5、保险</w:t>
            </w:r>
          </w:p>
        </w:tc>
        <w:tc>
          <w:tcPr>
            <w:tcW w:w="1277" w:type="dxa"/>
            <w:vAlign w:val="center"/>
          </w:tcPr>
          <w:p>
            <w:pPr>
              <w:pStyle w:val="16"/>
            </w:pPr>
            <w:r>
              <w:t>51.83</w:t>
            </w:r>
          </w:p>
        </w:tc>
        <w:tc>
          <w:tcPr>
            <w:tcW w:w="1573" w:type="dxa"/>
            <w:vAlign w:val="center"/>
          </w:tcPr>
          <w:p>
            <w:pPr>
              <w:pStyle w:val="16"/>
            </w:pPr>
            <w:r>
              <w:t>51.83</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30108</w:t>
            </w:r>
          </w:p>
        </w:tc>
        <w:tc>
          <w:tcPr>
            <w:tcW w:w="1764" w:type="dxa"/>
            <w:vAlign w:val="center"/>
          </w:tcPr>
          <w:p>
            <w:pPr>
              <w:pStyle w:val="17"/>
            </w:pPr>
            <w:r>
              <w:t>（1）养老保险缴费</w:t>
            </w:r>
          </w:p>
        </w:tc>
        <w:tc>
          <w:tcPr>
            <w:tcW w:w="1277" w:type="dxa"/>
            <w:vAlign w:val="center"/>
          </w:tcPr>
          <w:p>
            <w:pPr>
              <w:pStyle w:val="16"/>
            </w:pPr>
            <w:r>
              <w:t>20.92</w:t>
            </w:r>
          </w:p>
        </w:tc>
        <w:tc>
          <w:tcPr>
            <w:tcW w:w="1573" w:type="dxa"/>
            <w:vAlign w:val="center"/>
          </w:tcPr>
          <w:p>
            <w:pPr>
              <w:pStyle w:val="16"/>
            </w:pPr>
            <w:r>
              <w:t>20.92</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30109</w:t>
            </w:r>
          </w:p>
        </w:tc>
        <w:tc>
          <w:tcPr>
            <w:tcW w:w="1764" w:type="dxa"/>
            <w:vAlign w:val="center"/>
          </w:tcPr>
          <w:p>
            <w:pPr>
              <w:pStyle w:val="17"/>
            </w:pPr>
            <w:r>
              <w:t>（2）职业年金缴费</w:t>
            </w:r>
          </w:p>
        </w:tc>
        <w:tc>
          <w:tcPr>
            <w:tcW w:w="1277" w:type="dxa"/>
            <w:vAlign w:val="center"/>
          </w:tcPr>
          <w:p>
            <w:pPr>
              <w:pStyle w:val="16"/>
            </w:pPr>
            <w:r>
              <w:t>10.46</w:t>
            </w:r>
          </w:p>
        </w:tc>
        <w:tc>
          <w:tcPr>
            <w:tcW w:w="1573" w:type="dxa"/>
            <w:vAlign w:val="center"/>
          </w:tcPr>
          <w:p>
            <w:pPr>
              <w:pStyle w:val="16"/>
            </w:pPr>
            <w:r>
              <w:t>10.46</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30110</w:t>
            </w:r>
          </w:p>
        </w:tc>
        <w:tc>
          <w:tcPr>
            <w:tcW w:w="1764" w:type="dxa"/>
            <w:vAlign w:val="center"/>
          </w:tcPr>
          <w:p>
            <w:pPr>
              <w:pStyle w:val="17"/>
            </w:pPr>
            <w:r>
              <w:t>（3）医疗保险缴费</w:t>
            </w:r>
          </w:p>
        </w:tc>
        <w:tc>
          <w:tcPr>
            <w:tcW w:w="1277" w:type="dxa"/>
            <w:vAlign w:val="center"/>
          </w:tcPr>
          <w:p>
            <w:pPr>
              <w:pStyle w:val="16"/>
            </w:pPr>
            <w:r>
              <w:t>8.46</w:t>
            </w:r>
          </w:p>
        </w:tc>
        <w:tc>
          <w:tcPr>
            <w:tcW w:w="1573" w:type="dxa"/>
            <w:vAlign w:val="center"/>
          </w:tcPr>
          <w:p>
            <w:pPr>
              <w:pStyle w:val="16"/>
            </w:pPr>
            <w:r>
              <w:t>8.46</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30111</w:t>
            </w:r>
          </w:p>
        </w:tc>
        <w:tc>
          <w:tcPr>
            <w:tcW w:w="1764" w:type="dxa"/>
            <w:vAlign w:val="center"/>
          </w:tcPr>
          <w:p>
            <w:pPr>
              <w:pStyle w:val="17"/>
            </w:pPr>
            <w:r>
              <w:t>（4）公务员医疗补助</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30112</w:t>
            </w:r>
          </w:p>
        </w:tc>
        <w:tc>
          <w:tcPr>
            <w:tcW w:w="1764" w:type="dxa"/>
            <w:vAlign w:val="center"/>
          </w:tcPr>
          <w:p>
            <w:pPr>
              <w:pStyle w:val="17"/>
            </w:pPr>
            <w:r>
              <w:t>（5）事业单位失业保险费</w:t>
            </w:r>
          </w:p>
        </w:tc>
        <w:tc>
          <w:tcPr>
            <w:tcW w:w="1277" w:type="dxa"/>
            <w:vAlign w:val="center"/>
          </w:tcPr>
          <w:p>
            <w:pPr>
              <w:pStyle w:val="16"/>
            </w:pPr>
            <w:r>
              <w:t>0.88</w:t>
            </w:r>
          </w:p>
        </w:tc>
        <w:tc>
          <w:tcPr>
            <w:tcW w:w="1573" w:type="dxa"/>
            <w:vAlign w:val="center"/>
          </w:tcPr>
          <w:p>
            <w:pPr>
              <w:pStyle w:val="16"/>
            </w:pPr>
            <w:r>
              <w:t>0.88</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30112</w:t>
            </w:r>
          </w:p>
        </w:tc>
        <w:tc>
          <w:tcPr>
            <w:tcW w:w="1764" w:type="dxa"/>
            <w:vAlign w:val="center"/>
          </w:tcPr>
          <w:p>
            <w:pPr>
              <w:pStyle w:val="17"/>
            </w:pPr>
            <w:r>
              <w:t>（6）工伤保险费</w:t>
            </w:r>
          </w:p>
        </w:tc>
        <w:tc>
          <w:tcPr>
            <w:tcW w:w="1277" w:type="dxa"/>
            <w:vAlign w:val="center"/>
          </w:tcPr>
          <w:p>
            <w:pPr>
              <w:pStyle w:val="16"/>
            </w:pPr>
            <w:r>
              <w:t>0.65</w:t>
            </w:r>
          </w:p>
        </w:tc>
        <w:tc>
          <w:tcPr>
            <w:tcW w:w="1573" w:type="dxa"/>
            <w:vAlign w:val="center"/>
          </w:tcPr>
          <w:p>
            <w:pPr>
              <w:pStyle w:val="16"/>
            </w:pPr>
            <w:r>
              <w:t>0.65</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30113</w:t>
            </w:r>
          </w:p>
        </w:tc>
        <w:tc>
          <w:tcPr>
            <w:tcW w:w="1764" w:type="dxa"/>
            <w:vAlign w:val="center"/>
          </w:tcPr>
          <w:p>
            <w:pPr>
              <w:pStyle w:val="17"/>
            </w:pPr>
            <w:r>
              <w:t>（7）住房公积金</w:t>
            </w:r>
          </w:p>
        </w:tc>
        <w:tc>
          <w:tcPr>
            <w:tcW w:w="1277" w:type="dxa"/>
            <w:vAlign w:val="center"/>
          </w:tcPr>
          <w:p>
            <w:pPr>
              <w:pStyle w:val="16"/>
            </w:pPr>
            <w:r>
              <w:t>10.46</w:t>
            </w:r>
          </w:p>
        </w:tc>
        <w:tc>
          <w:tcPr>
            <w:tcW w:w="1573" w:type="dxa"/>
            <w:vAlign w:val="center"/>
          </w:tcPr>
          <w:p>
            <w:pPr>
              <w:pStyle w:val="16"/>
            </w:pPr>
            <w:r>
              <w:t>10.46</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p>
        </w:tc>
        <w:tc>
          <w:tcPr>
            <w:tcW w:w="1764" w:type="dxa"/>
            <w:vAlign w:val="center"/>
          </w:tcPr>
          <w:p>
            <w:pPr>
              <w:pStyle w:val="17"/>
            </w:pPr>
            <w:r>
              <w:t>二、对个人和家庭的补助</w:t>
            </w:r>
          </w:p>
        </w:tc>
        <w:tc>
          <w:tcPr>
            <w:tcW w:w="1277" w:type="dxa"/>
            <w:vAlign w:val="center"/>
          </w:tcPr>
          <w:p>
            <w:pPr>
              <w:pStyle w:val="16"/>
            </w:pPr>
            <w:r>
              <w:t>19.80</w:t>
            </w:r>
          </w:p>
        </w:tc>
        <w:tc>
          <w:tcPr>
            <w:tcW w:w="1573" w:type="dxa"/>
            <w:vAlign w:val="center"/>
          </w:tcPr>
          <w:p>
            <w:pPr>
              <w:pStyle w:val="16"/>
            </w:pPr>
            <w:r>
              <w:t>19.80</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p>
        </w:tc>
        <w:tc>
          <w:tcPr>
            <w:tcW w:w="1764" w:type="dxa"/>
            <w:vAlign w:val="center"/>
          </w:tcPr>
          <w:p>
            <w:pPr>
              <w:pStyle w:val="17"/>
            </w:pPr>
            <w:r>
              <w:t>1、离休人员</w:t>
            </w:r>
          </w:p>
        </w:tc>
        <w:tc>
          <w:tcPr>
            <w:tcW w:w="1277" w:type="dxa"/>
            <w:vAlign w:val="center"/>
          </w:tcPr>
          <w:p>
            <w:pPr>
              <w:pStyle w:val="16"/>
            </w:pPr>
            <w:r>
              <w:t>19.80</w:t>
            </w:r>
          </w:p>
        </w:tc>
        <w:tc>
          <w:tcPr>
            <w:tcW w:w="1573" w:type="dxa"/>
            <w:vAlign w:val="center"/>
          </w:tcPr>
          <w:p>
            <w:pPr>
              <w:pStyle w:val="16"/>
            </w:pPr>
            <w:r>
              <w:t>19.80</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30301</w:t>
            </w:r>
          </w:p>
        </w:tc>
        <w:tc>
          <w:tcPr>
            <w:tcW w:w="1764" w:type="dxa"/>
            <w:vAlign w:val="center"/>
          </w:tcPr>
          <w:p>
            <w:pPr>
              <w:pStyle w:val="17"/>
            </w:pPr>
            <w:r>
              <w:t>（1）离休费</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30301</w:t>
            </w:r>
          </w:p>
        </w:tc>
        <w:tc>
          <w:tcPr>
            <w:tcW w:w="1764" w:type="dxa"/>
            <w:vAlign w:val="center"/>
          </w:tcPr>
          <w:p>
            <w:pPr>
              <w:pStyle w:val="17"/>
            </w:pPr>
            <w:r>
              <w:t>（2）离休人员月度生活补贴</w:t>
            </w:r>
          </w:p>
        </w:tc>
        <w:tc>
          <w:tcPr>
            <w:tcW w:w="1277" w:type="dxa"/>
            <w:vAlign w:val="center"/>
          </w:tcPr>
          <w:p>
            <w:pPr>
              <w:pStyle w:val="16"/>
            </w:pPr>
            <w:r>
              <w:t>19.80</w:t>
            </w:r>
          </w:p>
        </w:tc>
        <w:tc>
          <w:tcPr>
            <w:tcW w:w="1573" w:type="dxa"/>
            <w:vAlign w:val="center"/>
          </w:tcPr>
          <w:p>
            <w:pPr>
              <w:pStyle w:val="16"/>
            </w:pPr>
            <w:r>
              <w:t>19.80</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p>
        </w:tc>
        <w:tc>
          <w:tcPr>
            <w:tcW w:w="1764" w:type="dxa"/>
            <w:vAlign w:val="center"/>
          </w:tcPr>
          <w:p>
            <w:pPr>
              <w:pStyle w:val="17"/>
            </w:pPr>
            <w:r>
              <w:t>一、工资福利支出</w:t>
            </w:r>
          </w:p>
        </w:tc>
        <w:tc>
          <w:tcPr>
            <w:tcW w:w="1277" w:type="dxa"/>
            <w:vAlign w:val="center"/>
          </w:tcPr>
          <w:p>
            <w:pPr>
              <w:pStyle w:val="16"/>
            </w:pPr>
            <w:r>
              <w:t>49.70</w:t>
            </w:r>
          </w:p>
        </w:tc>
        <w:tc>
          <w:tcPr>
            <w:tcW w:w="1573" w:type="dxa"/>
            <w:vAlign w:val="center"/>
          </w:tcPr>
          <w:p>
            <w:pPr>
              <w:pStyle w:val="16"/>
            </w:pPr>
            <w:r>
              <w:t>49.70</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30102</w:t>
            </w:r>
          </w:p>
        </w:tc>
        <w:tc>
          <w:tcPr>
            <w:tcW w:w="1764" w:type="dxa"/>
            <w:vAlign w:val="center"/>
          </w:tcPr>
          <w:p>
            <w:pPr>
              <w:pStyle w:val="17"/>
            </w:pPr>
            <w:r>
              <w:t>1、在职人员住宅采暖补贴</w:t>
            </w:r>
          </w:p>
        </w:tc>
        <w:tc>
          <w:tcPr>
            <w:tcW w:w="1277" w:type="dxa"/>
            <w:vAlign w:val="center"/>
          </w:tcPr>
          <w:p>
            <w:pPr>
              <w:pStyle w:val="16"/>
            </w:pPr>
            <w:r>
              <w:t>7.24</w:t>
            </w:r>
          </w:p>
        </w:tc>
        <w:tc>
          <w:tcPr>
            <w:tcW w:w="1573" w:type="dxa"/>
            <w:vAlign w:val="center"/>
          </w:tcPr>
          <w:p>
            <w:pPr>
              <w:pStyle w:val="16"/>
            </w:pPr>
            <w:r>
              <w:t>7.24</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30102</w:t>
            </w:r>
          </w:p>
        </w:tc>
        <w:tc>
          <w:tcPr>
            <w:tcW w:w="1764" w:type="dxa"/>
            <w:vAlign w:val="center"/>
          </w:tcPr>
          <w:p>
            <w:pPr>
              <w:pStyle w:val="17"/>
            </w:pPr>
            <w:r>
              <w:t>2、在职人员物业服务补贴</w:t>
            </w:r>
          </w:p>
        </w:tc>
        <w:tc>
          <w:tcPr>
            <w:tcW w:w="1277" w:type="dxa"/>
            <w:vAlign w:val="center"/>
          </w:tcPr>
          <w:p>
            <w:pPr>
              <w:pStyle w:val="16"/>
            </w:pPr>
            <w:r>
              <w:t>12.24</w:t>
            </w:r>
          </w:p>
        </w:tc>
        <w:tc>
          <w:tcPr>
            <w:tcW w:w="1573" w:type="dxa"/>
            <w:vAlign w:val="center"/>
          </w:tcPr>
          <w:p>
            <w:pPr>
              <w:pStyle w:val="16"/>
            </w:pPr>
            <w:r>
              <w:t>12.24</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30102</w:t>
            </w:r>
          </w:p>
        </w:tc>
        <w:tc>
          <w:tcPr>
            <w:tcW w:w="1764" w:type="dxa"/>
            <w:vAlign w:val="center"/>
          </w:tcPr>
          <w:p>
            <w:pPr>
              <w:pStyle w:val="17"/>
            </w:pPr>
            <w:r>
              <w:t>3、岗位性及其他津贴补贴</w:t>
            </w:r>
          </w:p>
        </w:tc>
        <w:tc>
          <w:tcPr>
            <w:tcW w:w="1277" w:type="dxa"/>
            <w:vAlign w:val="center"/>
          </w:tcPr>
          <w:p>
            <w:pPr>
              <w:pStyle w:val="16"/>
            </w:pPr>
            <w:r>
              <w:t>0.29</w:t>
            </w:r>
          </w:p>
        </w:tc>
        <w:tc>
          <w:tcPr>
            <w:tcW w:w="1573" w:type="dxa"/>
            <w:vAlign w:val="center"/>
          </w:tcPr>
          <w:p>
            <w:pPr>
              <w:pStyle w:val="16"/>
            </w:pPr>
            <w:r>
              <w:t>0.29</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30103</w:t>
            </w:r>
          </w:p>
        </w:tc>
        <w:tc>
          <w:tcPr>
            <w:tcW w:w="1764" w:type="dxa"/>
            <w:vAlign w:val="center"/>
          </w:tcPr>
          <w:p>
            <w:pPr>
              <w:pStyle w:val="17"/>
            </w:pPr>
            <w:r>
              <w:t>4、行政人员年度考核奖</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30107</w:t>
            </w:r>
          </w:p>
        </w:tc>
        <w:tc>
          <w:tcPr>
            <w:tcW w:w="1764" w:type="dxa"/>
            <w:vAlign w:val="center"/>
          </w:tcPr>
          <w:p>
            <w:pPr>
              <w:pStyle w:val="17"/>
            </w:pPr>
            <w:r>
              <w:t>5、事业人员年度考核奖</w:t>
            </w:r>
          </w:p>
        </w:tc>
        <w:tc>
          <w:tcPr>
            <w:tcW w:w="1277" w:type="dxa"/>
            <w:vAlign w:val="center"/>
          </w:tcPr>
          <w:p>
            <w:pPr>
              <w:pStyle w:val="16"/>
            </w:pPr>
            <w:r>
              <w:t>15.78</w:t>
            </w:r>
          </w:p>
        </w:tc>
        <w:tc>
          <w:tcPr>
            <w:tcW w:w="1573" w:type="dxa"/>
            <w:vAlign w:val="center"/>
          </w:tcPr>
          <w:p>
            <w:pPr>
              <w:pStyle w:val="16"/>
            </w:pPr>
            <w:r>
              <w:t>15.78</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30101</w:t>
            </w:r>
          </w:p>
        </w:tc>
        <w:tc>
          <w:tcPr>
            <w:tcW w:w="1764" w:type="dxa"/>
            <w:vAlign w:val="center"/>
          </w:tcPr>
          <w:p>
            <w:pPr>
              <w:pStyle w:val="17"/>
            </w:pPr>
            <w:r>
              <w:t>6、长聘人员经费（含工资、保险）</w:t>
            </w:r>
          </w:p>
        </w:tc>
        <w:tc>
          <w:tcPr>
            <w:tcW w:w="1277" w:type="dxa"/>
            <w:vAlign w:val="center"/>
          </w:tcPr>
          <w:p>
            <w:pPr>
              <w:pStyle w:val="16"/>
            </w:pPr>
            <w:r>
              <w:t>14.15</w:t>
            </w:r>
          </w:p>
        </w:tc>
        <w:tc>
          <w:tcPr>
            <w:tcW w:w="1573" w:type="dxa"/>
            <w:vAlign w:val="center"/>
          </w:tcPr>
          <w:p>
            <w:pPr>
              <w:pStyle w:val="16"/>
            </w:pPr>
            <w:r>
              <w:t>14.15</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p>
        </w:tc>
        <w:tc>
          <w:tcPr>
            <w:tcW w:w="1764" w:type="dxa"/>
            <w:vAlign w:val="center"/>
          </w:tcPr>
          <w:p>
            <w:pPr>
              <w:pStyle w:val="17"/>
            </w:pPr>
            <w:r>
              <w:t>7、自收自支人员经费</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30101</w:t>
            </w:r>
          </w:p>
        </w:tc>
        <w:tc>
          <w:tcPr>
            <w:tcW w:w="1764" w:type="dxa"/>
            <w:vAlign w:val="center"/>
          </w:tcPr>
          <w:p>
            <w:pPr>
              <w:pStyle w:val="17"/>
            </w:pPr>
            <w:r>
              <w:t>（1）自收自支人员基本工资及各项保险</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30102</w:t>
            </w:r>
          </w:p>
        </w:tc>
        <w:tc>
          <w:tcPr>
            <w:tcW w:w="1764" w:type="dxa"/>
            <w:vAlign w:val="center"/>
          </w:tcPr>
          <w:p>
            <w:pPr>
              <w:pStyle w:val="17"/>
            </w:pPr>
            <w:r>
              <w:t>（2）自收自支津贴补贴</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p>
        </w:tc>
        <w:tc>
          <w:tcPr>
            <w:tcW w:w="1764" w:type="dxa"/>
            <w:vAlign w:val="center"/>
          </w:tcPr>
          <w:p>
            <w:pPr>
              <w:pStyle w:val="17"/>
            </w:pPr>
            <w:r>
              <w:t>8、差额人员经费</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30101</w:t>
            </w:r>
          </w:p>
        </w:tc>
        <w:tc>
          <w:tcPr>
            <w:tcW w:w="1764" w:type="dxa"/>
            <w:vAlign w:val="center"/>
          </w:tcPr>
          <w:p>
            <w:pPr>
              <w:pStyle w:val="17"/>
            </w:pPr>
            <w:r>
              <w:t>（1）差额人员基本工资及各项保险</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30102</w:t>
            </w:r>
          </w:p>
        </w:tc>
        <w:tc>
          <w:tcPr>
            <w:tcW w:w="1764" w:type="dxa"/>
            <w:vAlign w:val="center"/>
          </w:tcPr>
          <w:p>
            <w:pPr>
              <w:pStyle w:val="17"/>
            </w:pPr>
            <w:r>
              <w:t>（2）差额人员津贴补贴</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p>
        </w:tc>
        <w:tc>
          <w:tcPr>
            <w:tcW w:w="1764" w:type="dxa"/>
            <w:vAlign w:val="center"/>
          </w:tcPr>
          <w:p>
            <w:pPr>
              <w:pStyle w:val="17"/>
            </w:pPr>
            <w:r>
              <w:t>二、对个人和家庭的补助</w:t>
            </w:r>
          </w:p>
        </w:tc>
        <w:tc>
          <w:tcPr>
            <w:tcW w:w="1277" w:type="dxa"/>
            <w:vAlign w:val="center"/>
          </w:tcPr>
          <w:p>
            <w:pPr>
              <w:pStyle w:val="16"/>
            </w:pPr>
            <w:r>
              <w:t>380.62</w:t>
            </w:r>
          </w:p>
        </w:tc>
        <w:tc>
          <w:tcPr>
            <w:tcW w:w="1573" w:type="dxa"/>
            <w:vAlign w:val="center"/>
          </w:tcPr>
          <w:p>
            <w:pPr>
              <w:pStyle w:val="16"/>
            </w:pPr>
            <w:r>
              <w:t>380.62</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p>
        </w:tc>
        <w:tc>
          <w:tcPr>
            <w:tcW w:w="1764" w:type="dxa"/>
            <w:vAlign w:val="center"/>
          </w:tcPr>
          <w:p>
            <w:pPr>
              <w:pStyle w:val="17"/>
            </w:pPr>
            <w:r>
              <w:t>1、离休费</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30301</w:t>
            </w:r>
          </w:p>
        </w:tc>
        <w:tc>
          <w:tcPr>
            <w:tcW w:w="1764" w:type="dxa"/>
            <w:vAlign w:val="center"/>
          </w:tcPr>
          <w:p>
            <w:pPr>
              <w:pStyle w:val="17"/>
            </w:pPr>
            <w:r>
              <w:t>（1）离休人员住宅取暖补贴</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30301</w:t>
            </w:r>
          </w:p>
        </w:tc>
        <w:tc>
          <w:tcPr>
            <w:tcW w:w="1764" w:type="dxa"/>
            <w:vAlign w:val="center"/>
          </w:tcPr>
          <w:p>
            <w:pPr>
              <w:pStyle w:val="17"/>
            </w:pPr>
            <w:r>
              <w:t>（2）离休人员物业服务补贴</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30301</w:t>
            </w:r>
          </w:p>
        </w:tc>
        <w:tc>
          <w:tcPr>
            <w:tcW w:w="1764" w:type="dxa"/>
            <w:vAlign w:val="center"/>
          </w:tcPr>
          <w:p>
            <w:pPr>
              <w:pStyle w:val="17"/>
            </w:pPr>
            <w:r>
              <w:t>（3）离休人员年度一次性生活补贴</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p>
        </w:tc>
        <w:tc>
          <w:tcPr>
            <w:tcW w:w="1764" w:type="dxa"/>
            <w:vAlign w:val="center"/>
          </w:tcPr>
          <w:p>
            <w:pPr>
              <w:pStyle w:val="17"/>
            </w:pPr>
            <w:r>
              <w:t>2、退休费</w:t>
            </w:r>
          </w:p>
        </w:tc>
        <w:tc>
          <w:tcPr>
            <w:tcW w:w="1277" w:type="dxa"/>
            <w:vAlign w:val="center"/>
          </w:tcPr>
          <w:p>
            <w:pPr>
              <w:pStyle w:val="16"/>
            </w:pPr>
            <w:r>
              <w:t>20.62</w:t>
            </w:r>
          </w:p>
        </w:tc>
        <w:tc>
          <w:tcPr>
            <w:tcW w:w="1573" w:type="dxa"/>
            <w:vAlign w:val="center"/>
          </w:tcPr>
          <w:p>
            <w:pPr>
              <w:pStyle w:val="16"/>
            </w:pPr>
            <w:r>
              <w:t>20.62</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30302</w:t>
            </w:r>
          </w:p>
        </w:tc>
        <w:tc>
          <w:tcPr>
            <w:tcW w:w="1764" w:type="dxa"/>
            <w:vAlign w:val="center"/>
          </w:tcPr>
          <w:p>
            <w:pPr>
              <w:pStyle w:val="17"/>
            </w:pPr>
            <w:r>
              <w:t>（1）退休人员住宅取暖补贴</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30302</w:t>
            </w:r>
          </w:p>
        </w:tc>
        <w:tc>
          <w:tcPr>
            <w:tcW w:w="1764" w:type="dxa"/>
            <w:vAlign w:val="center"/>
          </w:tcPr>
          <w:p>
            <w:pPr>
              <w:pStyle w:val="17"/>
            </w:pPr>
            <w:r>
              <w:t>（2）退休人员物业服务补贴</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30302</w:t>
            </w:r>
          </w:p>
        </w:tc>
        <w:tc>
          <w:tcPr>
            <w:tcW w:w="1764" w:type="dxa"/>
            <w:vAlign w:val="center"/>
          </w:tcPr>
          <w:p>
            <w:pPr>
              <w:pStyle w:val="17"/>
            </w:pPr>
            <w:r>
              <w:t>（3）退休人员月度生活补贴</w:t>
            </w:r>
          </w:p>
        </w:tc>
        <w:tc>
          <w:tcPr>
            <w:tcW w:w="1277" w:type="dxa"/>
            <w:vAlign w:val="center"/>
          </w:tcPr>
          <w:p>
            <w:pPr>
              <w:pStyle w:val="16"/>
            </w:pPr>
            <w:r>
              <w:t>19.57</w:t>
            </w:r>
          </w:p>
        </w:tc>
        <w:tc>
          <w:tcPr>
            <w:tcW w:w="1573" w:type="dxa"/>
            <w:vAlign w:val="center"/>
          </w:tcPr>
          <w:p>
            <w:pPr>
              <w:pStyle w:val="16"/>
            </w:pPr>
            <w:r>
              <w:t>19.57</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30302</w:t>
            </w:r>
          </w:p>
        </w:tc>
        <w:tc>
          <w:tcPr>
            <w:tcW w:w="1764" w:type="dxa"/>
            <w:vAlign w:val="center"/>
          </w:tcPr>
          <w:p>
            <w:pPr>
              <w:pStyle w:val="17"/>
            </w:pPr>
            <w:r>
              <w:t>（4）退休人员年度一次性生活补贴</w:t>
            </w:r>
          </w:p>
        </w:tc>
        <w:tc>
          <w:tcPr>
            <w:tcW w:w="1277" w:type="dxa"/>
            <w:vAlign w:val="center"/>
          </w:tcPr>
          <w:p>
            <w:pPr>
              <w:pStyle w:val="16"/>
            </w:pPr>
            <w:r>
              <w:t>1.05</w:t>
            </w:r>
          </w:p>
        </w:tc>
        <w:tc>
          <w:tcPr>
            <w:tcW w:w="1573" w:type="dxa"/>
            <w:vAlign w:val="center"/>
          </w:tcPr>
          <w:p>
            <w:pPr>
              <w:pStyle w:val="16"/>
            </w:pPr>
            <w:r>
              <w:t>1.05</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30305</w:t>
            </w:r>
          </w:p>
        </w:tc>
        <w:tc>
          <w:tcPr>
            <w:tcW w:w="1764" w:type="dxa"/>
            <w:vAlign w:val="center"/>
          </w:tcPr>
          <w:p>
            <w:pPr>
              <w:pStyle w:val="17"/>
            </w:pPr>
            <w:r>
              <w:t>3、生活补助</w:t>
            </w:r>
          </w:p>
        </w:tc>
        <w:tc>
          <w:tcPr>
            <w:tcW w:w="1277" w:type="dxa"/>
            <w:vAlign w:val="center"/>
          </w:tcPr>
          <w:p>
            <w:pPr>
              <w:pStyle w:val="16"/>
            </w:pPr>
            <w:r>
              <w:t>360.00</w:t>
            </w:r>
          </w:p>
        </w:tc>
        <w:tc>
          <w:tcPr>
            <w:tcW w:w="1573" w:type="dxa"/>
            <w:vAlign w:val="center"/>
          </w:tcPr>
          <w:p>
            <w:pPr>
              <w:pStyle w:val="16"/>
            </w:pPr>
            <w:r>
              <w:t>360.00</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30399</w:t>
            </w:r>
          </w:p>
        </w:tc>
        <w:tc>
          <w:tcPr>
            <w:tcW w:w="1764" w:type="dxa"/>
            <w:vAlign w:val="center"/>
          </w:tcPr>
          <w:p>
            <w:pPr>
              <w:pStyle w:val="17"/>
            </w:pPr>
            <w:r>
              <w:t>4、其他对个人和家庭的补助</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p>
        </w:tc>
        <w:tc>
          <w:tcPr>
            <w:tcW w:w="1764" w:type="dxa"/>
            <w:vAlign w:val="center"/>
          </w:tcPr>
          <w:p>
            <w:pPr>
              <w:pStyle w:val="17"/>
            </w:pPr>
            <w:r>
              <w:t>一、工资福利支出</w:t>
            </w:r>
          </w:p>
        </w:tc>
        <w:tc>
          <w:tcPr>
            <w:tcW w:w="1277" w:type="dxa"/>
            <w:vAlign w:val="center"/>
          </w:tcPr>
          <w:p>
            <w:pPr>
              <w:pStyle w:val="16"/>
            </w:pPr>
            <w:r>
              <w:t>10.87</w:t>
            </w:r>
          </w:p>
        </w:tc>
        <w:tc>
          <w:tcPr>
            <w:tcW w:w="1573" w:type="dxa"/>
            <w:vAlign w:val="center"/>
          </w:tcPr>
          <w:p>
            <w:pPr>
              <w:pStyle w:val="16"/>
            </w:pPr>
            <w:r>
              <w:t>10.87</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p>
        </w:tc>
        <w:tc>
          <w:tcPr>
            <w:tcW w:w="1764" w:type="dxa"/>
            <w:vAlign w:val="center"/>
          </w:tcPr>
          <w:p>
            <w:pPr>
              <w:pStyle w:val="17"/>
            </w:pPr>
            <w:r>
              <w:t>1、自收自支人员经费</w:t>
            </w:r>
          </w:p>
        </w:tc>
        <w:tc>
          <w:tcPr>
            <w:tcW w:w="1277" w:type="dxa"/>
            <w:vAlign w:val="center"/>
          </w:tcPr>
          <w:p>
            <w:pPr>
              <w:pStyle w:val="16"/>
            </w:pPr>
            <w:r>
              <w:t>10.87</w:t>
            </w:r>
          </w:p>
        </w:tc>
        <w:tc>
          <w:tcPr>
            <w:tcW w:w="1573" w:type="dxa"/>
            <w:vAlign w:val="center"/>
          </w:tcPr>
          <w:p>
            <w:pPr>
              <w:pStyle w:val="16"/>
            </w:pPr>
            <w:r>
              <w:t>10.87</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30101</w:t>
            </w:r>
          </w:p>
        </w:tc>
        <w:tc>
          <w:tcPr>
            <w:tcW w:w="1764" w:type="dxa"/>
            <w:vAlign w:val="center"/>
          </w:tcPr>
          <w:p>
            <w:pPr>
              <w:pStyle w:val="17"/>
            </w:pPr>
            <w:r>
              <w:t>（1）自收自支人员基本工资及各项保险</w:t>
            </w:r>
          </w:p>
        </w:tc>
        <w:tc>
          <w:tcPr>
            <w:tcW w:w="1277" w:type="dxa"/>
            <w:vAlign w:val="center"/>
          </w:tcPr>
          <w:p>
            <w:pPr>
              <w:pStyle w:val="16"/>
            </w:pPr>
            <w:r>
              <w:t>10.50</w:t>
            </w:r>
          </w:p>
        </w:tc>
        <w:tc>
          <w:tcPr>
            <w:tcW w:w="1573" w:type="dxa"/>
            <w:vAlign w:val="center"/>
          </w:tcPr>
          <w:p>
            <w:pPr>
              <w:pStyle w:val="16"/>
            </w:pPr>
            <w:r>
              <w:t>10.50</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30102</w:t>
            </w:r>
          </w:p>
        </w:tc>
        <w:tc>
          <w:tcPr>
            <w:tcW w:w="1764" w:type="dxa"/>
            <w:vAlign w:val="center"/>
          </w:tcPr>
          <w:p>
            <w:pPr>
              <w:pStyle w:val="17"/>
            </w:pPr>
            <w:r>
              <w:t>（2）自收自支津贴补贴</w:t>
            </w:r>
          </w:p>
        </w:tc>
        <w:tc>
          <w:tcPr>
            <w:tcW w:w="1277" w:type="dxa"/>
            <w:vAlign w:val="center"/>
          </w:tcPr>
          <w:p>
            <w:pPr>
              <w:pStyle w:val="16"/>
            </w:pPr>
            <w:r>
              <w:t>0.37</w:t>
            </w:r>
          </w:p>
        </w:tc>
        <w:tc>
          <w:tcPr>
            <w:tcW w:w="1573" w:type="dxa"/>
            <w:vAlign w:val="center"/>
          </w:tcPr>
          <w:p>
            <w:pPr>
              <w:pStyle w:val="16"/>
            </w:pPr>
            <w:r>
              <w:t>0.37</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p>
        </w:tc>
        <w:tc>
          <w:tcPr>
            <w:tcW w:w="1764" w:type="dxa"/>
            <w:vAlign w:val="center"/>
          </w:tcPr>
          <w:p>
            <w:pPr>
              <w:pStyle w:val="17"/>
            </w:pPr>
            <w:r>
              <w:t>2、差额人员经费</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30101</w:t>
            </w:r>
          </w:p>
        </w:tc>
        <w:tc>
          <w:tcPr>
            <w:tcW w:w="1764" w:type="dxa"/>
            <w:vAlign w:val="center"/>
          </w:tcPr>
          <w:p>
            <w:pPr>
              <w:pStyle w:val="17"/>
            </w:pPr>
            <w:r>
              <w:t>（1）差额人员基本工资及各项保险</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30102</w:t>
            </w:r>
          </w:p>
        </w:tc>
        <w:tc>
          <w:tcPr>
            <w:tcW w:w="1764" w:type="dxa"/>
            <w:vAlign w:val="center"/>
          </w:tcPr>
          <w:p>
            <w:pPr>
              <w:pStyle w:val="17"/>
            </w:pPr>
            <w:r>
              <w:t>（2）差额人员津贴补贴</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p>
        </w:tc>
        <w:tc>
          <w:tcPr>
            <w:tcW w:w="1764" w:type="dxa"/>
            <w:vAlign w:val="center"/>
          </w:tcPr>
          <w:p>
            <w:pPr>
              <w:pStyle w:val="17"/>
            </w:pPr>
            <w:r>
              <w:t>合计</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30101</w:t>
            </w:r>
          </w:p>
        </w:tc>
        <w:tc>
          <w:tcPr>
            <w:tcW w:w="1764" w:type="dxa"/>
            <w:vAlign w:val="center"/>
          </w:tcPr>
          <w:p>
            <w:pPr>
              <w:pStyle w:val="17"/>
            </w:pPr>
            <w:r>
              <w:t>特岗教师工资及各项保险</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9"/>
            </w:pPr>
          </w:p>
        </w:tc>
        <w:tc>
          <w:tcPr>
            <w:tcW w:w="1764" w:type="dxa"/>
            <w:vAlign w:val="center"/>
          </w:tcPr>
          <w:p>
            <w:pPr>
              <w:pStyle w:val="21"/>
            </w:pPr>
            <w:r>
              <w:t>日常公用经费合计</w:t>
            </w:r>
          </w:p>
        </w:tc>
        <w:tc>
          <w:tcPr>
            <w:tcW w:w="1277" w:type="dxa"/>
            <w:vAlign w:val="center"/>
          </w:tcPr>
          <w:p>
            <w:pPr>
              <w:pStyle w:val="20"/>
            </w:pPr>
            <w:r>
              <w:t>13.77</w:t>
            </w:r>
          </w:p>
        </w:tc>
        <w:tc>
          <w:tcPr>
            <w:tcW w:w="1573" w:type="dxa"/>
            <w:vAlign w:val="center"/>
          </w:tcPr>
          <w:p>
            <w:pPr>
              <w:pStyle w:val="20"/>
            </w:pPr>
            <w:r>
              <w:t>13.77</w:t>
            </w:r>
          </w:p>
        </w:tc>
        <w:tc>
          <w:tcPr>
            <w:tcW w:w="1765" w:type="dxa"/>
            <w:vAlign w:val="center"/>
          </w:tcPr>
          <w:p>
            <w:pPr>
              <w:pStyle w:val="20"/>
            </w:pPr>
          </w:p>
        </w:tc>
        <w:tc>
          <w:tcPr>
            <w:tcW w:w="1500" w:type="dxa"/>
            <w:vAlign w:val="center"/>
          </w:tcPr>
          <w:p>
            <w:pPr>
              <w:pStyle w:val="20"/>
            </w:pPr>
          </w:p>
        </w:tc>
        <w:tc>
          <w:tcPr>
            <w:tcW w:w="1618" w:type="dxa"/>
            <w:vAlign w:val="center"/>
          </w:tcPr>
          <w:p>
            <w:pPr>
              <w:pStyle w:val="20"/>
            </w:pPr>
          </w:p>
        </w:tc>
        <w:tc>
          <w:tcPr>
            <w:tcW w:w="1745"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30201</w:t>
            </w:r>
          </w:p>
        </w:tc>
        <w:tc>
          <w:tcPr>
            <w:tcW w:w="1764" w:type="dxa"/>
            <w:vAlign w:val="center"/>
          </w:tcPr>
          <w:p>
            <w:pPr>
              <w:pStyle w:val="17"/>
            </w:pPr>
            <w:r>
              <w:t>办公费</w:t>
            </w:r>
          </w:p>
        </w:tc>
        <w:tc>
          <w:tcPr>
            <w:tcW w:w="1277" w:type="dxa"/>
            <w:vAlign w:val="center"/>
          </w:tcPr>
          <w:p>
            <w:pPr>
              <w:pStyle w:val="16"/>
            </w:pPr>
            <w:r>
              <w:t>2.00</w:t>
            </w:r>
          </w:p>
        </w:tc>
        <w:tc>
          <w:tcPr>
            <w:tcW w:w="1573" w:type="dxa"/>
            <w:vAlign w:val="center"/>
          </w:tcPr>
          <w:p>
            <w:pPr>
              <w:pStyle w:val="16"/>
            </w:pPr>
            <w:r>
              <w:t>2.00</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30202</w:t>
            </w:r>
          </w:p>
        </w:tc>
        <w:tc>
          <w:tcPr>
            <w:tcW w:w="1764" w:type="dxa"/>
            <w:vAlign w:val="center"/>
          </w:tcPr>
          <w:p>
            <w:pPr>
              <w:pStyle w:val="17"/>
            </w:pPr>
            <w:r>
              <w:t>印刷费</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30203</w:t>
            </w:r>
          </w:p>
        </w:tc>
        <w:tc>
          <w:tcPr>
            <w:tcW w:w="1764" w:type="dxa"/>
            <w:vAlign w:val="center"/>
          </w:tcPr>
          <w:p>
            <w:pPr>
              <w:pStyle w:val="17"/>
            </w:pPr>
            <w:r>
              <w:t>咨询费</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30204</w:t>
            </w:r>
          </w:p>
        </w:tc>
        <w:tc>
          <w:tcPr>
            <w:tcW w:w="1764" w:type="dxa"/>
            <w:vAlign w:val="center"/>
          </w:tcPr>
          <w:p>
            <w:pPr>
              <w:pStyle w:val="17"/>
            </w:pPr>
            <w:r>
              <w:t>手续费</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30205</w:t>
            </w:r>
          </w:p>
        </w:tc>
        <w:tc>
          <w:tcPr>
            <w:tcW w:w="1764" w:type="dxa"/>
            <w:vAlign w:val="center"/>
          </w:tcPr>
          <w:p>
            <w:pPr>
              <w:pStyle w:val="17"/>
            </w:pPr>
            <w:r>
              <w:t>水费</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30206</w:t>
            </w:r>
          </w:p>
        </w:tc>
        <w:tc>
          <w:tcPr>
            <w:tcW w:w="1764" w:type="dxa"/>
            <w:vAlign w:val="center"/>
          </w:tcPr>
          <w:p>
            <w:pPr>
              <w:pStyle w:val="17"/>
            </w:pPr>
            <w:r>
              <w:t>电费</w:t>
            </w:r>
          </w:p>
        </w:tc>
        <w:tc>
          <w:tcPr>
            <w:tcW w:w="1277" w:type="dxa"/>
            <w:vAlign w:val="center"/>
          </w:tcPr>
          <w:p>
            <w:pPr>
              <w:pStyle w:val="16"/>
            </w:pPr>
            <w:r>
              <w:t>2.00</w:t>
            </w:r>
          </w:p>
        </w:tc>
        <w:tc>
          <w:tcPr>
            <w:tcW w:w="1573" w:type="dxa"/>
            <w:vAlign w:val="center"/>
          </w:tcPr>
          <w:p>
            <w:pPr>
              <w:pStyle w:val="16"/>
            </w:pPr>
            <w:r>
              <w:t>2.00</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30207</w:t>
            </w:r>
          </w:p>
        </w:tc>
        <w:tc>
          <w:tcPr>
            <w:tcW w:w="1764" w:type="dxa"/>
            <w:vAlign w:val="center"/>
          </w:tcPr>
          <w:p>
            <w:pPr>
              <w:pStyle w:val="17"/>
            </w:pPr>
            <w:r>
              <w:t>邮电费</w:t>
            </w:r>
          </w:p>
        </w:tc>
        <w:tc>
          <w:tcPr>
            <w:tcW w:w="1277" w:type="dxa"/>
            <w:vAlign w:val="center"/>
          </w:tcPr>
          <w:p>
            <w:pPr>
              <w:pStyle w:val="16"/>
            </w:pPr>
            <w:r>
              <w:t>0.90</w:t>
            </w:r>
          </w:p>
        </w:tc>
        <w:tc>
          <w:tcPr>
            <w:tcW w:w="1573" w:type="dxa"/>
            <w:vAlign w:val="center"/>
          </w:tcPr>
          <w:p>
            <w:pPr>
              <w:pStyle w:val="16"/>
            </w:pPr>
            <w:r>
              <w:t>0.90</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30208</w:t>
            </w:r>
          </w:p>
        </w:tc>
        <w:tc>
          <w:tcPr>
            <w:tcW w:w="1764" w:type="dxa"/>
            <w:vAlign w:val="center"/>
          </w:tcPr>
          <w:p>
            <w:pPr>
              <w:pStyle w:val="17"/>
            </w:pPr>
            <w:r>
              <w:t>取暖费</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30211</w:t>
            </w:r>
          </w:p>
        </w:tc>
        <w:tc>
          <w:tcPr>
            <w:tcW w:w="1764" w:type="dxa"/>
            <w:vAlign w:val="center"/>
          </w:tcPr>
          <w:p>
            <w:pPr>
              <w:pStyle w:val="17"/>
            </w:pPr>
            <w:r>
              <w:t>差旅费</w:t>
            </w:r>
          </w:p>
        </w:tc>
        <w:tc>
          <w:tcPr>
            <w:tcW w:w="1277" w:type="dxa"/>
            <w:vAlign w:val="center"/>
          </w:tcPr>
          <w:p>
            <w:pPr>
              <w:pStyle w:val="16"/>
            </w:pPr>
            <w:r>
              <w:t>4.00</w:t>
            </w:r>
          </w:p>
        </w:tc>
        <w:tc>
          <w:tcPr>
            <w:tcW w:w="1573" w:type="dxa"/>
            <w:vAlign w:val="center"/>
          </w:tcPr>
          <w:p>
            <w:pPr>
              <w:pStyle w:val="16"/>
            </w:pPr>
            <w:r>
              <w:t>4.00</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30212</w:t>
            </w:r>
          </w:p>
        </w:tc>
        <w:tc>
          <w:tcPr>
            <w:tcW w:w="1764" w:type="dxa"/>
            <w:vAlign w:val="center"/>
          </w:tcPr>
          <w:p>
            <w:pPr>
              <w:pStyle w:val="17"/>
            </w:pPr>
            <w:r>
              <w:t>因公出国（境）费用</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30213</w:t>
            </w:r>
          </w:p>
        </w:tc>
        <w:tc>
          <w:tcPr>
            <w:tcW w:w="1764" w:type="dxa"/>
            <w:vAlign w:val="center"/>
          </w:tcPr>
          <w:p>
            <w:pPr>
              <w:pStyle w:val="17"/>
            </w:pPr>
            <w:r>
              <w:t>维修（护）费</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30215</w:t>
            </w:r>
          </w:p>
        </w:tc>
        <w:tc>
          <w:tcPr>
            <w:tcW w:w="1764" w:type="dxa"/>
            <w:vAlign w:val="center"/>
          </w:tcPr>
          <w:p>
            <w:pPr>
              <w:pStyle w:val="17"/>
            </w:pPr>
            <w:r>
              <w:t>会议费</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30216</w:t>
            </w:r>
          </w:p>
        </w:tc>
        <w:tc>
          <w:tcPr>
            <w:tcW w:w="1764" w:type="dxa"/>
            <w:vAlign w:val="center"/>
          </w:tcPr>
          <w:p>
            <w:pPr>
              <w:pStyle w:val="17"/>
            </w:pPr>
            <w:r>
              <w:t>培训费</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30217</w:t>
            </w:r>
          </w:p>
        </w:tc>
        <w:tc>
          <w:tcPr>
            <w:tcW w:w="1764" w:type="dxa"/>
            <w:vAlign w:val="center"/>
          </w:tcPr>
          <w:p>
            <w:pPr>
              <w:pStyle w:val="17"/>
            </w:pPr>
            <w:r>
              <w:t>公务接待费</w:t>
            </w:r>
          </w:p>
        </w:tc>
        <w:tc>
          <w:tcPr>
            <w:tcW w:w="1277" w:type="dxa"/>
            <w:vAlign w:val="center"/>
          </w:tcPr>
          <w:p>
            <w:pPr>
              <w:pStyle w:val="16"/>
            </w:pPr>
            <w:r>
              <w:t>1.50</w:t>
            </w:r>
          </w:p>
        </w:tc>
        <w:tc>
          <w:tcPr>
            <w:tcW w:w="1573" w:type="dxa"/>
            <w:vAlign w:val="center"/>
          </w:tcPr>
          <w:p>
            <w:pPr>
              <w:pStyle w:val="16"/>
            </w:pPr>
            <w:r>
              <w:t>1.50</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30226</w:t>
            </w:r>
          </w:p>
        </w:tc>
        <w:tc>
          <w:tcPr>
            <w:tcW w:w="1764" w:type="dxa"/>
            <w:vAlign w:val="center"/>
          </w:tcPr>
          <w:p>
            <w:pPr>
              <w:pStyle w:val="17"/>
            </w:pPr>
            <w:r>
              <w:t>劳务费</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30227</w:t>
            </w:r>
          </w:p>
        </w:tc>
        <w:tc>
          <w:tcPr>
            <w:tcW w:w="1764" w:type="dxa"/>
            <w:vAlign w:val="center"/>
          </w:tcPr>
          <w:p>
            <w:pPr>
              <w:pStyle w:val="17"/>
            </w:pPr>
            <w:r>
              <w:t>委托业务费</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30231</w:t>
            </w:r>
          </w:p>
        </w:tc>
        <w:tc>
          <w:tcPr>
            <w:tcW w:w="1764" w:type="dxa"/>
            <w:vAlign w:val="center"/>
          </w:tcPr>
          <w:p>
            <w:pPr>
              <w:pStyle w:val="17"/>
            </w:pPr>
            <w:r>
              <w:t>公务用车运行维护费</w:t>
            </w:r>
          </w:p>
        </w:tc>
        <w:tc>
          <w:tcPr>
            <w:tcW w:w="1277" w:type="dxa"/>
            <w:vAlign w:val="center"/>
          </w:tcPr>
          <w:p>
            <w:pPr>
              <w:pStyle w:val="16"/>
            </w:pPr>
            <w:r>
              <w:t>3.00</w:t>
            </w:r>
          </w:p>
        </w:tc>
        <w:tc>
          <w:tcPr>
            <w:tcW w:w="1573" w:type="dxa"/>
            <w:vAlign w:val="center"/>
          </w:tcPr>
          <w:p>
            <w:pPr>
              <w:pStyle w:val="16"/>
            </w:pPr>
            <w:r>
              <w:t>3.00</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30228</w:t>
            </w:r>
          </w:p>
        </w:tc>
        <w:tc>
          <w:tcPr>
            <w:tcW w:w="1764" w:type="dxa"/>
            <w:vAlign w:val="center"/>
          </w:tcPr>
          <w:p>
            <w:pPr>
              <w:pStyle w:val="17"/>
            </w:pPr>
            <w:r>
              <w:t>工会经费</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30229</w:t>
            </w:r>
          </w:p>
        </w:tc>
        <w:tc>
          <w:tcPr>
            <w:tcW w:w="1764" w:type="dxa"/>
            <w:vAlign w:val="center"/>
          </w:tcPr>
          <w:p>
            <w:pPr>
              <w:pStyle w:val="17"/>
            </w:pPr>
            <w:r>
              <w:t>福利费</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30201</w:t>
            </w:r>
          </w:p>
        </w:tc>
        <w:tc>
          <w:tcPr>
            <w:tcW w:w="1764" w:type="dxa"/>
            <w:vAlign w:val="center"/>
          </w:tcPr>
          <w:p>
            <w:pPr>
              <w:pStyle w:val="17"/>
            </w:pPr>
            <w:r>
              <w:t>党组织活动经费</w:t>
            </w:r>
          </w:p>
        </w:tc>
        <w:tc>
          <w:tcPr>
            <w:tcW w:w="1277" w:type="dxa"/>
            <w:vAlign w:val="center"/>
          </w:tcPr>
          <w:p>
            <w:pPr>
              <w:pStyle w:val="16"/>
            </w:pPr>
            <w:r>
              <w:t>0.16</w:t>
            </w:r>
          </w:p>
        </w:tc>
        <w:tc>
          <w:tcPr>
            <w:tcW w:w="1573" w:type="dxa"/>
            <w:vAlign w:val="center"/>
          </w:tcPr>
          <w:p>
            <w:pPr>
              <w:pStyle w:val="16"/>
            </w:pPr>
            <w:r>
              <w:t>0.16</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30201</w:t>
            </w:r>
          </w:p>
        </w:tc>
        <w:tc>
          <w:tcPr>
            <w:tcW w:w="1764" w:type="dxa"/>
            <w:vAlign w:val="center"/>
          </w:tcPr>
          <w:p>
            <w:pPr>
              <w:pStyle w:val="17"/>
            </w:pPr>
            <w:r>
              <w:t>离退休干部公用经费</w:t>
            </w:r>
          </w:p>
        </w:tc>
        <w:tc>
          <w:tcPr>
            <w:tcW w:w="1277" w:type="dxa"/>
            <w:vAlign w:val="center"/>
          </w:tcPr>
          <w:p>
            <w:pPr>
              <w:pStyle w:val="16"/>
            </w:pPr>
            <w:r>
              <w:t>0.21</w:t>
            </w:r>
          </w:p>
        </w:tc>
        <w:tc>
          <w:tcPr>
            <w:tcW w:w="1573" w:type="dxa"/>
            <w:vAlign w:val="center"/>
          </w:tcPr>
          <w:p>
            <w:pPr>
              <w:pStyle w:val="16"/>
            </w:pPr>
            <w:r>
              <w:t>0.21</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30299</w:t>
            </w:r>
          </w:p>
        </w:tc>
        <w:tc>
          <w:tcPr>
            <w:tcW w:w="1764" w:type="dxa"/>
            <w:vAlign w:val="center"/>
          </w:tcPr>
          <w:p>
            <w:pPr>
              <w:pStyle w:val="17"/>
            </w:pPr>
            <w:r>
              <w:t>其他商品和服务支出</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30209</w:t>
            </w:r>
          </w:p>
        </w:tc>
        <w:tc>
          <w:tcPr>
            <w:tcW w:w="1764" w:type="dxa"/>
            <w:vAlign w:val="center"/>
          </w:tcPr>
          <w:p>
            <w:pPr>
              <w:pStyle w:val="17"/>
            </w:pPr>
            <w:r>
              <w:t>物业管理费</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30214</w:t>
            </w:r>
          </w:p>
        </w:tc>
        <w:tc>
          <w:tcPr>
            <w:tcW w:w="1764" w:type="dxa"/>
            <w:vAlign w:val="center"/>
          </w:tcPr>
          <w:p>
            <w:pPr>
              <w:pStyle w:val="17"/>
            </w:pPr>
            <w:r>
              <w:t>租赁费</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30218</w:t>
            </w:r>
          </w:p>
        </w:tc>
        <w:tc>
          <w:tcPr>
            <w:tcW w:w="1764" w:type="dxa"/>
            <w:vAlign w:val="center"/>
          </w:tcPr>
          <w:p>
            <w:pPr>
              <w:pStyle w:val="17"/>
            </w:pPr>
            <w:r>
              <w:t>专用材料费</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30224</w:t>
            </w:r>
          </w:p>
        </w:tc>
        <w:tc>
          <w:tcPr>
            <w:tcW w:w="1764" w:type="dxa"/>
            <w:vAlign w:val="center"/>
          </w:tcPr>
          <w:p>
            <w:pPr>
              <w:pStyle w:val="17"/>
            </w:pPr>
            <w:r>
              <w:t>被装购置费</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30225</w:t>
            </w:r>
          </w:p>
        </w:tc>
        <w:tc>
          <w:tcPr>
            <w:tcW w:w="1764" w:type="dxa"/>
            <w:vAlign w:val="center"/>
          </w:tcPr>
          <w:p>
            <w:pPr>
              <w:pStyle w:val="17"/>
            </w:pPr>
            <w:r>
              <w:t>专用燃料费</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30239</w:t>
            </w:r>
          </w:p>
        </w:tc>
        <w:tc>
          <w:tcPr>
            <w:tcW w:w="1764" w:type="dxa"/>
            <w:vAlign w:val="center"/>
          </w:tcPr>
          <w:p>
            <w:pPr>
              <w:pStyle w:val="17"/>
            </w:pPr>
            <w:r>
              <w:t>公务交通补贴</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30239</w:t>
            </w:r>
          </w:p>
        </w:tc>
        <w:tc>
          <w:tcPr>
            <w:tcW w:w="1764" w:type="dxa"/>
            <w:vAlign w:val="center"/>
          </w:tcPr>
          <w:p>
            <w:pPr>
              <w:pStyle w:val="17"/>
            </w:pPr>
            <w:r>
              <w:t>其他交通费</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30239</w:t>
            </w:r>
          </w:p>
        </w:tc>
        <w:tc>
          <w:tcPr>
            <w:tcW w:w="1764" w:type="dxa"/>
            <w:vAlign w:val="center"/>
          </w:tcPr>
          <w:p>
            <w:pPr>
              <w:pStyle w:val="17"/>
            </w:pPr>
            <w:r>
              <w:t>租车费</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30240</w:t>
            </w:r>
          </w:p>
        </w:tc>
        <w:tc>
          <w:tcPr>
            <w:tcW w:w="1764" w:type="dxa"/>
            <w:vAlign w:val="center"/>
          </w:tcPr>
          <w:p>
            <w:pPr>
              <w:pStyle w:val="17"/>
            </w:pPr>
            <w:r>
              <w:t>税金及附加费用</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2" w:name="_Toc_2_2_0000000004"/>
      <w:r>
        <w:rPr>
          <w:rFonts w:ascii="方正小标宋_GBK" w:hAnsi="方正小标宋_GBK" w:eastAsia="方正小标宋_GBK" w:cs="方正小标宋_GBK"/>
          <w:color w:val="000000"/>
          <w:sz w:val="32"/>
        </w:rPr>
        <w:t>部门项目支出预算</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7"/>
        <w:gridCol w:w="917"/>
        <w:gridCol w:w="917"/>
        <w:gridCol w:w="917"/>
        <w:gridCol w:w="917"/>
        <w:gridCol w:w="917"/>
        <w:gridCol w:w="917"/>
        <w:gridCol w:w="917"/>
        <w:gridCol w:w="917"/>
        <w:gridCol w:w="9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858" w:type="dxa"/>
            <w:gridSpan w:val="5"/>
            <w:tcBorders>
              <w:top w:val="single" w:color="FFFFFF" w:sz="6" w:space="0"/>
              <w:left w:val="single" w:color="FFFFFF" w:sz="6" w:space="0"/>
              <w:right w:val="single" w:color="FFFFFF" w:sz="6" w:space="0"/>
            </w:tcBorders>
            <w:vAlign w:val="center"/>
          </w:tcPr>
          <w:p>
            <w:pPr>
              <w:pStyle w:val="14"/>
            </w:pPr>
            <w:r>
              <w:t>323涞源县社会保险事业服务中心</w:t>
            </w:r>
          </w:p>
        </w:tc>
        <w:tc>
          <w:tcPr>
            <w:tcW w:w="6888"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vAlign w:val="center"/>
          </w:tcPr>
          <w:p>
            <w:pPr>
              <w:pStyle w:val="15"/>
            </w:pPr>
            <w:r>
              <w:t>项目名称</w:t>
            </w:r>
          </w:p>
        </w:tc>
        <w:tc>
          <w:tcPr>
            <w:tcW w:w="1701" w:type="dxa"/>
            <w:vMerge w:val="restart"/>
            <w:vAlign w:val="center"/>
          </w:tcPr>
          <w:p>
            <w:pPr>
              <w:pStyle w:val="15"/>
            </w:pPr>
            <w:r>
              <w:t>项目承担单位</w:t>
            </w:r>
          </w:p>
        </w:tc>
        <w:tc>
          <w:tcPr>
            <w:tcW w:w="1134" w:type="dxa"/>
            <w:vMerge w:val="restart"/>
            <w:vAlign w:val="center"/>
          </w:tcPr>
          <w:p>
            <w:pPr>
              <w:pStyle w:val="15"/>
            </w:pPr>
            <w:r>
              <w:t>功能分类科目编码</w:t>
            </w:r>
          </w:p>
        </w:tc>
        <w:tc>
          <w:tcPr>
            <w:tcW w:w="9643" w:type="dxa"/>
            <w:gridSpan w:val="7"/>
            <w:vAlign w:val="center"/>
          </w:tcPr>
          <w:p>
            <w:pPr>
              <w:pStyle w:val="15"/>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continue"/>
          </w:tcPr>
          <w:p/>
        </w:tc>
        <w:tc>
          <w:tcPr>
            <w:tcW w:w="1701" w:type="dxa"/>
            <w:vMerge w:val="continue"/>
          </w:tcPr>
          <w:p/>
        </w:tc>
        <w:tc>
          <w:tcPr>
            <w:tcW w:w="1134" w:type="dxa"/>
            <w:vMerge w:val="continue"/>
          </w:tcPr>
          <w:p/>
        </w:tc>
        <w:tc>
          <w:tcPr>
            <w:tcW w:w="1378" w:type="dxa"/>
            <w:vAlign w:val="center"/>
          </w:tcPr>
          <w:p>
            <w:pPr>
              <w:pStyle w:val="15"/>
            </w:pPr>
            <w:r>
              <w:t>合 计</w:t>
            </w:r>
          </w:p>
        </w:tc>
        <w:tc>
          <w:tcPr>
            <w:tcW w:w="1378" w:type="dxa"/>
            <w:vAlign w:val="center"/>
          </w:tcPr>
          <w:p>
            <w:pPr>
              <w:pStyle w:val="15"/>
            </w:pPr>
            <w:r>
              <w:t>一般公共    预算拨款</w:t>
            </w:r>
          </w:p>
        </w:tc>
        <w:tc>
          <w:tcPr>
            <w:tcW w:w="1378" w:type="dxa"/>
            <w:vAlign w:val="center"/>
          </w:tcPr>
          <w:p>
            <w:pPr>
              <w:pStyle w:val="15"/>
            </w:pPr>
            <w:r>
              <w:t>基金预算    拨款</w:t>
            </w:r>
          </w:p>
        </w:tc>
        <w:tc>
          <w:tcPr>
            <w:tcW w:w="1378" w:type="dxa"/>
            <w:vAlign w:val="center"/>
          </w:tcPr>
          <w:p>
            <w:pPr>
              <w:pStyle w:val="15"/>
            </w:pPr>
            <w:r>
              <w:t>国有资本经营预算拨款</w:t>
            </w:r>
          </w:p>
        </w:tc>
        <w:tc>
          <w:tcPr>
            <w:tcW w:w="1378" w:type="dxa"/>
            <w:vAlign w:val="center"/>
          </w:tcPr>
          <w:p>
            <w:pPr>
              <w:pStyle w:val="15"/>
            </w:pPr>
            <w:r>
              <w:t>财政专户    核拨</w:t>
            </w:r>
          </w:p>
        </w:tc>
        <w:tc>
          <w:tcPr>
            <w:tcW w:w="1378" w:type="dxa"/>
            <w:vAlign w:val="center"/>
          </w:tcPr>
          <w:p>
            <w:pPr>
              <w:pStyle w:val="15"/>
            </w:pPr>
            <w:r>
              <w:t>单位资金</w:t>
            </w:r>
          </w:p>
        </w:tc>
        <w:tc>
          <w:tcPr>
            <w:tcW w:w="1378" w:type="dxa"/>
            <w:vAlign w:val="center"/>
          </w:tcPr>
          <w:p>
            <w:pPr>
              <w:pStyle w:val="15"/>
            </w:pPr>
            <w:r>
              <w:t>上年结转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9"/>
              <w:spacing w:before="0" w:after="0"/>
              <w:ind w:firstLine="0"/>
            </w:pPr>
            <w:r>
              <w:t>合计</w:t>
            </w:r>
          </w:p>
        </w:tc>
        <w:tc>
          <w:tcPr>
            <w:tcW w:w="1701" w:type="dxa"/>
            <w:vAlign w:val="center"/>
          </w:tcPr>
          <w:p>
            <w:pPr>
              <w:pStyle w:val="20"/>
            </w:pPr>
          </w:p>
        </w:tc>
        <w:tc>
          <w:tcPr>
            <w:tcW w:w="1134" w:type="dxa"/>
            <w:vAlign w:val="center"/>
          </w:tcPr>
          <w:p>
            <w:pPr>
              <w:pStyle w:val="20"/>
            </w:pPr>
          </w:p>
        </w:tc>
        <w:tc>
          <w:tcPr>
            <w:tcW w:w="1378" w:type="dxa"/>
            <w:vAlign w:val="center"/>
          </w:tcPr>
          <w:p>
            <w:pPr>
              <w:pStyle w:val="20"/>
            </w:pPr>
            <w:r>
              <w:t>1207.18</w:t>
            </w:r>
          </w:p>
        </w:tc>
        <w:tc>
          <w:tcPr>
            <w:tcW w:w="1378" w:type="dxa"/>
            <w:vAlign w:val="center"/>
          </w:tcPr>
          <w:p>
            <w:pPr>
              <w:pStyle w:val="20"/>
            </w:pPr>
            <w:r>
              <w:t>1203.00</w:t>
            </w:r>
          </w:p>
        </w:tc>
        <w:tc>
          <w:tcPr>
            <w:tcW w:w="1378" w:type="dxa"/>
            <w:vAlign w:val="center"/>
          </w:tcPr>
          <w:p>
            <w:pPr>
              <w:pStyle w:val="20"/>
            </w:pPr>
          </w:p>
        </w:tc>
        <w:tc>
          <w:tcPr>
            <w:tcW w:w="1378" w:type="dxa"/>
            <w:vAlign w:val="center"/>
          </w:tcPr>
          <w:p>
            <w:pPr>
              <w:pStyle w:val="20"/>
            </w:pPr>
            <w:r>
              <w:t>2.80</w:t>
            </w:r>
          </w:p>
        </w:tc>
        <w:tc>
          <w:tcPr>
            <w:tcW w:w="1378" w:type="dxa"/>
            <w:vAlign w:val="center"/>
          </w:tcPr>
          <w:p>
            <w:pPr>
              <w:pStyle w:val="20"/>
            </w:pPr>
          </w:p>
        </w:tc>
        <w:tc>
          <w:tcPr>
            <w:tcW w:w="1378" w:type="dxa"/>
            <w:vAlign w:val="center"/>
          </w:tcPr>
          <w:p>
            <w:pPr>
              <w:pStyle w:val="20"/>
            </w:pPr>
          </w:p>
        </w:tc>
        <w:tc>
          <w:tcPr>
            <w:tcW w:w="1378" w:type="dxa"/>
            <w:vAlign w:val="center"/>
          </w:tcPr>
          <w:p>
            <w:pPr>
              <w:pStyle w:val="20"/>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21"/>
            </w:pPr>
            <w:r>
              <w:t>特定目标类项目小计</w:t>
            </w:r>
          </w:p>
        </w:tc>
        <w:tc>
          <w:tcPr>
            <w:tcW w:w="1701" w:type="dxa"/>
            <w:vAlign w:val="center"/>
          </w:tcPr>
          <w:p>
            <w:pPr>
              <w:pStyle w:val="20"/>
            </w:pPr>
          </w:p>
        </w:tc>
        <w:tc>
          <w:tcPr>
            <w:tcW w:w="1134" w:type="dxa"/>
            <w:vAlign w:val="center"/>
          </w:tcPr>
          <w:p>
            <w:pPr>
              <w:pStyle w:val="20"/>
            </w:pPr>
          </w:p>
        </w:tc>
        <w:tc>
          <w:tcPr>
            <w:tcW w:w="1378" w:type="dxa"/>
            <w:vAlign w:val="center"/>
          </w:tcPr>
          <w:p>
            <w:pPr>
              <w:pStyle w:val="20"/>
            </w:pPr>
            <w:r>
              <w:t>1207.18</w:t>
            </w:r>
          </w:p>
        </w:tc>
        <w:tc>
          <w:tcPr>
            <w:tcW w:w="1378" w:type="dxa"/>
            <w:vAlign w:val="center"/>
          </w:tcPr>
          <w:p>
            <w:pPr>
              <w:pStyle w:val="20"/>
            </w:pPr>
            <w:r>
              <w:t>1203.00</w:t>
            </w:r>
          </w:p>
        </w:tc>
        <w:tc>
          <w:tcPr>
            <w:tcW w:w="1378" w:type="dxa"/>
            <w:vAlign w:val="center"/>
          </w:tcPr>
          <w:p>
            <w:pPr>
              <w:pStyle w:val="20"/>
            </w:pPr>
          </w:p>
        </w:tc>
        <w:tc>
          <w:tcPr>
            <w:tcW w:w="1378" w:type="dxa"/>
            <w:vAlign w:val="center"/>
          </w:tcPr>
          <w:p>
            <w:pPr>
              <w:pStyle w:val="20"/>
            </w:pPr>
            <w:r>
              <w:t>2.80</w:t>
            </w:r>
          </w:p>
        </w:tc>
        <w:tc>
          <w:tcPr>
            <w:tcW w:w="1378" w:type="dxa"/>
            <w:vAlign w:val="center"/>
          </w:tcPr>
          <w:p>
            <w:pPr>
              <w:pStyle w:val="20"/>
            </w:pPr>
          </w:p>
        </w:tc>
        <w:tc>
          <w:tcPr>
            <w:tcW w:w="1378" w:type="dxa"/>
            <w:vAlign w:val="center"/>
          </w:tcPr>
          <w:p>
            <w:pPr>
              <w:pStyle w:val="20"/>
            </w:pPr>
          </w:p>
        </w:tc>
        <w:tc>
          <w:tcPr>
            <w:tcW w:w="1378" w:type="dxa"/>
            <w:vAlign w:val="center"/>
          </w:tcPr>
          <w:p>
            <w:pPr>
              <w:pStyle w:val="20"/>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pPr>
            <w:r>
              <w:t>1、2024年社保局国企退休教师生活补贴补差</w:t>
            </w:r>
          </w:p>
        </w:tc>
        <w:tc>
          <w:tcPr>
            <w:tcW w:w="1701" w:type="dxa"/>
            <w:vAlign w:val="center"/>
          </w:tcPr>
          <w:p>
            <w:pPr>
              <w:pStyle w:val="17"/>
            </w:pPr>
            <w:r>
              <w:t>涞源县社会保险事业服务中心本级</w:t>
            </w:r>
          </w:p>
        </w:tc>
        <w:tc>
          <w:tcPr>
            <w:tcW w:w="1134" w:type="dxa"/>
            <w:vAlign w:val="center"/>
          </w:tcPr>
          <w:p>
            <w:pPr>
              <w:pStyle w:val="17"/>
            </w:pPr>
            <w:r>
              <w:t>2089999</w:t>
            </w:r>
          </w:p>
        </w:tc>
        <w:tc>
          <w:tcPr>
            <w:tcW w:w="1378" w:type="dxa"/>
            <w:vAlign w:val="center"/>
          </w:tcPr>
          <w:p>
            <w:pPr>
              <w:pStyle w:val="16"/>
            </w:pPr>
            <w:r>
              <w:t>35.00</w:t>
            </w:r>
          </w:p>
        </w:tc>
        <w:tc>
          <w:tcPr>
            <w:tcW w:w="1378" w:type="dxa"/>
            <w:vAlign w:val="center"/>
          </w:tcPr>
          <w:p>
            <w:pPr>
              <w:pStyle w:val="16"/>
            </w:pPr>
            <w:r>
              <w:t>35.00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pPr>
            <w:r>
              <w:t>2、2024年社保局网络维护及软件升级费</w:t>
            </w:r>
          </w:p>
        </w:tc>
        <w:tc>
          <w:tcPr>
            <w:tcW w:w="1701" w:type="dxa"/>
            <w:vAlign w:val="center"/>
          </w:tcPr>
          <w:p>
            <w:pPr>
              <w:pStyle w:val="17"/>
            </w:pPr>
            <w:r>
              <w:t>涞源县社会保险事业服务中心本级</w:t>
            </w:r>
          </w:p>
        </w:tc>
        <w:tc>
          <w:tcPr>
            <w:tcW w:w="1134" w:type="dxa"/>
            <w:vAlign w:val="center"/>
          </w:tcPr>
          <w:p>
            <w:pPr>
              <w:pStyle w:val="17"/>
            </w:pPr>
            <w:r>
              <w:t>2080107</w:t>
            </w:r>
          </w:p>
        </w:tc>
        <w:tc>
          <w:tcPr>
            <w:tcW w:w="1378" w:type="dxa"/>
            <w:vAlign w:val="center"/>
          </w:tcPr>
          <w:p>
            <w:pPr>
              <w:pStyle w:val="16"/>
            </w:pPr>
            <w:r>
              <w:t>2.00</w:t>
            </w:r>
          </w:p>
        </w:tc>
        <w:tc>
          <w:tcPr>
            <w:tcW w:w="1378" w:type="dxa"/>
            <w:vAlign w:val="center"/>
          </w:tcPr>
          <w:p>
            <w:pPr>
              <w:pStyle w:val="16"/>
            </w:pPr>
            <w:r>
              <w:t>2.00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pPr>
            <w:r>
              <w:t>3、2024年社保局指纹认证</w:t>
            </w:r>
          </w:p>
        </w:tc>
        <w:tc>
          <w:tcPr>
            <w:tcW w:w="1701" w:type="dxa"/>
            <w:vAlign w:val="center"/>
          </w:tcPr>
          <w:p>
            <w:pPr>
              <w:pStyle w:val="17"/>
            </w:pPr>
            <w:r>
              <w:t>涞源县社会保险事业服务中心本级</w:t>
            </w:r>
          </w:p>
        </w:tc>
        <w:tc>
          <w:tcPr>
            <w:tcW w:w="1134" w:type="dxa"/>
            <w:vAlign w:val="center"/>
          </w:tcPr>
          <w:p>
            <w:pPr>
              <w:pStyle w:val="17"/>
            </w:pPr>
            <w:r>
              <w:t>2080107</w:t>
            </w:r>
          </w:p>
        </w:tc>
        <w:tc>
          <w:tcPr>
            <w:tcW w:w="1378" w:type="dxa"/>
            <w:vAlign w:val="center"/>
          </w:tcPr>
          <w:p>
            <w:pPr>
              <w:pStyle w:val="16"/>
            </w:pPr>
            <w:r>
              <w:t>4.00</w:t>
            </w:r>
          </w:p>
        </w:tc>
        <w:tc>
          <w:tcPr>
            <w:tcW w:w="1378" w:type="dxa"/>
            <w:vAlign w:val="center"/>
          </w:tcPr>
          <w:p>
            <w:pPr>
              <w:pStyle w:val="16"/>
            </w:pPr>
            <w:r>
              <w:t>4.00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pPr>
            <w:r>
              <w:t>4、（20230111）拨付社保局省级国有企业退休人员社会化管理财政补助资金（0.4万元）</w:t>
            </w:r>
          </w:p>
        </w:tc>
        <w:tc>
          <w:tcPr>
            <w:tcW w:w="1701" w:type="dxa"/>
            <w:vAlign w:val="center"/>
          </w:tcPr>
          <w:p>
            <w:pPr>
              <w:pStyle w:val="17"/>
            </w:pPr>
            <w:r>
              <w:t>涞源县社会保险事业服务中心本级</w:t>
            </w:r>
          </w:p>
        </w:tc>
        <w:tc>
          <w:tcPr>
            <w:tcW w:w="1134" w:type="dxa"/>
            <w:vAlign w:val="center"/>
          </w:tcPr>
          <w:p>
            <w:pPr>
              <w:pStyle w:val="17"/>
            </w:pPr>
            <w:r>
              <w:t>2230105</w:t>
            </w:r>
          </w:p>
        </w:tc>
        <w:tc>
          <w:tcPr>
            <w:tcW w:w="1378" w:type="dxa"/>
            <w:vAlign w:val="center"/>
          </w:tcPr>
          <w:p>
            <w:pPr>
              <w:pStyle w:val="16"/>
            </w:pPr>
            <w:r>
              <w:t>0.40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r>
              <w:t>0.40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pPr>
            <w:r>
              <w:t>5、（20230111）拨付社保局中央国有企业退休人员社会化管理财政补助资金（2.4万元）</w:t>
            </w:r>
          </w:p>
        </w:tc>
        <w:tc>
          <w:tcPr>
            <w:tcW w:w="1701" w:type="dxa"/>
            <w:vAlign w:val="center"/>
          </w:tcPr>
          <w:p>
            <w:pPr>
              <w:pStyle w:val="17"/>
            </w:pPr>
            <w:r>
              <w:t>涞源县社会保险事业服务中心本级</w:t>
            </w:r>
          </w:p>
        </w:tc>
        <w:tc>
          <w:tcPr>
            <w:tcW w:w="1134" w:type="dxa"/>
            <w:vAlign w:val="center"/>
          </w:tcPr>
          <w:p>
            <w:pPr>
              <w:pStyle w:val="17"/>
            </w:pPr>
            <w:r>
              <w:t>2230105</w:t>
            </w:r>
          </w:p>
        </w:tc>
        <w:tc>
          <w:tcPr>
            <w:tcW w:w="1378" w:type="dxa"/>
            <w:vAlign w:val="center"/>
          </w:tcPr>
          <w:p>
            <w:pPr>
              <w:pStyle w:val="16"/>
            </w:pPr>
            <w:r>
              <w:t>2.40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r>
              <w:t>2.40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pPr>
            <w:r>
              <w:t>6、拨付社保局国有企业退休人员社会化管理补助资金（1.378万元）</w:t>
            </w:r>
          </w:p>
        </w:tc>
        <w:tc>
          <w:tcPr>
            <w:tcW w:w="1701" w:type="dxa"/>
            <w:vAlign w:val="center"/>
          </w:tcPr>
          <w:p>
            <w:pPr>
              <w:pStyle w:val="17"/>
            </w:pPr>
            <w:r>
              <w:t>涞源县社会保险事业服务中心本级</w:t>
            </w:r>
          </w:p>
        </w:tc>
        <w:tc>
          <w:tcPr>
            <w:tcW w:w="1134" w:type="dxa"/>
            <w:vAlign w:val="center"/>
          </w:tcPr>
          <w:p>
            <w:pPr>
              <w:pStyle w:val="17"/>
            </w:pPr>
            <w:r>
              <w:t>2080208</w:t>
            </w:r>
          </w:p>
        </w:tc>
        <w:tc>
          <w:tcPr>
            <w:tcW w:w="1378" w:type="dxa"/>
            <w:vAlign w:val="center"/>
          </w:tcPr>
          <w:p>
            <w:pPr>
              <w:pStyle w:val="16"/>
            </w:pPr>
            <w:r>
              <w:t>1.38</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pPr>
            <w:r>
              <w:t>7、财政对企业职工养老保险的补助</w:t>
            </w:r>
          </w:p>
        </w:tc>
        <w:tc>
          <w:tcPr>
            <w:tcW w:w="1701" w:type="dxa"/>
            <w:vAlign w:val="center"/>
          </w:tcPr>
          <w:p>
            <w:pPr>
              <w:pStyle w:val="17"/>
            </w:pPr>
            <w:r>
              <w:t>涞源县社会保险事业服务中心本级</w:t>
            </w:r>
          </w:p>
        </w:tc>
        <w:tc>
          <w:tcPr>
            <w:tcW w:w="1134" w:type="dxa"/>
            <w:vAlign w:val="center"/>
          </w:tcPr>
          <w:p>
            <w:pPr>
              <w:pStyle w:val="17"/>
            </w:pPr>
            <w:r>
              <w:t>2082601</w:t>
            </w:r>
          </w:p>
        </w:tc>
        <w:tc>
          <w:tcPr>
            <w:tcW w:w="1378" w:type="dxa"/>
            <w:vAlign w:val="center"/>
          </w:tcPr>
          <w:p>
            <w:pPr>
              <w:pStyle w:val="16"/>
            </w:pPr>
            <w:r>
              <w:t>1162.00</w:t>
            </w:r>
          </w:p>
        </w:tc>
        <w:tc>
          <w:tcPr>
            <w:tcW w:w="1378" w:type="dxa"/>
            <w:vAlign w:val="center"/>
          </w:tcPr>
          <w:p>
            <w:pPr>
              <w:pStyle w:val="16"/>
            </w:pPr>
            <w:r>
              <w:t>1162.00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5"/>
      <w:r>
        <w:rPr>
          <w:rFonts w:ascii="方正小标宋_GBK" w:hAnsi="方正小标宋_GBK" w:eastAsia="方正小标宋_GBK" w:cs="方正小标宋_GBK"/>
          <w:color w:val="000000"/>
          <w:sz w:val="32"/>
        </w:rPr>
        <w:t>部门预算政府经济分类表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7"/>
        <w:gridCol w:w="1147"/>
        <w:gridCol w:w="1147"/>
        <w:gridCol w:w="1147"/>
        <w:gridCol w:w="1147"/>
        <w:gridCol w:w="1147"/>
        <w:gridCol w:w="1147"/>
        <w:gridCol w:w="11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520" w:type="dxa"/>
            <w:gridSpan w:val="6"/>
            <w:tcBorders>
              <w:top w:val="single" w:color="FFFFFF" w:sz="6" w:space="0"/>
              <w:left w:val="single" w:color="FFFFFF" w:sz="6" w:space="0"/>
              <w:right w:val="single" w:color="FFFFFF" w:sz="6" w:space="0"/>
            </w:tcBorders>
            <w:vAlign w:val="center"/>
          </w:tcPr>
          <w:p>
            <w:pPr>
              <w:pStyle w:val="14"/>
            </w:pPr>
            <w:r>
              <w:t>323涞源县社会保险事业服务中心</w:t>
            </w:r>
          </w:p>
        </w:tc>
        <w:tc>
          <w:tcPr>
            <w:tcW w:w="3209"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5"/>
            </w:pPr>
            <w:r>
              <w:t>政府经济分类</w:t>
            </w:r>
          </w:p>
        </w:tc>
        <w:tc>
          <w:tcPr>
            <w:tcW w:w="11327" w:type="dxa"/>
            <w:gridSpan w:val="7"/>
            <w:vAlign w:val="center"/>
          </w:tcPr>
          <w:p>
            <w:pPr>
              <w:pStyle w:val="15"/>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5"/>
            </w:pPr>
            <w:r>
              <w:t>合计</w:t>
            </w:r>
          </w:p>
        </w:tc>
        <w:tc>
          <w:tcPr>
            <w:tcW w:w="1604" w:type="dxa"/>
            <w:vAlign w:val="center"/>
          </w:tcPr>
          <w:p>
            <w:pPr>
              <w:pStyle w:val="15"/>
            </w:pPr>
            <w:r>
              <w:t>一般公共预算        拨款</w:t>
            </w:r>
          </w:p>
        </w:tc>
        <w:tc>
          <w:tcPr>
            <w:tcW w:w="1604" w:type="dxa"/>
            <w:vAlign w:val="center"/>
          </w:tcPr>
          <w:p>
            <w:pPr>
              <w:pStyle w:val="15"/>
            </w:pPr>
            <w:r>
              <w:t>基金预算拨款</w:t>
            </w:r>
          </w:p>
        </w:tc>
        <w:tc>
          <w:tcPr>
            <w:tcW w:w="1701" w:type="dxa"/>
            <w:vAlign w:val="center"/>
          </w:tcPr>
          <w:p>
            <w:pPr>
              <w:pStyle w:val="15"/>
            </w:pPr>
            <w:r>
              <w:t>国有资本经营    预算拨款</w:t>
            </w:r>
          </w:p>
        </w:tc>
        <w:tc>
          <w:tcPr>
            <w:tcW w:w="1604" w:type="dxa"/>
            <w:vAlign w:val="center"/>
          </w:tcPr>
          <w:p>
            <w:pPr>
              <w:pStyle w:val="15"/>
            </w:pPr>
            <w:r>
              <w:t>财政专户核拨</w:t>
            </w:r>
          </w:p>
        </w:tc>
        <w:tc>
          <w:tcPr>
            <w:tcW w:w="1604" w:type="dxa"/>
            <w:vAlign w:val="center"/>
          </w:tcPr>
          <w:p>
            <w:pPr>
              <w:pStyle w:val="15"/>
            </w:pPr>
            <w:r>
              <w:t>单位资金</w:t>
            </w:r>
          </w:p>
        </w:tc>
        <w:tc>
          <w:tcPr>
            <w:tcW w:w="1604" w:type="dxa"/>
            <w:vAlign w:val="center"/>
          </w:tcPr>
          <w:p>
            <w:pPr>
              <w:pStyle w:val="15"/>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9"/>
            </w:pPr>
            <w:r>
              <w:t>合  计</w:t>
            </w:r>
          </w:p>
        </w:tc>
        <w:tc>
          <w:tcPr>
            <w:tcW w:w="1604" w:type="dxa"/>
            <w:vAlign w:val="center"/>
          </w:tcPr>
          <w:p>
            <w:pPr>
              <w:pStyle w:val="20"/>
            </w:pPr>
            <w:r>
              <w:t>696.52</w:t>
            </w:r>
          </w:p>
        </w:tc>
        <w:tc>
          <w:tcPr>
            <w:tcW w:w="1604" w:type="dxa"/>
            <w:vAlign w:val="center"/>
          </w:tcPr>
          <w:p>
            <w:pPr>
              <w:pStyle w:val="20"/>
            </w:pPr>
            <w:r>
              <w:t>692.34</w:t>
            </w:r>
          </w:p>
        </w:tc>
        <w:tc>
          <w:tcPr>
            <w:tcW w:w="1604" w:type="dxa"/>
            <w:vAlign w:val="center"/>
          </w:tcPr>
          <w:p>
            <w:pPr>
              <w:pStyle w:val="20"/>
            </w:pPr>
          </w:p>
        </w:tc>
        <w:tc>
          <w:tcPr>
            <w:tcW w:w="1701" w:type="dxa"/>
            <w:vAlign w:val="center"/>
          </w:tcPr>
          <w:p>
            <w:pPr>
              <w:pStyle w:val="20"/>
            </w:pPr>
            <w:r>
              <w:t>2.80</w:t>
            </w:r>
          </w:p>
        </w:tc>
        <w:tc>
          <w:tcPr>
            <w:tcW w:w="1604" w:type="dxa"/>
            <w:vAlign w:val="center"/>
          </w:tcPr>
          <w:p>
            <w:pPr>
              <w:pStyle w:val="20"/>
            </w:pPr>
          </w:p>
        </w:tc>
        <w:tc>
          <w:tcPr>
            <w:tcW w:w="1604" w:type="dxa"/>
            <w:vAlign w:val="center"/>
          </w:tcPr>
          <w:p>
            <w:pPr>
              <w:pStyle w:val="20"/>
            </w:pPr>
          </w:p>
        </w:tc>
        <w:tc>
          <w:tcPr>
            <w:tcW w:w="1604" w:type="dxa"/>
            <w:vAlign w:val="center"/>
          </w:tcPr>
          <w:p>
            <w:pPr>
              <w:pStyle w:val="20"/>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7"/>
            </w:pPr>
            <w:r>
              <w:t>501机关工资福利支出</w:t>
            </w: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7"/>
            </w:pPr>
            <w:r>
              <w:t>502机关商品和服务支出</w:t>
            </w: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7"/>
            </w:pPr>
            <w:r>
              <w:t>503机关资本性支出</w:t>
            </w: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7"/>
            </w:pPr>
            <w:r>
              <w:t>504机关资本性支出（基本建设）</w:t>
            </w: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7"/>
            </w:pPr>
            <w:r>
              <w:t>505对事业单位经常性补助</w:t>
            </w:r>
          </w:p>
        </w:tc>
        <w:tc>
          <w:tcPr>
            <w:tcW w:w="1604" w:type="dxa"/>
            <w:vAlign w:val="center"/>
          </w:tcPr>
          <w:p>
            <w:pPr>
              <w:pStyle w:val="16"/>
            </w:pPr>
            <w:r>
              <w:t>261.10</w:t>
            </w:r>
          </w:p>
        </w:tc>
        <w:tc>
          <w:tcPr>
            <w:tcW w:w="1604" w:type="dxa"/>
            <w:vAlign w:val="center"/>
          </w:tcPr>
          <w:p>
            <w:pPr>
              <w:pStyle w:val="16"/>
            </w:pPr>
            <w:r>
              <w:t>256.92</w:t>
            </w:r>
          </w:p>
        </w:tc>
        <w:tc>
          <w:tcPr>
            <w:tcW w:w="1604" w:type="dxa"/>
            <w:vAlign w:val="center"/>
          </w:tcPr>
          <w:p>
            <w:pPr>
              <w:pStyle w:val="16"/>
            </w:pPr>
          </w:p>
        </w:tc>
        <w:tc>
          <w:tcPr>
            <w:tcW w:w="1701" w:type="dxa"/>
            <w:vAlign w:val="center"/>
          </w:tcPr>
          <w:p>
            <w:pPr>
              <w:pStyle w:val="16"/>
            </w:pPr>
            <w:r>
              <w:t>2.80</w:t>
            </w:r>
          </w:p>
        </w:tc>
        <w:tc>
          <w:tcPr>
            <w:tcW w:w="1604" w:type="dxa"/>
            <w:vAlign w:val="center"/>
          </w:tcPr>
          <w:p>
            <w:pPr>
              <w:pStyle w:val="16"/>
            </w:pPr>
          </w:p>
        </w:tc>
        <w:tc>
          <w:tcPr>
            <w:tcW w:w="1604" w:type="dxa"/>
            <w:vAlign w:val="center"/>
          </w:tcPr>
          <w:p>
            <w:pPr>
              <w:pStyle w:val="16"/>
            </w:pPr>
          </w:p>
        </w:tc>
        <w:tc>
          <w:tcPr>
            <w:tcW w:w="1604" w:type="dxa"/>
            <w:vAlign w:val="center"/>
          </w:tcPr>
          <w:p>
            <w:pPr>
              <w:pStyle w:val="16"/>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7"/>
            </w:pPr>
            <w:r>
              <w:t>506对事业单位资本性补助</w:t>
            </w: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7"/>
            </w:pPr>
            <w:r>
              <w:t>507对企业补助</w:t>
            </w: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7"/>
            </w:pPr>
            <w:r>
              <w:t>508对企业资本性支出</w:t>
            </w: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7"/>
            </w:pPr>
            <w:r>
              <w:t>509对个人和家庭的补助</w:t>
            </w:r>
          </w:p>
        </w:tc>
        <w:tc>
          <w:tcPr>
            <w:tcW w:w="1604" w:type="dxa"/>
            <w:vAlign w:val="center"/>
          </w:tcPr>
          <w:p>
            <w:pPr>
              <w:pStyle w:val="16"/>
            </w:pPr>
            <w:r>
              <w:t>435.42</w:t>
            </w:r>
          </w:p>
        </w:tc>
        <w:tc>
          <w:tcPr>
            <w:tcW w:w="1604" w:type="dxa"/>
            <w:vAlign w:val="center"/>
          </w:tcPr>
          <w:p>
            <w:pPr>
              <w:pStyle w:val="16"/>
            </w:pPr>
            <w:r>
              <w:t>435.42</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7"/>
            </w:pPr>
            <w:r>
              <w:t>511债务利息及费用支出</w:t>
            </w: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7"/>
            </w:pPr>
            <w:r>
              <w:t>513转移性支出</w:t>
            </w: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7"/>
            </w:pPr>
            <w:r>
              <w:t>599其他支出</w:t>
            </w: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6"/>
      <w:r>
        <w:rPr>
          <w:rFonts w:ascii="方正小标宋_GBK" w:hAnsi="方正小标宋_GBK" w:eastAsia="方正小标宋_GBK" w:cs="方正小标宋_GBK"/>
          <w:color w:val="000000"/>
          <w:sz w:val="32"/>
        </w:rPr>
        <w:t>部门“三公”及会议培训经费预算</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7"/>
        <w:gridCol w:w="1147"/>
        <w:gridCol w:w="1147"/>
        <w:gridCol w:w="1147"/>
        <w:gridCol w:w="1147"/>
        <w:gridCol w:w="1147"/>
        <w:gridCol w:w="1147"/>
        <w:gridCol w:w="11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520" w:type="dxa"/>
            <w:gridSpan w:val="6"/>
            <w:tcBorders>
              <w:top w:val="single" w:color="FFFFFF" w:sz="6" w:space="0"/>
              <w:left w:val="single" w:color="FFFFFF" w:sz="6" w:space="0"/>
              <w:right w:val="single" w:color="FFFFFF" w:sz="6" w:space="0"/>
            </w:tcBorders>
            <w:vAlign w:val="center"/>
          </w:tcPr>
          <w:p>
            <w:pPr>
              <w:pStyle w:val="14"/>
            </w:pPr>
            <w:r>
              <w:t>323涞源县社会保险事业服务中心</w:t>
            </w:r>
          </w:p>
        </w:tc>
        <w:tc>
          <w:tcPr>
            <w:tcW w:w="3209"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5"/>
            </w:pPr>
            <w:r>
              <w:t>支出内容</w:t>
            </w:r>
          </w:p>
        </w:tc>
        <w:tc>
          <w:tcPr>
            <w:tcW w:w="11327" w:type="dxa"/>
            <w:gridSpan w:val="7"/>
            <w:vAlign w:val="center"/>
          </w:tcPr>
          <w:p>
            <w:pPr>
              <w:pStyle w:val="15"/>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5"/>
            </w:pPr>
            <w:r>
              <w:t>合计</w:t>
            </w:r>
          </w:p>
        </w:tc>
        <w:tc>
          <w:tcPr>
            <w:tcW w:w="1604" w:type="dxa"/>
            <w:vAlign w:val="center"/>
          </w:tcPr>
          <w:p>
            <w:pPr>
              <w:pStyle w:val="15"/>
            </w:pPr>
            <w:r>
              <w:t>一般公共预算        拨款</w:t>
            </w:r>
          </w:p>
        </w:tc>
        <w:tc>
          <w:tcPr>
            <w:tcW w:w="1604" w:type="dxa"/>
            <w:vAlign w:val="center"/>
          </w:tcPr>
          <w:p>
            <w:pPr>
              <w:pStyle w:val="15"/>
            </w:pPr>
            <w:r>
              <w:t>基金预算拨款</w:t>
            </w:r>
          </w:p>
        </w:tc>
        <w:tc>
          <w:tcPr>
            <w:tcW w:w="1701" w:type="dxa"/>
            <w:vAlign w:val="center"/>
          </w:tcPr>
          <w:p>
            <w:pPr>
              <w:pStyle w:val="15"/>
            </w:pPr>
            <w:r>
              <w:t>国有资本经营    预算拨款</w:t>
            </w:r>
          </w:p>
        </w:tc>
        <w:tc>
          <w:tcPr>
            <w:tcW w:w="1604" w:type="dxa"/>
            <w:vAlign w:val="center"/>
          </w:tcPr>
          <w:p>
            <w:pPr>
              <w:pStyle w:val="15"/>
            </w:pPr>
            <w:r>
              <w:t>财政专户核拨</w:t>
            </w:r>
          </w:p>
        </w:tc>
        <w:tc>
          <w:tcPr>
            <w:tcW w:w="1604" w:type="dxa"/>
            <w:vAlign w:val="center"/>
          </w:tcPr>
          <w:p>
            <w:pPr>
              <w:pStyle w:val="15"/>
            </w:pPr>
            <w:r>
              <w:t>单位资金</w:t>
            </w:r>
          </w:p>
        </w:tc>
        <w:tc>
          <w:tcPr>
            <w:tcW w:w="1604" w:type="dxa"/>
            <w:vAlign w:val="center"/>
          </w:tcPr>
          <w:p>
            <w:pPr>
              <w:pStyle w:val="15"/>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9"/>
            </w:pPr>
            <w:r>
              <w:t>合计</w:t>
            </w:r>
          </w:p>
        </w:tc>
        <w:tc>
          <w:tcPr>
            <w:tcW w:w="1604" w:type="dxa"/>
            <w:vAlign w:val="center"/>
          </w:tcPr>
          <w:p>
            <w:pPr>
              <w:pStyle w:val="20"/>
            </w:pPr>
            <w:r>
              <w:t>4.50</w:t>
            </w:r>
          </w:p>
        </w:tc>
        <w:tc>
          <w:tcPr>
            <w:tcW w:w="1604" w:type="dxa"/>
            <w:vAlign w:val="center"/>
          </w:tcPr>
          <w:p>
            <w:pPr>
              <w:pStyle w:val="20"/>
            </w:pPr>
            <w:r>
              <w:t>4.50</w:t>
            </w:r>
          </w:p>
        </w:tc>
        <w:tc>
          <w:tcPr>
            <w:tcW w:w="1604" w:type="dxa"/>
            <w:vAlign w:val="center"/>
          </w:tcPr>
          <w:p>
            <w:pPr>
              <w:pStyle w:val="20"/>
            </w:pPr>
          </w:p>
        </w:tc>
        <w:tc>
          <w:tcPr>
            <w:tcW w:w="1701" w:type="dxa"/>
            <w:vAlign w:val="center"/>
          </w:tcPr>
          <w:p>
            <w:pPr>
              <w:pStyle w:val="20"/>
            </w:pPr>
          </w:p>
        </w:tc>
        <w:tc>
          <w:tcPr>
            <w:tcW w:w="1604" w:type="dxa"/>
            <w:vAlign w:val="center"/>
          </w:tcPr>
          <w:p>
            <w:pPr>
              <w:pStyle w:val="20"/>
            </w:pPr>
          </w:p>
        </w:tc>
        <w:tc>
          <w:tcPr>
            <w:tcW w:w="1604" w:type="dxa"/>
            <w:vAlign w:val="center"/>
          </w:tcPr>
          <w:p>
            <w:pPr>
              <w:pStyle w:val="20"/>
            </w:pPr>
          </w:p>
        </w:tc>
        <w:tc>
          <w:tcPr>
            <w:tcW w:w="160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9"/>
            </w:pPr>
            <w:r>
              <w:t>“三公”经费小计</w:t>
            </w:r>
          </w:p>
        </w:tc>
        <w:tc>
          <w:tcPr>
            <w:tcW w:w="1604" w:type="dxa"/>
            <w:vAlign w:val="center"/>
          </w:tcPr>
          <w:p>
            <w:pPr>
              <w:pStyle w:val="20"/>
            </w:pPr>
            <w:r>
              <w:t>4.50</w:t>
            </w:r>
          </w:p>
        </w:tc>
        <w:tc>
          <w:tcPr>
            <w:tcW w:w="1604" w:type="dxa"/>
            <w:vAlign w:val="center"/>
          </w:tcPr>
          <w:p>
            <w:pPr>
              <w:pStyle w:val="20"/>
            </w:pPr>
            <w:r>
              <w:t>4.50</w:t>
            </w:r>
          </w:p>
        </w:tc>
        <w:tc>
          <w:tcPr>
            <w:tcW w:w="1604" w:type="dxa"/>
            <w:vAlign w:val="center"/>
          </w:tcPr>
          <w:p>
            <w:pPr>
              <w:pStyle w:val="20"/>
            </w:pPr>
          </w:p>
        </w:tc>
        <w:tc>
          <w:tcPr>
            <w:tcW w:w="1701" w:type="dxa"/>
            <w:vAlign w:val="center"/>
          </w:tcPr>
          <w:p>
            <w:pPr>
              <w:pStyle w:val="20"/>
            </w:pPr>
          </w:p>
        </w:tc>
        <w:tc>
          <w:tcPr>
            <w:tcW w:w="1604" w:type="dxa"/>
            <w:vAlign w:val="center"/>
          </w:tcPr>
          <w:p>
            <w:pPr>
              <w:pStyle w:val="20"/>
            </w:pPr>
          </w:p>
        </w:tc>
        <w:tc>
          <w:tcPr>
            <w:tcW w:w="1604" w:type="dxa"/>
            <w:vAlign w:val="center"/>
          </w:tcPr>
          <w:p>
            <w:pPr>
              <w:pStyle w:val="20"/>
            </w:pPr>
          </w:p>
        </w:tc>
        <w:tc>
          <w:tcPr>
            <w:tcW w:w="160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7"/>
            </w:pPr>
            <w:r>
              <w:t>一、因公出国（境）费</w:t>
            </w: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7"/>
            </w:pPr>
            <w:r>
              <w:t>二、公务用车购置及运维费</w:t>
            </w:r>
          </w:p>
        </w:tc>
        <w:tc>
          <w:tcPr>
            <w:tcW w:w="1604" w:type="dxa"/>
            <w:vAlign w:val="center"/>
          </w:tcPr>
          <w:p>
            <w:pPr>
              <w:pStyle w:val="16"/>
            </w:pPr>
            <w:r>
              <w:t>3.00</w:t>
            </w:r>
          </w:p>
        </w:tc>
        <w:tc>
          <w:tcPr>
            <w:tcW w:w="1604" w:type="dxa"/>
            <w:vAlign w:val="center"/>
          </w:tcPr>
          <w:p>
            <w:pPr>
              <w:pStyle w:val="16"/>
            </w:pPr>
            <w:r>
              <w:t>3.00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7"/>
            </w:pPr>
            <w:r>
              <w:t xml:space="preserve">    其中：公务用车购置费</w:t>
            </w: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7"/>
            </w:pPr>
            <w:r>
              <w:t xml:space="preserve">          公务用车运行维护费</w:t>
            </w:r>
          </w:p>
        </w:tc>
        <w:tc>
          <w:tcPr>
            <w:tcW w:w="1604" w:type="dxa"/>
            <w:vAlign w:val="center"/>
          </w:tcPr>
          <w:p>
            <w:pPr>
              <w:pStyle w:val="16"/>
            </w:pPr>
            <w:r>
              <w:t>3.00</w:t>
            </w:r>
          </w:p>
        </w:tc>
        <w:tc>
          <w:tcPr>
            <w:tcW w:w="1604" w:type="dxa"/>
            <w:vAlign w:val="center"/>
          </w:tcPr>
          <w:p>
            <w:pPr>
              <w:pStyle w:val="16"/>
            </w:pPr>
            <w:r>
              <w:t>3.00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7"/>
            </w:pPr>
            <w:r>
              <w:t>三、公务接待费</w:t>
            </w:r>
          </w:p>
        </w:tc>
        <w:tc>
          <w:tcPr>
            <w:tcW w:w="1604" w:type="dxa"/>
            <w:vAlign w:val="center"/>
          </w:tcPr>
          <w:p>
            <w:pPr>
              <w:pStyle w:val="16"/>
            </w:pPr>
            <w:r>
              <w:t>1.50</w:t>
            </w:r>
          </w:p>
        </w:tc>
        <w:tc>
          <w:tcPr>
            <w:tcW w:w="1604" w:type="dxa"/>
            <w:vAlign w:val="center"/>
          </w:tcPr>
          <w:p>
            <w:pPr>
              <w:pStyle w:val="16"/>
            </w:pPr>
            <w:r>
              <w:t>1.50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7"/>
            </w:pPr>
            <w:r>
              <w:t>四、会议费</w:t>
            </w: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7"/>
            </w:pPr>
            <w:r>
              <w:t>五、培训费</w:t>
            </w: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7"/>
      <w:r>
        <w:rPr>
          <w:rFonts w:ascii="方正小标宋_GBK" w:hAnsi="方正小标宋_GBK" w:eastAsia="方正小标宋_GBK" w:cs="方正小标宋_GBK"/>
          <w:color w:val="000000"/>
          <w:sz w:val="32"/>
        </w:rPr>
        <w:t>部门基本情况表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4"/>
        <w:gridCol w:w="764"/>
        <w:gridCol w:w="764"/>
        <w:gridCol w:w="764"/>
        <w:gridCol w:w="764"/>
        <w:gridCol w:w="764"/>
        <w:gridCol w:w="764"/>
        <w:gridCol w:w="764"/>
        <w:gridCol w:w="764"/>
        <w:gridCol w:w="764"/>
        <w:gridCol w:w="764"/>
        <w:gridCol w:w="7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4"/>
            </w:pPr>
            <w:r>
              <w:t>323涞源县社会保险事业服务中心</w:t>
            </w:r>
          </w:p>
        </w:tc>
        <w:tc>
          <w:tcPr>
            <w:tcW w:w="4592" w:type="dxa"/>
            <w:gridSpan w:val="6"/>
            <w:tcBorders>
              <w:top w:val="single" w:color="FFFFFF" w:sz="6" w:space="0"/>
              <w:left w:val="single" w:color="FFFFFF" w:sz="6" w:space="0"/>
              <w:right w:val="single" w:color="FFFFFF" w:sz="6" w:space="0"/>
            </w:tcBorders>
            <w:vAlign w:val="center"/>
          </w:tcPr>
          <w:p>
            <w:pPr>
              <w:pStyle w:val="13"/>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5"/>
            </w:pPr>
            <w:r>
              <w:t>单位名称</w:t>
            </w:r>
          </w:p>
        </w:tc>
        <w:tc>
          <w:tcPr>
            <w:tcW w:w="1134" w:type="dxa"/>
            <w:vMerge w:val="restart"/>
            <w:vAlign w:val="center"/>
          </w:tcPr>
          <w:p>
            <w:pPr>
              <w:pStyle w:val="15"/>
            </w:pPr>
            <w:r>
              <w:t>单位性质</w:t>
            </w:r>
          </w:p>
        </w:tc>
        <w:tc>
          <w:tcPr>
            <w:tcW w:w="1559" w:type="dxa"/>
            <w:vMerge w:val="restart"/>
            <w:vAlign w:val="center"/>
          </w:tcPr>
          <w:p>
            <w:pPr>
              <w:pStyle w:val="15"/>
            </w:pPr>
            <w:r>
              <w:t>单位规格</w:t>
            </w:r>
          </w:p>
        </w:tc>
        <w:tc>
          <w:tcPr>
            <w:tcW w:w="2353" w:type="dxa"/>
            <w:vMerge w:val="restart"/>
            <w:vAlign w:val="center"/>
          </w:tcPr>
          <w:p>
            <w:pPr>
              <w:pStyle w:val="15"/>
            </w:pPr>
            <w:r>
              <w:t>经费保障形式</w:t>
            </w:r>
          </w:p>
        </w:tc>
        <w:tc>
          <w:tcPr>
            <w:tcW w:w="850" w:type="dxa"/>
            <w:vMerge w:val="restart"/>
            <w:vAlign w:val="center"/>
          </w:tcPr>
          <w:p>
            <w:pPr>
              <w:pStyle w:val="15"/>
            </w:pPr>
            <w:r>
              <w:t>车辆数</w:t>
            </w:r>
          </w:p>
        </w:tc>
        <w:tc>
          <w:tcPr>
            <w:tcW w:w="1531" w:type="dxa"/>
            <w:gridSpan w:val="2"/>
            <w:vAlign w:val="center"/>
          </w:tcPr>
          <w:p>
            <w:pPr>
              <w:pStyle w:val="15"/>
            </w:pPr>
            <w:r>
              <w:t>编制人数</w:t>
            </w:r>
          </w:p>
        </w:tc>
        <w:tc>
          <w:tcPr>
            <w:tcW w:w="1531" w:type="dxa"/>
            <w:gridSpan w:val="2"/>
            <w:vAlign w:val="center"/>
          </w:tcPr>
          <w:p>
            <w:pPr>
              <w:pStyle w:val="15"/>
            </w:pPr>
            <w:r>
              <w:t>在职人数</w:t>
            </w:r>
          </w:p>
        </w:tc>
        <w:tc>
          <w:tcPr>
            <w:tcW w:w="2296" w:type="dxa"/>
            <w:gridSpan w:val="3"/>
            <w:vAlign w:val="center"/>
          </w:tcPr>
          <w:p>
            <w:pPr>
              <w:pStyle w:val="15"/>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850" w:type="dxa"/>
            <w:vMerge w:val="continue"/>
          </w:tcPr>
          <w:p/>
        </w:tc>
        <w:tc>
          <w:tcPr>
            <w:tcW w:w="765" w:type="dxa"/>
            <w:vAlign w:val="center"/>
          </w:tcPr>
          <w:p>
            <w:pPr>
              <w:pStyle w:val="15"/>
            </w:pPr>
            <w:r>
              <w:t>行政</w:t>
            </w:r>
          </w:p>
        </w:tc>
        <w:tc>
          <w:tcPr>
            <w:tcW w:w="765" w:type="dxa"/>
            <w:vAlign w:val="center"/>
          </w:tcPr>
          <w:p>
            <w:pPr>
              <w:pStyle w:val="15"/>
            </w:pPr>
            <w:r>
              <w:t>事业</w:t>
            </w:r>
          </w:p>
        </w:tc>
        <w:tc>
          <w:tcPr>
            <w:tcW w:w="765" w:type="dxa"/>
            <w:vAlign w:val="center"/>
          </w:tcPr>
          <w:p>
            <w:pPr>
              <w:pStyle w:val="15"/>
            </w:pPr>
            <w:r>
              <w:t>行政</w:t>
            </w:r>
          </w:p>
        </w:tc>
        <w:tc>
          <w:tcPr>
            <w:tcW w:w="765" w:type="dxa"/>
            <w:vAlign w:val="center"/>
          </w:tcPr>
          <w:p>
            <w:pPr>
              <w:pStyle w:val="15"/>
            </w:pPr>
            <w:r>
              <w:t>事业</w:t>
            </w:r>
          </w:p>
        </w:tc>
        <w:tc>
          <w:tcPr>
            <w:tcW w:w="765" w:type="dxa"/>
            <w:vAlign w:val="center"/>
          </w:tcPr>
          <w:p>
            <w:pPr>
              <w:pStyle w:val="15"/>
            </w:pPr>
            <w:r>
              <w:t>离休</w:t>
            </w:r>
          </w:p>
        </w:tc>
        <w:tc>
          <w:tcPr>
            <w:tcW w:w="765" w:type="dxa"/>
            <w:vAlign w:val="center"/>
          </w:tcPr>
          <w:p>
            <w:pPr>
              <w:pStyle w:val="15"/>
            </w:pPr>
            <w:r>
              <w:t>退休</w:t>
            </w:r>
          </w:p>
        </w:tc>
        <w:tc>
          <w:tcPr>
            <w:tcW w:w="765" w:type="dxa"/>
            <w:vAlign w:val="center"/>
          </w:tcPr>
          <w:p>
            <w:pPr>
              <w:pStyle w:val="15"/>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9"/>
            </w:pPr>
            <w:r>
              <w:t>合    计</w:t>
            </w:r>
          </w:p>
        </w:tc>
        <w:tc>
          <w:tcPr>
            <w:tcW w:w="1134" w:type="dxa"/>
            <w:vAlign w:val="center"/>
          </w:tcPr>
          <w:p>
            <w:pPr>
              <w:pStyle w:val="19"/>
            </w:pPr>
          </w:p>
        </w:tc>
        <w:tc>
          <w:tcPr>
            <w:tcW w:w="1559" w:type="dxa"/>
            <w:vAlign w:val="center"/>
          </w:tcPr>
          <w:p>
            <w:pPr>
              <w:pStyle w:val="19"/>
            </w:pPr>
          </w:p>
        </w:tc>
        <w:tc>
          <w:tcPr>
            <w:tcW w:w="2353" w:type="dxa"/>
            <w:vAlign w:val="center"/>
          </w:tcPr>
          <w:p>
            <w:pPr>
              <w:pStyle w:val="19"/>
            </w:pPr>
          </w:p>
        </w:tc>
        <w:tc>
          <w:tcPr>
            <w:tcW w:w="850" w:type="dxa"/>
            <w:vAlign w:val="center"/>
          </w:tcPr>
          <w:p>
            <w:pPr>
              <w:pStyle w:val="19"/>
            </w:pPr>
          </w:p>
        </w:tc>
        <w:tc>
          <w:tcPr>
            <w:tcW w:w="765" w:type="dxa"/>
            <w:vAlign w:val="center"/>
          </w:tcPr>
          <w:p>
            <w:pPr>
              <w:pStyle w:val="19"/>
            </w:pPr>
          </w:p>
        </w:tc>
        <w:tc>
          <w:tcPr>
            <w:tcW w:w="765" w:type="dxa"/>
            <w:vAlign w:val="center"/>
          </w:tcPr>
          <w:p>
            <w:pPr>
              <w:pStyle w:val="19"/>
            </w:pPr>
            <w:r>
              <w:t>35</w:t>
            </w:r>
          </w:p>
        </w:tc>
        <w:tc>
          <w:tcPr>
            <w:tcW w:w="765" w:type="dxa"/>
            <w:vAlign w:val="center"/>
          </w:tcPr>
          <w:p>
            <w:pPr>
              <w:pStyle w:val="19"/>
            </w:pPr>
          </w:p>
        </w:tc>
        <w:tc>
          <w:tcPr>
            <w:tcW w:w="765" w:type="dxa"/>
            <w:vAlign w:val="center"/>
          </w:tcPr>
          <w:p>
            <w:pPr>
              <w:pStyle w:val="19"/>
            </w:pPr>
            <w:r>
              <w:t>16</w:t>
            </w:r>
          </w:p>
        </w:tc>
        <w:tc>
          <w:tcPr>
            <w:tcW w:w="765" w:type="dxa"/>
            <w:vAlign w:val="center"/>
          </w:tcPr>
          <w:p>
            <w:pPr>
              <w:pStyle w:val="19"/>
            </w:pPr>
          </w:p>
        </w:tc>
        <w:tc>
          <w:tcPr>
            <w:tcW w:w="765" w:type="dxa"/>
            <w:vAlign w:val="center"/>
          </w:tcPr>
          <w:p>
            <w:pPr>
              <w:pStyle w:val="19"/>
            </w:pPr>
            <w:r>
              <w:t>8</w:t>
            </w:r>
          </w:p>
        </w:tc>
        <w:tc>
          <w:tcPr>
            <w:tcW w:w="76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7"/>
            </w:pPr>
            <w:r>
              <w:t>涞源县社会保险事业服务中心本级</w:t>
            </w:r>
          </w:p>
        </w:tc>
        <w:tc>
          <w:tcPr>
            <w:tcW w:w="1134" w:type="dxa"/>
            <w:vAlign w:val="center"/>
          </w:tcPr>
          <w:p>
            <w:pPr>
              <w:pStyle w:val="18"/>
            </w:pPr>
            <w:r>
              <w:t>事业</w:t>
            </w:r>
          </w:p>
        </w:tc>
        <w:tc>
          <w:tcPr>
            <w:tcW w:w="1559" w:type="dxa"/>
            <w:vAlign w:val="center"/>
          </w:tcPr>
          <w:p>
            <w:pPr>
              <w:pStyle w:val="18"/>
            </w:pPr>
            <w:r>
              <w:t>股级</w:t>
            </w:r>
          </w:p>
        </w:tc>
        <w:tc>
          <w:tcPr>
            <w:tcW w:w="2353" w:type="dxa"/>
            <w:vAlign w:val="center"/>
          </w:tcPr>
          <w:p>
            <w:pPr>
              <w:pStyle w:val="18"/>
            </w:pPr>
            <w:r>
              <w:t>财政性资金基本保证</w:t>
            </w:r>
          </w:p>
        </w:tc>
        <w:tc>
          <w:tcPr>
            <w:tcW w:w="850" w:type="dxa"/>
            <w:vAlign w:val="center"/>
          </w:tcPr>
          <w:p>
            <w:pPr>
              <w:pStyle w:val="18"/>
            </w:pPr>
          </w:p>
        </w:tc>
        <w:tc>
          <w:tcPr>
            <w:tcW w:w="765" w:type="dxa"/>
            <w:vAlign w:val="center"/>
          </w:tcPr>
          <w:p>
            <w:pPr>
              <w:pStyle w:val="18"/>
            </w:pPr>
          </w:p>
        </w:tc>
        <w:tc>
          <w:tcPr>
            <w:tcW w:w="765" w:type="dxa"/>
            <w:vAlign w:val="center"/>
          </w:tcPr>
          <w:p>
            <w:pPr>
              <w:pStyle w:val="18"/>
            </w:pPr>
            <w:r>
              <w:t>35</w:t>
            </w:r>
          </w:p>
        </w:tc>
        <w:tc>
          <w:tcPr>
            <w:tcW w:w="765" w:type="dxa"/>
            <w:vAlign w:val="center"/>
          </w:tcPr>
          <w:p>
            <w:pPr>
              <w:pStyle w:val="18"/>
            </w:pPr>
          </w:p>
        </w:tc>
        <w:tc>
          <w:tcPr>
            <w:tcW w:w="765" w:type="dxa"/>
            <w:vAlign w:val="center"/>
          </w:tcPr>
          <w:p>
            <w:pPr>
              <w:pStyle w:val="18"/>
            </w:pPr>
            <w:r>
              <w:t>16</w:t>
            </w:r>
          </w:p>
        </w:tc>
        <w:tc>
          <w:tcPr>
            <w:tcW w:w="765" w:type="dxa"/>
            <w:vAlign w:val="center"/>
          </w:tcPr>
          <w:p>
            <w:pPr>
              <w:pStyle w:val="18"/>
            </w:pPr>
          </w:p>
        </w:tc>
        <w:tc>
          <w:tcPr>
            <w:tcW w:w="765" w:type="dxa"/>
            <w:vAlign w:val="center"/>
          </w:tcPr>
          <w:p>
            <w:pPr>
              <w:pStyle w:val="18"/>
            </w:pPr>
            <w:r>
              <w:t>8</w:t>
            </w:r>
          </w:p>
        </w:tc>
        <w:tc>
          <w:tcPr>
            <w:tcW w:w="765" w:type="dxa"/>
            <w:vAlign w:val="center"/>
          </w:tcPr>
          <w:p>
            <w:pPr>
              <w:pStyle w:val="18"/>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涞源县社会保险事业管理局202</w:t>
      </w:r>
      <w:r>
        <w:rPr>
          <w:rFonts w:hint="eastAsia" w:ascii="方正小标宋_GBK" w:hAnsi="方正小标宋_GBK" w:eastAsia="方正小标宋_GBK" w:cs="方正小标宋_GBK"/>
          <w:color w:val="000000"/>
          <w:sz w:val="44"/>
          <w:lang w:val="en-US" w:eastAsia="zh-CN"/>
        </w:rPr>
        <w:t>4</w:t>
      </w:r>
      <w:r>
        <w:rPr>
          <w:rFonts w:ascii="方正小标宋_GBK" w:hAnsi="方正小标宋_GBK" w:eastAsia="方正小标宋_GBK" w:cs="方正小标宋_GBK"/>
          <w:color w:val="000000"/>
          <w:sz w:val="44"/>
        </w:rPr>
        <w:t>年部门预算信息公开情况说明</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rPr>
        <w:t>按照《</w:t>
      </w:r>
      <w:r>
        <w:rPr>
          <w:rFonts w:hint="eastAsia" w:ascii="仿宋" w:hAnsi="仿宋" w:eastAsia="仿宋" w:cs="仿宋"/>
          <w:color w:val="000000"/>
          <w:sz w:val="32"/>
          <w:szCs w:val="32"/>
          <w:lang w:eastAsia="zh-CN"/>
        </w:rPr>
        <w:t>中华人民共和国</w:t>
      </w:r>
      <w:r>
        <w:rPr>
          <w:rFonts w:hint="eastAsia" w:ascii="仿宋" w:hAnsi="仿宋" w:eastAsia="仿宋" w:cs="仿宋"/>
          <w:color w:val="000000"/>
          <w:sz w:val="32"/>
          <w:szCs w:val="32"/>
        </w:rPr>
        <w:t>预算法》、《地方预决算公开操作规程》和《关于进一步推进预算公开工作的实施意见》规定，现将涞源县社会保险事业管理局20</w:t>
      </w:r>
      <w:r>
        <w:rPr>
          <w:rFonts w:hint="eastAsia" w:ascii="仿宋" w:hAnsi="仿宋" w:eastAsia="仿宋" w:cs="仿宋"/>
          <w:color w:val="000000"/>
          <w:sz w:val="32"/>
          <w:szCs w:val="32"/>
          <w:lang w:val="en-US" w:eastAsia="zh-CN"/>
        </w:rPr>
        <w:t>24</w:t>
      </w:r>
      <w:r>
        <w:rPr>
          <w:rFonts w:hint="eastAsia" w:ascii="仿宋" w:hAnsi="仿宋" w:eastAsia="仿宋" w:cs="仿宋"/>
          <w:color w:val="000000"/>
          <w:sz w:val="32"/>
          <w:szCs w:val="32"/>
        </w:rPr>
        <w:t>年部门预算公开如下：</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rPr>
          <w:b/>
          <w:bCs/>
        </w:rPr>
      </w:pPr>
      <w:bookmarkStart w:id="6" w:name="_Toc_3_3_0000000010"/>
      <w:r>
        <w:rPr>
          <w:rFonts w:ascii="黑体" w:hAnsi="黑体" w:eastAsia="黑体" w:cs="黑体"/>
          <w:b/>
          <w:bCs/>
          <w:color w:val="000000"/>
          <w:sz w:val="32"/>
        </w:rPr>
        <w:t>一、部门职责及机构设置情况</w:t>
      </w:r>
      <w:bookmarkEnd w:id="6"/>
    </w:p>
    <w:p>
      <w:pPr>
        <w:keepNext w:val="0"/>
        <w:keepLines w:val="0"/>
        <w:pageBreakBefore w:val="0"/>
        <w:widowControl/>
        <w:kinsoku/>
        <w:wordWrap/>
        <w:overflowPunct/>
        <w:topLinePunct w:val="0"/>
        <w:autoSpaceDE/>
        <w:autoSpaceDN/>
        <w:bidi w:val="0"/>
        <w:adjustRightInd/>
        <w:snapToGrid/>
        <w:spacing w:before="0" w:after="0" w:line="560" w:lineRule="exact"/>
        <w:ind w:firstLine="640"/>
        <w:jc w:val="left"/>
        <w:textAlignment w:val="auto"/>
        <w:outlineLvl w:val="9"/>
      </w:pPr>
      <w:r>
        <w:rPr>
          <w:rFonts w:ascii="方正楷体_GBK" w:hAnsi="方正楷体_GBK" w:eastAsia="方正楷体_GBK" w:cs="方正楷体_GBK"/>
          <w:b/>
          <w:color w:val="000000"/>
          <w:sz w:val="32"/>
          <w:szCs w:val="32"/>
        </w:rPr>
        <w:t>部门职责：</w:t>
      </w:r>
    </w:p>
    <w:p>
      <w:pPr>
        <w:pStyle w:val="1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(一）贯彻执行党和国家有关社会保险的路线、方针、政策和法律、法规。</w:t>
      </w:r>
    </w:p>
    <w:p>
      <w:pPr>
        <w:pStyle w:val="1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（二）负责全县参保单位和个人养老、工伤保险基金的征收、管理、审核、拨付工作。</w:t>
      </w:r>
    </w:p>
    <w:p>
      <w:pPr>
        <w:pStyle w:val="1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（三）承办全县参保单位社会保险登记、变更、注销。职工保险关系转移，灵活就业人员参保、续保工作。</w:t>
      </w:r>
    </w:p>
    <w:p>
      <w:pPr>
        <w:pStyle w:val="1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（四）审核参保职工待遇享受条件、计算其待遇，按时足额发放各类社会保险金。</w:t>
      </w:r>
    </w:p>
    <w:p>
      <w:pPr>
        <w:pStyle w:val="1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（五）负责参保单位和个人养老、工伤的日常管理工作；负责社会保险数据、信息的处理和管理，参保个人账户的建立和管理。</w:t>
      </w:r>
    </w:p>
    <w:p>
      <w:pPr>
        <w:pStyle w:val="1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（六）为参保单位和个人，提供有关养老、工伤保险的政策宣传咨询服务，受理群众来信访问。</w:t>
      </w:r>
    </w:p>
    <w:p>
      <w:pPr>
        <w:pStyle w:val="1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（七）负责完成上级部门交办的其它工作事项。</w:t>
      </w:r>
    </w:p>
    <w:p>
      <w:pPr>
        <w:keepNext w:val="0"/>
        <w:keepLines w:val="0"/>
        <w:pageBreakBefore w:val="0"/>
        <w:widowControl/>
        <w:kinsoku/>
        <w:wordWrap/>
        <w:overflowPunct/>
        <w:topLinePunct w:val="0"/>
        <w:autoSpaceDE/>
        <w:autoSpaceDN/>
        <w:bidi w:val="0"/>
        <w:adjustRightInd/>
        <w:snapToGrid/>
        <w:spacing w:before="0" w:after="0" w:line="560" w:lineRule="exact"/>
        <w:ind w:firstLine="640"/>
        <w:jc w:val="left"/>
        <w:textAlignment w:val="auto"/>
        <w:outlineLvl w:val="9"/>
        <w:rPr>
          <w:rFonts w:ascii="方正楷体_GBK" w:hAnsi="方正楷体_GBK" w:eastAsia="方正楷体_GBK" w:cs="方正楷体_GBK"/>
          <w:b/>
          <w:color w:val="000000"/>
          <w:sz w:val="32"/>
        </w:rPr>
      </w:pPr>
    </w:p>
    <w:p>
      <w:pPr>
        <w:keepNext w:val="0"/>
        <w:keepLines w:val="0"/>
        <w:pageBreakBefore w:val="0"/>
        <w:widowControl/>
        <w:kinsoku/>
        <w:wordWrap/>
        <w:overflowPunct/>
        <w:topLinePunct w:val="0"/>
        <w:autoSpaceDE/>
        <w:autoSpaceDN/>
        <w:bidi w:val="0"/>
        <w:adjustRightInd/>
        <w:snapToGrid/>
        <w:spacing w:before="0" w:after="0" w:line="560" w:lineRule="exact"/>
        <w:jc w:val="left"/>
        <w:textAlignment w:val="auto"/>
        <w:outlineLvl w:val="9"/>
        <w:rPr>
          <w:rFonts w:ascii="方正楷体_GBK" w:hAnsi="方正楷体_GBK" w:eastAsia="方正楷体_GBK" w:cs="方正楷体_GBK"/>
          <w:b/>
          <w:color w:val="000000"/>
          <w:sz w:val="32"/>
        </w:rPr>
      </w:pPr>
    </w:p>
    <w:p>
      <w:pPr>
        <w:keepNext w:val="0"/>
        <w:keepLines w:val="0"/>
        <w:pageBreakBefore w:val="0"/>
        <w:widowControl/>
        <w:kinsoku/>
        <w:wordWrap/>
        <w:overflowPunct/>
        <w:topLinePunct w:val="0"/>
        <w:autoSpaceDE/>
        <w:autoSpaceDN/>
        <w:bidi w:val="0"/>
        <w:adjustRightInd/>
        <w:snapToGrid/>
        <w:spacing w:before="0" w:after="0" w:line="560" w:lineRule="exact"/>
        <w:ind w:firstLine="640"/>
        <w:jc w:val="left"/>
        <w:textAlignment w:val="auto"/>
        <w:outlineLvl w:val="9"/>
        <w:rPr>
          <w:rFonts w:ascii="方正小标宋_GBK" w:hAnsi="方正小标宋_GBK" w:eastAsia="方正小标宋_GBK" w:cs="方正小标宋_GBK"/>
          <w:color w:val="000000"/>
          <w:sz w:val="32"/>
        </w:rPr>
      </w:pPr>
      <w:r>
        <w:rPr>
          <w:rFonts w:ascii="方正楷体_GBK" w:hAnsi="方正楷体_GBK" w:eastAsia="方正楷体_GBK" w:cs="方正楷体_GBK"/>
          <w:b/>
          <w:color w:val="000000"/>
          <w:sz w:val="32"/>
        </w:rPr>
        <w:t>机构设置：</w:t>
      </w:r>
    </w:p>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9"/>
        <w:rPr>
          <w:rFonts w:ascii="方正小标宋_GBK" w:hAnsi="方正小标宋_GBK" w:eastAsia="方正小标宋_GBK" w:cs="方正小标宋_GBK"/>
          <w:color w:val="000000"/>
          <w:sz w:val="32"/>
        </w:rPr>
      </w:pPr>
    </w:p>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9"/>
      </w:pPr>
      <w:r>
        <w:rPr>
          <w:rFonts w:ascii="方正小标宋_GBK" w:hAnsi="方正小标宋_GBK" w:eastAsia="方正小标宋_GBK" w:cs="方正小标宋_GBK"/>
          <w:color w:val="000000"/>
          <w:sz w:val="32"/>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5"/>
              <w:keepNext w:val="0"/>
              <w:keepLines w:val="0"/>
              <w:pageBreakBefore w:val="0"/>
              <w:widowControl/>
              <w:kinsoku/>
              <w:wordWrap/>
              <w:overflowPunct/>
              <w:topLinePunct w:val="0"/>
              <w:autoSpaceDE/>
              <w:autoSpaceDN/>
              <w:bidi w:val="0"/>
              <w:adjustRightInd/>
              <w:snapToGrid/>
              <w:spacing w:line="560" w:lineRule="exact"/>
              <w:textAlignment w:val="auto"/>
            </w:pPr>
            <w:r>
              <w:t>单位名称</w:t>
            </w:r>
          </w:p>
        </w:tc>
        <w:tc>
          <w:tcPr>
            <w:tcW w:w="1843" w:type="dxa"/>
            <w:noWrap w:val="0"/>
            <w:vAlign w:val="center"/>
          </w:tcPr>
          <w:p>
            <w:pPr>
              <w:pStyle w:val="15"/>
              <w:keepNext w:val="0"/>
              <w:keepLines w:val="0"/>
              <w:pageBreakBefore w:val="0"/>
              <w:widowControl/>
              <w:kinsoku/>
              <w:wordWrap/>
              <w:overflowPunct/>
              <w:topLinePunct w:val="0"/>
              <w:autoSpaceDE/>
              <w:autoSpaceDN/>
              <w:bidi w:val="0"/>
              <w:adjustRightInd/>
              <w:snapToGrid/>
              <w:spacing w:line="560" w:lineRule="exact"/>
              <w:textAlignment w:val="auto"/>
            </w:pPr>
            <w:r>
              <w:t>单位性质</w:t>
            </w:r>
          </w:p>
        </w:tc>
        <w:tc>
          <w:tcPr>
            <w:tcW w:w="2126" w:type="dxa"/>
            <w:noWrap w:val="0"/>
            <w:vAlign w:val="center"/>
          </w:tcPr>
          <w:p>
            <w:pPr>
              <w:pStyle w:val="15"/>
              <w:keepNext w:val="0"/>
              <w:keepLines w:val="0"/>
              <w:pageBreakBefore w:val="0"/>
              <w:widowControl/>
              <w:kinsoku/>
              <w:wordWrap/>
              <w:overflowPunct/>
              <w:topLinePunct w:val="0"/>
              <w:autoSpaceDE/>
              <w:autoSpaceDN/>
              <w:bidi w:val="0"/>
              <w:adjustRightInd/>
              <w:snapToGrid/>
              <w:spacing w:line="560" w:lineRule="exact"/>
              <w:textAlignment w:val="auto"/>
            </w:pPr>
            <w:r>
              <w:t>单位规格</w:t>
            </w:r>
          </w:p>
        </w:tc>
        <w:tc>
          <w:tcPr>
            <w:tcW w:w="3827" w:type="dxa"/>
            <w:noWrap w:val="0"/>
            <w:vAlign w:val="center"/>
          </w:tcPr>
          <w:p>
            <w:pPr>
              <w:pStyle w:val="15"/>
              <w:keepNext w:val="0"/>
              <w:keepLines w:val="0"/>
              <w:pageBreakBefore w:val="0"/>
              <w:widowControl/>
              <w:kinsoku/>
              <w:wordWrap/>
              <w:overflowPunct/>
              <w:topLinePunct w:val="0"/>
              <w:autoSpaceDE/>
              <w:autoSpaceDN/>
              <w:bidi w:val="0"/>
              <w:adjustRightInd/>
              <w:snapToGrid/>
              <w:spacing w:line="56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7"/>
              <w:keepNext w:val="0"/>
              <w:keepLines w:val="0"/>
              <w:pageBreakBefore w:val="0"/>
              <w:widowControl/>
              <w:kinsoku/>
              <w:wordWrap/>
              <w:overflowPunct/>
              <w:topLinePunct w:val="0"/>
              <w:autoSpaceDE/>
              <w:autoSpaceDN/>
              <w:bidi w:val="0"/>
              <w:adjustRightInd/>
              <w:snapToGrid/>
              <w:spacing w:line="560" w:lineRule="exact"/>
              <w:textAlignment w:val="auto"/>
            </w:pPr>
            <w:r>
              <w:t>涞源县社会保险事业管理局本级</w:t>
            </w:r>
          </w:p>
        </w:tc>
        <w:tc>
          <w:tcPr>
            <w:tcW w:w="1843" w:type="dxa"/>
            <w:noWrap w:val="0"/>
            <w:vAlign w:val="center"/>
          </w:tcPr>
          <w:p>
            <w:pPr>
              <w:pStyle w:val="18"/>
              <w:keepNext w:val="0"/>
              <w:keepLines w:val="0"/>
              <w:pageBreakBefore w:val="0"/>
              <w:widowControl/>
              <w:kinsoku/>
              <w:wordWrap/>
              <w:overflowPunct/>
              <w:topLinePunct w:val="0"/>
              <w:autoSpaceDE/>
              <w:autoSpaceDN/>
              <w:bidi w:val="0"/>
              <w:adjustRightInd/>
              <w:snapToGrid/>
              <w:spacing w:line="560" w:lineRule="exact"/>
              <w:textAlignment w:val="auto"/>
            </w:pPr>
            <w:r>
              <w:t>事业</w:t>
            </w:r>
          </w:p>
        </w:tc>
        <w:tc>
          <w:tcPr>
            <w:tcW w:w="2126" w:type="dxa"/>
            <w:noWrap w:val="0"/>
            <w:vAlign w:val="center"/>
          </w:tcPr>
          <w:p>
            <w:pPr>
              <w:pStyle w:val="18"/>
              <w:keepNext w:val="0"/>
              <w:keepLines w:val="0"/>
              <w:pageBreakBefore w:val="0"/>
              <w:widowControl/>
              <w:kinsoku/>
              <w:wordWrap/>
              <w:overflowPunct/>
              <w:topLinePunct w:val="0"/>
              <w:autoSpaceDE/>
              <w:autoSpaceDN/>
              <w:bidi w:val="0"/>
              <w:adjustRightInd/>
              <w:snapToGrid/>
              <w:spacing w:line="560" w:lineRule="exact"/>
              <w:textAlignment w:val="auto"/>
            </w:pPr>
            <w:r>
              <w:t>股级</w:t>
            </w:r>
          </w:p>
        </w:tc>
        <w:tc>
          <w:tcPr>
            <w:tcW w:w="3827" w:type="dxa"/>
            <w:noWrap w:val="0"/>
            <w:vAlign w:val="center"/>
          </w:tcPr>
          <w:p>
            <w:pPr>
              <w:pStyle w:val="18"/>
              <w:keepNext w:val="0"/>
              <w:keepLines w:val="0"/>
              <w:pageBreakBefore w:val="0"/>
              <w:widowControl/>
              <w:kinsoku/>
              <w:wordWrap/>
              <w:overflowPunct/>
              <w:topLinePunct w:val="0"/>
              <w:autoSpaceDE/>
              <w:autoSpaceDN/>
              <w:bidi w:val="0"/>
              <w:adjustRightInd/>
              <w:snapToGrid/>
              <w:spacing w:line="560" w:lineRule="exact"/>
              <w:textAlignment w:val="auto"/>
            </w:pPr>
            <w:r>
              <w:t>财政性资金基本保证</w:t>
            </w:r>
          </w:p>
        </w:tc>
      </w:tr>
    </w:tbl>
    <w:p>
      <w:pPr>
        <w:keepNext w:val="0"/>
        <w:keepLines w:val="0"/>
        <w:pageBreakBefore w:val="0"/>
        <w:widowControl/>
        <w:kinsoku/>
        <w:wordWrap/>
        <w:overflowPunct/>
        <w:topLinePunct w:val="0"/>
        <w:autoSpaceDE/>
        <w:autoSpaceDN/>
        <w:bidi w:val="0"/>
        <w:adjustRightInd/>
        <w:snapToGrid/>
        <w:spacing w:before="10" w:after="10" w:line="560" w:lineRule="exact"/>
        <w:ind w:firstLine="643" w:firstLineChars="200"/>
        <w:jc w:val="left"/>
        <w:textAlignment w:val="auto"/>
        <w:outlineLvl w:val="2"/>
      </w:pPr>
      <w:bookmarkStart w:id="7" w:name="_Toc_3_3_0000000011"/>
      <w:r>
        <w:rPr>
          <w:rFonts w:ascii="黑体" w:hAnsi="黑体" w:eastAsia="黑体" w:cs="黑体"/>
          <w:b/>
          <w:bCs/>
          <w:color w:val="000000"/>
          <w:sz w:val="32"/>
        </w:rPr>
        <w:t>二、部门预算安排的总体情况</w:t>
      </w:r>
      <w:bookmarkEnd w:id="7"/>
    </w:p>
    <w:p>
      <w:pPr>
        <w:pStyle w:val="1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color w:val="000000"/>
          <w:sz w:val="32"/>
          <w:szCs w:val="32"/>
        </w:rPr>
        <w:t>按</w:t>
      </w:r>
      <w:r>
        <w:rPr>
          <w:rFonts w:hint="eastAsia" w:ascii="仿宋" w:hAnsi="仿宋" w:eastAsia="仿宋" w:cs="仿宋"/>
          <w:sz w:val="32"/>
          <w:szCs w:val="32"/>
        </w:rPr>
        <w:t>照预算管理有关规定，目前我部门预算的编制实行综合预算管理，即全部收入和支出都反映在预算中。涞源县社会保险事业管理局机关及所属事业单位的收支包含在部门预算中。</w:t>
      </w:r>
    </w:p>
    <w:p>
      <w:pPr>
        <w:pStyle w:val="1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按照预算管理有关规定，目前我县预算实行综合预算管理，即全部收入和支出都反映在预算中。</w:t>
      </w:r>
    </w:p>
    <w:p>
      <w:pPr>
        <w:pStyle w:val="22"/>
        <w:keepNext w:val="0"/>
        <w:keepLines w:val="0"/>
        <w:pageBreakBefore w:val="0"/>
        <w:widowControl/>
        <w:kinsoku/>
        <w:wordWrap/>
        <w:overflowPunct/>
        <w:topLinePunct w:val="0"/>
        <w:autoSpaceDE/>
        <w:autoSpaceDN/>
        <w:bidi w:val="0"/>
        <w:adjustRightInd/>
        <w:snapToGrid/>
        <w:spacing w:line="560" w:lineRule="exact"/>
        <w:textAlignment w:val="auto"/>
      </w:pPr>
      <w:r>
        <w:t>1.收入说明</w:t>
      </w:r>
    </w:p>
    <w:p>
      <w:pPr>
        <w:pStyle w:val="22"/>
        <w:keepNext w:val="0"/>
        <w:keepLines w:val="0"/>
        <w:pageBreakBefore w:val="0"/>
        <w:widowControl/>
        <w:kinsoku/>
        <w:wordWrap/>
        <w:overflowPunct/>
        <w:topLinePunct w:val="0"/>
        <w:autoSpaceDE/>
        <w:autoSpaceDN/>
        <w:bidi w:val="0"/>
        <w:adjustRightInd/>
        <w:snapToGrid/>
        <w:spacing w:line="560" w:lineRule="exact"/>
        <w:textAlignment w:val="auto"/>
      </w:pPr>
      <w:r>
        <w:rPr>
          <w:rFonts w:hint="eastAsia" w:ascii="仿宋" w:hAnsi="仿宋" w:eastAsia="仿宋" w:cs="仿宋"/>
          <w:color w:val="000000"/>
          <w:sz w:val="32"/>
          <w:szCs w:val="32"/>
          <w:lang w:val="en-US" w:eastAsia="uk-UA" w:bidi="ar-SA"/>
        </w:rPr>
        <w:t>反映本单位当年全部收入。202</w:t>
      </w:r>
      <w:r>
        <w:rPr>
          <w:rFonts w:hint="eastAsia" w:ascii="仿宋" w:hAnsi="仿宋" w:eastAsia="仿宋" w:cs="仿宋"/>
          <w:color w:val="000000"/>
          <w:sz w:val="32"/>
          <w:szCs w:val="32"/>
          <w:lang w:val="en-US" w:eastAsia="zh-CN" w:bidi="ar-SA"/>
        </w:rPr>
        <w:t>4</w:t>
      </w:r>
      <w:r>
        <w:rPr>
          <w:rFonts w:hint="eastAsia" w:ascii="仿宋" w:hAnsi="仿宋" w:eastAsia="仿宋" w:cs="仿宋"/>
          <w:color w:val="000000"/>
          <w:sz w:val="32"/>
          <w:szCs w:val="32"/>
          <w:lang w:val="en-US" w:eastAsia="uk-UA" w:bidi="ar-SA"/>
        </w:rPr>
        <w:t>年预算收入</w:t>
      </w:r>
      <w:r>
        <w:rPr>
          <w:rFonts w:hint="eastAsia" w:ascii="仿宋" w:hAnsi="仿宋" w:eastAsia="仿宋" w:cs="仿宋"/>
          <w:color w:val="000000"/>
          <w:sz w:val="32"/>
          <w:szCs w:val="32"/>
          <w:lang w:val="en-US" w:eastAsia="zh-CN" w:bidi="ar-SA"/>
        </w:rPr>
        <w:t>1858.52</w:t>
      </w:r>
      <w:r>
        <w:rPr>
          <w:rFonts w:hint="eastAsia" w:ascii="仿宋" w:hAnsi="仿宋" w:eastAsia="仿宋" w:cs="仿宋"/>
          <w:color w:val="000000"/>
          <w:sz w:val="32"/>
          <w:szCs w:val="32"/>
          <w:lang w:val="en-US" w:eastAsia="uk-UA" w:bidi="ar-SA"/>
        </w:rPr>
        <w:t>万元；其中：一般公共预算收入</w:t>
      </w:r>
      <w:r>
        <w:rPr>
          <w:rFonts w:hint="eastAsia" w:ascii="仿宋" w:hAnsi="仿宋" w:eastAsia="仿宋" w:cs="仿宋"/>
          <w:color w:val="000000"/>
          <w:sz w:val="32"/>
          <w:szCs w:val="32"/>
          <w:lang w:val="en-US" w:eastAsia="zh-CN" w:bidi="ar-SA"/>
        </w:rPr>
        <w:t>1857.14</w:t>
      </w:r>
      <w:r>
        <w:rPr>
          <w:rFonts w:hint="eastAsia" w:ascii="仿宋" w:hAnsi="仿宋" w:eastAsia="仿宋" w:cs="仿宋"/>
          <w:color w:val="000000"/>
          <w:sz w:val="32"/>
          <w:szCs w:val="32"/>
          <w:lang w:val="en-US" w:eastAsia="uk-UA" w:bidi="ar-SA"/>
        </w:rPr>
        <w:t>万元，基金预算收入0万元，国有资本经营预算收入</w:t>
      </w:r>
      <w:r>
        <w:rPr>
          <w:rFonts w:hint="eastAsia" w:ascii="仿宋" w:hAnsi="仿宋" w:eastAsia="仿宋" w:cs="仿宋"/>
          <w:color w:val="000000"/>
          <w:sz w:val="32"/>
          <w:szCs w:val="32"/>
          <w:lang w:val="en-US" w:eastAsia="zh-CN" w:bidi="ar-SA"/>
        </w:rPr>
        <w:t>2.8</w:t>
      </w:r>
      <w:r>
        <w:rPr>
          <w:rFonts w:hint="eastAsia" w:ascii="仿宋" w:hAnsi="仿宋" w:eastAsia="仿宋" w:cs="仿宋"/>
          <w:color w:val="000000"/>
          <w:sz w:val="32"/>
          <w:szCs w:val="32"/>
          <w:lang w:val="en-US" w:eastAsia="uk-UA" w:bidi="ar-SA"/>
        </w:rPr>
        <w:t>万元，财政专户核拨收入0万元，单位资金收入0万元。上年结转结余0万元。</w:t>
      </w:r>
    </w:p>
    <w:p>
      <w:pPr>
        <w:pStyle w:val="22"/>
        <w:keepNext w:val="0"/>
        <w:keepLines w:val="0"/>
        <w:pageBreakBefore w:val="0"/>
        <w:widowControl/>
        <w:kinsoku/>
        <w:wordWrap/>
        <w:overflowPunct/>
        <w:topLinePunct w:val="0"/>
        <w:autoSpaceDE/>
        <w:autoSpaceDN/>
        <w:bidi w:val="0"/>
        <w:adjustRightInd/>
        <w:snapToGrid/>
        <w:spacing w:line="560" w:lineRule="exact"/>
        <w:textAlignment w:val="auto"/>
      </w:pPr>
      <w:r>
        <w:t>2、支出说明</w:t>
      </w:r>
    </w:p>
    <w:p>
      <w:pPr>
        <w:pStyle w:val="22"/>
        <w:keepNext w:val="0"/>
        <w:keepLines w:val="0"/>
        <w:pageBreakBefore w:val="0"/>
        <w:widowControl/>
        <w:kinsoku/>
        <w:wordWrap/>
        <w:overflowPunct/>
        <w:topLinePunct w:val="0"/>
        <w:autoSpaceDE/>
        <w:autoSpaceDN/>
        <w:bidi w:val="0"/>
        <w:adjustRightInd/>
        <w:snapToGrid/>
        <w:spacing w:line="560" w:lineRule="exact"/>
        <w:textAlignment w:val="auto"/>
      </w:pPr>
      <w:r>
        <w:rPr>
          <w:rFonts w:hint="eastAsia" w:ascii="仿宋" w:hAnsi="仿宋" w:eastAsia="仿宋" w:cs="仿宋"/>
          <w:color w:val="000000"/>
          <w:sz w:val="32"/>
          <w:szCs w:val="32"/>
          <w:lang w:val="en-US" w:eastAsia="uk-UA" w:bidi="ar-SA"/>
        </w:rPr>
        <w:t>收支预算总表支出栏、基本支出表、项目支出表按经济分类和支出功能分类科目编制，反映涞源县社会保险事业管理服务中心年度单位预算中支出预算的总体情况。202</w:t>
      </w:r>
      <w:r>
        <w:rPr>
          <w:rFonts w:hint="eastAsia" w:ascii="仿宋" w:hAnsi="仿宋" w:eastAsia="仿宋" w:cs="仿宋"/>
          <w:color w:val="000000"/>
          <w:sz w:val="32"/>
          <w:szCs w:val="32"/>
          <w:lang w:val="en-US" w:eastAsia="zh-CN" w:bidi="ar-SA"/>
        </w:rPr>
        <w:t>4</w:t>
      </w:r>
      <w:r>
        <w:rPr>
          <w:rFonts w:hint="eastAsia" w:ascii="仿宋" w:hAnsi="仿宋" w:eastAsia="仿宋" w:cs="仿宋"/>
          <w:color w:val="000000"/>
          <w:sz w:val="32"/>
          <w:szCs w:val="32"/>
          <w:lang w:val="en-US" w:eastAsia="uk-UA" w:bidi="ar-SA"/>
        </w:rPr>
        <w:t>年支出预算</w:t>
      </w:r>
      <w:r>
        <w:rPr>
          <w:rFonts w:hint="eastAsia" w:ascii="仿宋" w:hAnsi="仿宋" w:eastAsia="仿宋" w:cs="仿宋"/>
          <w:color w:val="000000"/>
          <w:sz w:val="32"/>
          <w:szCs w:val="32"/>
          <w:lang w:val="en-US" w:eastAsia="zh-CN" w:bidi="ar-SA"/>
        </w:rPr>
        <w:t>1858.52</w:t>
      </w:r>
      <w:r>
        <w:rPr>
          <w:rFonts w:hint="eastAsia" w:ascii="仿宋" w:hAnsi="仿宋" w:eastAsia="仿宋" w:cs="仿宋"/>
          <w:color w:val="000000"/>
          <w:sz w:val="32"/>
          <w:szCs w:val="32"/>
          <w:lang w:val="en-US" w:eastAsia="uk-UA" w:bidi="ar-SA"/>
        </w:rPr>
        <w:t>万元，其中基本支出</w:t>
      </w:r>
      <w:r>
        <w:rPr>
          <w:rFonts w:hint="eastAsia" w:ascii="仿宋" w:hAnsi="仿宋" w:eastAsia="仿宋" w:cs="仿宋"/>
          <w:color w:val="000000"/>
          <w:sz w:val="32"/>
          <w:szCs w:val="32"/>
          <w:lang w:val="en-US" w:eastAsia="zh-CN" w:bidi="ar-SA"/>
        </w:rPr>
        <w:t>651.34</w:t>
      </w:r>
      <w:r>
        <w:rPr>
          <w:rFonts w:hint="eastAsia" w:ascii="仿宋" w:hAnsi="仿宋" w:eastAsia="仿宋" w:cs="仿宋"/>
          <w:color w:val="000000"/>
          <w:sz w:val="32"/>
          <w:szCs w:val="32"/>
          <w:lang w:val="en-US" w:eastAsia="uk-UA" w:bidi="ar-SA"/>
        </w:rPr>
        <w:t>万元，包括人员经费</w:t>
      </w:r>
      <w:r>
        <w:rPr>
          <w:rFonts w:hint="eastAsia" w:ascii="仿宋" w:hAnsi="仿宋" w:eastAsia="仿宋" w:cs="仿宋"/>
          <w:color w:val="000000"/>
          <w:sz w:val="32"/>
          <w:szCs w:val="32"/>
          <w:lang w:val="en-US" w:eastAsia="zh-CN" w:bidi="ar-SA"/>
        </w:rPr>
        <w:t>637.57</w:t>
      </w:r>
      <w:r>
        <w:rPr>
          <w:rFonts w:hint="eastAsia" w:ascii="仿宋" w:hAnsi="仿宋" w:eastAsia="仿宋" w:cs="仿宋"/>
          <w:color w:val="000000"/>
          <w:sz w:val="32"/>
          <w:szCs w:val="32"/>
          <w:lang w:val="en-US" w:eastAsia="uk-UA" w:bidi="ar-SA"/>
        </w:rPr>
        <w:t>万元和日常公用经费</w:t>
      </w:r>
      <w:r>
        <w:rPr>
          <w:rFonts w:hint="eastAsia" w:ascii="仿宋" w:hAnsi="仿宋" w:eastAsia="仿宋" w:cs="仿宋"/>
          <w:color w:val="000000"/>
          <w:sz w:val="32"/>
          <w:szCs w:val="32"/>
          <w:lang w:val="en-US" w:eastAsia="zh-CN" w:bidi="ar-SA"/>
        </w:rPr>
        <w:t>13.77</w:t>
      </w:r>
      <w:r>
        <w:rPr>
          <w:rFonts w:hint="eastAsia" w:ascii="仿宋" w:hAnsi="仿宋" w:eastAsia="仿宋" w:cs="仿宋"/>
          <w:color w:val="000000"/>
          <w:sz w:val="32"/>
          <w:szCs w:val="32"/>
          <w:lang w:val="en-US" w:eastAsia="uk-UA" w:bidi="ar-SA"/>
        </w:rPr>
        <w:t>万元；项目支出</w:t>
      </w:r>
      <w:r>
        <w:rPr>
          <w:rFonts w:hint="eastAsia" w:ascii="仿宋" w:hAnsi="仿宋" w:eastAsia="仿宋" w:cs="仿宋"/>
          <w:color w:val="000000"/>
          <w:sz w:val="32"/>
          <w:szCs w:val="32"/>
          <w:lang w:val="en-US" w:eastAsia="zh-CN" w:bidi="ar-SA"/>
        </w:rPr>
        <w:t>1207.18</w:t>
      </w:r>
      <w:r>
        <w:rPr>
          <w:rFonts w:hint="eastAsia" w:ascii="仿宋" w:hAnsi="仿宋" w:eastAsia="仿宋" w:cs="仿宋"/>
          <w:color w:val="000000"/>
          <w:sz w:val="32"/>
          <w:szCs w:val="32"/>
          <w:lang w:val="en-US" w:eastAsia="uk-UA" w:bidi="ar-SA"/>
        </w:rPr>
        <w:t>万元，主要为退休教师生活补贴等工作。</w:t>
      </w:r>
    </w:p>
    <w:p>
      <w:pPr>
        <w:pStyle w:val="22"/>
        <w:keepNext w:val="0"/>
        <w:keepLines w:val="0"/>
        <w:pageBreakBefore w:val="0"/>
        <w:widowControl/>
        <w:kinsoku/>
        <w:wordWrap/>
        <w:overflowPunct/>
        <w:topLinePunct w:val="0"/>
        <w:autoSpaceDE/>
        <w:autoSpaceDN/>
        <w:bidi w:val="0"/>
        <w:adjustRightInd/>
        <w:snapToGrid/>
        <w:spacing w:line="560" w:lineRule="exact"/>
        <w:textAlignment w:val="auto"/>
      </w:pPr>
    </w:p>
    <w:p>
      <w:pPr>
        <w:pStyle w:val="22"/>
        <w:keepNext w:val="0"/>
        <w:keepLines w:val="0"/>
        <w:pageBreakBefore w:val="0"/>
        <w:widowControl/>
        <w:kinsoku/>
        <w:wordWrap/>
        <w:overflowPunct/>
        <w:topLinePunct w:val="0"/>
        <w:autoSpaceDE/>
        <w:autoSpaceDN/>
        <w:bidi w:val="0"/>
        <w:adjustRightInd/>
        <w:snapToGrid/>
        <w:spacing w:line="560" w:lineRule="exact"/>
        <w:textAlignment w:val="auto"/>
      </w:pPr>
      <w:r>
        <w:t>3、比上年增减情况</w:t>
      </w:r>
    </w:p>
    <w:p>
      <w:pPr>
        <w:pStyle w:val="2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32"/>
          <w:szCs w:val="32"/>
          <w:lang w:val="en-US" w:eastAsia="uk-UA" w:bidi="ar-SA"/>
        </w:rPr>
      </w:pPr>
      <w:r>
        <w:rPr>
          <w:rFonts w:hint="eastAsia" w:ascii="仿宋" w:hAnsi="仿宋" w:eastAsia="仿宋" w:cs="仿宋"/>
          <w:color w:val="000000"/>
          <w:sz w:val="32"/>
          <w:szCs w:val="32"/>
          <w:lang w:val="en-US" w:eastAsia="uk-UA" w:bidi="ar-SA"/>
        </w:rPr>
        <w:t>202</w:t>
      </w:r>
      <w:r>
        <w:rPr>
          <w:rFonts w:hint="eastAsia" w:ascii="仿宋" w:hAnsi="仿宋" w:eastAsia="仿宋" w:cs="仿宋"/>
          <w:color w:val="000000"/>
          <w:sz w:val="32"/>
          <w:szCs w:val="32"/>
          <w:lang w:val="en-US" w:eastAsia="zh-CN" w:bidi="ar-SA"/>
        </w:rPr>
        <w:t>4</w:t>
      </w:r>
      <w:r>
        <w:rPr>
          <w:rFonts w:hint="eastAsia" w:ascii="仿宋" w:hAnsi="仿宋" w:eastAsia="仿宋" w:cs="仿宋"/>
          <w:color w:val="000000"/>
          <w:sz w:val="32"/>
          <w:szCs w:val="32"/>
          <w:lang w:val="en-US" w:eastAsia="uk-UA" w:bidi="ar-SA"/>
        </w:rPr>
        <w:t>年预算收支安排</w:t>
      </w:r>
      <w:r>
        <w:rPr>
          <w:rFonts w:hint="eastAsia" w:ascii="仿宋" w:hAnsi="仿宋" w:eastAsia="仿宋" w:cs="仿宋"/>
          <w:color w:val="000000"/>
          <w:sz w:val="32"/>
          <w:szCs w:val="32"/>
          <w:lang w:val="en-US" w:eastAsia="zh-CN" w:bidi="ar-SA"/>
        </w:rPr>
        <w:t>1858.52</w:t>
      </w:r>
      <w:r>
        <w:rPr>
          <w:rFonts w:hint="eastAsia" w:ascii="仿宋" w:hAnsi="仿宋" w:eastAsia="仿宋" w:cs="仿宋"/>
          <w:color w:val="000000"/>
          <w:sz w:val="32"/>
          <w:szCs w:val="32"/>
          <w:lang w:val="en-US" w:eastAsia="uk-UA" w:bidi="ar-SA"/>
        </w:rPr>
        <w:t>万元，较上年减少</w:t>
      </w:r>
      <w:r>
        <w:rPr>
          <w:rFonts w:hint="eastAsia" w:ascii="仿宋" w:hAnsi="仿宋" w:eastAsia="仿宋" w:cs="仿宋"/>
          <w:color w:val="000000"/>
          <w:sz w:val="32"/>
          <w:szCs w:val="32"/>
          <w:lang w:val="en-US" w:eastAsia="zh-CN" w:bidi="ar-SA"/>
        </w:rPr>
        <w:t>51.67</w:t>
      </w:r>
      <w:r>
        <w:rPr>
          <w:rFonts w:hint="eastAsia" w:ascii="仿宋" w:hAnsi="仿宋" w:eastAsia="仿宋" w:cs="仿宋"/>
          <w:color w:val="000000"/>
          <w:sz w:val="32"/>
          <w:szCs w:val="32"/>
          <w:lang w:val="en-US" w:eastAsia="uk-UA" w:bidi="ar-SA"/>
        </w:rPr>
        <w:t>万元，其中：基本支出</w:t>
      </w:r>
      <w:r>
        <w:rPr>
          <w:rFonts w:hint="eastAsia" w:ascii="仿宋" w:hAnsi="仿宋" w:eastAsia="仿宋" w:cs="仿宋"/>
          <w:color w:val="000000"/>
          <w:sz w:val="32"/>
          <w:szCs w:val="32"/>
          <w:lang w:val="en-US" w:eastAsia="zh-CN" w:bidi="ar-SA"/>
        </w:rPr>
        <w:t>增长3.96</w:t>
      </w:r>
      <w:r>
        <w:rPr>
          <w:rFonts w:hint="eastAsia" w:ascii="仿宋" w:hAnsi="仿宋" w:eastAsia="仿宋" w:cs="仿宋"/>
          <w:color w:val="000000"/>
          <w:sz w:val="32"/>
          <w:szCs w:val="32"/>
          <w:lang w:val="en-US" w:eastAsia="uk-UA" w:bidi="ar-SA"/>
        </w:rPr>
        <w:t>万元，主要为人员经费支出，项目支出减少</w:t>
      </w:r>
      <w:r>
        <w:rPr>
          <w:rFonts w:hint="eastAsia" w:ascii="仿宋" w:hAnsi="仿宋" w:eastAsia="仿宋" w:cs="仿宋"/>
          <w:color w:val="000000"/>
          <w:sz w:val="32"/>
          <w:szCs w:val="32"/>
          <w:lang w:val="en-US" w:eastAsia="zh-CN" w:bidi="ar-SA"/>
        </w:rPr>
        <w:t>55.63万元</w:t>
      </w:r>
      <w:r>
        <w:rPr>
          <w:rFonts w:hint="eastAsia" w:ascii="仿宋" w:hAnsi="仿宋" w:eastAsia="仿宋" w:cs="仿宋"/>
          <w:color w:val="000000"/>
          <w:sz w:val="32"/>
          <w:szCs w:val="32"/>
          <w:lang w:val="en-US" w:eastAsia="uk-UA" w:bidi="ar-SA"/>
        </w:rPr>
        <w:t>，厉行节约。</w:t>
      </w:r>
    </w:p>
    <w:p>
      <w:pPr>
        <w:keepNext w:val="0"/>
        <w:keepLines w:val="0"/>
        <w:pageBreakBefore w:val="0"/>
        <w:widowControl/>
        <w:numPr>
          <w:ilvl w:val="0"/>
          <w:numId w:val="0"/>
        </w:numPr>
        <w:kinsoku/>
        <w:wordWrap/>
        <w:overflowPunct/>
        <w:topLinePunct w:val="0"/>
        <w:autoSpaceDE/>
        <w:autoSpaceDN/>
        <w:bidi w:val="0"/>
        <w:adjustRightInd/>
        <w:snapToGrid/>
        <w:spacing w:before="10" w:after="10" w:line="560" w:lineRule="exact"/>
        <w:ind w:firstLine="643" w:firstLineChars="200"/>
        <w:jc w:val="left"/>
        <w:textAlignment w:val="auto"/>
        <w:outlineLvl w:val="2"/>
        <w:rPr>
          <w:rFonts w:ascii="黑体" w:hAnsi="黑体" w:eastAsia="黑体" w:cs="黑体"/>
          <w:b/>
          <w:bCs/>
          <w:color w:val="000000"/>
          <w:sz w:val="32"/>
        </w:rPr>
      </w:pPr>
      <w:bookmarkStart w:id="8" w:name="_Toc_3_3_0000000012"/>
      <w:r>
        <w:rPr>
          <w:rFonts w:hint="eastAsia" w:ascii="黑体" w:hAnsi="黑体" w:eastAsia="黑体" w:cs="黑体"/>
          <w:b/>
          <w:bCs/>
          <w:color w:val="000000"/>
          <w:sz w:val="32"/>
          <w:lang w:eastAsia="zh-CN"/>
        </w:rPr>
        <w:t>三、</w:t>
      </w:r>
      <w:r>
        <w:rPr>
          <w:rFonts w:ascii="黑体" w:hAnsi="黑体" w:eastAsia="黑体" w:cs="黑体"/>
          <w:b/>
          <w:bCs/>
          <w:color w:val="000000"/>
          <w:sz w:val="32"/>
        </w:rPr>
        <w:t>机关运行经费安排情况</w:t>
      </w:r>
      <w:bookmarkEnd w:id="8"/>
    </w:p>
    <w:p>
      <w:pPr>
        <w:keepNext w:val="0"/>
        <w:keepLines w:val="0"/>
        <w:pageBreakBefore w:val="0"/>
        <w:widowControl/>
        <w:numPr>
          <w:ilvl w:val="0"/>
          <w:numId w:val="0"/>
        </w:numPr>
        <w:kinsoku/>
        <w:wordWrap/>
        <w:overflowPunct/>
        <w:topLinePunct w:val="0"/>
        <w:autoSpaceDE/>
        <w:autoSpaceDN/>
        <w:bidi w:val="0"/>
        <w:adjustRightInd/>
        <w:snapToGrid/>
        <w:spacing w:before="10" w:after="10" w:line="560" w:lineRule="exact"/>
        <w:ind w:firstLine="640" w:firstLineChars="200"/>
        <w:jc w:val="left"/>
        <w:textAlignment w:val="auto"/>
        <w:outlineLvl w:val="2"/>
        <w:rPr>
          <w:rFonts w:hint="eastAsia" w:ascii="仿宋" w:hAnsi="仿宋" w:eastAsia="仿宋" w:cs="仿宋"/>
          <w:color w:val="000000"/>
          <w:sz w:val="32"/>
          <w:szCs w:val="32"/>
          <w:lang w:val="en-US" w:eastAsia="uk-UA" w:bidi="ar-SA"/>
        </w:rPr>
      </w:pPr>
      <w:r>
        <w:rPr>
          <w:rFonts w:hint="eastAsia" w:ascii="仿宋" w:hAnsi="仿宋" w:eastAsia="仿宋" w:cs="仿宋"/>
          <w:color w:val="000000"/>
          <w:sz w:val="32"/>
          <w:szCs w:val="32"/>
          <w:lang w:val="en-US" w:eastAsia="uk-UA" w:bidi="ar-SA"/>
        </w:rPr>
        <w:t>202</w:t>
      </w:r>
      <w:r>
        <w:rPr>
          <w:rFonts w:hint="eastAsia" w:ascii="仿宋" w:hAnsi="仿宋" w:eastAsia="仿宋" w:cs="仿宋"/>
          <w:color w:val="000000"/>
          <w:sz w:val="32"/>
          <w:szCs w:val="32"/>
          <w:lang w:val="en-US" w:eastAsia="zh-CN" w:bidi="ar-SA"/>
        </w:rPr>
        <w:t>4</w:t>
      </w:r>
      <w:r>
        <w:rPr>
          <w:rFonts w:hint="eastAsia" w:ascii="仿宋" w:hAnsi="仿宋" w:eastAsia="仿宋" w:cs="仿宋"/>
          <w:color w:val="000000"/>
          <w:sz w:val="32"/>
          <w:szCs w:val="32"/>
          <w:lang w:val="en-US" w:eastAsia="uk-UA" w:bidi="ar-SA"/>
        </w:rPr>
        <w:t>年，我部门运行经费共计安排</w:t>
      </w:r>
      <w:r>
        <w:rPr>
          <w:rFonts w:hint="eastAsia" w:ascii="仿宋" w:hAnsi="仿宋" w:eastAsia="仿宋" w:cs="仿宋"/>
          <w:color w:val="000000"/>
          <w:sz w:val="32"/>
          <w:szCs w:val="32"/>
          <w:lang w:val="en-US" w:eastAsia="zh-CN" w:bidi="ar-SA"/>
        </w:rPr>
        <w:t>13.77</w:t>
      </w:r>
      <w:r>
        <w:rPr>
          <w:rFonts w:hint="eastAsia" w:ascii="仿宋" w:hAnsi="仿宋" w:eastAsia="仿宋" w:cs="仿宋"/>
          <w:color w:val="000000"/>
          <w:sz w:val="32"/>
          <w:szCs w:val="32"/>
          <w:lang w:val="en-US" w:eastAsia="uk-UA" w:bidi="ar-SA"/>
        </w:rPr>
        <w:t>万元，主要用于日常维修、办公用房水电费、办公用房取暖费、党组织活动经费</w:t>
      </w:r>
      <w:r>
        <w:rPr>
          <w:rFonts w:hint="eastAsia" w:ascii="仿宋" w:hAnsi="仿宋" w:eastAsia="仿宋" w:cs="仿宋"/>
          <w:color w:val="000000"/>
          <w:sz w:val="32"/>
          <w:szCs w:val="32"/>
          <w:lang w:val="en-US" w:eastAsia="zh-CN" w:bidi="ar-SA"/>
        </w:rPr>
        <w:t>、差旅费</w:t>
      </w:r>
      <w:r>
        <w:rPr>
          <w:rFonts w:hint="eastAsia" w:ascii="仿宋" w:hAnsi="仿宋" w:eastAsia="仿宋" w:cs="仿宋"/>
          <w:color w:val="000000"/>
          <w:sz w:val="32"/>
          <w:szCs w:val="32"/>
          <w:lang w:val="en-US" w:eastAsia="uk-UA" w:bidi="ar-SA"/>
        </w:rPr>
        <w:t>等日常运行支出。</w:t>
      </w:r>
    </w:p>
    <w:p>
      <w:pPr>
        <w:keepNext w:val="0"/>
        <w:keepLines w:val="0"/>
        <w:pageBreakBefore w:val="0"/>
        <w:widowControl/>
        <w:tabs>
          <w:tab w:val="left" w:pos="610"/>
        </w:tabs>
        <w:kinsoku/>
        <w:wordWrap/>
        <w:overflowPunct/>
        <w:topLinePunct w:val="0"/>
        <w:autoSpaceDE/>
        <w:autoSpaceDN/>
        <w:bidi w:val="0"/>
        <w:adjustRightInd/>
        <w:snapToGrid/>
        <w:spacing w:before="10" w:after="10" w:line="560" w:lineRule="exact"/>
        <w:ind w:firstLine="640"/>
        <w:jc w:val="left"/>
        <w:textAlignment w:val="auto"/>
        <w:outlineLvl w:val="2"/>
        <w:rPr>
          <w:b/>
          <w:bCs/>
        </w:rPr>
      </w:pPr>
      <w:bookmarkStart w:id="9" w:name="_Toc_3_3_0000000013"/>
      <w:r>
        <w:rPr>
          <w:rFonts w:ascii="黑体" w:hAnsi="黑体" w:eastAsia="黑体" w:cs="黑体"/>
          <w:b/>
          <w:bCs/>
          <w:color w:val="000000"/>
          <w:sz w:val="32"/>
        </w:rPr>
        <w:t>四、财政拨款“三公”经费预算情况及增减变化原因</w:t>
      </w:r>
      <w:bookmarkEnd w:id="9"/>
    </w:p>
    <w:p>
      <w:pPr>
        <w:pStyle w:val="22"/>
        <w:keepNext w:val="0"/>
        <w:keepLines w:val="0"/>
        <w:pageBreakBefore w:val="0"/>
        <w:widowControl/>
        <w:kinsoku/>
        <w:wordWrap/>
        <w:overflowPunct/>
        <w:topLinePunct w:val="0"/>
        <w:autoSpaceDE/>
        <w:autoSpaceDN/>
        <w:bidi w:val="0"/>
        <w:adjustRightInd/>
        <w:snapToGrid/>
        <w:spacing w:line="560" w:lineRule="exact"/>
        <w:textAlignment w:val="auto"/>
      </w:pPr>
      <w:r>
        <w:rPr>
          <w:rFonts w:hint="eastAsia" w:ascii="仿宋" w:hAnsi="仿宋" w:eastAsia="仿宋" w:cs="仿宋"/>
          <w:color w:val="000000"/>
          <w:sz w:val="32"/>
          <w:szCs w:val="32"/>
          <w:lang w:val="en-US" w:eastAsia="zh-CN" w:bidi="ar-SA"/>
        </w:rPr>
        <w:t>2</w:t>
      </w:r>
      <w:r>
        <w:rPr>
          <w:rFonts w:hint="eastAsia" w:ascii="仿宋" w:hAnsi="仿宋" w:eastAsia="仿宋" w:cs="仿宋"/>
          <w:color w:val="000000"/>
          <w:sz w:val="32"/>
          <w:szCs w:val="32"/>
          <w:lang w:val="en-US" w:eastAsia="uk-UA" w:bidi="ar-SA"/>
        </w:rPr>
        <w:t>02</w:t>
      </w:r>
      <w:r>
        <w:rPr>
          <w:rFonts w:hint="eastAsia" w:ascii="仿宋" w:hAnsi="仿宋" w:eastAsia="仿宋" w:cs="仿宋"/>
          <w:color w:val="000000"/>
          <w:sz w:val="32"/>
          <w:szCs w:val="32"/>
          <w:lang w:val="en-US" w:eastAsia="zh-CN" w:bidi="ar-SA"/>
        </w:rPr>
        <w:t>4</w:t>
      </w:r>
      <w:r>
        <w:rPr>
          <w:rFonts w:hint="eastAsia" w:ascii="仿宋" w:hAnsi="仿宋" w:eastAsia="仿宋" w:cs="仿宋"/>
          <w:color w:val="000000"/>
          <w:sz w:val="32"/>
          <w:szCs w:val="32"/>
          <w:lang w:val="en-US" w:eastAsia="uk-UA" w:bidi="ar-SA"/>
        </w:rPr>
        <w:t>年，我部门财政拨款“三公”经费预算安排4.</w:t>
      </w:r>
      <w:r>
        <w:rPr>
          <w:rFonts w:hint="eastAsia" w:ascii="仿宋" w:hAnsi="仿宋" w:eastAsia="仿宋" w:cs="仿宋"/>
          <w:color w:val="000000"/>
          <w:sz w:val="32"/>
          <w:szCs w:val="32"/>
          <w:lang w:val="en-US" w:eastAsia="zh-CN" w:bidi="ar-SA"/>
        </w:rPr>
        <w:t>5</w:t>
      </w:r>
      <w:r>
        <w:rPr>
          <w:rFonts w:hint="eastAsia" w:ascii="仿宋" w:hAnsi="仿宋" w:eastAsia="仿宋" w:cs="仿宋"/>
          <w:color w:val="000000"/>
          <w:sz w:val="32"/>
          <w:szCs w:val="32"/>
          <w:lang w:val="en-US" w:eastAsia="uk-UA" w:bidi="ar-SA"/>
        </w:rPr>
        <w:t>万元，其中因公出国（境）费0万元；公务用车购置及运维费3万元（其中：公务用车购置费为0万元，公务用车维护费3万元）；公务接待费1.</w:t>
      </w:r>
      <w:r>
        <w:rPr>
          <w:rFonts w:hint="eastAsia" w:ascii="仿宋" w:hAnsi="仿宋" w:eastAsia="仿宋" w:cs="仿宋"/>
          <w:color w:val="000000"/>
          <w:sz w:val="32"/>
          <w:szCs w:val="32"/>
          <w:lang w:val="en-US" w:eastAsia="zh-CN" w:bidi="ar-SA"/>
        </w:rPr>
        <w:t>5</w:t>
      </w:r>
      <w:r>
        <w:rPr>
          <w:rFonts w:hint="eastAsia" w:ascii="仿宋" w:hAnsi="仿宋" w:eastAsia="仿宋" w:cs="仿宋"/>
          <w:color w:val="000000"/>
          <w:sz w:val="32"/>
          <w:szCs w:val="32"/>
          <w:lang w:val="en-US" w:eastAsia="uk-UA" w:bidi="ar-SA"/>
        </w:rPr>
        <w:t>万元。与202</w:t>
      </w:r>
      <w:r>
        <w:rPr>
          <w:rFonts w:hint="eastAsia" w:ascii="仿宋" w:hAnsi="仿宋" w:eastAsia="仿宋" w:cs="仿宋"/>
          <w:color w:val="000000"/>
          <w:sz w:val="32"/>
          <w:szCs w:val="32"/>
          <w:lang w:val="en-US" w:eastAsia="zh-CN" w:bidi="ar-SA"/>
        </w:rPr>
        <w:t>3</w:t>
      </w:r>
      <w:r>
        <w:rPr>
          <w:rFonts w:hint="eastAsia" w:ascii="仿宋" w:hAnsi="仿宋" w:eastAsia="仿宋" w:cs="仿宋"/>
          <w:color w:val="000000"/>
          <w:sz w:val="32"/>
          <w:szCs w:val="32"/>
          <w:lang w:val="en-US" w:eastAsia="uk-UA" w:bidi="ar-SA"/>
        </w:rPr>
        <w:t>年</w:t>
      </w:r>
      <w:r>
        <w:rPr>
          <w:rFonts w:hint="eastAsia" w:ascii="仿宋" w:hAnsi="仿宋" w:eastAsia="仿宋" w:cs="仿宋"/>
          <w:color w:val="000000"/>
          <w:sz w:val="32"/>
          <w:szCs w:val="32"/>
          <w:lang w:val="en-US" w:eastAsia="zh-CN" w:bidi="ar-SA"/>
        </w:rPr>
        <w:t>相比减少0.1万元</w:t>
      </w:r>
      <w:r>
        <w:rPr>
          <w:rFonts w:hint="eastAsia" w:ascii="仿宋" w:hAnsi="仿宋" w:eastAsia="仿宋" w:cs="仿宋"/>
          <w:color w:val="000000"/>
          <w:sz w:val="32"/>
          <w:szCs w:val="32"/>
          <w:lang w:val="en-US" w:eastAsia="uk-UA" w:bidi="ar-SA"/>
        </w:rPr>
        <w:t>。</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rPr>
          <w:rFonts w:hint="eastAsia" w:ascii="黑体" w:hAnsi="黑体" w:eastAsia="黑体" w:cs="黑体"/>
          <w:b/>
          <w:bCs/>
          <w:color w:val="000000"/>
          <w:sz w:val="32"/>
        </w:rPr>
      </w:pPr>
      <w:r>
        <w:rPr>
          <w:rFonts w:hint="eastAsia" w:ascii="黑体" w:hAnsi="黑体" w:eastAsia="黑体" w:cs="黑体"/>
          <w:b/>
          <w:bCs/>
          <w:color w:val="000000"/>
          <w:sz w:val="32"/>
          <w:lang w:eastAsia="zh-CN"/>
        </w:rPr>
        <w:t>五、</w:t>
      </w:r>
      <w:r>
        <w:rPr>
          <w:rFonts w:hint="eastAsia" w:ascii="黑体" w:hAnsi="黑体" w:eastAsia="黑体" w:cs="黑体"/>
          <w:b/>
          <w:bCs/>
          <w:color w:val="000000"/>
          <w:sz w:val="32"/>
        </w:rPr>
        <w:t>部门整体绩效目标</w:t>
      </w:r>
    </w:p>
    <w:p>
      <w:pPr>
        <w:keepNext w:val="0"/>
        <w:keepLines w:val="0"/>
        <w:pageBreakBefore w:val="0"/>
        <w:widowControl/>
        <w:numPr>
          <w:ilvl w:val="0"/>
          <w:numId w:val="0"/>
        </w:numPr>
        <w:kinsoku/>
        <w:wordWrap/>
        <w:overflowPunct/>
        <w:topLinePunct w:val="0"/>
        <w:autoSpaceDE/>
        <w:autoSpaceDN/>
        <w:bidi w:val="0"/>
        <w:adjustRightInd/>
        <w:snapToGrid/>
        <w:spacing w:before="10" w:after="10" w:line="560" w:lineRule="exact"/>
        <w:ind w:firstLine="560" w:firstLineChars="200"/>
        <w:jc w:val="left"/>
        <w:textAlignment w:val="auto"/>
        <w:outlineLvl w:val="2"/>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（一）总体绩效目标</w:t>
      </w:r>
    </w:p>
    <w:p>
      <w:pPr>
        <w:keepNext w:val="0"/>
        <w:keepLines w:val="0"/>
        <w:pageBreakBefore w:val="0"/>
        <w:widowControl/>
        <w:numPr>
          <w:ilvl w:val="0"/>
          <w:numId w:val="0"/>
        </w:numPr>
        <w:kinsoku/>
        <w:wordWrap/>
        <w:overflowPunct/>
        <w:topLinePunct w:val="0"/>
        <w:autoSpaceDE/>
        <w:autoSpaceDN/>
        <w:bidi w:val="0"/>
        <w:adjustRightInd/>
        <w:snapToGrid/>
        <w:spacing w:before="10" w:after="10" w:line="560" w:lineRule="exact"/>
        <w:ind w:firstLine="640" w:firstLineChars="200"/>
        <w:jc w:val="left"/>
        <w:textAlignment w:val="auto"/>
        <w:outlineLvl w:val="2"/>
        <w:rPr>
          <w:rFonts w:hint="eastAsia" w:ascii="仿宋" w:hAnsi="仿宋" w:eastAsia="仿宋" w:cs="仿宋"/>
          <w:sz w:val="32"/>
          <w:szCs w:val="32"/>
        </w:rPr>
      </w:pPr>
      <w:r>
        <w:rPr>
          <w:rFonts w:hint="eastAsia" w:ascii="仿宋" w:hAnsi="仿宋" w:eastAsia="仿宋" w:cs="仿宋"/>
          <w:sz w:val="32"/>
          <w:szCs w:val="32"/>
        </w:rPr>
        <w:t>社会养老保险体系的完善事关社会的可持续发展，关系到社会的稳定、居民的安全感和幸福感，是改善民生的重要手段。我国将在社会保险建设体系继续进行下列工作：</w:t>
      </w:r>
    </w:p>
    <w:p>
      <w:pPr>
        <w:pStyle w:val="25"/>
        <w:keepNext w:val="0"/>
        <w:keepLines w:val="0"/>
        <w:pageBreakBefore w:val="0"/>
        <w:widowControl/>
        <w:kinsoku/>
        <w:wordWrap/>
        <w:overflowPunct/>
        <w:topLinePunct w:val="0"/>
        <w:autoSpaceDE/>
        <w:autoSpaceDN/>
        <w:bidi w:val="0"/>
        <w:adjustRightInd/>
        <w:snapToGrid/>
        <w:spacing w:line="560" w:lineRule="exact"/>
        <w:textAlignment w:val="auto"/>
      </w:pPr>
      <w:r>
        <w:rPr>
          <w:rFonts w:hint="eastAsia" w:ascii="仿宋" w:hAnsi="仿宋" w:eastAsia="仿宋" w:cs="仿宋"/>
          <w:sz w:val="32"/>
          <w:szCs w:val="32"/>
        </w:rPr>
        <w:t>增加参保人数，扩大社会保险养老保险覆盖率。以农民工、非公有制经济组织和灵活就业人员为重点，扩大职工基本养老保险覆盖面，将未参保集体企业退休人员全部纳入基本养老保险保障范围。推动机关事业单位养老保险制度改革。实现新型农村社会养老保险制度全覆盖。实现基础养老金全国统筹，完善基本养老保险关系转移接续办法，逐步推进城乡养老保障制度有效衔接。建立健全与经济发展、工资增长和物价水平相适应的企业退休人员基本养老金正常调节机制，稳步提高养老保险基础养老金水平。进一步坐实基本养老险个人账户，为全社会的老年人提供稳定、安乐的老年生活保障。</w:t>
      </w:r>
    </w:p>
    <w:p>
      <w:pPr>
        <w:keepNext w:val="0"/>
        <w:keepLines w:val="0"/>
        <w:pageBreakBefore w:val="0"/>
        <w:widowControl/>
        <w:kinsoku/>
        <w:wordWrap/>
        <w:overflowPunct/>
        <w:topLinePunct w:val="0"/>
        <w:autoSpaceDE/>
        <w:autoSpaceDN/>
        <w:bidi w:val="0"/>
        <w:adjustRightInd/>
        <w:snapToGrid/>
        <w:spacing w:before="10" w:after="10" w:line="560" w:lineRule="exact"/>
        <w:ind w:firstLine="560"/>
        <w:jc w:val="left"/>
        <w:textAlignment w:val="auto"/>
        <w:outlineLvl w:val="1"/>
      </w:pPr>
      <w:r>
        <w:rPr>
          <w:rFonts w:ascii="方正黑体_GBK" w:hAnsi="方正黑体_GBK" w:eastAsia="方正黑体_GBK" w:cs="方正黑体_GBK"/>
          <w:color w:val="000000"/>
          <w:sz w:val="28"/>
        </w:rPr>
        <w:t>二、分项绩效目标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uk-UA" w:bidi="ar-SA"/>
        </w:rPr>
        <w:t>1、</w:t>
      </w:r>
      <w:r>
        <w:rPr>
          <w:rFonts w:hint="eastAsia" w:ascii="仿宋" w:hAnsi="仿宋" w:eastAsia="仿宋" w:cs="仿宋"/>
          <w:sz w:val="32"/>
          <w:szCs w:val="32"/>
          <w:lang w:val="en-US" w:eastAsia="zh-CN" w:bidi="ar-SA"/>
        </w:rPr>
        <w:t>坚持民生为本，以让更多人享有社会保障为目标，社会保险扩面征缴取得新突破。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uk-UA" w:bidi="ar-SA"/>
        </w:rPr>
        <w:t>绩效目标：</w:t>
      </w:r>
      <w:r>
        <w:rPr>
          <w:rFonts w:hint="eastAsia" w:ascii="仿宋" w:hAnsi="仿宋" w:eastAsia="仿宋" w:cs="仿宋"/>
          <w:sz w:val="32"/>
          <w:szCs w:val="32"/>
          <w:lang w:val="en-US" w:eastAsia="zh-CN" w:bidi="ar-SA"/>
        </w:rPr>
        <w:t>基金征缴是社会保险的生命线，我局今年通过加大对企业当期缴费和清理历史欠费的稽核力度，立足新起点，增添新措施，挖潜增收，千方百计提高基金征缴率，切实发挥发放的主渠道作用。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uk-UA" w:bidi="ar-SA"/>
        </w:rPr>
      </w:pPr>
      <w:r>
        <w:rPr>
          <w:rFonts w:hint="eastAsia" w:ascii="仿宋" w:hAnsi="仿宋" w:eastAsia="仿宋" w:cs="仿宋"/>
          <w:sz w:val="32"/>
          <w:szCs w:val="32"/>
          <w:lang w:val="en-US" w:eastAsia="uk-UA" w:bidi="ar-SA"/>
        </w:rPr>
        <w:t>2、</w:t>
      </w:r>
      <w:r>
        <w:rPr>
          <w:rFonts w:hint="eastAsia" w:ascii="仿宋" w:hAnsi="仿宋" w:eastAsia="仿宋" w:cs="仿宋"/>
          <w:sz w:val="32"/>
          <w:szCs w:val="32"/>
          <w:lang w:val="en-US" w:eastAsia="zh-CN" w:bidi="ar-SA"/>
        </w:rPr>
        <w:t>贯彻执行党和国家有关社会保险的路线、方针。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uk-UA" w:bidi="ar-SA"/>
        </w:rPr>
        <w:t>绩效目标：</w:t>
      </w:r>
      <w:r>
        <w:rPr>
          <w:rFonts w:hint="eastAsia" w:ascii="仿宋" w:hAnsi="仿宋" w:eastAsia="仿宋" w:cs="仿宋"/>
          <w:sz w:val="32"/>
          <w:szCs w:val="32"/>
          <w:lang w:val="en-US" w:eastAsia="zh-CN" w:bidi="ar-SA"/>
        </w:rPr>
        <w:t>负责全县参保单位和个人养老、工伤保险基金的征 收、管理、审核、拨付工作。承办全县参保单位社会保险登记、变更、注销。审核参保职工待遇享受条件、计算其待遇，按时足额发放各类社会保险金。</w:t>
      </w:r>
    </w:p>
    <w:p>
      <w:pPr>
        <w:keepNext w:val="0"/>
        <w:keepLines w:val="0"/>
        <w:pageBreakBefore w:val="0"/>
        <w:widowControl/>
        <w:kinsoku/>
        <w:wordWrap/>
        <w:overflowPunct/>
        <w:topLinePunct w:val="0"/>
        <w:autoSpaceDE/>
        <w:autoSpaceDN/>
        <w:bidi w:val="0"/>
        <w:adjustRightInd/>
        <w:snapToGrid/>
        <w:spacing w:before="10" w:after="10" w:line="560" w:lineRule="exact"/>
        <w:ind w:firstLine="560"/>
        <w:jc w:val="left"/>
        <w:textAlignment w:val="auto"/>
        <w:outlineLvl w:val="1"/>
      </w:pPr>
      <w:r>
        <w:rPr>
          <w:rFonts w:ascii="方正黑体_GBK" w:hAnsi="方正黑体_GBK" w:eastAsia="方正黑体_GBK" w:cs="方正黑体_GBK"/>
          <w:color w:val="000000"/>
          <w:sz w:val="28"/>
        </w:rPr>
        <w:t>三、工作保障措施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uk-UA" w:bidi="ar-SA"/>
        </w:rPr>
      </w:pPr>
      <w:r>
        <w:rPr>
          <w:rFonts w:hint="eastAsia" w:ascii="仿宋" w:hAnsi="仿宋" w:eastAsia="仿宋" w:cs="仿宋"/>
          <w:sz w:val="32"/>
          <w:szCs w:val="32"/>
          <w:lang w:val="en-US" w:eastAsia="zh-CN" w:bidi="ar-SA"/>
        </w:rPr>
        <w:t>1、</w:t>
      </w:r>
      <w:r>
        <w:rPr>
          <w:rFonts w:hint="eastAsia" w:ascii="仿宋" w:hAnsi="仿宋" w:eastAsia="仿宋" w:cs="仿宋"/>
          <w:sz w:val="32"/>
          <w:szCs w:val="32"/>
          <w:lang w:val="en-US" w:eastAsia="uk-UA" w:bidi="ar-SA"/>
        </w:rPr>
        <w:t>细化项目管理，确保项目按期实施。项目一经批复，各实施部门要认真细化方案，明确责任人，确定项目实施期间，定期开展内部检查，出现不可抗力因素，及时按程序进行必要的调整和变更，同时，做好各项目支出绩效目标执行中的控制管理，建好控制台账，确保资金对应绩效目标执行，强化项目推进过程的管理，确保项目按计划推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uk-UA" w:bidi="ar-SA"/>
        </w:rPr>
      </w:pPr>
      <w:r>
        <w:rPr>
          <w:rFonts w:hint="eastAsia" w:ascii="仿宋" w:hAnsi="仿宋" w:eastAsia="仿宋" w:cs="仿宋"/>
          <w:sz w:val="32"/>
          <w:szCs w:val="32"/>
          <w:lang w:val="en-US" w:eastAsia="zh-CN" w:bidi="ar-SA"/>
        </w:rPr>
        <w:t>2、</w:t>
      </w:r>
      <w:r>
        <w:rPr>
          <w:rFonts w:hint="eastAsia" w:ascii="仿宋" w:hAnsi="仿宋" w:eastAsia="仿宋" w:cs="仿宋"/>
          <w:sz w:val="32"/>
          <w:szCs w:val="32"/>
          <w:lang w:val="en-US" w:eastAsia="uk-UA" w:bidi="ar-SA"/>
        </w:rPr>
        <w:t>严格人员管理，提高绩效目标管理水平。加强财务人员培训，熟练掌握预算编制和预算执行等各项政策，严格遵守各项财经纪律，不断提高业务能力，确保预算指标执行过程不交叉，不断提高绩效目标管理水平。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3、加强日常监</w:t>
      </w:r>
      <w:r>
        <w:rPr>
          <w:rFonts w:hint="eastAsia" w:ascii="仿宋" w:hAnsi="仿宋" w:eastAsia="仿宋" w:cs="仿宋"/>
          <w:sz w:val="32"/>
          <w:szCs w:val="32"/>
          <w:lang w:val="en-US" w:eastAsia="uk-UA" w:bidi="ar-SA"/>
        </w:rPr>
        <w:t>控工作。</w:t>
      </w:r>
      <w:r>
        <w:rPr>
          <w:rFonts w:hint="eastAsia" w:ascii="仿宋" w:hAnsi="仿宋" w:eastAsia="仿宋" w:cs="仿宋"/>
          <w:sz w:val="32"/>
          <w:szCs w:val="32"/>
          <w:lang w:val="en-US" w:eastAsia="zh-CN" w:bidi="ar-SA"/>
        </w:rPr>
        <w:t>加强财政资金使用效益跟踪“回头看”，针对资金绩效运行状况，及时预控、查找资金使用和管理过程中的薄弱环节，提出纠偏措施。</w:t>
      </w:r>
    </w:p>
    <w:p/>
    <w:p>
      <w:pPr>
        <w:numPr>
          <w:ilvl w:val="0"/>
          <w:numId w:val="1"/>
        </w:numPr>
        <w:spacing w:before="10" w:after="10" w:line="360" w:lineRule="auto"/>
        <w:ind w:firstLine="640"/>
        <w:jc w:val="left"/>
        <w:outlineLvl w:val="2"/>
        <w:rPr>
          <w:rFonts w:hint="eastAsia" w:ascii="楷体" w:hAnsi="楷体" w:eastAsia="楷体" w:cs="楷体"/>
          <w:b/>
          <w:bCs/>
          <w:color w:val="000000"/>
          <w:sz w:val="32"/>
        </w:rPr>
      </w:pPr>
      <w:r>
        <w:rPr>
          <w:rFonts w:hint="eastAsia" w:ascii="楷体" w:hAnsi="楷体" w:eastAsia="楷体" w:cs="楷体"/>
          <w:b/>
          <w:bCs/>
          <w:color w:val="000000"/>
          <w:sz w:val="32"/>
          <w:lang w:eastAsia="zh-CN"/>
        </w:rPr>
        <w:t>部门主管</w:t>
      </w:r>
      <w:r>
        <w:rPr>
          <w:rFonts w:hint="eastAsia" w:ascii="楷体" w:hAnsi="楷体" w:eastAsia="楷体" w:cs="楷体"/>
          <w:b/>
          <w:bCs/>
          <w:color w:val="000000"/>
          <w:sz w:val="32"/>
        </w:rPr>
        <w:t>专项资金</w:t>
      </w:r>
      <w:r>
        <w:rPr>
          <w:rFonts w:hint="eastAsia" w:ascii="楷体" w:hAnsi="楷体" w:eastAsia="楷体" w:cs="楷体"/>
          <w:b/>
          <w:bCs/>
          <w:color w:val="000000"/>
          <w:sz w:val="32"/>
          <w:lang w:eastAsia="zh-CN"/>
        </w:rPr>
        <w:t>预算安排情况及</w:t>
      </w:r>
      <w:r>
        <w:rPr>
          <w:rFonts w:hint="eastAsia" w:ascii="楷体" w:hAnsi="楷体" w:eastAsia="楷体" w:cs="楷体"/>
          <w:b/>
          <w:bCs/>
          <w:color w:val="000000"/>
          <w:sz w:val="32"/>
        </w:rPr>
        <w:t>绩效目标</w:t>
      </w:r>
    </w:p>
    <w:p>
      <w:pPr>
        <w:keepNext w:val="0"/>
        <w:keepLines w:val="0"/>
        <w:pageBreakBefore w:val="0"/>
        <w:widowControl/>
        <w:numPr>
          <w:ilvl w:val="0"/>
          <w:numId w:val="0"/>
        </w:numPr>
        <w:kinsoku/>
        <w:wordWrap/>
        <w:overflowPunct/>
        <w:topLinePunct w:val="0"/>
        <w:autoSpaceDE/>
        <w:autoSpaceDN/>
        <w:bidi w:val="0"/>
        <w:adjustRightInd/>
        <w:snapToGrid/>
        <w:spacing w:before="10" w:after="10" w:line="560" w:lineRule="exact"/>
        <w:ind w:firstLine="640" w:firstLineChars="200"/>
        <w:jc w:val="left"/>
        <w:textAlignment w:val="auto"/>
        <w:outlineLvl w:val="2"/>
        <w:rPr>
          <w:rFonts w:hint="eastAsia" w:ascii="仿宋" w:hAnsi="仿宋" w:eastAsia="仿宋" w:cs="仿宋"/>
          <w:b w:val="0"/>
          <w:bCs w:val="0"/>
          <w:color w:val="000000"/>
          <w:sz w:val="32"/>
          <w:lang w:eastAsia="zh-CN"/>
        </w:rPr>
      </w:pPr>
      <w:r>
        <w:rPr>
          <w:rFonts w:hint="eastAsia" w:ascii="仿宋" w:hAnsi="仿宋" w:eastAsia="仿宋" w:cs="仿宋"/>
          <w:b w:val="0"/>
          <w:bCs w:val="0"/>
          <w:color w:val="000000"/>
          <w:sz w:val="32"/>
          <w:lang w:eastAsia="zh-CN"/>
        </w:rPr>
        <w:t>无。</w:t>
      </w:r>
    </w:p>
    <w:p>
      <w:pPr>
        <w:keepNext w:val="0"/>
        <w:keepLines w:val="0"/>
        <w:pageBreakBefore w:val="0"/>
        <w:widowControl/>
        <w:numPr>
          <w:ilvl w:val="0"/>
          <w:numId w:val="0"/>
        </w:numPr>
        <w:kinsoku/>
        <w:wordWrap/>
        <w:overflowPunct/>
        <w:topLinePunct w:val="0"/>
        <w:autoSpaceDE/>
        <w:autoSpaceDN/>
        <w:bidi w:val="0"/>
        <w:adjustRightInd/>
        <w:snapToGrid/>
        <w:spacing w:before="10" w:after="10" w:line="560" w:lineRule="exact"/>
        <w:ind w:firstLine="640" w:firstLineChars="200"/>
        <w:jc w:val="left"/>
        <w:textAlignment w:val="auto"/>
        <w:outlineLvl w:val="2"/>
        <w:rPr>
          <w:rFonts w:hint="eastAsia" w:ascii="仿宋" w:hAnsi="仿宋" w:eastAsia="仿宋" w:cs="仿宋"/>
          <w:b w:val="0"/>
          <w:bCs w:val="0"/>
          <w:color w:val="000000"/>
          <w:sz w:val="32"/>
          <w:lang w:eastAsia="zh-CN"/>
        </w:rPr>
      </w:pPr>
    </w:p>
    <w:p>
      <w:pPr>
        <w:numPr>
          <w:ilvl w:val="0"/>
          <w:numId w:val="1"/>
        </w:numPr>
        <w:spacing w:before="10" w:after="10" w:line="360" w:lineRule="auto"/>
        <w:ind w:firstLine="640"/>
        <w:jc w:val="left"/>
        <w:outlineLvl w:val="2"/>
        <w:rPr>
          <w:rFonts w:hint="eastAsia" w:ascii="楷体" w:hAnsi="楷体" w:eastAsia="楷体" w:cs="楷体"/>
          <w:b/>
          <w:bCs/>
          <w:color w:val="000000"/>
          <w:sz w:val="32"/>
        </w:rPr>
      </w:pPr>
      <w:r>
        <w:rPr>
          <w:rFonts w:hint="eastAsia" w:ascii="楷体" w:hAnsi="楷体" w:eastAsia="楷体" w:cs="楷体"/>
          <w:b/>
          <w:bCs/>
          <w:color w:val="000000"/>
          <w:sz w:val="32"/>
          <w:lang w:eastAsia="zh-CN"/>
        </w:rPr>
        <w:t>部门项目预算安排情况及</w:t>
      </w:r>
      <w:r>
        <w:rPr>
          <w:rFonts w:hint="eastAsia" w:ascii="楷体" w:hAnsi="楷体" w:eastAsia="楷体" w:cs="楷体"/>
          <w:b/>
          <w:bCs/>
          <w:color w:val="000000"/>
          <w:sz w:val="32"/>
        </w:rPr>
        <w:t>绩效目标</w:t>
      </w:r>
    </w:p>
    <w:p>
      <w:pPr>
        <w:spacing w:before="0" w:after="0"/>
        <w:ind w:firstLine="560"/>
        <w:jc w:val="left"/>
        <w:outlineLvl w:val="3"/>
      </w:pPr>
      <w:bookmarkStart w:id="10" w:name="_Toc_4_4_0000000004"/>
      <w:r>
        <w:rPr>
          <w:rFonts w:ascii="方正仿宋_GBK" w:hAnsi="方正仿宋_GBK" w:eastAsia="方正仿宋_GBK" w:cs="方正仿宋_GBK"/>
          <w:color w:val="000000"/>
          <w:sz w:val="28"/>
        </w:rPr>
        <w:t>1.2024年社保局国企退休教师生活补贴补差绩效目标表</w:t>
      </w:r>
      <w:bookmarkEnd w:id="1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323001涞源县社会保险事业服务中心本级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13063024P00014710001H</w:t>
            </w:r>
          </w:p>
        </w:tc>
        <w:tc>
          <w:tcPr>
            <w:tcW w:w="1587" w:type="dxa"/>
            <w:vAlign w:val="center"/>
          </w:tcPr>
          <w:p>
            <w:pPr>
              <w:pStyle w:val="15"/>
            </w:pPr>
            <w:r>
              <w:t>项目名称</w:t>
            </w:r>
          </w:p>
        </w:tc>
        <w:tc>
          <w:tcPr>
            <w:tcW w:w="4422" w:type="dxa"/>
            <w:gridSpan w:val="3"/>
            <w:vAlign w:val="center"/>
          </w:tcPr>
          <w:p>
            <w:pPr>
              <w:pStyle w:val="17"/>
            </w:pPr>
            <w:r>
              <w:t>2024年社保局国企退休教师生活补贴补差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35.00</w:t>
            </w:r>
          </w:p>
        </w:tc>
        <w:tc>
          <w:tcPr>
            <w:tcW w:w="1587" w:type="dxa"/>
            <w:vAlign w:val="center"/>
          </w:tcPr>
          <w:p>
            <w:pPr>
              <w:pStyle w:val="15"/>
            </w:pPr>
            <w:r>
              <w:t>其中：财政    资金</w:t>
            </w:r>
          </w:p>
        </w:tc>
        <w:tc>
          <w:tcPr>
            <w:tcW w:w="1304" w:type="dxa"/>
            <w:vAlign w:val="center"/>
          </w:tcPr>
          <w:p>
            <w:pPr>
              <w:pStyle w:val="17"/>
            </w:pPr>
            <w:r>
              <w:t>35.00</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国有退休教师生活补贴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 xml:space="preserve"> </w:t>
            </w:r>
          </w:p>
        </w:tc>
        <w:tc>
          <w:tcPr>
            <w:tcW w:w="3118" w:type="dxa"/>
            <w:gridSpan w:val="2"/>
            <w:vAlign w:val="center"/>
          </w:tcPr>
          <w:p>
            <w:pPr>
              <w:pStyle w:val="18"/>
            </w:pPr>
            <w:r>
              <w:t>35.00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1.国企退休教师生活补贴补差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支出完成率</w:t>
            </w:r>
          </w:p>
        </w:tc>
        <w:tc>
          <w:tcPr>
            <w:tcW w:w="2891" w:type="dxa"/>
            <w:vAlign w:val="center"/>
          </w:tcPr>
          <w:p>
            <w:pPr>
              <w:pStyle w:val="17"/>
            </w:pPr>
            <w:r>
              <w:t>按时有序支付</w:t>
            </w:r>
          </w:p>
        </w:tc>
        <w:tc>
          <w:tcPr>
            <w:tcW w:w="1276" w:type="dxa"/>
            <w:vAlign w:val="center"/>
          </w:tcPr>
          <w:p>
            <w:pPr>
              <w:pStyle w:val="17"/>
            </w:pPr>
            <w:r>
              <w:t>≤100%</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资金到位率</w:t>
            </w:r>
          </w:p>
        </w:tc>
        <w:tc>
          <w:tcPr>
            <w:tcW w:w="2891" w:type="dxa"/>
            <w:vAlign w:val="center"/>
          </w:tcPr>
          <w:p>
            <w:pPr>
              <w:pStyle w:val="17"/>
            </w:pPr>
            <w:r>
              <w:t>资金到位率</w:t>
            </w:r>
          </w:p>
        </w:tc>
        <w:tc>
          <w:tcPr>
            <w:tcW w:w="1276" w:type="dxa"/>
            <w:vAlign w:val="center"/>
          </w:tcPr>
          <w:p>
            <w:pPr>
              <w:pStyle w:val="17"/>
            </w:pPr>
            <w:r>
              <w:t>≤100%</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及时性</w:t>
            </w:r>
          </w:p>
        </w:tc>
        <w:tc>
          <w:tcPr>
            <w:tcW w:w="2891" w:type="dxa"/>
            <w:vAlign w:val="center"/>
          </w:tcPr>
          <w:p>
            <w:pPr>
              <w:pStyle w:val="17"/>
            </w:pPr>
            <w:r>
              <w:t>及时性</w:t>
            </w:r>
          </w:p>
        </w:tc>
        <w:tc>
          <w:tcPr>
            <w:tcW w:w="1276" w:type="dxa"/>
            <w:vAlign w:val="center"/>
          </w:tcPr>
          <w:p>
            <w:pPr>
              <w:pStyle w:val="17"/>
            </w:pPr>
            <w:r>
              <w:t>≤100%</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成本控制率(%)</w:t>
            </w:r>
          </w:p>
        </w:tc>
        <w:tc>
          <w:tcPr>
            <w:tcW w:w="2891" w:type="dxa"/>
            <w:vAlign w:val="center"/>
          </w:tcPr>
          <w:p>
            <w:pPr>
              <w:pStyle w:val="17"/>
            </w:pPr>
            <w:r>
              <w:t>成本控制率(%)</w:t>
            </w:r>
          </w:p>
        </w:tc>
        <w:tc>
          <w:tcPr>
            <w:tcW w:w="1276" w:type="dxa"/>
            <w:vAlign w:val="center"/>
          </w:tcPr>
          <w:p>
            <w:pPr>
              <w:pStyle w:val="17"/>
            </w:pPr>
            <w:r>
              <w:t>≤100%</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7"/>
            </w:pPr>
            <w:r>
              <w:t>经济效益指标</w:t>
            </w:r>
          </w:p>
        </w:tc>
        <w:tc>
          <w:tcPr>
            <w:tcW w:w="1332" w:type="dxa"/>
            <w:vAlign w:val="center"/>
          </w:tcPr>
          <w:p>
            <w:pPr>
              <w:pStyle w:val="17"/>
            </w:pPr>
            <w:r>
              <w:t>经济效益指标</w:t>
            </w:r>
          </w:p>
        </w:tc>
        <w:tc>
          <w:tcPr>
            <w:tcW w:w="2891" w:type="dxa"/>
            <w:vAlign w:val="center"/>
          </w:tcPr>
          <w:p>
            <w:pPr>
              <w:pStyle w:val="17"/>
            </w:pPr>
            <w:r>
              <w:t>经济效益指标</w:t>
            </w:r>
          </w:p>
        </w:tc>
        <w:tc>
          <w:tcPr>
            <w:tcW w:w="1276" w:type="dxa"/>
            <w:vAlign w:val="center"/>
          </w:tcPr>
          <w:p>
            <w:pPr>
              <w:pStyle w:val="17"/>
            </w:pPr>
            <w:r>
              <w:t>≤100%</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社会影响度</w:t>
            </w:r>
          </w:p>
        </w:tc>
        <w:tc>
          <w:tcPr>
            <w:tcW w:w="2891" w:type="dxa"/>
            <w:vAlign w:val="center"/>
          </w:tcPr>
          <w:p>
            <w:pPr>
              <w:pStyle w:val="17"/>
            </w:pPr>
            <w:r>
              <w:t>社会影响度</w:t>
            </w:r>
          </w:p>
        </w:tc>
        <w:tc>
          <w:tcPr>
            <w:tcW w:w="1276" w:type="dxa"/>
            <w:vAlign w:val="center"/>
          </w:tcPr>
          <w:p>
            <w:pPr>
              <w:pStyle w:val="17"/>
            </w:pPr>
            <w:r>
              <w:t>≤100%</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生态效益指标</w:t>
            </w:r>
          </w:p>
        </w:tc>
        <w:tc>
          <w:tcPr>
            <w:tcW w:w="1332" w:type="dxa"/>
            <w:vAlign w:val="center"/>
          </w:tcPr>
          <w:p>
            <w:pPr>
              <w:pStyle w:val="17"/>
            </w:pPr>
            <w:r>
              <w:t>生态效益增长率</w:t>
            </w:r>
          </w:p>
        </w:tc>
        <w:tc>
          <w:tcPr>
            <w:tcW w:w="2891" w:type="dxa"/>
            <w:vAlign w:val="center"/>
          </w:tcPr>
          <w:p>
            <w:pPr>
              <w:pStyle w:val="17"/>
            </w:pPr>
            <w:r>
              <w:t>生态效益增长率</w:t>
            </w:r>
          </w:p>
        </w:tc>
        <w:tc>
          <w:tcPr>
            <w:tcW w:w="1276" w:type="dxa"/>
            <w:vAlign w:val="center"/>
          </w:tcPr>
          <w:p>
            <w:pPr>
              <w:pStyle w:val="17"/>
            </w:pPr>
            <w:r>
              <w:t>≤100%</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可持续创新或后续研发能力</w:t>
            </w:r>
          </w:p>
        </w:tc>
        <w:tc>
          <w:tcPr>
            <w:tcW w:w="2891" w:type="dxa"/>
            <w:vAlign w:val="center"/>
          </w:tcPr>
          <w:p>
            <w:pPr>
              <w:pStyle w:val="17"/>
            </w:pPr>
            <w:r>
              <w:t>可持续创新或后续研发能力</w:t>
            </w:r>
          </w:p>
        </w:tc>
        <w:tc>
          <w:tcPr>
            <w:tcW w:w="1276" w:type="dxa"/>
            <w:vAlign w:val="center"/>
          </w:tcPr>
          <w:p>
            <w:pPr>
              <w:pStyle w:val="17"/>
            </w:pPr>
            <w:r>
              <w:t>≤100%</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满意率</w:t>
            </w:r>
          </w:p>
        </w:tc>
        <w:tc>
          <w:tcPr>
            <w:tcW w:w="2891" w:type="dxa"/>
            <w:vAlign w:val="center"/>
          </w:tcPr>
          <w:p>
            <w:pPr>
              <w:pStyle w:val="17"/>
            </w:pPr>
            <w:r>
              <w:t>满意率</w:t>
            </w:r>
          </w:p>
        </w:tc>
        <w:tc>
          <w:tcPr>
            <w:tcW w:w="1276" w:type="dxa"/>
            <w:vAlign w:val="center"/>
          </w:tcPr>
          <w:p>
            <w:pPr>
              <w:pStyle w:val="17"/>
            </w:pPr>
            <w:r>
              <w:t>≤100%</w:t>
            </w:r>
          </w:p>
        </w:tc>
        <w:tc>
          <w:tcPr>
            <w:tcW w:w="1843" w:type="dxa"/>
            <w:vAlign w:val="center"/>
          </w:tcPr>
          <w:p>
            <w:pPr>
              <w:pStyle w:val="17"/>
            </w:pPr>
            <w:r>
              <w:t>根据财政年初预算安排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05"/>
      <w:r>
        <w:rPr>
          <w:rFonts w:ascii="方正仿宋_GBK" w:hAnsi="方正仿宋_GBK" w:eastAsia="方正仿宋_GBK" w:cs="方正仿宋_GBK"/>
          <w:color w:val="000000"/>
          <w:sz w:val="28"/>
        </w:rPr>
        <w:t>2.2024年社保局网络维护及软件升级费绩效目标表</w:t>
      </w:r>
      <w:bookmarkEnd w:id="1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323001涞源县社会保险事业服务中心本级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13063024P00013610003U</w:t>
            </w:r>
          </w:p>
        </w:tc>
        <w:tc>
          <w:tcPr>
            <w:tcW w:w="1587" w:type="dxa"/>
            <w:vAlign w:val="center"/>
          </w:tcPr>
          <w:p>
            <w:pPr>
              <w:pStyle w:val="15"/>
            </w:pPr>
            <w:r>
              <w:t>项目名称</w:t>
            </w:r>
          </w:p>
        </w:tc>
        <w:tc>
          <w:tcPr>
            <w:tcW w:w="4422" w:type="dxa"/>
            <w:gridSpan w:val="3"/>
            <w:vAlign w:val="center"/>
          </w:tcPr>
          <w:p>
            <w:pPr>
              <w:pStyle w:val="17"/>
            </w:pPr>
            <w:r>
              <w:t>2024年社保局网络维护及软件升级费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2.00</w:t>
            </w:r>
          </w:p>
        </w:tc>
        <w:tc>
          <w:tcPr>
            <w:tcW w:w="1587" w:type="dxa"/>
            <w:vAlign w:val="center"/>
          </w:tcPr>
          <w:p>
            <w:pPr>
              <w:pStyle w:val="15"/>
            </w:pPr>
            <w:r>
              <w:t>其中：财政    资金</w:t>
            </w:r>
          </w:p>
        </w:tc>
        <w:tc>
          <w:tcPr>
            <w:tcW w:w="1304" w:type="dxa"/>
            <w:vAlign w:val="center"/>
          </w:tcPr>
          <w:p>
            <w:pPr>
              <w:pStyle w:val="17"/>
            </w:pPr>
            <w:r>
              <w:t>2.00</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社保局网络维护及软件升级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 xml:space="preserve"> </w:t>
            </w:r>
          </w:p>
        </w:tc>
        <w:tc>
          <w:tcPr>
            <w:tcW w:w="3118" w:type="dxa"/>
            <w:gridSpan w:val="2"/>
            <w:vAlign w:val="center"/>
          </w:tcPr>
          <w:p>
            <w:pPr>
              <w:pStyle w:val="18"/>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1.社保局网络维护及软件升级费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支出完成率</w:t>
            </w:r>
          </w:p>
        </w:tc>
        <w:tc>
          <w:tcPr>
            <w:tcW w:w="2891" w:type="dxa"/>
            <w:vAlign w:val="center"/>
          </w:tcPr>
          <w:p>
            <w:pPr>
              <w:pStyle w:val="17"/>
            </w:pPr>
            <w:r>
              <w:t>按时有序支付</w:t>
            </w:r>
          </w:p>
        </w:tc>
        <w:tc>
          <w:tcPr>
            <w:tcW w:w="1276" w:type="dxa"/>
            <w:vAlign w:val="center"/>
          </w:tcPr>
          <w:p>
            <w:pPr>
              <w:pStyle w:val="17"/>
            </w:pPr>
            <w:r>
              <w:t>≤100%</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资金到位率</w:t>
            </w:r>
          </w:p>
        </w:tc>
        <w:tc>
          <w:tcPr>
            <w:tcW w:w="2891" w:type="dxa"/>
            <w:vAlign w:val="center"/>
          </w:tcPr>
          <w:p>
            <w:pPr>
              <w:pStyle w:val="17"/>
            </w:pPr>
            <w:r>
              <w:t>资金到位率</w:t>
            </w:r>
          </w:p>
        </w:tc>
        <w:tc>
          <w:tcPr>
            <w:tcW w:w="1276" w:type="dxa"/>
            <w:vAlign w:val="center"/>
          </w:tcPr>
          <w:p>
            <w:pPr>
              <w:pStyle w:val="17"/>
            </w:pPr>
            <w:r>
              <w:t>≤100%</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及时性</w:t>
            </w:r>
          </w:p>
        </w:tc>
        <w:tc>
          <w:tcPr>
            <w:tcW w:w="2891" w:type="dxa"/>
            <w:vAlign w:val="center"/>
          </w:tcPr>
          <w:p>
            <w:pPr>
              <w:pStyle w:val="17"/>
            </w:pPr>
            <w:r>
              <w:t>及时性</w:t>
            </w:r>
          </w:p>
        </w:tc>
        <w:tc>
          <w:tcPr>
            <w:tcW w:w="1276" w:type="dxa"/>
            <w:vAlign w:val="center"/>
          </w:tcPr>
          <w:p>
            <w:pPr>
              <w:pStyle w:val="17"/>
            </w:pPr>
            <w:r>
              <w:t>≤100%</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成本控制率(%)</w:t>
            </w:r>
          </w:p>
        </w:tc>
        <w:tc>
          <w:tcPr>
            <w:tcW w:w="2891" w:type="dxa"/>
            <w:vAlign w:val="center"/>
          </w:tcPr>
          <w:p>
            <w:pPr>
              <w:pStyle w:val="17"/>
            </w:pPr>
            <w:r>
              <w:t>成本控制率(%)</w:t>
            </w:r>
          </w:p>
        </w:tc>
        <w:tc>
          <w:tcPr>
            <w:tcW w:w="1276" w:type="dxa"/>
            <w:vAlign w:val="center"/>
          </w:tcPr>
          <w:p>
            <w:pPr>
              <w:pStyle w:val="17"/>
            </w:pPr>
            <w:r>
              <w:t>≤100%</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7"/>
            </w:pPr>
            <w:r>
              <w:t>经济效益指标</w:t>
            </w:r>
          </w:p>
        </w:tc>
        <w:tc>
          <w:tcPr>
            <w:tcW w:w="1332" w:type="dxa"/>
            <w:vAlign w:val="center"/>
          </w:tcPr>
          <w:p>
            <w:pPr>
              <w:pStyle w:val="17"/>
            </w:pPr>
            <w:r>
              <w:t>经济效益指标</w:t>
            </w:r>
          </w:p>
        </w:tc>
        <w:tc>
          <w:tcPr>
            <w:tcW w:w="2891" w:type="dxa"/>
            <w:vAlign w:val="center"/>
          </w:tcPr>
          <w:p>
            <w:pPr>
              <w:pStyle w:val="17"/>
            </w:pPr>
            <w:r>
              <w:t>经济效益指标</w:t>
            </w:r>
          </w:p>
        </w:tc>
        <w:tc>
          <w:tcPr>
            <w:tcW w:w="1276" w:type="dxa"/>
            <w:vAlign w:val="center"/>
          </w:tcPr>
          <w:p>
            <w:pPr>
              <w:pStyle w:val="17"/>
            </w:pPr>
            <w:r>
              <w:t>≤100%</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社会影响度</w:t>
            </w:r>
          </w:p>
        </w:tc>
        <w:tc>
          <w:tcPr>
            <w:tcW w:w="2891" w:type="dxa"/>
            <w:vAlign w:val="center"/>
          </w:tcPr>
          <w:p>
            <w:pPr>
              <w:pStyle w:val="17"/>
            </w:pPr>
            <w:r>
              <w:t>社会影响度</w:t>
            </w:r>
          </w:p>
        </w:tc>
        <w:tc>
          <w:tcPr>
            <w:tcW w:w="1276" w:type="dxa"/>
            <w:vAlign w:val="center"/>
          </w:tcPr>
          <w:p>
            <w:pPr>
              <w:pStyle w:val="17"/>
            </w:pPr>
            <w:r>
              <w:t>≤100%</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生态效益指标</w:t>
            </w:r>
          </w:p>
        </w:tc>
        <w:tc>
          <w:tcPr>
            <w:tcW w:w="1332" w:type="dxa"/>
            <w:vAlign w:val="center"/>
          </w:tcPr>
          <w:p>
            <w:pPr>
              <w:pStyle w:val="17"/>
            </w:pPr>
            <w:r>
              <w:t>生态效益增长率</w:t>
            </w:r>
          </w:p>
        </w:tc>
        <w:tc>
          <w:tcPr>
            <w:tcW w:w="2891" w:type="dxa"/>
            <w:vAlign w:val="center"/>
          </w:tcPr>
          <w:p>
            <w:pPr>
              <w:pStyle w:val="17"/>
            </w:pPr>
            <w:r>
              <w:t>生态效益增长率</w:t>
            </w:r>
          </w:p>
        </w:tc>
        <w:tc>
          <w:tcPr>
            <w:tcW w:w="1276" w:type="dxa"/>
            <w:vAlign w:val="center"/>
          </w:tcPr>
          <w:p>
            <w:pPr>
              <w:pStyle w:val="17"/>
            </w:pPr>
            <w:r>
              <w:t>≤100%</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可持续创新或后续研发能力</w:t>
            </w:r>
          </w:p>
        </w:tc>
        <w:tc>
          <w:tcPr>
            <w:tcW w:w="2891" w:type="dxa"/>
            <w:vAlign w:val="center"/>
          </w:tcPr>
          <w:p>
            <w:pPr>
              <w:pStyle w:val="17"/>
            </w:pPr>
            <w:r>
              <w:t>区域可持续性创新发展能力提升</w:t>
            </w:r>
          </w:p>
        </w:tc>
        <w:tc>
          <w:tcPr>
            <w:tcW w:w="1276" w:type="dxa"/>
            <w:vAlign w:val="center"/>
          </w:tcPr>
          <w:p>
            <w:pPr>
              <w:pStyle w:val="17"/>
            </w:pPr>
            <w:r>
              <w:t>≤100%</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服务对象满意度</w:t>
            </w:r>
          </w:p>
        </w:tc>
        <w:tc>
          <w:tcPr>
            <w:tcW w:w="2891" w:type="dxa"/>
            <w:vAlign w:val="center"/>
          </w:tcPr>
          <w:p>
            <w:pPr>
              <w:pStyle w:val="17"/>
            </w:pPr>
            <w:r>
              <w:t>服务对象满意度</w:t>
            </w:r>
          </w:p>
        </w:tc>
        <w:tc>
          <w:tcPr>
            <w:tcW w:w="1276" w:type="dxa"/>
            <w:vAlign w:val="center"/>
          </w:tcPr>
          <w:p>
            <w:pPr>
              <w:pStyle w:val="17"/>
            </w:pPr>
            <w:r>
              <w:t>≤100%</w:t>
            </w:r>
          </w:p>
        </w:tc>
        <w:tc>
          <w:tcPr>
            <w:tcW w:w="1843" w:type="dxa"/>
            <w:vAlign w:val="center"/>
          </w:tcPr>
          <w:p>
            <w:pPr>
              <w:pStyle w:val="17"/>
            </w:pPr>
            <w:r>
              <w:t>根据财政年初预算安排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06"/>
      <w:r>
        <w:rPr>
          <w:rFonts w:ascii="方正仿宋_GBK" w:hAnsi="方正仿宋_GBK" w:eastAsia="方正仿宋_GBK" w:cs="方正仿宋_GBK"/>
          <w:color w:val="000000"/>
          <w:sz w:val="28"/>
        </w:rPr>
        <w:t>3.[13063023X000029996007]财政对企业职工养老保险的补助绩效目标表</w:t>
      </w:r>
      <w:bookmarkEnd w:id="1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323001涞源县社会保险事业服务中心本级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13063024P006007100020</w:t>
            </w:r>
          </w:p>
        </w:tc>
        <w:tc>
          <w:tcPr>
            <w:tcW w:w="1587" w:type="dxa"/>
            <w:vAlign w:val="center"/>
          </w:tcPr>
          <w:p>
            <w:pPr>
              <w:pStyle w:val="15"/>
            </w:pPr>
            <w:r>
              <w:t>项目名称</w:t>
            </w:r>
          </w:p>
        </w:tc>
        <w:tc>
          <w:tcPr>
            <w:tcW w:w="4422" w:type="dxa"/>
            <w:gridSpan w:val="3"/>
            <w:vAlign w:val="center"/>
          </w:tcPr>
          <w:p>
            <w:pPr>
              <w:pStyle w:val="17"/>
            </w:pPr>
            <w:r>
              <w:t>[13063023X000029996007]财政对企业职工养老保险的补助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1162.00</w:t>
            </w:r>
          </w:p>
        </w:tc>
        <w:tc>
          <w:tcPr>
            <w:tcW w:w="1587" w:type="dxa"/>
            <w:vAlign w:val="center"/>
          </w:tcPr>
          <w:p>
            <w:pPr>
              <w:pStyle w:val="15"/>
            </w:pPr>
            <w:r>
              <w:t>其中：财政    资金</w:t>
            </w:r>
          </w:p>
        </w:tc>
        <w:tc>
          <w:tcPr>
            <w:tcW w:w="1304" w:type="dxa"/>
            <w:vAlign w:val="center"/>
          </w:tcPr>
          <w:p>
            <w:pPr>
              <w:pStyle w:val="17"/>
            </w:pPr>
            <w:r>
              <w:t>1162.00</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财政对企业养老的补助。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290.50</w:t>
            </w:r>
          </w:p>
        </w:tc>
        <w:tc>
          <w:tcPr>
            <w:tcW w:w="1587" w:type="dxa"/>
            <w:vAlign w:val="center"/>
          </w:tcPr>
          <w:p>
            <w:pPr>
              <w:pStyle w:val="18"/>
            </w:pPr>
            <w:r>
              <w:t>581.00</w:t>
            </w:r>
          </w:p>
        </w:tc>
        <w:tc>
          <w:tcPr>
            <w:tcW w:w="1304" w:type="dxa"/>
            <w:vAlign w:val="center"/>
          </w:tcPr>
          <w:p>
            <w:pPr>
              <w:pStyle w:val="18"/>
            </w:pPr>
            <w:r>
              <w:t>971.50</w:t>
            </w:r>
          </w:p>
        </w:tc>
        <w:tc>
          <w:tcPr>
            <w:tcW w:w="3118" w:type="dxa"/>
            <w:gridSpan w:val="2"/>
            <w:vAlign w:val="center"/>
          </w:tcPr>
          <w:p>
            <w:pPr>
              <w:pStyle w:val="18"/>
            </w:pPr>
            <w:r>
              <w:t>1162.00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1.财政对企业职工养老保险的补助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完成率</w:t>
            </w:r>
          </w:p>
        </w:tc>
        <w:tc>
          <w:tcPr>
            <w:tcW w:w="2891" w:type="dxa"/>
            <w:vAlign w:val="center"/>
          </w:tcPr>
          <w:p>
            <w:pPr>
              <w:pStyle w:val="17"/>
            </w:pPr>
            <w:r>
              <w:t>完成率</w:t>
            </w:r>
          </w:p>
        </w:tc>
        <w:tc>
          <w:tcPr>
            <w:tcW w:w="1276" w:type="dxa"/>
            <w:vAlign w:val="center"/>
          </w:tcPr>
          <w:p>
            <w:pPr>
              <w:pStyle w:val="17"/>
            </w:pPr>
            <w:r>
              <w:t>≤100%</w:t>
            </w:r>
          </w:p>
        </w:tc>
        <w:tc>
          <w:tcPr>
            <w:tcW w:w="1843" w:type="dxa"/>
            <w:vAlign w:val="center"/>
          </w:tcPr>
          <w:p>
            <w:pPr>
              <w:pStyle w:val="17"/>
            </w:pPr>
            <w:r>
              <w:t>以财政批复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资金到位率</w:t>
            </w:r>
          </w:p>
        </w:tc>
        <w:tc>
          <w:tcPr>
            <w:tcW w:w="2891" w:type="dxa"/>
            <w:vAlign w:val="center"/>
          </w:tcPr>
          <w:p>
            <w:pPr>
              <w:pStyle w:val="17"/>
            </w:pPr>
            <w:r>
              <w:t>资金到位率</w:t>
            </w:r>
          </w:p>
        </w:tc>
        <w:tc>
          <w:tcPr>
            <w:tcW w:w="1276" w:type="dxa"/>
            <w:vAlign w:val="center"/>
          </w:tcPr>
          <w:p>
            <w:pPr>
              <w:pStyle w:val="17"/>
            </w:pPr>
            <w:r>
              <w:t>≤100%</w:t>
            </w:r>
          </w:p>
        </w:tc>
        <w:tc>
          <w:tcPr>
            <w:tcW w:w="1843" w:type="dxa"/>
            <w:vAlign w:val="center"/>
          </w:tcPr>
          <w:p>
            <w:pPr>
              <w:pStyle w:val="17"/>
            </w:pPr>
            <w:r>
              <w:t>以财政批复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完成率</w:t>
            </w:r>
          </w:p>
        </w:tc>
        <w:tc>
          <w:tcPr>
            <w:tcW w:w="2891" w:type="dxa"/>
            <w:vAlign w:val="center"/>
          </w:tcPr>
          <w:p>
            <w:pPr>
              <w:pStyle w:val="17"/>
            </w:pPr>
            <w:r>
              <w:t>按照日常巡查进度完成</w:t>
            </w:r>
          </w:p>
        </w:tc>
        <w:tc>
          <w:tcPr>
            <w:tcW w:w="1276" w:type="dxa"/>
            <w:vAlign w:val="center"/>
          </w:tcPr>
          <w:p>
            <w:pPr>
              <w:pStyle w:val="17"/>
            </w:pPr>
            <w:r>
              <w:t>≤100%</w:t>
            </w:r>
          </w:p>
        </w:tc>
        <w:tc>
          <w:tcPr>
            <w:tcW w:w="1843" w:type="dxa"/>
            <w:vAlign w:val="center"/>
          </w:tcPr>
          <w:p>
            <w:pPr>
              <w:pStyle w:val="17"/>
            </w:pPr>
            <w:r>
              <w:t>以财政批复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预算</w:t>
            </w:r>
          </w:p>
        </w:tc>
        <w:tc>
          <w:tcPr>
            <w:tcW w:w="2891" w:type="dxa"/>
            <w:vAlign w:val="center"/>
          </w:tcPr>
          <w:p>
            <w:pPr>
              <w:pStyle w:val="17"/>
            </w:pPr>
            <w:r>
              <w:t>预算</w:t>
            </w:r>
          </w:p>
        </w:tc>
        <w:tc>
          <w:tcPr>
            <w:tcW w:w="1276" w:type="dxa"/>
            <w:vAlign w:val="center"/>
          </w:tcPr>
          <w:p>
            <w:pPr>
              <w:pStyle w:val="17"/>
            </w:pPr>
            <w:r>
              <w:t>≤100%</w:t>
            </w:r>
          </w:p>
        </w:tc>
        <w:tc>
          <w:tcPr>
            <w:tcW w:w="1843" w:type="dxa"/>
            <w:vAlign w:val="center"/>
          </w:tcPr>
          <w:p>
            <w:pPr>
              <w:pStyle w:val="17"/>
            </w:pPr>
            <w:r>
              <w:t>以财政批复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7"/>
            </w:pPr>
            <w:r>
              <w:t>经济效益指标</w:t>
            </w:r>
          </w:p>
        </w:tc>
        <w:tc>
          <w:tcPr>
            <w:tcW w:w="1332" w:type="dxa"/>
            <w:vAlign w:val="center"/>
          </w:tcPr>
          <w:p>
            <w:pPr>
              <w:pStyle w:val="17"/>
            </w:pPr>
            <w:r>
              <w:t>经济效益指标</w:t>
            </w:r>
          </w:p>
        </w:tc>
        <w:tc>
          <w:tcPr>
            <w:tcW w:w="2891" w:type="dxa"/>
            <w:vAlign w:val="center"/>
          </w:tcPr>
          <w:p>
            <w:pPr>
              <w:pStyle w:val="17"/>
            </w:pPr>
            <w:r>
              <w:t>经济效益指标</w:t>
            </w:r>
          </w:p>
        </w:tc>
        <w:tc>
          <w:tcPr>
            <w:tcW w:w="1276" w:type="dxa"/>
            <w:vAlign w:val="center"/>
          </w:tcPr>
          <w:p>
            <w:pPr>
              <w:pStyle w:val="17"/>
            </w:pPr>
            <w:r>
              <w:t>≤100%</w:t>
            </w:r>
          </w:p>
        </w:tc>
        <w:tc>
          <w:tcPr>
            <w:tcW w:w="1843" w:type="dxa"/>
            <w:vAlign w:val="center"/>
          </w:tcPr>
          <w:p>
            <w:pPr>
              <w:pStyle w:val="17"/>
            </w:pPr>
            <w:r>
              <w:t>以财政批复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社会影响力</w:t>
            </w:r>
          </w:p>
        </w:tc>
        <w:tc>
          <w:tcPr>
            <w:tcW w:w="2891" w:type="dxa"/>
            <w:vAlign w:val="center"/>
          </w:tcPr>
          <w:p>
            <w:pPr>
              <w:pStyle w:val="17"/>
            </w:pPr>
            <w:r>
              <w:t>社会影响力</w:t>
            </w:r>
          </w:p>
        </w:tc>
        <w:tc>
          <w:tcPr>
            <w:tcW w:w="1276" w:type="dxa"/>
            <w:vAlign w:val="center"/>
          </w:tcPr>
          <w:p>
            <w:pPr>
              <w:pStyle w:val="17"/>
            </w:pPr>
            <w:r>
              <w:t>≤100%</w:t>
            </w:r>
          </w:p>
        </w:tc>
        <w:tc>
          <w:tcPr>
            <w:tcW w:w="1843" w:type="dxa"/>
            <w:vAlign w:val="center"/>
          </w:tcPr>
          <w:p>
            <w:pPr>
              <w:pStyle w:val="17"/>
            </w:pPr>
            <w:r>
              <w:t>以财政批复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服务对象的满意度</w:t>
            </w:r>
          </w:p>
        </w:tc>
        <w:tc>
          <w:tcPr>
            <w:tcW w:w="2891" w:type="dxa"/>
            <w:vAlign w:val="center"/>
          </w:tcPr>
          <w:p>
            <w:pPr>
              <w:pStyle w:val="17"/>
            </w:pPr>
            <w:r>
              <w:t>服务对象的满意度</w:t>
            </w:r>
          </w:p>
        </w:tc>
        <w:tc>
          <w:tcPr>
            <w:tcW w:w="1276" w:type="dxa"/>
            <w:vAlign w:val="center"/>
          </w:tcPr>
          <w:p>
            <w:pPr>
              <w:pStyle w:val="17"/>
            </w:pPr>
            <w:r>
              <w:t>≤100%</w:t>
            </w:r>
          </w:p>
        </w:tc>
        <w:tc>
          <w:tcPr>
            <w:tcW w:w="1843" w:type="dxa"/>
            <w:vAlign w:val="center"/>
          </w:tcPr>
          <w:p>
            <w:pPr>
              <w:pStyle w:val="17"/>
            </w:pPr>
            <w:r>
              <w:t>以财政批复</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07"/>
      <w:r>
        <w:rPr>
          <w:rFonts w:ascii="方正仿宋_GBK" w:hAnsi="方正仿宋_GBK" w:eastAsia="方正仿宋_GBK" w:cs="方正仿宋_GBK"/>
          <w:color w:val="000000"/>
          <w:sz w:val="28"/>
        </w:rPr>
        <w:t>4.]2024年社保局指纹认证绩效目标表</w:t>
      </w:r>
      <w:bookmarkEnd w:id="1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323001涞源县社会保险事业服务中心本级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13063024P00013410002W</w:t>
            </w:r>
          </w:p>
        </w:tc>
        <w:tc>
          <w:tcPr>
            <w:tcW w:w="1587" w:type="dxa"/>
            <w:vAlign w:val="center"/>
          </w:tcPr>
          <w:p>
            <w:pPr>
              <w:pStyle w:val="15"/>
            </w:pPr>
            <w:r>
              <w:t>项目名称</w:t>
            </w:r>
          </w:p>
        </w:tc>
        <w:tc>
          <w:tcPr>
            <w:tcW w:w="4422" w:type="dxa"/>
            <w:gridSpan w:val="3"/>
            <w:vAlign w:val="center"/>
          </w:tcPr>
          <w:p>
            <w:pPr>
              <w:pStyle w:val="17"/>
            </w:pPr>
            <w:r>
              <w:t>]2024年社保局指纹认证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4.00</w:t>
            </w:r>
          </w:p>
        </w:tc>
        <w:tc>
          <w:tcPr>
            <w:tcW w:w="1587" w:type="dxa"/>
            <w:vAlign w:val="center"/>
          </w:tcPr>
          <w:p>
            <w:pPr>
              <w:pStyle w:val="15"/>
            </w:pPr>
            <w:r>
              <w:t>其中：财政    资金</w:t>
            </w:r>
          </w:p>
        </w:tc>
        <w:tc>
          <w:tcPr>
            <w:tcW w:w="1304" w:type="dxa"/>
            <w:vAlign w:val="center"/>
          </w:tcPr>
          <w:p>
            <w:pPr>
              <w:pStyle w:val="17"/>
            </w:pPr>
            <w:r>
              <w:t>4.00</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社保局指纹认证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 xml:space="preserve"> </w:t>
            </w:r>
          </w:p>
        </w:tc>
        <w:tc>
          <w:tcPr>
            <w:tcW w:w="3118" w:type="dxa"/>
            <w:gridSpan w:val="2"/>
            <w:vAlign w:val="center"/>
          </w:tcPr>
          <w:p>
            <w:pPr>
              <w:pStyle w:val="18"/>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1.社保局指纹认证4万元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支出完成率</w:t>
            </w:r>
          </w:p>
        </w:tc>
        <w:tc>
          <w:tcPr>
            <w:tcW w:w="2891" w:type="dxa"/>
            <w:vAlign w:val="center"/>
          </w:tcPr>
          <w:p>
            <w:pPr>
              <w:pStyle w:val="17"/>
            </w:pPr>
            <w:r>
              <w:t>按时有序支付</w:t>
            </w:r>
          </w:p>
        </w:tc>
        <w:tc>
          <w:tcPr>
            <w:tcW w:w="1276" w:type="dxa"/>
            <w:vAlign w:val="center"/>
          </w:tcPr>
          <w:p>
            <w:pPr>
              <w:pStyle w:val="17"/>
            </w:pPr>
            <w:r>
              <w:t>≤100%</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资金到位率</w:t>
            </w:r>
          </w:p>
        </w:tc>
        <w:tc>
          <w:tcPr>
            <w:tcW w:w="2891" w:type="dxa"/>
            <w:vAlign w:val="center"/>
          </w:tcPr>
          <w:p>
            <w:pPr>
              <w:pStyle w:val="17"/>
            </w:pPr>
            <w:r>
              <w:t>资金到位率</w:t>
            </w:r>
          </w:p>
        </w:tc>
        <w:tc>
          <w:tcPr>
            <w:tcW w:w="1276" w:type="dxa"/>
            <w:vAlign w:val="center"/>
          </w:tcPr>
          <w:p>
            <w:pPr>
              <w:pStyle w:val="17"/>
            </w:pPr>
            <w:r>
              <w:t>≤100%</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及时性</w:t>
            </w:r>
          </w:p>
        </w:tc>
        <w:tc>
          <w:tcPr>
            <w:tcW w:w="2891" w:type="dxa"/>
            <w:vAlign w:val="center"/>
          </w:tcPr>
          <w:p>
            <w:pPr>
              <w:pStyle w:val="17"/>
            </w:pPr>
            <w:r>
              <w:t>及时性</w:t>
            </w:r>
          </w:p>
        </w:tc>
        <w:tc>
          <w:tcPr>
            <w:tcW w:w="1276" w:type="dxa"/>
            <w:vAlign w:val="center"/>
          </w:tcPr>
          <w:p>
            <w:pPr>
              <w:pStyle w:val="17"/>
            </w:pPr>
            <w:r>
              <w:t>≤100%</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成本控制率(%)</w:t>
            </w:r>
          </w:p>
        </w:tc>
        <w:tc>
          <w:tcPr>
            <w:tcW w:w="2891" w:type="dxa"/>
            <w:vAlign w:val="center"/>
          </w:tcPr>
          <w:p>
            <w:pPr>
              <w:pStyle w:val="17"/>
            </w:pPr>
            <w:r>
              <w:t>成本控制率(%)</w:t>
            </w:r>
          </w:p>
        </w:tc>
        <w:tc>
          <w:tcPr>
            <w:tcW w:w="1276" w:type="dxa"/>
            <w:vAlign w:val="center"/>
          </w:tcPr>
          <w:p>
            <w:pPr>
              <w:pStyle w:val="17"/>
            </w:pPr>
            <w:r>
              <w:t>≤100%</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7"/>
            </w:pPr>
            <w:r>
              <w:t>经济效益指标</w:t>
            </w:r>
          </w:p>
        </w:tc>
        <w:tc>
          <w:tcPr>
            <w:tcW w:w="1332" w:type="dxa"/>
            <w:vAlign w:val="center"/>
          </w:tcPr>
          <w:p>
            <w:pPr>
              <w:pStyle w:val="17"/>
            </w:pPr>
            <w:r>
              <w:t>经济效益指标</w:t>
            </w:r>
          </w:p>
        </w:tc>
        <w:tc>
          <w:tcPr>
            <w:tcW w:w="2891" w:type="dxa"/>
            <w:vAlign w:val="center"/>
          </w:tcPr>
          <w:p>
            <w:pPr>
              <w:pStyle w:val="17"/>
            </w:pPr>
            <w:r>
              <w:t>经济效益指标</w:t>
            </w:r>
          </w:p>
        </w:tc>
        <w:tc>
          <w:tcPr>
            <w:tcW w:w="1276" w:type="dxa"/>
            <w:vAlign w:val="center"/>
          </w:tcPr>
          <w:p>
            <w:pPr>
              <w:pStyle w:val="17"/>
            </w:pPr>
            <w:r>
              <w:t>≤100%</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社会影响度</w:t>
            </w:r>
          </w:p>
        </w:tc>
        <w:tc>
          <w:tcPr>
            <w:tcW w:w="2891" w:type="dxa"/>
            <w:vAlign w:val="center"/>
          </w:tcPr>
          <w:p>
            <w:pPr>
              <w:pStyle w:val="17"/>
            </w:pPr>
            <w:r>
              <w:t>社会影响度</w:t>
            </w:r>
          </w:p>
        </w:tc>
        <w:tc>
          <w:tcPr>
            <w:tcW w:w="1276" w:type="dxa"/>
            <w:vAlign w:val="center"/>
          </w:tcPr>
          <w:p>
            <w:pPr>
              <w:pStyle w:val="17"/>
            </w:pPr>
            <w:r>
              <w:t>≤100%</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生态效益指标</w:t>
            </w:r>
          </w:p>
        </w:tc>
        <w:tc>
          <w:tcPr>
            <w:tcW w:w="1332" w:type="dxa"/>
            <w:vAlign w:val="center"/>
          </w:tcPr>
          <w:p>
            <w:pPr>
              <w:pStyle w:val="17"/>
            </w:pPr>
            <w:r>
              <w:t>生态效益增长率</w:t>
            </w:r>
          </w:p>
        </w:tc>
        <w:tc>
          <w:tcPr>
            <w:tcW w:w="2891" w:type="dxa"/>
            <w:vAlign w:val="center"/>
          </w:tcPr>
          <w:p>
            <w:pPr>
              <w:pStyle w:val="17"/>
            </w:pPr>
            <w:r>
              <w:t>生态效益增长率</w:t>
            </w:r>
          </w:p>
        </w:tc>
        <w:tc>
          <w:tcPr>
            <w:tcW w:w="1276" w:type="dxa"/>
            <w:vAlign w:val="center"/>
          </w:tcPr>
          <w:p>
            <w:pPr>
              <w:pStyle w:val="17"/>
            </w:pPr>
            <w:r>
              <w:t>≤100%</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可持续创新或后续研发能力</w:t>
            </w:r>
          </w:p>
        </w:tc>
        <w:tc>
          <w:tcPr>
            <w:tcW w:w="2891" w:type="dxa"/>
            <w:vAlign w:val="center"/>
          </w:tcPr>
          <w:p>
            <w:pPr>
              <w:pStyle w:val="17"/>
            </w:pPr>
            <w:r>
              <w:t>区域可持续性创新发展能力提升</w:t>
            </w:r>
          </w:p>
        </w:tc>
        <w:tc>
          <w:tcPr>
            <w:tcW w:w="1276" w:type="dxa"/>
            <w:vAlign w:val="center"/>
          </w:tcPr>
          <w:p>
            <w:pPr>
              <w:pStyle w:val="17"/>
            </w:pPr>
            <w:r>
              <w:t>≤100%</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服务对象满意度</w:t>
            </w:r>
          </w:p>
        </w:tc>
        <w:tc>
          <w:tcPr>
            <w:tcW w:w="2891" w:type="dxa"/>
            <w:vAlign w:val="center"/>
          </w:tcPr>
          <w:p>
            <w:pPr>
              <w:pStyle w:val="17"/>
            </w:pPr>
            <w:r>
              <w:t>服务对象满意度</w:t>
            </w:r>
          </w:p>
        </w:tc>
        <w:tc>
          <w:tcPr>
            <w:tcW w:w="1276" w:type="dxa"/>
            <w:vAlign w:val="center"/>
          </w:tcPr>
          <w:p>
            <w:pPr>
              <w:pStyle w:val="17"/>
            </w:pPr>
            <w:r>
              <w:t>≤100%</w:t>
            </w:r>
          </w:p>
        </w:tc>
        <w:tc>
          <w:tcPr>
            <w:tcW w:w="1843" w:type="dxa"/>
            <w:vAlign w:val="center"/>
          </w:tcPr>
          <w:p>
            <w:pPr>
              <w:pStyle w:val="17"/>
            </w:pPr>
            <w:r>
              <w:t>根据财政年初预算安排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08"/>
      <w:r>
        <w:rPr>
          <w:rFonts w:ascii="方正仿宋_GBK" w:hAnsi="方正仿宋_GBK" w:eastAsia="方正仿宋_GBK" w:cs="方正仿宋_GBK"/>
          <w:color w:val="000000"/>
          <w:sz w:val="28"/>
        </w:rPr>
        <w:t>5.）拨付社保局省级国有企业退休人员社会化管理财政补助资金（0.4万元）绩效目标表</w:t>
      </w:r>
      <w:bookmarkEnd w:id="1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323001涞源县社会保险事业服务中心本级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13063024P00002610003W</w:t>
            </w:r>
          </w:p>
        </w:tc>
        <w:tc>
          <w:tcPr>
            <w:tcW w:w="1587" w:type="dxa"/>
            <w:vAlign w:val="center"/>
          </w:tcPr>
          <w:p>
            <w:pPr>
              <w:pStyle w:val="15"/>
            </w:pPr>
            <w:r>
              <w:t>项目名称</w:t>
            </w:r>
          </w:p>
        </w:tc>
        <w:tc>
          <w:tcPr>
            <w:tcW w:w="4422" w:type="dxa"/>
            <w:gridSpan w:val="3"/>
            <w:vAlign w:val="center"/>
          </w:tcPr>
          <w:p>
            <w:pPr>
              <w:pStyle w:val="17"/>
            </w:pPr>
            <w:r>
              <w:t>）拨付社保局省级国有企业退休人员社会化管理财政补助资金（0.4万元）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0.40</w:t>
            </w:r>
          </w:p>
        </w:tc>
        <w:tc>
          <w:tcPr>
            <w:tcW w:w="1587" w:type="dxa"/>
            <w:vAlign w:val="center"/>
          </w:tcPr>
          <w:p>
            <w:pPr>
              <w:pStyle w:val="15"/>
            </w:pPr>
            <w:r>
              <w:t>其中：财政    资金</w:t>
            </w:r>
          </w:p>
        </w:tc>
        <w:tc>
          <w:tcPr>
            <w:tcW w:w="1304" w:type="dxa"/>
            <w:vAlign w:val="center"/>
          </w:tcPr>
          <w:p>
            <w:pPr>
              <w:pStyle w:val="17"/>
            </w:pPr>
            <w:r>
              <w:t>0.40</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社保局国有企业退休人员社会化管理财政补助资金</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 xml:space="preserve"> </w:t>
            </w:r>
          </w:p>
        </w:tc>
        <w:tc>
          <w:tcPr>
            <w:tcW w:w="3118" w:type="dxa"/>
            <w:gridSpan w:val="2"/>
            <w:vAlign w:val="center"/>
          </w:tcPr>
          <w:p>
            <w:pPr>
              <w:pStyle w:val="18"/>
            </w:pPr>
            <w:r>
              <w:t>0.40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1.目标内容1正常发放社保局国有企业退休人员社会化管理财政补助资金</w:t>
            </w:r>
            <w:r>
              <w:tab/>
            </w:r>
            <w:r>
              <w:tab/>
            </w:r>
            <w:r>
              <w:tab/>
            </w:r>
            <w:r>
              <w:tab/>
            </w:r>
          </w:p>
          <w:p>
            <w:pPr>
              <w:pStyle w:val="17"/>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覆盖单位</w:t>
            </w:r>
          </w:p>
        </w:tc>
        <w:tc>
          <w:tcPr>
            <w:tcW w:w="2891" w:type="dxa"/>
            <w:vAlign w:val="center"/>
          </w:tcPr>
          <w:p>
            <w:pPr>
              <w:pStyle w:val="17"/>
            </w:pPr>
            <w:r>
              <w:t>审计覆盖单位</w:t>
            </w:r>
          </w:p>
        </w:tc>
        <w:tc>
          <w:tcPr>
            <w:tcW w:w="1276" w:type="dxa"/>
            <w:vAlign w:val="center"/>
          </w:tcPr>
          <w:p>
            <w:pPr>
              <w:pStyle w:val="17"/>
            </w:pPr>
            <w:r>
              <w:t>≤100百分比</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正常使用率</w:t>
            </w:r>
          </w:p>
        </w:tc>
        <w:tc>
          <w:tcPr>
            <w:tcW w:w="2891" w:type="dxa"/>
            <w:vAlign w:val="center"/>
          </w:tcPr>
          <w:p>
            <w:pPr>
              <w:pStyle w:val="17"/>
            </w:pPr>
            <w:r>
              <w:t>正常使用率</w:t>
            </w:r>
          </w:p>
        </w:tc>
        <w:tc>
          <w:tcPr>
            <w:tcW w:w="1276" w:type="dxa"/>
            <w:vAlign w:val="center"/>
          </w:tcPr>
          <w:p>
            <w:pPr>
              <w:pStyle w:val="17"/>
            </w:pPr>
            <w:r>
              <w:t>≤100百分比</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完工及时率</w:t>
            </w:r>
          </w:p>
        </w:tc>
        <w:tc>
          <w:tcPr>
            <w:tcW w:w="2891" w:type="dxa"/>
            <w:vAlign w:val="center"/>
          </w:tcPr>
          <w:p>
            <w:pPr>
              <w:pStyle w:val="17"/>
            </w:pPr>
            <w:r>
              <w:t>完工及时率</w:t>
            </w:r>
          </w:p>
        </w:tc>
        <w:tc>
          <w:tcPr>
            <w:tcW w:w="1276" w:type="dxa"/>
            <w:vAlign w:val="center"/>
          </w:tcPr>
          <w:p>
            <w:pPr>
              <w:pStyle w:val="17"/>
            </w:pPr>
            <w:r>
              <w:t>≤100百分比</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预算</w:t>
            </w:r>
          </w:p>
        </w:tc>
        <w:tc>
          <w:tcPr>
            <w:tcW w:w="2891" w:type="dxa"/>
            <w:vAlign w:val="center"/>
          </w:tcPr>
          <w:p>
            <w:pPr>
              <w:pStyle w:val="17"/>
            </w:pPr>
            <w:r>
              <w:t>预算</w:t>
            </w:r>
          </w:p>
        </w:tc>
        <w:tc>
          <w:tcPr>
            <w:tcW w:w="1276" w:type="dxa"/>
            <w:vAlign w:val="center"/>
          </w:tcPr>
          <w:p>
            <w:pPr>
              <w:pStyle w:val="17"/>
            </w:pPr>
            <w:r>
              <w:t>≤100百分比</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7"/>
            </w:pPr>
            <w:r>
              <w:t>可持续影响指标</w:t>
            </w:r>
          </w:p>
        </w:tc>
        <w:tc>
          <w:tcPr>
            <w:tcW w:w="1332" w:type="dxa"/>
            <w:vAlign w:val="center"/>
          </w:tcPr>
          <w:p>
            <w:pPr>
              <w:pStyle w:val="17"/>
            </w:pPr>
            <w:r>
              <w:t>持续发展作用力</w:t>
            </w:r>
          </w:p>
        </w:tc>
        <w:tc>
          <w:tcPr>
            <w:tcW w:w="2891" w:type="dxa"/>
            <w:vAlign w:val="center"/>
          </w:tcPr>
          <w:p>
            <w:pPr>
              <w:pStyle w:val="17"/>
            </w:pPr>
            <w:r>
              <w:t>持续发展作用力</w:t>
            </w:r>
          </w:p>
        </w:tc>
        <w:tc>
          <w:tcPr>
            <w:tcW w:w="1276" w:type="dxa"/>
            <w:vAlign w:val="center"/>
          </w:tcPr>
          <w:p>
            <w:pPr>
              <w:pStyle w:val="17"/>
            </w:pPr>
            <w:r>
              <w:t>≤100百分比</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公共服务水平提升情况</w:t>
            </w:r>
          </w:p>
        </w:tc>
        <w:tc>
          <w:tcPr>
            <w:tcW w:w="2891" w:type="dxa"/>
            <w:vAlign w:val="center"/>
          </w:tcPr>
          <w:p>
            <w:pPr>
              <w:pStyle w:val="17"/>
            </w:pPr>
            <w:r>
              <w:t>保障相关业务、工作等开展情况</w:t>
            </w:r>
          </w:p>
        </w:tc>
        <w:tc>
          <w:tcPr>
            <w:tcW w:w="1276" w:type="dxa"/>
            <w:vAlign w:val="center"/>
          </w:tcPr>
          <w:p>
            <w:pPr>
              <w:pStyle w:val="17"/>
            </w:pPr>
            <w:r>
              <w:t>≤100百分比</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社会影响力</w:t>
            </w:r>
          </w:p>
        </w:tc>
        <w:tc>
          <w:tcPr>
            <w:tcW w:w="2891" w:type="dxa"/>
            <w:vAlign w:val="center"/>
          </w:tcPr>
          <w:p>
            <w:pPr>
              <w:pStyle w:val="17"/>
            </w:pPr>
            <w:r>
              <w:t>社会影响力</w:t>
            </w:r>
          </w:p>
        </w:tc>
        <w:tc>
          <w:tcPr>
            <w:tcW w:w="1276" w:type="dxa"/>
            <w:vAlign w:val="center"/>
          </w:tcPr>
          <w:p>
            <w:pPr>
              <w:pStyle w:val="17"/>
            </w:pPr>
            <w:r>
              <w:t>≤100百分比</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生态效益指标</w:t>
            </w:r>
          </w:p>
        </w:tc>
        <w:tc>
          <w:tcPr>
            <w:tcW w:w="1332" w:type="dxa"/>
            <w:vAlign w:val="center"/>
          </w:tcPr>
          <w:p>
            <w:pPr>
              <w:pStyle w:val="17"/>
            </w:pPr>
            <w:r>
              <w:t>生态效益指标</w:t>
            </w:r>
          </w:p>
        </w:tc>
        <w:tc>
          <w:tcPr>
            <w:tcW w:w="2891" w:type="dxa"/>
            <w:vAlign w:val="center"/>
          </w:tcPr>
          <w:p>
            <w:pPr>
              <w:pStyle w:val="17"/>
            </w:pPr>
            <w:r>
              <w:t>生态效益指标</w:t>
            </w:r>
          </w:p>
        </w:tc>
        <w:tc>
          <w:tcPr>
            <w:tcW w:w="1276" w:type="dxa"/>
            <w:vAlign w:val="center"/>
          </w:tcPr>
          <w:p>
            <w:pPr>
              <w:pStyle w:val="17"/>
            </w:pPr>
            <w:r>
              <w:t>≤100百分比</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满意率</w:t>
            </w:r>
          </w:p>
        </w:tc>
        <w:tc>
          <w:tcPr>
            <w:tcW w:w="2891" w:type="dxa"/>
            <w:vAlign w:val="center"/>
          </w:tcPr>
          <w:p>
            <w:pPr>
              <w:pStyle w:val="17"/>
            </w:pPr>
            <w:r>
              <w:t>满意率</w:t>
            </w:r>
          </w:p>
        </w:tc>
        <w:tc>
          <w:tcPr>
            <w:tcW w:w="1276" w:type="dxa"/>
            <w:vAlign w:val="center"/>
          </w:tcPr>
          <w:p>
            <w:pPr>
              <w:pStyle w:val="17"/>
            </w:pPr>
            <w:r>
              <w:t>≤100百分比</w:t>
            </w:r>
          </w:p>
        </w:tc>
        <w:tc>
          <w:tcPr>
            <w:tcW w:w="1843" w:type="dxa"/>
            <w:vAlign w:val="center"/>
          </w:tcPr>
          <w:p>
            <w:pPr>
              <w:pStyle w:val="17"/>
            </w:pPr>
            <w:r>
              <w:t>根据财政年初预算安排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09"/>
      <w:r>
        <w:rPr>
          <w:rFonts w:ascii="方正仿宋_GBK" w:hAnsi="方正仿宋_GBK" w:eastAsia="方正仿宋_GBK" w:cs="方正仿宋_GBK"/>
          <w:color w:val="000000"/>
          <w:sz w:val="28"/>
        </w:rPr>
        <w:t>6.拨付社保局国有企业退休人员社会化管理补助资金（1.378万元）绩效目标表</w:t>
      </w:r>
      <w:bookmarkEnd w:id="1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323001涞源县社会保险事业服务中心本级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13063023P000360100044</w:t>
            </w:r>
          </w:p>
        </w:tc>
        <w:tc>
          <w:tcPr>
            <w:tcW w:w="1587" w:type="dxa"/>
            <w:vAlign w:val="center"/>
          </w:tcPr>
          <w:p>
            <w:pPr>
              <w:pStyle w:val="15"/>
            </w:pPr>
            <w:r>
              <w:t>项目名称</w:t>
            </w:r>
          </w:p>
        </w:tc>
        <w:tc>
          <w:tcPr>
            <w:tcW w:w="4422" w:type="dxa"/>
            <w:gridSpan w:val="3"/>
            <w:vAlign w:val="center"/>
          </w:tcPr>
          <w:p>
            <w:pPr>
              <w:pStyle w:val="17"/>
            </w:pPr>
            <w:r>
              <w:t>拨付社保局国有企业退休人员社会化管理补助资金（1.378万元）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1.38</w:t>
            </w:r>
          </w:p>
        </w:tc>
        <w:tc>
          <w:tcPr>
            <w:tcW w:w="1587" w:type="dxa"/>
            <w:vAlign w:val="center"/>
          </w:tcPr>
          <w:p>
            <w:pPr>
              <w:pStyle w:val="15"/>
            </w:pPr>
            <w:r>
              <w:t>其中：财政    资金</w:t>
            </w:r>
          </w:p>
        </w:tc>
        <w:tc>
          <w:tcPr>
            <w:tcW w:w="1304" w:type="dxa"/>
            <w:vAlign w:val="center"/>
          </w:tcPr>
          <w:p>
            <w:pPr>
              <w:pStyle w:val="17"/>
            </w:pPr>
            <w:r>
              <w:t>1.38</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国有企业退休人员社会化管理财政补助资金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 xml:space="preserve"> </w:t>
            </w:r>
          </w:p>
        </w:tc>
        <w:tc>
          <w:tcPr>
            <w:tcW w:w="3118" w:type="dxa"/>
            <w:gridSpan w:val="2"/>
            <w:vAlign w:val="center"/>
          </w:tcPr>
          <w:p>
            <w:pPr>
              <w:pStyle w:val="18"/>
            </w:pPr>
            <w:r>
              <w:t>1.38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1.国有企业退休人员社会化管理补助资金1.378万元</w:t>
            </w:r>
          </w:p>
          <w:p>
            <w:pPr>
              <w:pStyle w:val="17"/>
            </w:pPr>
            <w:r>
              <w:t>2.国有企业退休人员社会化管理补助资金1.378万元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完成率</w:t>
            </w:r>
          </w:p>
        </w:tc>
        <w:tc>
          <w:tcPr>
            <w:tcW w:w="2891" w:type="dxa"/>
            <w:vAlign w:val="center"/>
          </w:tcPr>
          <w:p>
            <w:pPr>
              <w:pStyle w:val="17"/>
            </w:pPr>
            <w:r>
              <w:t>完成率</w:t>
            </w:r>
          </w:p>
        </w:tc>
        <w:tc>
          <w:tcPr>
            <w:tcW w:w="1276" w:type="dxa"/>
            <w:vAlign w:val="center"/>
          </w:tcPr>
          <w:p>
            <w:pPr>
              <w:pStyle w:val="17"/>
            </w:pPr>
            <w:r>
              <w:t>≤100%</w:t>
            </w:r>
          </w:p>
        </w:tc>
        <w:tc>
          <w:tcPr>
            <w:tcW w:w="1843" w:type="dxa"/>
            <w:vAlign w:val="center"/>
          </w:tcPr>
          <w:p>
            <w:pPr>
              <w:pStyle w:val="17"/>
            </w:pPr>
            <w:r>
              <w:t>依据上级政策安排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资金到位率</w:t>
            </w:r>
          </w:p>
        </w:tc>
        <w:tc>
          <w:tcPr>
            <w:tcW w:w="2891" w:type="dxa"/>
            <w:vAlign w:val="center"/>
          </w:tcPr>
          <w:p>
            <w:pPr>
              <w:pStyle w:val="17"/>
            </w:pPr>
            <w:r>
              <w:t>资金到位率</w:t>
            </w:r>
          </w:p>
        </w:tc>
        <w:tc>
          <w:tcPr>
            <w:tcW w:w="1276" w:type="dxa"/>
            <w:vAlign w:val="center"/>
          </w:tcPr>
          <w:p>
            <w:pPr>
              <w:pStyle w:val="17"/>
            </w:pPr>
            <w:r>
              <w:t>≤100%</w:t>
            </w:r>
          </w:p>
        </w:tc>
        <w:tc>
          <w:tcPr>
            <w:tcW w:w="1843" w:type="dxa"/>
            <w:vAlign w:val="center"/>
          </w:tcPr>
          <w:p>
            <w:pPr>
              <w:pStyle w:val="17"/>
            </w:pPr>
            <w:r>
              <w:t>依据上级政策安排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按期完成率</w:t>
            </w:r>
          </w:p>
        </w:tc>
        <w:tc>
          <w:tcPr>
            <w:tcW w:w="2891" w:type="dxa"/>
            <w:vAlign w:val="center"/>
          </w:tcPr>
          <w:p>
            <w:pPr>
              <w:pStyle w:val="17"/>
            </w:pPr>
            <w:r>
              <w:t>按期完成率</w:t>
            </w:r>
          </w:p>
        </w:tc>
        <w:tc>
          <w:tcPr>
            <w:tcW w:w="1276" w:type="dxa"/>
            <w:vAlign w:val="center"/>
          </w:tcPr>
          <w:p>
            <w:pPr>
              <w:pStyle w:val="17"/>
            </w:pPr>
            <w:r>
              <w:t>≤100%</w:t>
            </w:r>
          </w:p>
        </w:tc>
        <w:tc>
          <w:tcPr>
            <w:tcW w:w="1843" w:type="dxa"/>
            <w:vAlign w:val="center"/>
          </w:tcPr>
          <w:p>
            <w:pPr>
              <w:pStyle w:val="17"/>
            </w:pPr>
            <w:r>
              <w:t>依据上级政策安排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预算执行</w:t>
            </w:r>
          </w:p>
        </w:tc>
        <w:tc>
          <w:tcPr>
            <w:tcW w:w="2891" w:type="dxa"/>
            <w:vAlign w:val="center"/>
          </w:tcPr>
          <w:p>
            <w:pPr>
              <w:pStyle w:val="17"/>
            </w:pPr>
            <w:r>
              <w:t>完成年度预算资金安排</w:t>
            </w:r>
          </w:p>
        </w:tc>
        <w:tc>
          <w:tcPr>
            <w:tcW w:w="1276" w:type="dxa"/>
            <w:vAlign w:val="center"/>
          </w:tcPr>
          <w:p>
            <w:pPr>
              <w:pStyle w:val="17"/>
            </w:pPr>
            <w:r>
              <w:t>≤100%</w:t>
            </w:r>
          </w:p>
        </w:tc>
        <w:tc>
          <w:tcPr>
            <w:tcW w:w="1843" w:type="dxa"/>
            <w:vAlign w:val="center"/>
          </w:tcPr>
          <w:p>
            <w:pPr>
              <w:pStyle w:val="17"/>
            </w:pPr>
            <w:r>
              <w:t>依据上级政策安排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7"/>
            </w:pPr>
            <w:r>
              <w:t>经济效益指标</w:t>
            </w:r>
          </w:p>
        </w:tc>
        <w:tc>
          <w:tcPr>
            <w:tcW w:w="1332" w:type="dxa"/>
            <w:vAlign w:val="center"/>
          </w:tcPr>
          <w:p>
            <w:pPr>
              <w:pStyle w:val="17"/>
            </w:pPr>
            <w:r>
              <w:t>经济效益指标</w:t>
            </w:r>
          </w:p>
        </w:tc>
        <w:tc>
          <w:tcPr>
            <w:tcW w:w="2891" w:type="dxa"/>
            <w:vAlign w:val="center"/>
          </w:tcPr>
          <w:p>
            <w:pPr>
              <w:pStyle w:val="17"/>
            </w:pPr>
            <w:r>
              <w:t>经济效益指标</w:t>
            </w:r>
          </w:p>
        </w:tc>
        <w:tc>
          <w:tcPr>
            <w:tcW w:w="1276" w:type="dxa"/>
            <w:vAlign w:val="center"/>
          </w:tcPr>
          <w:p>
            <w:pPr>
              <w:pStyle w:val="17"/>
            </w:pPr>
            <w:r>
              <w:t>≤100%</w:t>
            </w:r>
          </w:p>
        </w:tc>
        <w:tc>
          <w:tcPr>
            <w:tcW w:w="1843" w:type="dxa"/>
            <w:vAlign w:val="center"/>
          </w:tcPr>
          <w:p>
            <w:pPr>
              <w:pStyle w:val="17"/>
            </w:pPr>
            <w:r>
              <w:t>依据上级政策安排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社会稳定水平</w:t>
            </w:r>
          </w:p>
        </w:tc>
        <w:tc>
          <w:tcPr>
            <w:tcW w:w="2891" w:type="dxa"/>
            <w:vAlign w:val="center"/>
          </w:tcPr>
          <w:p>
            <w:pPr>
              <w:pStyle w:val="17"/>
            </w:pPr>
            <w:r>
              <w:t>社会稳定水平</w:t>
            </w:r>
          </w:p>
        </w:tc>
        <w:tc>
          <w:tcPr>
            <w:tcW w:w="1276" w:type="dxa"/>
            <w:vAlign w:val="center"/>
          </w:tcPr>
          <w:p>
            <w:pPr>
              <w:pStyle w:val="17"/>
            </w:pPr>
            <w:r>
              <w:t>≤100%</w:t>
            </w:r>
          </w:p>
        </w:tc>
        <w:tc>
          <w:tcPr>
            <w:tcW w:w="1843" w:type="dxa"/>
            <w:vAlign w:val="center"/>
          </w:tcPr>
          <w:p>
            <w:pPr>
              <w:pStyle w:val="17"/>
            </w:pPr>
            <w:r>
              <w:t>依据上级政策安排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生态效益指标</w:t>
            </w:r>
          </w:p>
        </w:tc>
        <w:tc>
          <w:tcPr>
            <w:tcW w:w="1332" w:type="dxa"/>
            <w:vAlign w:val="center"/>
          </w:tcPr>
          <w:p>
            <w:pPr>
              <w:pStyle w:val="17"/>
            </w:pPr>
            <w:r>
              <w:t>生态效益指标</w:t>
            </w:r>
          </w:p>
        </w:tc>
        <w:tc>
          <w:tcPr>
            <w:tcW w:w="2891" w:type="dxa"/>
            <w:vAlign w:val="center"/>
          </w:tcPr>
          <w:p>
            <w:pPr>
              <w:pStyle w:val="17"/>
            </w:pPr>
            <w:r>
              <w:t>生态效益指标</w:t>
            </w:r>
          </w:p>
        </w:tc>
        <w:tc>
          <w:tcPr>
            <w:tcW w:w="1276" w:type="dxa"/>
            <w:vAlign w:val="center"/>
          </w:tcPr>
          <w:p>
            <w:pPr>
              <w:pStyle w:val="17"/>
            </w:pPr>
            <w:r>
              <w:t>≤100%</w:t>
            </w:r>
          </w:p>
        </w:tc>
        <w:tc>
          <w:tcPr>
            <w:tcW w:w="1843" w:type="dxa"/>
            <w:vAlign w:val="center"/>
          </w:tcPr>
          <w:p>
            <w:pPr>
              <w:pStyle w:val="17"/>
            </w:pPr>
            <w:r>
              <w:t>依据上级政策安排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提升公共服务水平和质量</w:t>
            </w:r>
          </w:p>
        </w:tc>
        <w:tc>
          <w:tcPr>
            <w:tcW w:w="2891" w:type="dxa"/>
            <w:vAlign w:val="center"/>
          </w:tcPr>
          <w:p>
            <w:pPr>
              <w:pStyle w:val="17"/>
            </w:pPr>
            <w:r>
              <w:t>提升公共服务水平和质量</w:t>
            </w:r>
          </w:p>
        </w:tc>
        <w:tc>
          <w:tcPr>
            <w:tcW w:w="1276" w:type="dxa"/>
            <w:vAlign w:val="center"/>
          </w:tcPr>
          <w:p>
            <w:pPr>
              <w:pStyle w:val="17"/>
            </w:pPr>
            <w:r>
              <w:t>≤100%</w:t>
            </w:r>
          </w:p>
        </w:tc>
        <w:tc>
          <w:tcPr>
            <w:tcW w:w="1843" w:type="dxa"/>
            <w:vAlign w:val="center"/>
          </w:tcPr>
          <w:p>
            <w:pPr>
              <w:pStyle w:val="17"/>
            </w:pPr>
            <w:r>
              <w:t>依据上级政策安排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服务对象的满意度</w:t>
            </w:r>
          </w:p>
        </w:tc>
        <w:tc>
          <w:tcPr>
            <w:tcW w:w="2891" w:type="dxa"/>
            <w:vAlign w:val="center"/>
          </w:tcPr>
          <w:p>
            <w:pPr>
              <w:pStyle w:val="17"/>
            </w:pPr>
            <w:r>
              <w:t>服务对象的满意度</w:t>
            </w:r>
          </w:p>
        </w:tc>
        <w:tc>
          <w:tcPr>
            <w:tcW w:w="1276" w:type="dxa"/>
            <w:vAlign w:val="center"/>
          </w:tcPr>
          <w:p>
            <w:pPr>
              <w:pStyle w:val="17"/>
            </w:pPr>
            <w:r>
              <w:t>≤100%</w:t>
            </w:r>
          </w:p>
        </w:tc>
        <w:tc>
          <w:tcPr>
            <w:tcW w:w="1843" w:type="dxa"/>
            <w:vAlign w:val="center"/>
          </w:tcPr>
          <w:p>
            <w:pPr>
              <w:pStyle w:val="17"/>
            </w:pPr>
            <w:r>
              <w:t>依据上级政策安排</w:t>
            </w:r>
          </w:p>
        </w:tc>
      </w:tr>
    </w:tbl>
    <w:p>
      <w:pPr>
        <w:sectPr>
          <w:pgSz w:w="11900" w:h="16840"/>
          <w:pgMar w:top="1984" w:right="1304" w:bottom="1134" w:left="1304" w:header="720" w:footer="720" w:gutter="0"/>
          <w:cols w:space="720" w:num="1"/>
        </w:sectPr>
      </w:pPr>
    </w:p>
    <w:p>
      <w:pPr>
        <w:bidi w:val="0"/>
        <w:ind w:left="0" w:leftChars="0" w:firstLine="1500" w:firstLineChars="625"/>
      </w:pPr>
      <w:r>
        <w:t xml:space="preserve"> </w:t>
      </w:r>
    </w:p>
    <w:p>
      <w:pPr>
        <w:spacing w:before="0" w:after="0"/>
        <w:ind w:firstLine="2049" w:firstLineChars="732"/>
        <w:jc w:val="left"/>
        <w:outlineLvl w:val="3"/>
      </w:pPr>
      <w:bookmarkStart w:id="16" w:name="_Toc_4_4_0000000010"/>
      <w:r>
        <w:rPr>
          <w:rFonts w:ascii="方正仿宋_GBK" w:hAnsi="方正仿宋_GBK" w:eastAsia="方正仿宋_GBK" w:cs="方正仿宋_GBK"/>
          <w:color w:val="000000"/>
          <w:sz w:val="28"/>
        </w:rPr>
        <w:t>7.拨付社保局中央国有企业退休人员社会化管理财政补助资金（2.4万元）绩效目标表</w:t>
      </w:r>
      <w:bookmarkEnd w:id="1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323001涞源县社会保险事业服务中心本级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13063024P000028100038</w:t>
            </w:r>
          </w:p>
        </w:tc>
        <w:tc>
          <w:tcPr>
            <w:tcW w:w="1587" w:type="dxa"/>
            <w:vAlign w:val="center"/>
          </w:tcPr>
          <w:p>
            <w:pPr>
              <w:pStyle w:val="15"/>
            </w:pPr>
            <w:r>
              <w:t>项目名称</w:t>
            </w:r>
          </w:p>
        </w:tc>
        <w:tc>
          <w:tcPr>
            <w:tcW w:w="4422" w:type="dxa"/>
            <w:gridSpan w:val="3"/>
            <w:vAlign w:val="center"/>
          </w:tcPr>
          <w:p>
            <w:pPr>
              <w:pStyle w:val="17"/>
            </w:pPr>
            <w:r>
              <w:t>拨付社保局中央国有企业退休人员社会化管理财政补助资金（2.4万元）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2.40</w:t>
            </w:r>
          </w:p>
        </w:tc>
        <w:tc>
          <w:tcPr>
            <w:tcW w:w="1587" w:type="dxa"/>
            <w:vAlign w:val="center"/>
          </w:tcPr>
          <w:p>
            <w:pPr>
              <w:pStyle w:val="15"/>
            </w:pPr>
            <w:r>
              <w:t>其中：财政    资金</w:t>
            </w:r>
          </w:p>
        </w:tc>
        <w:tc>
          <w:tcPr>
            <w:tcW w:w="1304" w:type="dxa"/>
            <w:vAlign w:val="center"/>
          </w:tcPr>
          <w:p>
            <w:pPr>
              <w:pStyle w:val="17"/>
            </w:pPr>
            <w:r>
              <w:t>2.40</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社保局国有企业退休人员社会化管理财政补助资金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 xml:space="preserve"> </w:t>
            </w:r>
          </w:p>
        </w:tc>
        <w:tc>
          <w:tcPr>
            <w:tcW w:w="3118" w:type="dxa"/>
            <w:gridSpan w:val="2"/>
            <w:vAlign w:val="center"/>
          </w:tcPr>
          <w:p>
            <w:pPr>
              <w:pStyle w:val="18"/>
            </w:pPr>
            <w:r>
              <w:t>2.40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1.社保局国有企业退休人员社会化管理财政补助资金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覆盖单位</w:t>
            </w:r>
          </w:p>
        </w:tc>
        <w:tc>
          <w:tcPr>
            <w:tcW w:w="2891" w:type="dxa"/>
            <w:vAlign w:val="center"/>
          </w:tcPr>
          <w:p>
            <w:pPr>
              <w:pStyle w:val="17"/>
            </w:pPr>
            <w:r>
              <w:t>审计覆盖单位</w:t>
            </w:r>
          </w:p>
        </w:tc>
        <w:tc>
          <w:tcPr>
            <w:tcW w:w="1276" w:type="dxa"/>
            <w:vAlign w:val="center"/>
          </w:tcPr>
          <w:p>
            <w:pPr>
              <w:pStyle w:val="17"/>
            </w:pPr>
            <w:r>
              <w:t>≤100百分比</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正常使用率</w:t>
            </w:r>
          </w:p>
        </w:tc>
        <w:tc>
          <w:tcPr>
            <w:tcW w:w="2891" w:type="dxa"/>
            <w:vAlign w:val="center"/>
          </w:tcPr>
          <w:p>
            <w:pPr>
              <w:pStyle w:val="17"/>
            </w:pPr>
            <w:r>
              <w:t>正常使用率</w:t>
            </w:r>
          </w:p>
        </w:tc>
        <w:tc>
          <w:tcPr>
            <w:tcW w:w="1276" w:type="dxa"/>
            <w:vAlign w:val="center"/>
          </w:tcPr>
          <w:p>
            <w:pPr>
              <w:pStyle w:val="17"/>
            </w:pPr>
            <w:r>
              <w:t>≤100百分比</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完工及时率</w:t>
            </w:r>
          </w:p>
        </w:tc>
        <w:tc>
          <w:tcPr>
            <w:tcW w:w="2891" w:type="dxa"/>
            <w:vAlign w:val="center"/>
          </w:tcPr>
          <w:p>
            <w:pPr>
              <w:pStyle w:val="17"/>
            </w:pPr>
            <w:r>
              <w:t>完工及时率</w:t>
            </w:r>
          </w:p>
        </w:tc>
        <w:tc>
          <w:tcPr>
            <w:tcW w:w="1276" w:type="dxa"/>
            <w:vAlign w:val="center"/>
          </w:tcPr>
          <w:p>
            <w:pPr>
              <w:pStyle w:val="17"/>
            </w:pPr>
            <w:r>
              <w:t>≤100百分比</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预算</w:t>
            </w:r>
          </w:p>
        </w:tc>
        <w:tc>
          <w:tcPr>
            <w:tcW w:w="2891" w:type="dxa"/>
            <w:vAlign w:val="center"/>
          </w:tcPr>
          <w:p>
            <w:pPr>
              <w:pStyle w:val="17"/>
            </w:pPr>
            <w:r>
              <w:t>预算</w:t>
            </w:r>
          </w:p>
        </w:tc>
        <w:tc>
          <w:tcPr>
            <w:tcW w:w="1276" w:type="dxa"/>
            <w:vAlign w:val="center"/>
          </w:tcPr>
          <w:p>
            <w:pPr>
              <w:pStyle w:val="17"/>
            </w:pPr>
            <w:r>
              <w:t>≤100百分比</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7"/>
            </w:pPr>
            <w:r>
              <w:t>可持续影响指标</w:t>
            </w:r>
          </w:p>
        </w:tc>
        <w:tc>
          <w:tcPr>
            <w:tcW w:w="1332" w:type="dxa"/>
            <w:vAlign w:val="center"/>
          </w:tcPr>
          <w:p>
            <w:pPr>
              <w:pStyle w:val="17"/>
            </w:pPr>
            <w:r>
              <w:t>持续发展作用力</w:t>
            </w:r>
          </w:p>
        </w:tc>
        <w:tc>
          <w:tcPr>
            <w:tcW w:w="2891" w:type="dxa"/>
            <w:vAlign w:val="center"/>
          </w:tcPr>
          <w:p>
            <w:pPr>
              <w:pStyle w:val="17"/>
            </w:pPr>
            <w:r>
              <w:t>持续发展作用力</w:t>
            </w:r>
          </w:p>
        </w:tc>
        <w:tc>
          <w:tcPr>
            <w:tcW w:w="1276" w:type="dxa"/>
            <w:vAlign w:val="center"/>
          </w:tcPr>
          <w:p>
            <w:pPr>
              <w:pStyle w:val="17"/>
            </w:pPr>
            <w:r>
              <w:t>≤100百分比</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经济效益指标</w:t>
            </w:r>
          </w:p>
        </w:tc>
        <w:tc>
          <w:tcPr>
            <w:tcW w:w="1332" w:type="dxa"/>
            <w:vAlign w:val="center"/>
          </w:tcPr>
          <w:p>
            <w:pPr>
              <w:pStyle w:val="17"/>
            </w:pPr>
            <w:r>
              <w:t>公共服务水平提升情况</w:t>
            </w:r>
          </w:p>
        </w:tc>
        <w:tc>
          <w:tcPr>
            <w:tcW w:w="2891" w:type="dxa"/>
            <w:vAlign w:val="center"/>
          </w:tcPr>
          <w:p>
            <w:pPr>
              <w:pStyle w:val="17"/>
            </w:pPr>
            <w:r>
              <w:t>保障相关业务、工作等开展情况</w:t>
            </w:r>
          </w:p>
        </w:tc>
        <w:tc>
          <w:tcPr>
            <w:tcW w:w="1276" w:type="dxa"/>
            <w:vAlign w:val="center"/>
          </w:tcPr>
          <w:p>
            <w:pPr>
              <w:pStyle w:val="17"/>
            </w:pPr>
            <w:r>
              <w:t>≤100百分比</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社会影响力</w:t>
            </w:r>
          </w:p>
        </w:tc>
        <w:tc>
          <w:tcPr>
            <w:tcW w:w="2891" w:type="dxa"/>
            <w:vAlign w:val="center"/>
          </w:tcPr>
          <w:p>
            <w:pPr>
              <w:pStyle w:val="17"/>
            </w:pPr>
            <w:r>
              <w:t>社会影响力</w:t>
            </w:r>
          </w:p>
        </w:tc>
        <w:tc>
          <w:tcPr>
            <w:tcW w:w="1276" w:type="dxa"/>
            <w:vAlign w:val="center"/>
          </w:tcPr>
          <w:p>
            <w:pPr>
              <w:pStyle w:val="17"/>
            </w:pPr>
            <w:r>
              <w:t>≤100百分比</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满意率</w:t>
            </w:r>
          </w:p>
        </w:tc>
        <w:tc>
          <w:tcPr>
            <w:tcW w:w="2891" w:type="dxa"/>
            <w:vAlign w:val="center"/>
          </w:tcPr>
          <w:p>
            <w:pPr>
              <w:pStyle w:val="17"/>
            </w:pPr>
            <w:r>
              <w:t>满意率</w:t>
            </w:r>
          </w:p>
        </w:tc>
        <w:tc>
          <w:tcPr>
            <w:tcW w:w="1276" w:type="dxa"/>
            <w:vAlign w:val="center"/>
          </w:tcPr>
          <w:p>
            <w:pPr>
              <w:pStyle w:val="17"/>
            </w:pPr>
            <w:r>
              <w:t>≤100百分比</w:t>
            </w:r>
          </w:p>
        </w:tc>
        <w:tc>
          <w:tcPr>
            <w:tcW w:w="1843" w:type="dxa"/>
            <w:vAlign w:val="center"/>
          </w:tcPr>
          <w:p>
            <w:pPr>
              <w:pStyle w:val="17"/>
            </w:pPr>
            <w:r>
              <w:t>根据财政年初预算安排</w:t>
            </w:r>
          </w:p>
        </w:tc>
      </w:tr>
    </w:tbl>
    <w:p/>
    <w:p>
      <w:pPr>
        <w:numPr>
          <w:ilvl w:val="0"/>
          <w:numId w:val="0"/>
        </w:numPr>
        <w:spacing w:before="10" w:after="10" w:line="360" w:lineRule="auto"/>
        <w:jc w:val="left"/>
        <w:outlineLvl w:val="2"/>
        <w:rPr>
          <w:rFonts w:hint="eastAsia" w:ascii="仿宋" w:hAnsi="仿宋" w:eastAsia="仿宋" w:cs="仿宋"/>
          <w:b w:val="0"/>
          <w:bCs w:val="0"/>
          <w:color w:val="000000"/>
          <w:sz w:val="32"/>
          <w:lang w:eastAsia="zh-CN"/>
        </w:rPr>
      </w:pPr>
    </w:p>
    <w:p>
      <w:pPr>
        <w:spacing w:before="10" w:after="10" w:line="240" w:lineRule="auto"/>
        <w:ind w:firstLine="640"/>
        <w:jc w:val="left"/>
        <w:outlineLvl w:val="2"/>
      </w:pPr>
      <w:bookmarkStart w:id="17" w:name="_Toc_3_3_0000000015"/>
      <w:r>
        <w:rPr>
          <w:rFonts w:hint="eastAsia" w:ascii="黑体" w:hAnsi="黑体" w:eastAsia="黑体" w:cs="黑体"/>
          <w:b/>
          <w:bCs/>
          <w:color w:val="000000"/>
          <w:sz w:val="32"/>
          <w:lang w:eastAsia="zh-CN"/>
        </w:rPr>
        <w:t>八</w:t>
      </w:r>
      <w:r>
        <w:rPr>
          <w:rFonts w:ascii="黑体" w:hAnsi="黑体" w:eastAsia="黑体" w:cs="黑体"/>
          <w:b/>
          <w:bCs/>
          <w:color w:val="000000"/>
          <w:sz w:val="32"/>
        </w:rPr>
        <w:t>、政府采购预算情况</w:t>
      </w:r>
      <w:bookmarkEnd w:id="17"/>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202</w:t>
      </w:r>
      <w:r>
        <w:rPr>
          <w:rFonts w:hint="eastAsia" w:ascii="仿宋" w:hAnsi="仿宋" w:eastAsia="仿宋" w:cs="仿宋"/>
          <w:b w:val="0"/>
          <w:color w:val="000000"/>
          <w:sz w:val="32"/>
          <w:szCs w:val="32"/>
          <w:lang w:val="en-US" w:eastAsia="zh-CN"/>
        </w:rPr>
        <w:t>4</w:t>
      </w:r>
      <w:r>
        <w:rPr>
          <w:rFonts w:hint="eastAsia" w:ascii="仿宋" w:hAnsi="仿宋" w:eastAsia="仿宋" w:cs="仿宋"/>
          <w:b w:val="0"/>
          <w:color w:val="000000"/>
          <w:sz w:val="32"/>
          <w:szCs w:val="32"/>
        </w:rPr>
        <w:t>年，涞源县社会保险事业管理局安排政府采购预算0.00万元。具体内容见下表。</w:t>
      </w:r>
    </w:p>
    <w:p>
      <w:pPr>
        <w:spacing w:before="0" w:after="0" w:line="240" w:lineRule="auto"/>
        <w:ind w:left="1074" w:leftChars="0" w:hanging="1080" w:firstLineChars="0"/>
        <w:jc w:val="center"/>
        <w:outlineLvl w:val="9"/>
      </w:pPr>
      <w:r>
        <w:rPr>
          <w:rFonts w:ascii="方正小标宋_GBK" w:hAnsi="方正小标宋_GBK" w:eastAsia="方正小标宋_GBK" w:cs="方正小标宋_GBK"/>
          <w:color w:val="000000"/>
          <w:sz w:val="36"/>
        </w:rPr>
        <w:t>部门政府采购预算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4"/>
            </w:pPr>
            <w:r>
              <w:t>323涞源县社会保险事业管理局</w:t>
            </w:r>
          </w:p>
        </w:tc>
        <w:tc>
          <w:tcPr>
            <w:tcW w:w="8674" w:type="dxa"/>
            <w:gridSpan w:val="9"/>
            <w:tcBorders>
              <w:top w:val="single" w:color="FFFFFF" w:sz="6" w:space="0"/>
              <w:left w:val="single" w:color="FFFFFF" w:sz="6" w:space="0"/>
              <w:right w:val="single" w:color="FFFFFF" w:sz="6" w:space="0"/>
            </w:tcBorders>
            <w:noWrap w:val="0"/>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5"/>
            </w:pPr>
            <w:r>
              <w:t>政府采购项目来源</w:t>
            </w:r>
          </w:p>
        </w:tc>
        <w:tc>
          <w:tcPr>
            <w:tcW w:w="1134" w:type="dxa"/>
            <w:vMerge w:val="restart"/>
            <w:noWrap w:val="0"/>
            <w:vAlign w:val="center"/>
          </w:tcPr>
          <w:p>
            <w:pPr>
              <w:pStyle w:val="15"/>
            </w:pPr>
            <w:r>
              <w:t>采购物品名称</w:t>
            </w:r>
          </w:p>
        </w:tc>
        <w:tc>
          <w:tcPr>
            <w:tcW w:w="1134" w:type="dxa"/>
            <w:vMerge w:val="restart"/>
            <w:noWrap w:val="0"/>
            <w:vAlign w:val="center"/>
          </w:tcPr>
          <w:p>
            <w:pPr>
              <w:pStyle w:val="15"/>
            </w:pPr>
            <w:r>
              <w:t>政府采购目录序号</w:t>
            </w:r>
          </w:p>
        </w:tc>
        <w:tc>
          <w:tcPr>
            <w:tcW w:w="709" w:type="dxa"/>
            <w:vMerge w:val="restart"/>
            <w:noWrap w:val="0"/>
            <w:vAlign w:val="center"/>
          </w:tcPr>
          <w:p>
            <w:pPr>
              <w:pStyle w:val="15"/>
            </w:pPr>
            <w:r>
              <w:t>计量  单位</w:t>
            </w:r>
          </w:p>
        </w:tc>
        <w:tc>
          <w:tcPr>
            <w:tcW w:w="850" w:type="dxa"/>
            <w:vMerge w:val="restart"/>
            <w:noWrap w:val="0"/>
            <w:vAlign w:val="center"/>
          </w:tcPr>
          <w:p>
            <w:pPr>
              <w:pStyle w:val="15"/>
            </w:pPr>
            <w:r>
              <w:t>数量</w:t>
            </w:r>
          </w:p>
        </w:tc>
        <w:tc>
          <w:tcPr>
            <w:tcW w:w="850" w:type="dxa"/>
            <w:vMerge w:val="restart"/>
            <w:noWrap w:val="0"/>
            <w:vAlign w:val="center"/>
          </w:tcPr>
          <w:p>
            <w:pPr>
              <w:pStyle w:val="15"/>
            </w:pPr>
            <w:r>
              <w:t>单价</w:t>
            </w:r>
          </w:p>
        </w:tc>
        <w:tc>
          <w:tcPr>
            <w:tcW w:w="7710" w:type="dxa"/>
            <w:gridSpan w:val="8"/>
            <w:noWrap w:val="0"/>
            <w:vAlign w:val="center"/>
          </w:tcPr>
          <w:p>
            <w:pPr>
              <w:pStyle w:val="15"/>
            </w:pPr>
            <w:r>
              <w:t>政府采购金额（当年部门预算安排资金）</w:t>
            </w:r>
          </w:p>
        </w:tc>
        <w:tc>
          <w:tcPr>
            <w:tcW w:w="964" w:type="dxa"/>
            <w:vMerge w:val="restart"/>
            <w:noWrap w:val="0"/>
            <w:vAlign w:val="center"/>
          </w:tcPr>
          <w:p>
            <w:pPr>
              <w:pStyle w:val="15"/>
            </w:pPr>
            <w:r>
              <w:t>202</w:t>
            </w:r>
            <w:r>
              <w:rPr>
                <w:rFonts w:hint="eastAsia"/>
                <w:lang w:val="en-US" w:eastAsia="zh-CN"/>
              </w:rPr>
              <w:t>4</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5"/>
            </w:pPr>
            <w:r>
              <w:t>项目名称</w:t>
            </w:r>
          </w:p>
        </w:tc>
        <w:tc>
          <w:tcPr>
            <w:tcW w:w="964" w:type="dxa"/>
            <w:noWrap w:val="0"/>
            <w:vAlign w:val="center"/>
          </w:tcPr>
          <w:p>
            <w:pPr>
              <w:pStyle w:val="15"/>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5"/>
            </w:pPr>
            <w:r>
              <w:t>合计</w:t>
            </w:r>
          </w:p>
        </w:tc>
        <w:tc>
          <w:tcPr>
            <w:tcW w:w="964" w:type="dxa"/>
            <w:noWrap w:val="0"/>
            <w:vAlign w:val="center"/>
          </w:tcPr>
          <w:p>
            <w:pPr>
              <w:pStyle w:val="15"/>
            </w:pPr>
            <w:r>
              <w:t>一般公共预算拨款</w:t>
            </w:r>
          </w:p>
        </w:tc>
        <w:tc>
          <w:tcPr>
            <w:tcW w:w="964" w:type="dxa"/>
            <w:noWrap w:val="0"/>
            <w:vAlign w:val="center"/>
          </w:tcPr>
          <w:p>
            <w:pPr>
              <w:pStyle w:val="15"/>
            </w:pPr>
            <w:r>
              <w:t>基金预算拨款</w:t>
            </w:r>
          </w:p>
        </w:tc>
        <w:tc>
          <w:tcPr>
            <w:tcW w:w="964" w:type="dxa"/>
            <w:noWrap w:val="0"/>
            <w:vAlign w:val="center"/>
          </w:tcPr>
          <w:p>
            <w:pPr>
              <w:pStyle w:val="15"/>
            </w:pPr>
            <w:r>
              <w:t>国有资本经营预算拨款</w:t>
            </w:r>
          </w:p>
        </w:tc>
        <w:tc>
          <w:tcPr>
            <w:tcW w:w="964" w:type="dxa"/>
            <w:noWrap w:val="0"/>
            <w:vAlign w:val="center"/>
          </w:tcPr>
          <w:p>
            <w:pPr>
              <w:pStyle w:val="15"/>
            </w:pPr>
            <w:r>
              <w:t>财政专户核拨</w:t>
            </w:r>
          </w:p>
        </w:tc>
        <w:tc>
          <w:tcPr>
            <w:tcW w:w="964" w:type="dxa"/>
            <w:noWrap w:val="0"/>
            <w:vAlign w:val="center"/>
          </w:tcPr>
          <w:p>
            <w:pPr>
              <w:pStyle w:val="15"/>
            </w:pPr>
            <w:r>
              <w:t>单位    资金</w:t>
            </w:r>
          </w:p>
        </w:tc>
        <w:tc>
          <w:tcPr>
            <w:tcW w:w="964" w:type="dxa"/>
            <w:noWrap w:val="0"/>
            <w:vAlign w:val="center"/>
          </w:tcPr>
          <w:p>
            <w:pPr>
              <w:pStyle w:val="15"/>
            </w:pPr>
            <w:r>
              <w:t>财政拨    款结转</w:t>
            </w:r>
          </w:p>
        </w:tc>
        <w:tc>
          <w:tcPr>
            <w:tcW w:w="964" w:type="dxa"/>
            <w:noWrap w:val="0"/>
            <w:vAlign w:val="center"/>
          </w:tcPr>
          <w:p>
            <w:pPr>
              <w:pStyle w:val="15"/>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7"/>
            </w:pPr>
          </w:p>
        </w:tc>
        <w:tc>
          <w:tcPr>
            <w:tcW w:w="964" w:type="dxa"/>
            <w:noWrap w:val="0"/>
            <w:vAlign w:val="center"/>
          </w:tcPr>
          <w:p>
            <w:pPr>
              <w:pStyle w:val="16"/>
            </w:pPr>
          </w:p>
        </w:tc>
        <w:tc>
          <w:tcPr>
            <w:tcW w:w="1134" w:type="dxa"/>
            <w:noWrap w:val="0"/>
            <w:vAlign w:val="center"/>
          </w:tcPr>
          <w:p>
            <w:pPr>
              <w:pStyle w:val="17"/>
            </w:pPr>
          </w:p>
        </w:tc>
        <w:tc>
          <w:tcPr>
            <w:tcW w:w="1134" w:type="dxa"/>
            <w:noWrap w:val="0"/>
            <w:vAlign w:val="center"/>
          </w:tcPr>
          <w:p>
            <w:pPr>
              <w:pStyle w:val="17"/>
            </w:pPr>
          </w:p>
        </w:tc>
        <w:tc>
          <w:tcPr>
            <w:tcW w:w="709" w:type="dxa"/>
            <w:noWrap w:val="0"/>
            <w:vAlign w:val="center"/>
          </w:tcPr>
          <w:p>
            <w:pPr>
              <w:pStyle w:val="18"/>
            </w:pPr>
          </w:p>
        </w:tc>
        <w:tc>
          <w:tcPr>
            <w:tcW w:w="850" w:type="dxa"/>
            <w:noWrap w:val="0"/>
            <w:vAlign w:val="center"/>
          </w:tcPr>
          <w:p>
            <w:pPr>
              <w:pStyle w:val="16"/>
            </w:pPr>
          </w:p>
        </w:tc>
        <w:tc>
          <w:tcPr>
            <w:tcW w:w="850"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b/>
          <w:bCs/>
        </w:rPr>
      </w:pPr>
      <w:bookmarkStart w:id="18" w:name="_Toc_3_3_0000000016"/>
      <w:r>
        <w:rPr>
          <w:rFonts w:hint="eastAsia" w:ascii="黑体" w:hAnsi="黑体" w:eastAsia="黑体" w:cs="黑体"/>
          <w:b/>
          <w:bCs/>
          <w:color w:val="000000"/>
          <w:sz w:val="32"/>
          <w:lang w:eastAsia="zh-CN"/>
        </w:rPr>
        <w:t>九</w:t>
      </w:r>
      <w:r>
        <w:rPr>
          <w:rFonts w:ascii="黑体" w:hAnsi="黑体" w:eastAsia="黑体" w:cs="黑体"/>
          <w:b/>
          <w:bCs/>
          <w:color w:val="000000"/>
          <w:sz w:val="32"/>
        </w:rPr>
        <w:t>、国有资产信息</w:t>
      </w:r>
      <w:bookmarkEnd w:id="18"/>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涞源县社会保险事业</w:t>
      </w:r>
      <w:r>
        <w:rPr>
          <w:rFonts w:hint="eastAsia" w:ascii="仿宋" w:hAnsi="仿宋" w:eastAsia="仿宋" w:cs="仿宋"/>
          <w:b w:val="0"/>
          <w:color w:val="000000"/>
          <w:sz w:val="32"/>
          <w:szCs w:val="32"/>
          <w:lang w:eastAsia="zh-CN"/>
        </w:rPr>
        <w:t>服务中心</w:t>
      </w:r>
      <w:r>
        <w:rPr>
          <w:rFonts w:hint="eastAsia" w:ascii="仿宋" w:hAnsi="仿宋" w:eastAsia="仿宋" w:cs="仿宋"/>
          <w:b w:val="0"/>
          <w:color w:val="000000"/>
          <w:sz w:val="32"/>
          <w:szCs w:val="32"/>
        </w:rPr>
        <w:t>上年末固定资产金额为</w:t>
      </w:r>
      <w:r>
        <w:rPr>
          <w:rFonts w:hint="eastAsia" w:ascii="仿宋" w:hAnsi="仿宋" w:eastAsia="仿宋" w:cs="仿宋"/>
          <w:b w:val="0"/>
          <w:color w:val="000000"/>
          <w:sz w:val="32"/>
          <w:szCs w:val="32"/>
          <w:lang w:val="en-US" w:eastAsia="zh-CN"/>
        </w:rPr>
        <w:t>265.71</w:t>
      </w:r>
      <w:r>
        <w:rPr>
          <w:rFonts w:hint="eastAsia" w:ascii="仿宋" w:hAnsi="仿宋" w:eastAsia="仿宋" w:cs="仿宋"/>
          <w:b w:val="0"/>
          <w:color w:val="000000"/>
          <w:sz w:val="32"/>
          <w:szCs w:val="32"/>
        </w:rPr>
        <w:t>万元（详见下表）。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noWrap w:val="0"/>
            <w:vAlign w:val="center"/>
          </w:tcPr>
          <w:p>
            <w:pPr>
              <w:pStyle w:val="14"/>
              <w:rPr>
                <w:rFonts w:hint="eastAsia" w:eastAsia="方正小标宋_GBK"/>
                <w:lang w:eastAsia="zh-CN"/>
              </w:rPr>
            </w:pPr>
            <w:r>
              <w:t>323涞源县社会保险事业</w:t>
            </w:r>
            <w:r>
              <w:rPr>
                <w:rFonts w:hint="eastAsia"/>
                <w:lang w:eastAsia="zh-CN"/>
              </w:rPr>
              <w:t>服务中心</w:t>
            </w:r>
          </w:p>
        </w:tc>
        <w:tc>
          <w:tcPr>
            <w:tcW w:w="9866" w:type="dxa"/>
            <w:gridSpan w:val="2"/>
            <w:tcBorders>
              <w:top w:val="single" w:color="FFFFFF" w:sz="6" w:space="0"/>
              <w:left w:val="single" w:color="FFFFFF" w:sz="6" w:space="0"/>
              <w:right w:val="single" w:color="FFFFFF" w:sz="6" w:space="0"/>
            </w:tcBorders>
            <w:noWrap w:val="0"/>
            <w:vAlign w:val="center"/>
          </w:tcPr>
          <w:p>
            <w:pPr>
              <w:pStyle w:val="28"/>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noWrap w:val="0"/>
            <w:vAlign w:val="center"/>
          </w:tcPr>
          <w:p>
            <w:pPr>
              <w:pStyle w:val="15"/>
            </w:pPr>
            <w:r>
              <w:t>项   目</w:t>
            </w:r>
          </w:p>
        </w:tc>
        <w:tc>
          <w:tcPr>
            <w:tcW w:w="4933" w:type="dxa"/>
            <w:noWrap w:val="0"/>
            <w:vAlign w:val="center"/>
          </w:tcPr>
          <w:p>
            <w:pPr>
              <w:pStyle w:val="15"/>
            </w:pPr>
            <w:r>
              <w:t>数量</w:t>
            </w:r>
          </w:p>
        </w:tc>
        <w:tc>
          <w:tcPr>
            <w:tcW w:w="4933" w:type="dxa"/>
            <w:noWrap w:val="0"/>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widowControl/>
              <w:jc w:val="center"/>
              <w:rPr>
                <w:rFonts w:ascii="仿宋" w:hAnsi="仿宋" w:eastAsia="仿宋" w:cs="宋体"/>
                <w:b/>
                <w:bCs/>
                <w:color w:val="000000"/>
                <w:kern w:val="0"/>
                <w:sz w:val="24"/>
                <w:szCs w:val="24"/>
                <w:lang w:val="en-US" w:eastAsia="uk-UA" w:bidi="ar-SA"/>
              </w:rPr>
            </w:pPr>
            <w:r>
              <w:rPr>
                <w:rFonts w:hint="eastAsia" w:ascii="仿宋" w:hAnsi="仿宋" w:eastAsia="仿宋" w:cs="宋体"/>
                <w:b/>
                <w:bCs/>
                <w:color w:val="000000"/>
                <w:kern w:val="0"/>
                <w:sz w:val="24"/>
                <w:szCs w:val="24"/>
              </w:rPr>
              <w:t>固定资产总额</w:t>
            </w:r>
          </w:p>
        </w:tc>
        <w:tc>
          <w:tcPr>
            <w:tcW w:w="4933" w:type="dxa"/>
            <w:noWrap w:val="0"/>
            <w:vAlign w:val="center"/>
          </w:tcPr>
          <w:p>
            <w:pPr>
              <w:widowControl/>
              <w:jc w:val="center"/>
              <w:rPr>
                <w:rFonts w:ascii="仿宋" w:hAnsi="仿宋" w:eastAsia="仿宋" w:cs="宋体"/>
                <w:color w:val="000000"/>
                <w:kern w:val="0"/>
                <w:sz w:val="24"/>
                <w:szCs w:val="24"/>
                <w:lang w:val="en-US" w:eastAsia="uk-UA" w:bidi="ar-SA"/>
              </w:rPr>
            </w:pPr>
            <w:r>
              <w:rPr>
                <w:rFonts w:hint="eastAsia" w:ascii="仿宋" w:hAnsi="仿宋" w:eastAsia="仿宋" w:cs="宋体"/>
                <w:color w:val="000000"/>
                <w:kern w:val="0"/>
                <w:sz w:val="24"/>
                <w:szCs w:val="24"/>
              </w:rPr>
              <w:t>—</w:t>
            </w:r>
          </w:p>
        </w:tc>
        <w:tc>
          <w:tcPr>
            <w:tcW w:w="4933" w:type="dxa"/>
            <w:noWrap w:val="0"/>
            <w:vAlign w:val="center"/>
          </w:tcPr>
          <w:p>
            <w:pPr>
              <w:widowControl/>
              <w:jc w:val="center"/>
              <w:rPr>
                <w:rFonts w:hint="default" w:ascii="仿宋" w:hAnsi="仿宋" w:eastAsia="仿宋" w:cs="宋体"/>
                <w:b/>
                <w:color w:val="000000"/>
                <w:kern w:val="0"/>
                <w:sz w:val="24"/>
                <w:szCs w:val="24"/>
                <w:lang w:val="en-US" w:eastAsia="zh-CN" w:bidi="ar-SA"/>
              </w:rPr>
            </w:pPr>
            <w:r>
              <w:rPr>
                <w:rFonts w:hint="eastAsia" w:ascii="仿宋" w:hAnsi="仿宋" w:eastAsia="仿宋" w:cs="宋体"/>
                <w:b/>
                <w:color w:val="000000"/>
                <w:kern w:val="0"/>
                <w:sz w:val="24"/>
                <w:szCs w:val="24"/>
                <w:lang w:val="en-US" w:eastAsia="zh-CN"/>
              </w:rPr>
              <w:t>265.71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widowControl/>
              <w:jc w:val="left"/>
              <w:rPr>
                <w:rFonts w:ascii="仿宋" w:hAnsi="仿宋" w:eastAsia="仿宋" w:cs="宋体"/>
                <w:color w:val="000000"/>
                <w:kern w:val="0"/>
                <w:sz w:val="24"/>
                <w:szCs w:val="24"/>
                <w:lang w:val="en-US" w:eastAsia="uk-UA" w:bidi="ar-SA"/>
              </w:rPr>
            </w:pPr>
            <w:r>
              <w:rPr>
                <w:rFonts w:hint="eastAsia" w:ascii="仿宋" w:hAnsi="仿宋" w:eastAsia="仿宋" w:cs="宋体"/>
                <w:color w:val="000000"/>
                <w:kern w:val="0"/>
                <w:sz w:val="24"/>
                <w:szCs w:val="24"/>
              </w:rPr>
              <w:t xml:space="preserve">  1、房屋（平方米）</w:t>
            </w:r>
          </w:p>
        </w:tc>
        <w:tc>
          <w:tcPr>
            <w:tcW w:w="0" w:type="auto"/>
            <w:vAlign w:val="center"/>
          </w:tcPr>
          <w:p>
            <w:pPr>
              <w:widowControl/>
              <w:jc w:val="center"/>
              <w:rPr>
                <w:rFonts w:ascii="仿宋" w:hAnsi="仿宋" w:eastAsia="仿宋" w:cs="宋体"/>
                <w:color w:val="000000"/>
                <w:kern w:val="0"/>
                <w:sz w:val="24"/>
                <w:szCs w:val="24"/>
                <w:lang w:val="en-US" w:eastAsia="uk-UA" w:bidi="ar-SA"/>
              </w:rPr>
            </w:pPr>
            <w:r>
              <w:rPr>
                <w:rFonts w:hint="eastAsia" w:ascii="仿宋" w:hAnsi="仿宋" w:eastAsia="仿宋" w:cs="宋体"/>
                <w:color w:val="000000"/>
                <w:kern w:val="0"/>
                <w:sz w:val="24"/>
                <w:szCs w:val="24"/>
              </w:rPr>
              <w:t>1426</w:t>
            </w:r>
          </w:p>
        </w:tc>
        <w:tc>
          <w:tcPr>
            <w:tcW w:w="0" w:type="auto"/>
            <w:vAlign w:val="center"/>
          </w:tcPr>
          <w:p>
            <w:pPr>
              <w:widowControl/>
              <w:jc w:val="center"/>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rPr>
              <w:t>103.89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jc w:val="left"/>
              <w:rPr>
                <w:rFonts w:hint="eastAsia" w:ascii="仿宋" w:hAnsi="仿宋" w:eastAsia="仿宋" w:cs="宋体"/>
                <w:color w:val="000000"/>
                <w:kern w:val="0"/>
                <w:sz w:val="24"/>
                <w:szCs w:val="24"/>
                <w:lang w:val="en-US" w:eastAsia="uk-UA" w:bidi="ar-SA"/>
              </w:rPr>
            </w:pPr>
            <w:r>
              <w:rPr>
                <w:rFonts w:hint="eastAsia" w:ascii="仿宋" w:hAnsi="仿宋" w:eastAsia="仿宋" w:cs="宋体"/>
                <w:color w:val="000000"/>
                <w:kern w:val="0"/>
                <w:sz w:val="24"/>
                <w:szCs w:val="24"/>
              </w:rPr>
              <w:t xml:space="preserve">   其中：办公用房（平方米）</w:t>
            </w:r>
          </w:p>
        </w:tc>
        <w:tc>
          <w:tcPr>
            <w:tcW w:w="0" w:type="auto"/>
            <w:vAlign w:val="center"/>
          </w:tcPr>
          <w:p>
            <w:pPr>
              <w:jc w:val="center"/>
              <w:rPr>
                <w:rFonts w:hint="eastAsia" w:ascii="仿宋" w:hAnsi="仿宋" w:eastAsia="仿宋" w:cs="宋体"/>
                <w:color w:val="000000"/>
                <w:kern w:val="0"/>
                <w:sz w:val="24"/>
                <w:szCs w:val="24"/>
                <w:lang w:val="en-US" w:eastAsia="uk-UA" w:bidi="ar-SA"/>
              </w:rPr>
            </w:pPr>
            <w:r>
              <w:rPr>
                <w:rFonts w:hint="eastAsia" w:ascii="仿宋" w:hAnsi="仿宋" w:eastAsia="仿宋" w:cs="宋体"/>
                <w:color w:val="000000"/>
                <w:kern w:val="0"/>
                <w:sz w:val="24"/>
                <w:szCs w:val="24"/>
              </w:rPr>
              <w:t>1134</w:t>
            </w:r>
          </w:p>
        </w:tc>
        <w:tc>
          <w:tcPr>
            <w:tcW w:w="0" w:type="auto"/>
            <w:vAlign w:val="center"/>
          </w:tcPr>
          <w:p>
            <w:pPr>
              <w:jc w:val="center"/>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638.89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jc w:val="left"/>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 xml:space="preserve">   其他</w:t>
            </w:r>
          </w:p>
        </w:tc>
        <w:tc>
          <w:tcPr>
            <w:tcW w:w="0" w:type="auto"/>
            <w:vAlign w:val="center"/>
          </w:tcPr>
          <w:p>
            <w:pPr>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292</w:t>
            </w:r>
          </w:p>
        </w:tc>
        <w:tc>
          <w:tcPr>
            <w:tcW w:w="0" w:type="auto"/>
            <w:vAlign w:val="center"/>
          </w:tcPr>
          <w:p>
            <w:pPr>
              <w:jc w:val="center"/>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widowControl/>
              <w:jc w:val="left"/>
              <w:rPr>
                <w:rFonts w:ascii="仿宋" w:hAnsi="仿宋" w:eastAsia="仿宋" w:cs="宋体"/>
                <w:color w:val="000000"/>
                <w:kern w:val="0"/>
                <w:sz w:val="24"/>
                <w:szCs w:val="24"/>
                <w:lang w:val="en-US" w:eastAsia="uk-UA" w:bidi="ar-SA"/>
              </w:rPr>
            </w:pPr>
            <w:r>
              <w:rPr>
                <w:rFonts w:hint="eastAsia" w:ascii="仿宋" w:hAnsi="仿宋" w:eastAsia="仿宋" w:cs="宋体"/>
                <w:color w:val="000000"/>
                <w:kern w:val="0"/>
                <w:sz w:val="24"/>
                <w:szCs w:val="24"/>
              </w:rPr>
              <w:t xml:space="preserve">  2、车辆（台、辆）</w:t>
            </w:r>
          </w:p>
        </w:tc>
        <w:tc>
          <w:tcPr>
            <w:tcW w:w="0" w:type="auto"/>
            <w:vAlign w:val="center"/>
          </w:tcPr>
          <w:p>
            <w:pPr>
              <w:widowControl/>
              <w:jc w:val="center"/>
              <w:rPr>
                <w:rFonts w:ascii="仿宋" w:hAnsi="仿宋" w:eastAsia="仿宋" w:cs="宋体"/>
                <w:color w:val="000000"/>
                <w:kern w:val="0"/>
                <w:sz w:val="24"/>
                <w:szCs w:val="24"/>
                <w:lang w:val="en-US" w:eastAsia="uk-UA" w:bidi="ar-SA"/>
              </w:rPr>
            </w:pPr>
            <w:r>
              <w:rPr>
                <w:rFonts w:hint="eastAsia" w:ascii="仿宋" w:hAnsi="仿宋" w:eastAsia="仿宋" w:cs="宋体"/>
                <w:color w:val="000000"/>
                <w:kern w:val="0"/>
                <w:sz w:val="24"/>
                <w:szCs w:val="24"/>
              </w:rPr>
              <w:t>1</w:t>
            </w:r>
          </w:p>
        </w:tc>
        <w:tc>
          <w:tcPr>
            <w:tcW w:w="0" w:type="auto"/>
            <w:vAlign w:val="center"/>
          </w:tcPr>
          <w:p>
            <w:pPr>
              <w:widowControl/>
              <w:jc w:val="center"/>
              <w:rPr>
                <w:rFonts w:ascii="仿宋" w:hAnsi="仿宋" w:eastAsia="仿宋" w:cs="宋体"/>
                <w:color w:val="000000"/>
                <w:kern w:val="0"/>
                <w:sz w:val="24"/>
                <w:szCs w:val="24"/>
                <w:lang w:val="en-US" w:eastAsia="uk-UA" w:bidi="ar-SA"/>
              </w:rPr>
            </w:pPr>
            <w:r>
              <w:rPr>
                <w:rFonts w:hint="eastAsia" w:ascii="仿宋" w:hAnsi="仿宋" w:eastAsia="仿宋" w:cs="宋体"/>
                <w:color w:val="000000"/>
                <w:kern w:val="0"/>
                <w:sz w:val="24"/>
                <w:szCs w:val="24"/>
              </w:rPr>
              <w:t>18.79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widowControl/>
              <w:jc w:val="left"/>
              <w:rPr>
                <w:rFonts w:ascii="仿宋" w:hAnsi="仿宋" w:eastAsia="仿宋" w:cs="宋体"/>
                <w:color w:val="000000"/>
                <w:kern w:val="0"/>
                <w:sz w:val="24"/>
                <w:szCs w:val="24"/>
                <w:lang w:val="en-US" w:eastAsia="uk-UA" w:bidi="ar-SA"/>
              </w:rPr>
            </w:pPr>
            <w:r>
              <w:rPr>
                <w:rFonts w:hint="eastAsia" w:ascii="仿宋" w:hAnsi="仿宋" w:eastAsia="仿宋" w:cs="宋体"/>
                <w:color w:val="000000"/>
                <w:kern w:val="0"/>
                <w:sz w:val="24"/>
                <w:szCs w:val="24"/>
              </w:rPr>
              <w:t xml:space="preserve">  3、单价在20万元以上的设备</w:t>
            </w:r>
          </w:p>
        </w:tc>
        <w:tc>
          <w:tcPr>
            <w:tcW w:w="0" w:type="auto"/>
            <w:vAlign w:val="center"/>
          </w:tcPr>
          <w:p>
            <w:pPr>
              <w:widowControl/>
              <w:jc w:val="center"/>
              <w:rPr>
                <w:rFonts w:ascii="仿宋" w:hAnsi="仿宋" w:eastAsia="仿宋" w:cs="宋体"/>
                <w:color w:val="000000"/>
                <w:kern w:val="0"/>
                <w:sz w:val="24"/>
                <w:szCs w:val="24"/>
                <w:lang w:val="en-US" w:eastAsia="uk-UA" w:bidi="ar-SA"/>
              </w:rPr>
            </w:pPr>
            <w:r>
              <w:rPr>
                <w:rFonts w:hint="eastAsia" w:ascii="仿宋" w:hAnsi="仿宋" w:eastAsia="仿宋" w:cs="宋体"/>
                <w:color w:val="000000"/>
                <w:kern w:val="0"/>
                <w:sz w:val="24"/>
                <w:szCs w:val="24"/>
              </w:rPr>
              <w:t>—</w:t>
            </w:r>
          </w:p>
        </w:tc>
        <w:tc>
          <w:tcPr>
            <w:tcW w:w="0" w:type="auto"/>
            <w:vAlign w:val="center"/>
          </w:tcPr>
          <w:p>
            <w:pPr>
              <w:widowControl/>
              <w:jc w:val="center"/>
              <w:rPr>
                <w:rFonts w:ascii="仿宋" w:hAnsi="仿宋" w:eastAsia="仿宋" w:cs="宋体"/>
                <w:color w:val="000000"/>
                <w:kern w:val="0"/>
                <w:sz w:val="24"/>
                <w:szCs w:val="24"/>
                <w:lang w:val="en-US" w:eastAsia="uk-UA" w:bidi="ar-SA"/>
              </w:rPr>
            </w:pPr>
            <w:r>
              <w:rPr>
                <w:rFonts w:hint="eastAsia" w:ascii="仿宋" w:hAnsi="仿宋" w:eastAsia="仿宋" w:cs="宋体"/>
                <w:color w:val="000000"/>
                <w:kern w:val="0"/>
                <w:sz w:val="24"/>
                <w:szCs w:val="24"/>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jc w:val="left"/>
              <w:rPr>
                <w:rFonts w:hint="eastAsia" w:ascii="仿宋" w:hAnsi="仿宋" w:eastAsia="仿宋" w:cs="宋体"/>
                <w:color w:val="000000"/>
                <w:kern w:val="0"/>
                <w:sz w:val="24"/>
                <w:szCs w:val="24"/>
                <w:lang w:val="en-US" w:eastAsia="uk-UA" w:bidi="ar-SA"/>
              </w:rPr>
            </w:pPr>
            <w:r>
              <w:rPr>
                <w:rFonts w:hint="eastAsia" w:ascii="仿宋" w:hAnsi="仿宋" w:eastAsia="仿宋" w:cs="宋体"/>
                <w:color w:val="000000"/>
                <w:kern w:val="0"/>
                <w:sz w:val="24"/>
                <w:szCs w:val="24"/>
              </w:rPr>
              <w:t xml:space="preserve">  4、其他固定资产</w:t>
            </w:r>
          </w:p>
        </w:tc>
        <w:tc>
          <w:tcPr>
            <w:tcW w:w="0" w:type="auto"/>
            <w:vAlign w:val="center"/>
          </w:tcPr>
          <w:p>
            <w:pPr>
              <w:jc w:val="center"/>
              <w:rPr>
                <w:rFonts w:hint="eastAsia" w:ascii="仿宋" w:hAnsi="仿宋" w:eastAsia="仿宋" w:cs="宋体"/>
                <w:color w:val="000000"/>
                <w:kern w:val="0"/>
                <w:sz w:val="24"/>
                <w:szCs w:val="24"/>
                <w:lang w:val="en-US" w:eastAsia="uk-UA" w:bidi="ar-SA"/>
              </w:rPr>
            </w:pPr>
            <w:r>
              <w:rPr>
                <w:rFonts w:hint="eastAsia" w:ascii="仿宋" w:hAnsi="仿宋" w:eastAsia="仿宋" w:cs="宋体"/>
                <w:color w:val="000000"/>
                <w:kern w:val="0"/>
                <w:sz w:val="24"/>
                <w:szCs w:val="24"/>
              </w:rPr>
              <w:t>—</w:t>
            </w:r>
          </w:p>
        </w:tc>
        <w:tc>
          <w:tcPr>
            <w:tcW w:w="0" w:type="auto"/>
            <w:vAlign w:val="center"/>
          </w:tcPr>
          <w:p>
            <w:pPr>
              <w:jc w:val="center"/>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143.03</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b/>
          <w:bCs/>
        </w:rPr>
      </w:pPr>
      <w:bookmarkStart w:id="19" w:name="_Toc_3_3_0000000017"/>
      <w:r>
        <w:rPr>
          <w:rFonts w:hint="eastAsia" w:ascii="黑体" w:hAnsi="黑体" w:eastAsia="黑体" w:cs="黑体"/>
          <w:b/>
          <w:bCs/>
          <w:color w:val="000000"/>
          <w:sz w:val="32"/>
          <w:lang w:eastAsia="zh-CN"/>
        </w:rPr>
        <w:t>十</w:t>
      </w:r>
      <w:r>
        <w:rPr>
          <w:rFonts w:ascii="黑体" w:hAnsi="黑体" w:eastAsia="黑体" w:cs="黑体"/>
          <w:b/>
          <w:bCs/>
          <w:color w:val="000000"/>
          <w:sz w:val="32"/>
        </w:rPr>
        <w:t>、名词解释</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hint="eastAsia" w:ascii="仿宋" w:hAnsi="仿宋" w:eastAsia="仿宋" w:cs="仿宋"/>
          <w:b w:val="0"/>
          <w:color w:val="000000"/>
          <w:sz w:val="32"/>
          <w:szCs w:val="32"/>
        </w:rPr>
        <w:t>指</w:t>
      </w:r>
      <w:r>
        <w:rPr>
          <w:rFonts w:hint="eastAsia" w:ascii="仿宋" w:hAnsi="仿宋" w:eastAsia="仿宋" w:cs="仿宋"/>
          <w:b w:val="0"/>
          <w:color w:val="000000"/>
          <w:sz w:val="32"/>
          <w:szCs w:val="32"/>
          <w:lang w:eastAsia="zh-CN"/>
        </w:rPr>
        <w:t>县</w:t>
      </w:r>
      <w:r>
        <w:rPr>
          <w:rFonts w:hint="eastAsia" w:ascii="仿宋" w:hAnsi="仿宋" w:eastAsia="仿宋" w:cs="仿宋"/>
          <w:b w:val="0"/>
          <w:color w:val="000000"/>
          <w:sz w:val="32"/>
          <w:szCs w:val="32"/>
        </w:rPr>
        <w:t>级财政当年拨付的资金。</w:t>
      </w:r>
    </w:p>
    <w:p>
      <w:pPr>
        <w:spacing w:before="0" w:after="0" w:line="500" w:lineRule="exact"/>
        <w:ind w:firstLine="560"/>
        <w:jc w:val="left"/>
        <w:outlineLvl w:val="9"/>
        <w:rPr>
          <w:rFonts w:hint="eastAsia" w:ascii="仿宋" w:hAnsi="仿宋" w:eastAsia="仿宋" w:cs="仿宋"/>
          <w:b w:val="0"/>
          <w:color w:val="000000"/>
          <w:sz w:val="32"/>
          <w:szCs w:val="32"/>
        </w:rPr>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hint="eastAsia" w:ascii="仿宋" w:hAnsi="仿宋" w:eastAsia="仿宋" w:cs="仿宋"/>
          <w:b w:val="0"/>
          <w:color w:val="000000"/>
          <w:sz w:val="32"/>
          <w:szCs w:val="32"/>
        </w:rPr>
        <w:t>指事业单位开展专业业务活动及辅助活动所取得的收入。</w:t>
      </w:r>
    </w:p>
    <w:p>
      <w:pPr>
        <w:spacing w:before="0" w:after="0" w:line="500" w:lineRule="exact"/>
        <w:ind w:firstLine="560"/>
        <w:jc w:val="left"/>
        <w:outlineLvl w:val="9"/>
        <w:rPr>
          <w:rFonts w:hint="eastAsia" w:ascii="仿宋" w:hAnsi="仿宋" w:eastAsia="仿宋" w:cs="仿宋"/>
          <w:b w:val="0"/>
          <w:color w:val="000000"/>
          <w:sz w:val="32"/>
          <w:szCs w:val="32"/>
        </w:rPr>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hint="eastAsia" w:ascii="仿宋" w:hAnsi="仿宋" w:eastAsia="仿宋" w:cs="仿宋"/>
          <w:b w:val="0"/>
          <w:color w:val="000000"/>
          <w:sz w:val="32"/>
          <w:szCs w:val="32"/>
        </w:rPr>
        <w:t>指除“一般公共预算拨款收入”、“事业收入”等以外的收入。主要是按规定动用的租房收入、存款利息收入等。</w:t>
      </w:r>
    </w:p>
    <w:p>
      <w:pPr>
        <w:spacing w:before="0" w:after="0" w:line="500" w:lineRule="exact"/>
        <w:ind w:firstLine="560"/>
        <w:jc w:val="left"/>
        <w:outlineLvl w:val="9"/>
        <w:rPr>
          <w:rFonts w:hint="eastAsia" w:ascii="仿宋" w:hAnsi="仿宋" w:eastAsia="仿宋" w:cs="仿宋"/>
          <w:b w:val="0"/>
          <w:color w:val="000000"/>
          <w:sz w:val="32"/>
          <w:szCs w:val="32"/>
        </w:rPr>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hint="eastAsia" w:ascii="仿宋" w:hAnsi="仿宋" w:eastAsia="仿宋" w:cs="仿宋"/>
          <w:b w:val="0"/>
          <w:color w:val="000000"/>
          <w:sz w:val="32"/>
          <w:szCs w:val="32"/>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hint="eastAsia" w:ascii="仿宋" w:hAnsi="仿宋" w:eastAsia="仿宋" w:cs="仿宋"/>
          <w:b w:val="0"/>
          <w:color w:val="000000"/>
          <w:sz w:val="32"/>
          <w:szCs w:val="32"/>
        </w:rPr>
        <w:t>指在基本支出之外为完成特定行政任务和事业发展目标所发生的支出。</w:t>
      </w:r>
    </w:p>
    <w:p>
      <w:pPr>
        <w:spacing w:before="0" w:after="0" w:line="500" w:lineRule="exact"/>
        <w:ind w:firstLine="560"/>
        <w:jc w:val="left"/>
        <w:outlineLvl w:val="9"/>
        <w:rPr>
          <w:rFonts w:hint="eastAsia" w:ascii="仿宋" w:hAnsi="仿宋" w:eastAsia="仿宋" w:cs="仿宋"/>
          <w:b w:val="0"/>
          <w:color w:val="000000"/>
          <w:sz w:val="32"/>
          <w:szCs w:val="32"/>
        </w:rPr>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hint="eastAsia" w:ascii="仿宋" w:hAnsi="仿宋" w:eastAsia="仿宋" w:cs="仿宋"/>
          <w:b w:val="0"/>
          <w:color w:val="000000"/>
          <w:sz w:val="32"/>
          <w:szCs w:val="32"/>
        </w:rPr>
        <w:t>指下级单位上缴上级的支出。</w:t>
      </w:r>
    </w:p>
    <w:p>
      <w:pPr>
        <w:spacing w:before="0" w:after="0" w:line="500" w:lineRule="exact"/>
        <w:ind w:firstLine="560"/>
        <w:jc w:val="left"/>
        <w:outlineLvl w:val="9"/>
        <w:rPr>
          <w:rFonts w:hint="eastAsia" w:ascii="仿宋" w:hAnsi="仿宋" w:eastAsia="仿宋" w:cs="仿宋"/>
          <w:b w:val="0"/>
          <w:color w:val="000000"/>
          <w:sz w:val="32"/>
          <w:szCs w:val="32"/>
        </w:rPr>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hint="eastAsia" w:ascii="仿宋" w:hAnsi="仿宋" w:eastAsia="仿宋" w:cs="仿宋"/>
          <w:b w:val="0"/>
          <w:color w:val="000000"/>
          <w:sz w:val="32"/>
          <w:szCs w:val="32"/>
        </w:rPr>
        <w:t>纳入</w:t>
      </w:r>
      <w:r>
        <w:rPr>
          <w:rFonts w:hint="eastAsia" w:ascii="仿宋" w:hAnsi="仿宋" w:eastAsia="仿宋" w:cs="仿宋"/>
          <w:b w:val="0"/>
          <w:color w:val="000000"/>
          <w:sz w:val="32"/>
          <w:szCs w:val="32"/>
          <w:lang w:eastAsia="zh-CN"/>
        </w:rPr>
        <w:t>县</w:t>
      </w:r>
      <w:r>
        <w:rPr>
          <w:rFonts w:hint="eastAsia" w:ascii="仿宋" w:hAnsi="仿宋" w:eastAsia="仿宋" w:cs="仿宋"/>
          <w:b w:val="0"/>
          <w:color w:val="000000"/>
          <w:sz w:val="32"/>
          <w:szCs w:val="32"/>
        </w:rPr>
        <w:t>级财政预算管理的“三公”经费，是指</w:t>
      </w:r>
      <w:r>
        <w:rPr>
          <w:rFonts w:hint="eastAsia" w:ascii="仿宋" w:hAnsi="仿宋" w:eastAsia="仿宋" w:cs="仿宋"/>
          <w:b w:val="0"/>
          <w:color w:val="000000"/>
          <w:sz w:val="32"/>
          <w:szCs w:val="32"/>
          <w:lang w:eastAsia="zh-CN"/>
        </w:rPr>
        <w:t>县</w:t>
      </w:r>
      <w:r>
        <w:rPr>
          <w:rFonts w:hint="eastAsia" w:ascii="仿宋" w:hAnsi="仿宋" w:eastAsia="仿宋" w:cs="仿宋"/>
          <w:b w:val="0"/>
          <w:color w:val="000000"/>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等支出；公务接待费反映单位按规定开支的各类公务接待（含外宾接待）支出。</w:t>
      </w:r>
    </w:p>
    <w:p>
      <w:pPr>
        <w:spacing w:before="0" w:after="0" w:line="500" w:lineRule="exact"/>
        <w:ind w:firstLine="560"/>
        <w:jc w:val="left"/>
        <w:outlineLvl w:val="9"/>
        <w:rPr>
          <w:rFonts w:hint="eastAsia" w:ascii="仿宋" w:hAnsi="仿宋" w:eastAsia="仿宋" w:cs="仿宋"/>
          <w:b w:val="0"/>
          <w:color w:val="000000"/>
          <w:sz w:val="32"/>
          <w:szCs w:val="32"/>
        </w:rPr>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hint="eastAsia" w:ascii="仿宋" w:hAnsi="仿宋" w:eastAsia="仿宋" w:cs="仿宋"/>
          <w:b w:val="0"/>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eastAsia" w:ascii="仿宋" w:hAnsi="仿宋" w:eastAsia="仿宋" w:cs="仿宋"/>
          <w:b w:val="0"/>
          <w:color w:val="000000"/>
          <w:sz w:val="32"/>
          <w:szCs w:val="32"/>
        </w:rPr>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hint="eastAsia" w:ascii="仿宋" w:hAnsi="仿宋" w:eastAsia="仿宋" w:cs="仿宋"/>
          <w:b w:val="0"/>
          <w:color w:val="000000"/>
          <w:sz w:val="32"/>
          <w:szCs w:val="32"/>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hint="eastAsia" w:ascii="仿宋" w:hAnsi="仿宋" w:eastAsia="仿宋" w:cs="仿宋"/>
          <w:b w:val="0"/>
          <w:color w:val="000000"/>
          <w:sz w:val="32"/>
          <w:szCs w:val="32"/>
        </w:rPr>
        <w:t>指事业单位在专业业务活动及其辅助活动之外开展非独立核算经营活动发生的支出。</w:t>
      </w:r>
    </w:p>
    <w:p>
      <w:pPr>
        <w:spacing w:before="10" w:after="10" w:line="240" w:lineRule="auto"/>
        <w:ind w:firstLine="640"/>
        <w:jc w:val="left"/>
        <w:outlineLvl w:val="2"/>
        <w:rPr>
          <w:b/>
          <w:bCs/>
        </w:rPr>
      </w:pPr>
      <w:bookmarkStart w:id="20" w:name="_Toc_3_3_0000000018"/>
      <w:r>
        <w:rPr>
          <w:rFonts w:hint="eastAsia" w:ascii="黑体" w:hAnsi="黑体" w:eastAsia="黑体" w:cs="黑体"/>
          <w:b/>
          <w:bCs/>
          <w:color w:val="000000"/>
          <w:sz w:val="32"/>
          <w:lang w:eastAsia="zh-CN"/>
        </w:rPr>
        <w:t>十一</w:t>
      </w:r>
      <w:r>
        <w:rPr>
          <w:rFonts w:ascii="黑体" w:hAnsi="黑体" w:eastAsia="黑体" w:cs="黑体"/>
          <w:b/>
          <w:bCs/>
          <w:color w:val="000000"/>
          <w:sz w:val="32"/>
        </w:rPr>
        <w:t>、其他需要说明的事项</w:t>
      </w:r>
      <w:bookmarkEnd w:id="20"/>
    </w:p>
    <w:p>
      <w:pPr>
        <w:spacing w:before="0" w:after="0" w:line="500" w:lineRule="exact"/>
        <w:ind w:firstLine="560"/>
        <w:jc w:val="left"/>
        <w:outlineLvl w:val="9"/>
        <w:rPr>
          <w:rFonts w:hint="eastAsia" w:ascii="仿宋" w:hAnsi="仿宋" w:eastAsia="仿宋" w:cs="仿宋"/>
          <w:b w:val="0"/>
          <w:color w:val="000000"/>
          <w:sz w:val="32"/>
          <w:szCs w:val="32"/>
          <w:lang w:eastAsia="zh-CN"/>
        </w:rPr>
        <w:sectPr>
          <w:pgSz w:w="16840" w:h="11900" w:orient="landscape"/>
          <w:pgMar w:top="1361" w:right="1020" w:bottom="1361" w:left="1020" w:header="720" w:footer="720" w:gutter="0"/>
          <w:cols w:space="720" w:num="1"/>
        </w:sectPr>
      </w:pPr>
      <w:r>
        <w:rPr>
          <w:rFonts w:hint="eastAsia" w:ascii="仿宋" w:hAnsi="仿宋" w:eastAsia="仿宋" w:cs="仿宋"/>
          <w:b w:val="0"/>
          <w:color w:val="000000"/>
          <w:sz w:val="32"/>
          <w:szCs w:val="32"/>
        </w:rPr>
        <w:t>我部门无其他需要说明的事项</w:t>
      </w:r>
      <w:r>
        <w:rPr>
          <w:rFonts w:hint="eastAsia" w:ascii="仿宋" w:hAnsi="仿宋" w:eastAsia="仿宋" w:cs="仿宋"/>
          <w:b w:val="0"/>
          <w:color w:val="000000"/>
          <w:sz w:val="32"/>
          <w:szCs w:val="32"/>
          <w:lang w:eastAsia="zh-CN"/>
        </w:rPr>
        <w:t>。</w:t>
      </w:r>
    </w:p>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A37BF8"/>
    <w:multiLevelType w:val="singleLevel"/>
    <w:tmpl w:val="57A37BF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QxZjg5MDQ4Y2U4MDNmMjIzYmJmOTk0ZTM1NWYwMjMifQ=="/>
  </w:docVars>
  <w:rsids>
    <w:rsidRoot w:val="00000000"/>
    <w:rsid w:val="03C76963"/>
    <w:rsid w:val="064E112E"/>
    <w:rsid w:val="0AEA08C9"/>
    <w:rsid w:val="0C143E9A"/>
    <w:rsid w:val="0C2506CA"/>
    <w:rsid w:val="0C3C72D4"/>
    <w:rsid w:val="20CA13E8"/>
    <w:rsid w:val="34E72AC8"/>
    <w:rsid w:val="3E3D0FF4"/>
    <w:rsid w:val="55E87D06"/>
    <w:rsid w:val="5BC14BBB"/>
    <w:rsid w:val="5E3B71EB"/>
    <w:rsid w:val="60F84232"/>
    <w:rsid w:val="64162FEB"/>
    <w:rsid w:val="69EE2116"/>
    <w:rsid w:val="6D1A237D"/>
    <w:rsid w:val="6FF36EB1"/>
    <w:rsid w:val="73216213"/>
    <w:rsid w:val="747854DF"/>
    <w:rsid w:val="7791148D"/>
    <w:rsid w:val="7EB123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pPr>
  </w:style>
  <w:style w:type="paragraph" w:styleId="5">
    <w:name w:val="Plain Text"/>
    <w:basedOn w:val="1"/>
    <w:qFormat/>
    <w:uiPriority w:val="0"/>
    <w:rPr>
      <w:rFonts w:ascii="宋体" w:hAnsi="Courier New" w:cs="Courier New"/>
      <w:sz w:val="21"/>
      <w:szCs w:val="21"/>
    </w:rPr>
  </w:style>
  <w:style w:type="paragraph" w:styleId="6">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7">
    <w:name w:val="toc 4"/>
    <w:basedOn w:val="1"/>
    <w:qFormat/>
    <w:uiPriority w:val="0"/>
    <w:pPr>
      <w:ind w:left="720"/>
    </w:pPr>
  </w:style>
  <w:style w:type="paragraph" w:styleId="8">
    <w:name w:val="toc 2"/>
    <w:basedOn w:val="1"/>
    <w:qFormat/>
    <w:uiPriority w:val="0"/>
    <w:pPr>
      <w:ind w:left="240"/>
    </w:pPr>
  </w:style>
  <w:style w:type="table" w:styleId="10">
    <w:name w:val="Table Grid"/>
    <w:basedOn w:val="9"/>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2">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2024-02-22T10:43:00Z</dcterms:created>
  <dcterms:modified xsi:type="dcterms:W3CDTF">2024-02-22T02:42:59Z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2024-02-22T10:42:57Z</dcterms:created>
  <dcterms:modified xsi:type="dcterms:W3CDTF">2024-02-22T02:42:57Z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2024-02-22T10:42:57Z</dcterms:created>
  <dcterms:modified xsi:type="dcterms:W3CDTF">2024-02-22T02:42:57Z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37bec48-8d1f-4c02-9a8c-4a67e864cc1b}">
  <ds:schemaRefs/>
</ds:datastoreItem>
</file>

<file path=customXml/itemProps2.xml><?xml version="1.0" encoding="utf-8"?>
<ds:datastoreItem xmlns:ds="http://schemas.openxmlformats.org/officeDocument/2006/customXml" ds:itemID="{9a44cb0c-70a6-403a-bcdc-a56b7f8fc88a}">
  <ds:schemaRefs/>
</ds:datastoreItem>
</file>

<file path=customXml/itemProps3.xml><?xml version="1.0" encoding="utf-8"?>
<ds:datastoreItem xmlns:ds="http://schemas.openxmlformats.org/officeDocument/2006/customXml" ds:itemID="{b6dfa2c3-af4e-4e05-bd22-effa70161f98}">
  <ds:schemaRefs/>
</ds:datastoreItem>
</file>

<file path=customXml/itemProps4.xml><?xml version="1.0" encoding="utf-8"?>
<ds:datastoreItem xmlns:ds="http://schemas.openxmlformats.org/officeDocument/2006/customXml" ds:itemID="{cac73bf5-40fc-4bf7-8c85-341a17bddf27}">
  <ds:schemaRefs/>
</ds:datastoreItem>
</file>

<file path=customXml/itemProps5.xml><?xml version="1.0" encoding="utf-8"?>
<ds:datastoreItem xmlns:ds="http://schemas.openxmlformats.org/officeDocument/2006/customXml" ds:itemID="{98500f39-c1d3-4f0f-8bff-5dc47ada417d}">
  <ds:schemaRefs/>
</ds:datastoreItem>
</file>

<file path=customXml/itemProps6.xml><?xml version="1.0" encoding="utf-8"?>
<ds:datastoreItem xmlns:ds="http://schemas.openxmlformats.org/officeDocument/2006/customXml" ds:itemID="{ea3acd1c-69bb-4285-b16d-2ff54baa942d}">
  <ds:schemaRefs/>
</ds:datastoreItem>
</file>

<file path=docProps/app.xml><?xml version="1.0" encoding="utf-8"?>
<Properties xmlns="http://schemas.openxmlformats.org/officeDocument/2006/extended-properties" xmlns:vt="http://schemas.openxmlformats.org/officeDocument/2006/docPropsVTypes">
  <TotalTime>1055</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2024-02-22T10:43:00Z</dcterms:created>
  <dc:creator>Administrator</dc:creator>
  <cp:lastModifiedBy>徐</cp:lastModifiedBy>
  <dcterms:modified xsi:type="dcterms:W3CDTF">2024-02-28T03:15:02Z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3FE0A70572A2441FA1C2FC06AB71D4EA_12</vt:lpwstr>
  </property>
</Properties>
</file>