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0"/>
      </w:pPr>
      <w:r>
        <w:rPr>
          <w:rFonts w:hint="eastAsia" w:ascii="方正小标宋_GBK" w:hAnsi="方正小标宋_GBK" w:eastAsia="方正小标宋_GBK" w:cs="方正小标宋_GBK"/>
          <w:color w:val="000000"/>
          <w:sz w:val="36"/>
          <w:lang w:val="en-US" w:eastAsia="zh-CN"/>
        </w:rPr>
        <w:t>2024年单位预算信息公开</w:t>
      </w:r>
      <w:r>
        <w:rPr>
          <w:rFonts w:ascii="方正小标宋_GBK" w:hAnsi="方正小标宋_GBK" w:eastAsia="方正小标宋_GBK" w:cs="方正小标宋_GBK"/>
          <w:color w:val="000000"/>
          <w:sz w:val="36"/>
        </w:rPr>
        <w:t>目录</w:t>
      </w:r>
    </w:p>
    <w:p>
      <w:pPr>
        <w:spacing w:before="0" w:after="0" w:line="240" w:lineRule="auto"/>
        <w:ind w:firstLine="0"/>
        <w:jc w:val="both"/>
        <w:outlineLvl w:val="9"/>
        <w:rPr>
          <w:rFonts w:hint="eastAsia" w:ascii="Times New Roman" w:hAnsi="Times New Roman" w:eastAsia="方正仿宋_GBK" w:cs="Times New Roman"/>
          <w:color w:val="000000"/>
          <w:sz w:val="28"/>
          <w:szCs w:val="24"/>
          <w:lang w:val="en-US" w:eastAsia="zh-CN" w:bidi="ar-SA"/>
        </w:rPr>
      </w:pPr>
    </w:p>
    <w:p>
      <w:pPr>
        <w:spacing w:before="0" w:after="0" w:line="240" w:lineRule="auto"/>
        <w:ind w:firstLine="0"/>
        <w:jc w:val="both"/>
        <w:outlineLvl w:val="9"/>
        <w:rPr>
          <w:rFonts w:hint="eastAsia" w:ascii="Times New Roman" w:hAnsi="Times New Roman" w:eastAsia="方正仿宋_GBK" w:cs="Times New Roman"/>
          <w:color w:val="000000"/>
          <w:sz w:val="28"/>
          <w:szCs w:val="24"/>
          <w:lang w:val="en-US" w:eastAsia="zh-CN" w:bidi="ar-SA"/>
        </w:rPr>
      </w:pPr>
    </w:p>
    <w:p>
      <w:pPr>
        <w:pStyle w:val="6"/>
        <w:keepNext w:val="0"/>
        <w:keepLines w:val="0"/>
        <w:pageBreakBefore w:val="0"/>
        <w:widowControl/>
        <w:tabs>
          <w:tab w:val="right" w:leader="dot" w:pos="9622"/>
        </w:tabs>
        <w:kinsoku/>
        <w:wordWrap/>
        <w:overflowPunct/>
        <w:topLinePunct w:val="0"/>
        <w:autoSpaceDE/>
        <w:autoSpaceDN/>
        <w:bidi w:val="0"/>
        <w:adjustRightInd/>
        <w:snapToGrid/>
        <w:spacing w:before="0"/>
        <w:textAlignment w:val="auto"/>
        <w:sectPr>
          <w:footerReference r:id="rId3" w:type="default"/>
          <w:footerReference r:id="rId4" w:type="even"/>
          <w:pgSz w:w="11900" w:h="16840"/>
          <w:pgMar w:top="1531" w:right="1134" w:bottom="1474" w:left="1134" w:header="720" w:footer="720" w:gutter="0"/>
          <w:pgNumType w:start="1"/>
          <w:cols w:space="720" w:num="1"/>
        </w:sectPr>
      </w:pPr>
      <w:r>
        <w:rPr>
          <w:rFonts w:hint="eastAsia" w:ascii="仿宋" w:hAnsi="仿宋" w:eastAsia="仿宋" w:cs="仿宋"/>
          <w:lang w:eastAsia="zh-CN"/>
        </w:rPr>
        <w:t>一、涞源县社会保险事业服务中心收支预算</w:t>
      </w:r>
      <w:r>
        <w:rPr>
          <w:rFonts w:hint="eastAsia" w:ascii="仿宋" w:hAnsi="仿宋" w:eastAsia="仿宋" w:cs="仿宋"/>
          <w:lang w:val="en-US" w:eastAsia="zh-CN"/>
        </w:rPr>
        <w:t>........................1</w:t>
      </w:r>
      <w:bookmarkStart w:id="21" w:name="_GoBack"/>
      <w:bookmarkEnd w:id="21"/>
      <w:r>
        <w:rPr>
          <w:rFonts w:hint="eastAsia" w:ascii="仿宋" w:hAnsi="仿宋" w:eastAsia="仿宋" w:cs="仿宋"/>
        </w:rPr>
        <w:br w:type="page"/>
      </w:r>
    </w:p>
    <w:p>
      <w:pPr>
        <w:spacing w:before="0" w:after="0" w:line="240" w:lineRule="auto"/>
        <w:ind w:firstLine="0"/>
        <w:jc w:val="center"/>
        <w:outlineLvl w:val="1"/>
      </w:pPr>
      <w:bookmarkStart w:id="0" w:name="_Toc_2_2_0000000002"/>
      <w:r>
        <w:rPr>
          <w:rFonts w:ascii="方正小标宋_GBK" w:hAnsi="方正小标宋_GBK" w:eastAsia="方正小标宋_GBK" w:cs="方正小标宋_GBK"/>
          <w:color w:val="000000"/>
          <w:sz w:val="32"/>
        </w:rPr>
        <w:t>部门收支预算总表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2874" w:type="dxa"/>
            <w:tcBorders>
              <w:top w:val="single" w:color="FFFFFF" w:sz="6" w:space="0"/>
              <w:left w:val="single" w:color="FFFFFF" w:sz="6" w:space="0"/>
              <w:right w:val="single" w:color="FFFFFF" w:sz="6" w:space="0"/>
              <w:insideV w:val="single"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5"/>
            </w:pPr>
            <w:r>
              <w:t>项  目代  码</w:t>
            </w:r>
          </w:p>
        </w:tc>
        <w:tc>
          <w:tcPr>
            <w:tcW w:w="5114" w:type="dxa"/>
            <w:vAlign w:val="center"/>
          </w:tcPr>
          <w:p>
            <w:pPr>
              <w:pStyle w:val="15"/>
            </w:pPr>
            <w:r>
              <w:t>预算收支项目</w:t>
            </w:r>
          </w:p>
        </w:tc>
        <w:tc>
          <w:tcPr>
            <w:tcW w:w="2874" w:type="dxa"/>
            <w:vAlign w:val="center"/>
          </w:tcPr>
          <w:p>
            <w:pPr>
              <w:pStyle w:val="15"/>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19"/>
            </w:pPr>
            <w:r>
              <w:t>预算收入</w:t>
            </w:r>
          </w:p>
        </w:tc>
        <w:tc>
          <w:tcPr>
            <w:tcW w:w="2874" w:type="dxa"/>
            <w:vAlign w:val="center"/>
          </w:tcPr>
          <w:p>
            <w:pPr>
              <w:pStyle w:val="20"/>
            </w:pPr>
            <w:r>
              <w:t>1858.52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21"/>
            </w:pPr>
            <w:r>
              <w:t>　　本年收入</w:t>
            </w:r>
          </w:p>
        </w:tc>
        <w:tc>
          <w:tcPr>
            <w:tcW w:w="2874" w:type="dxa"/>
            <w:vAlign w:val="center"/>
          </w:tcPr>
          <w:p>
            <w:pPr>
              <w:pStyle w:val="20"/>
            </w:pPr>
            <w:r>
              <w:t>1857.14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1</w:t>
            </w:r>
          </w:p>
        </w:tc>
        <w:tc>
          <w:tcPr>
            <w:tcW w:w="5114" w:type="dxa"/>
            <w:vAlign w:val="center"/>
          </w:tcPr>
          <w:p>
            <w:pPr>
              <w:pStyle w:val="17"/>
            </w:pPr>
            <w:r>
              <w:t>一般公共预算拨款</w:t>
            </w:r>
          </w:p>
        </w:tc>
        <w:tc>
          <w:tcPr>
            <w:tcW w:w="2874" w:type="dxa"/>
            <w:vAlign w:val="center"/>
          </w:tcPr>
          <w:p>
            <w:pPr>
              <w:pStyle w:val="16"/>
            </w:pPr>
            <w:r>
              <w:t>1854.34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其中：一般财力</w:t>
            </w:r>
          </w:p>
        </w:tc>
        <w:tc>
          <w:tcPr>
            <w:tcW w:w="2874" w:type="dxa"/>
            <w:vAlign w:val="center"/>
          </w:tcPr>
          <w:p>
            <w:pPr>
              <w:pStyle w:val="16"/>
            </w:pPr>
            <w:r>
              <w:t>1854.34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行政事业性收费</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国有资源（资产）有偿使用收入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政府住房基金收入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上级一般公共预算安排转移支付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一般债券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其他</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2</w:t>
            </w:r>
          </w:p>
        </w:tc>
        <w:tc>
          <w:tcPr>
            <w:tcW w:w="5114" w:type="dxa"/>
            <w:vAlign w:val="center"/>
          </w:tcPr>
          <w:p>
            <w:pPr>
              <w:pStyle w:val="17"/>
            </w:pPr>
            <w:r>
              <w:t>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其中：政府性基金收入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专项债券对应项目专项收入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上级政府性基金预算安排转移支付</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专项债券</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3</w:t>
            </w:r>
          </w:p>
        </w:tc>
        <w:tc>
          <w:tcPr>
            <w:tcW w:w="5114" w:type="dxa"/>
            <w:vAlign w:val="center"/>
          </w:tcPr>
          <w:p>
            <w:pPr>
              <w:pStyle w:val="17"/>
            </w:pPr>
            <w:r>
              <w:t>国有资本经营预算拨款</w:t>
            </w:r>
          </w:p>
        </w:tc>
        <w:tc>
          <w:tcPr>
            <w:tcW w:w="2874"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其中：国有资本经营收入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上级国有资本经营预算安排转移支付</w:t>
            </w:r>
          </w:p>
        </w:tc>
        <w:tc>
          <w:tcPr>
            <w:tcW w:w="2874" w:type="dxa"/>
            <w:vAlign w:val="center"/>
          </w:tcPr>
          <w:p>
            <w:pPr>
              <w:pStyle w:val="16"/>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4</w:t>
            </w:r>
          </w:p>
        </w:tc>
        <w:tc>
          <w:tcPr>
            <w:tcW w:w="5114" w:type="dxa"/>
            <w:vAlign w:val="center"/>
          </w:tcPr>
          <w:p>
            <w:pPr>
              <w:pStyle w:val="17"/>
            </w:pPr>
            <w:r>
              <w:t>财政专户核拨</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5</w:t>
            </w:r>
          </w:p>
        </w:tc>
        <w:tc>
          <w:tcPr>
            <w:tcW w:w="5114" w:type="dxa"/>
            <w:vAlign w:val="center"/>
          </w:tcPr>
          <w:p>
            <w:pPr>
              <w:pStyle w:val="17"/>
            </w:pPr>
            <w:r>
              <w:t>单位资金</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其中：事业收入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上级补助收入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附属单位上缴收入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事业单位经营收入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其他收入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21"/>
            </w:pPr>
            <w:r>
              <w:t>　　上年结转结余</w:t>
            </w:r>
          </w:p>
        </w:tc>
        <w:tc>
          <w:tcPr>
            <w:tcW w:w="2874"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其中：一般公共预算拨款</w:t>
            </w:r>
          </w:p>
        </w:tc>
        <w:tc>
          <w:tcPr>
            <w:tcW w:w="2874"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基金预算拨款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国有资本经营预算拨款</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9"/>
            </w:pPr>
          </w:p>
        </w:tc>
        <w:tc>
          <w:tcPr>
            <w:tcW w:w="5114" w:type="dxa"/>
            <w:vAlign w:val="center"/>
          </w:tcPr>
          <w:p>
            <w:pPr>
              <w:pStyle w:val="19"/>
            </w:pPr>
            <w:r>
              <w:t>预算支出</w:t>
            </w:r>
          </w:p>
        </w:tc>
        <w:tc>
          <w:tcPr>
            <w:tcW w:w="2874" w:type="dxa"/>
            <w:vAlign w:val="center"/>
          </w:tcPr>
          <w:p>
            <w:pPr>
              <w:pStyle w:val="20"/>
            </w:pPr>
            <w:r>
              <w:t>1858.52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1</w:t>
            </w:r>
          </w:p>
        </w:tc>
        <w:tc>
          <w:tcPr>
            <w:tcW w:w="5114" w:type="dxa"/>
            <w:vAlign w:val="center"/>
          </w:tcPr>
          <w:p>
            <w:pPr>
              <w:pStyle w:val="17"/>
            </w:pPr>
            <w:r>
              <w:t>基本支出</w:t>
            </w:r>
          </w:p>
        </w:tc>
        <w:tc>
          <w:tcPr>
            <w:tcW w:w="2874" w:type="dxa"/>
            <w:vAlign w:val="center"/>
          </w:tcPr>
          <w:p>
            <w:pPr>
              <w:pStyle w:val="16"/>
            </w:pPr>
            <w:r>
              <w:t>651.34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其中：人员经费</w:t>
            </w:r>
          </w:p>
        </w:tc>
        <w:tc>
          <w:tcPr>
            <w:tcW w:w="2874" w:type="dxa"/>
            <w:vAlign w:val="center"/>
          </w:tcPr>
          <w:p>
            <w:pPr>
              <w:pStyle w:val="16"/>
            </w:pPr>
            <w:r>
              <w:t>637.57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p>
        </w:tc>
        <w:tc>
          <w:tcPr>
            <w:tcW w:w="5114" w:type="dxa"/>
            <w:vAlign w:val="center"/>
          </w:tcPr>
          <w:p>
            <w:pPr>
              <w:pStyle w:val="17"/>
            </w:pPr>
            <w:r>
              <w:t>　　　日常公用经费</w:t>
            </w:r>
          </w:p>
        </w:tc>
        <w:tc>
          <w:tcPr>
            <w:tcW w:w="2874" w:type="dxa"/>
            <w:vAlign w:val="center"/>
          </w:tcPr>
          <w:p>
            <w:pPr>
              <w:pStyle w:val="16"/>
            </w:pPr>
            <w:r>
              <w:t>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8"/>
            </w:pPr>
            <w:r>
              <w:t>2</w:t>
            </w:r>
          </w:p>
        </w:tc>
        <w:tc>
          <w:tcPr>
            <w:tcW w:w="5114" w:type="dxa"/>
            <w:vAlign w:val="center"/>
          </w:tcPr>
          <w:p>
            <w:pPr>
              <w:pStyle w:val="17"/>
            </w:pPr>
            <w:r>
              <w:t>项目支出</w:t>
            </w:r>
          </w:p>
        </w:tc>
        <w:tc>
          <w:tcPr>
            <w:tcW w:w="2874" w:type="dxa"/>
            <w:vAlign w:val="center"/>
          </w:tcPr>
          <w:p>
            <w:pPr>
              <w:pStyle w:val="16"/>
            </w:pPr>
            <w:r>
              <w:t>1207.18</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1" w:name="_Toc_2_2_0000000003"/>
      <w:r>
        <w:rPr>
          <w:rFonts w:ascii="方正小标宋_GBK" w:hAnsi="方正小标宋_GBK" w:eastAsia="方正小标宋_GBK" w:cs="方正小标宋_GBK"/>
          <w:color w:val="000000"/>
          <w:sz w:val="32"/>
        </w:rPr>
        <w:t>部门基本支出预算</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277"/>
        <w:gridCol w:w="1573"/>
        <w:gridCol w:w="1765"/>
        <w:gridCol w:w="1500"/>
        <w:gridCol w:w="1618"/>
        <w:gridCol w:w="1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28" w:type="dxa"/>
            <w:gridSpan w:val="2"/>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9478" w:type="dxa"/>
            <w:gridSpan w:val="6"/>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restart"/>
            <w:vAlign w:val="center"/>
          </w:tcPr>
          <w:p>
            <w:pPr>
              <w:pStyle w:val="15"/>
            </w:pPr>
            <w:r>
              <w:t>经济分类科目编码</w:t>
            </w:r>
          </w:p>
        </w:tc>
        <w:tc>
          <w:tcPr>
            <w:tcW w:w="1764" w:type="dxa"/>
            <w:vMerge w:val="restart"/>
            <w:vAlign w:val="center"/>
          </w:tcPr>
          <w:p>
            <w:pPr>
              <w:pStyle w:val="15"/>
            </w:pPr>
            <w:r>
              <w:t>预算支出项目</w:t>
            </w:r>
          </w:p>
        </w:tc>
        <w:tc>
          <w:tcPr>
            <w:tcW w:w="9478" w:type="dxa"/>
            <w:gridSpan w:val="6"/>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continue"/>
          </w:tcPr>
          <w:p/>
        </w:tc>
        <w:tc>
          <w:tcPr>
            <w:tcW w:w="1764" w:type="dxa"/>
            <w:vMerge w:val="continue"/>
          </w:tcPr>
          <w:p/>
        </w:tc>
        <w:tc>
          <w:tcPr>
            <w:tcW w:w="1277" w:type="dxa"/>
            <w:vAlign w:val="center"/>
          </w:tcPr>
          <w:p>
            <w:pPr>
              <w:pStyle w:val="15"/>
            </w:pPr>
            <w:r>
              <w:t>合  计</w:t>
            </w:r>
          </w:p>
        </w:tc>
        <w:tc>
          <w:tcPr>
            <w:tcW w:w="1573" w:type="dxa"/>
            <w:vAlign w:val="center"/>
          </w:tcPr>
          <w:p>
            <w:pPr>
              <w:pStyle w:val="15"/>
            </w:pPr>
            <w:r>
              <w:t>一般公共        预算拨款</w:t>
            </w:r>
          </w:p>
        </w:tc>
        <w:tc>
          <w:tcPr>
            <w:tcW w:w="1765" w:type="dxa"/>
            <w:vAlign w:val="center"/>
          </w:tcPr>
          <w:p>
            <w:pPr>
              <w:pStyle w:val="15"/>
            </w:pPr>
            <w:r>
              <w:t>基金预算拨款</w:t>
            </w:r>
          </w:p>
        </w:tc>
        <w:tc>
          <w:tcPr>
            <w:tcW w:w="1500" w:type="dxa"/>
            <w:vAlign w:val="center"/>
          </w:tcPr>
          <w:p>
            <w:pPr>
              <w:pStyle w:val="15"/>
            </w:pPr>
            <w:r>
              <w:t>财政专户核拨</w:t>
            </w:r>
          </w:p>
        </w:tc>
        <w:tc>
          <w:tcPr>
            <w:tcW w:w="1618" w:type="dxa"/>
            <w:vAlign w:val="center"/>
          </w:tcPr>
          <w:p>
            <w:pPr>
              <w:pStyle w:val="15"/>
            </w:pPr>
            <w:r>
              <w:t>单位资金</w:t>
            </w:r>
          </w:p>
        </w:tc>
        <w:tc>
          <w:tcPr>
            <w:tcW w:w="1745"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9"/>
            </w:pPr>
          </w:p>
        </w:tc>
        <w:tc>
          <w:tcPr>
            <w:tcW w:w="1764" w:type="dxa"/>
            <w:vAlign w:val="center"/>
          </w:tcPr>
          <w:p>
            <w:pPr>
              <w:pStyle w:val="21"/>
            </w:pPr>
            <w:r>
              <w:t>人员经费合计</w:t>
            </w:r>
          </w:p>
        </w:tc>
        <w:tc>
          <w:tcPr>
            <w:tcW w:w="1277" w:type="dxa"/>
            <w:vAlign w:val="center"/>
          </w:tcPr>
          <w:p>
            <w:pPr>
              <w:pStyle w:val="20"/>
            </w:pPr>
            <w:r>
              <w:t>637.57</w:t>
            </w:r>
          </w:p>
        </w:tc>
        <w:tc>
          <w:tcPr>
            <w:tcW w:w="1573" w:type="dxa"/>
            <w:vAlign w:val="center"/>
          </w:tcPr>
          <w:p>
            <w:pPr>
              <w:pStyle w:val="20"/>
            </w:pPr>
            <w:r>
              <w:t>637.57</w:t>
            </w:r>
          </w:p>
        </w:tc>
        <w:tc>
          <w:tcPr>
            <w:tcW w:w="1765" w:type="dxa"/>
            <w:vAlign w:val="center"/>
          </w:tcPr>
          <w:p>
            <w:pPr>
              <w:pStyle w:val="20"/>
            </w:pPr>
          </w:p>
        </w:tc>
        <w:tc>
          <w:tcPr>
            <w:tcW w:w="1500" w:type="dxa"/>
            <w:vAlign w:val="center"/>
          </w:tcPr>
          <w:p>
            <w:pPr>
              <w:pStyle w:val="20"/>
            </w:pPr>
          </w:p>
        </w:tc>
        <w:tc>
          <w:tcPr>
            <w:tcW w:w="1618" w:type="dxa"/>
            <w:vAlign w:val="center"/>
          </w:tcPr>
          <w:p>
            <w:pPr>
              <w:pStyle w:val="20"/>
            </w:pPr>
          </w:p>
        </w:tc>
        <w:tc>
          <w:tcPr>
            <w:tcW w:w="174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176.58</w:t>
            </w:r>
          </w:p>
        </w:tc>
        <w:tc>
          <w:tcPr>
            <w:tcW w:w="1573" w:type="dxa"/>
            <w:vAlign w:val="center"/>
          </w:tcPr>
          <w:p>
            <w:pPr>
              <w:pStyle w:val="16"/>
            </w:pPr>
            <w:r>
              <w:t>176.58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1、基本工资</w:t>
            </w:r>
          </w:p>
        </w:tc>
        <w:tc>
          <w:tcPr>
            <w:tcW w:w="1277" w:type="dxa"/>
            <w:vAlign w:val="center"/>
          </w:tcPr>
          <w:p>
            <w:pPr>
              <w:pStyle w:val="16"/>
            </w:pPr>
            <w:r>
              <w:t>70.67</w:t>
            </w:r>
          </w:p>
        </w:tc>
        <w:tc>
          <w:tcPr>
            <w:tcW w:w="1573" w:type="dxa"/>
            <w:vAlign w:val="center"/>
          </w:tcPr>
          <w:p>
            <w:pPr>
              <w:pStyle w:val="16"/>
            </w:pPr>
            <w:r>
              <w:t>70.67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2、津贴补贴</w:t>
            </w:r>
          </w:p>
        </w:tc>
        <w:tc>
          <w:tcPr>
            <w:tcW w:w="1277" w:type="dxa"/>
            <w:vAlign w:val="center"/>
          </w:tcPr>
          <w:p>
            <w:pPr>
              <w:pStyle w:val="16"/>
            </w:pPr>
            <w:r>
              <w:t>4.94</w:t>
            </w:r>
          </w:p>
        </w:tc>
        <w:tc>
          <w:tcPr>
            <w:tcW w:w="1573" w:type="dxa"/>
            <w:vAlign w:val="center"/>
          </w:tcPr>
          <w:p>
            <w:pPr>
              <w:pStyle w:val="16"/>
            </w:pPr>
            <w:r>
              <w:t>4.94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（1）规范津贴补贴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（2）艰苦边远地区津贴</w:t>
            </w:r>
          </w:p>
        </w:tc>
        <w:tc>
          <w:tcPr>
            <w:tcW w:w="1277" w:type="dxa"/>
            <w:vAlign w:val="center"/>
          </w:tcPr>
          <w:p>
            <w:pPr>
              <w:pStyle w:val="16"/>
            </w:pPr>
            <w:r>
              <w:t>4.94</w:t>
            </w:r>
          </w:p>
        </w:tc>
        <w:tc>
          <w:tcPr>
            <w:tcW w:w="1573" w:type="dxa"/>
            <w:vAlign w:val="center"/>
          </w:tcPr>
          <w:p>
            <w:pPr>
              <w:pStyle w:val="16"/>
            </w:pPr>
            <w:r>
              <w:t>4.94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（3）乡镇工作补贴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（4）完善人民警察工资待遇</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3、奖金</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（1）年终一次性奖金</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（2）行政人员基础绩效奖</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4、绩效工资</w:t>
            </w:r>
          </w:p>
        </w:tc>
        <w:tc>
          <w:tcPr>
            <w:tcW w:w="1277" w:type="dxa"/>
            <w:vAlign w:val="center"/>
          </w:tcPr>
          <w:p>
            <w:pPr>
              <w:pStyle w:val="16"/>
            </w:pPr>
            <w:r>
              <w:t>49.14</w:t>
            </w:r>
          </w:p>
        </w:tc>
        <w:tc>
          <w:tcPr>
            <w:tcW w:w="1573" w:type="dxa"/>
            <w:vAlign w:val="center"/>
          </w:tcPr>
          <w:p>
            <w:pPr>
              <w:pStyle w:val="16"/>
            </w:pPr>
            <w:r>
              <w:t>49.14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（1）事业人员基础性绩效工资</w:t>
            </w:r>
          </w:p>
        </w:tc>
        <w:tc>
          <w:tcPr>
            <w:tcW w:w="1277" w:type="dxa"/>
            <w:vAlign w:val="center"/>
          </w:tcPr>
          <w:p>
            <w:pPr>
              <w:pStyle w:val="16"/>
            </w:pPr>
            <w:r>
              <w:t>24.33</w:t>
            </w:r>
          </w:p>
        </w:tc>
        <w:tc>
          <w:tcPr>
            <w:tcW w:w="1573" w:type="dxa"/>
            <w:vAlign w:val="center"/>
          </w:tcPr>
          <w:p>
            <w:pPr>
              <w:pStyle w:val="16"/>
            </w:pPr>
            <w:r>
              <w:t>24.33</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（2）事业人员奖励性绩效工资</w:t>
            </w:r>
          </w:p>
        </w:tc>
        <w:tc>
          <w:tcPr>
            <w:tcW w:w="1277" w:type="dxa"/>
            <w:vAlign w:val="center"/>
          </w:tcPr>
          <w:p>
            <w:pPr>
              <w:pStyle w:val="16"/>
            </w:pPr>
            <w:r>
              <w:t>14.04</w:t>
            </w:r>
          </w:p>
        </w:tc>
        <w:tc>
          <w:tcPr>
            <w:tcW w:w="1573" w:type="dxa"/>
            <w:vAlign w:val="center"/>
          </w:tcPr>
          <w:p>
            <w:pPr>
              <w:pStyle w:val="16"/>
            </w:pPr>
            <w:r>
              <w:t>14.04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（3）事业人员补充绩效工资</w:t>
            </w:r>
          </w:p>
        </w:tc>
        <w:tc>
          <w:tcPr>
            <w:tcW w:w="1277" w:type="dxa"/>
            <w:vAlign w:val="center"/>
          </w:tcPr>
          <w:p>
            <w:pPr>
              <w:pStyle w:val="16"/>
            </w:pPr>
            <w:r>
              <w:t>10.77</w:t>
            </w:r>
          </w:p>
        </w:tc>
        <w:tc>
          <w:tcPr>
            <w:tcW w:w="1573" w:type="dxa"/>
            <w:vAlign w:val="center"/>
          </w:tcPr>
          <w:p>
            <w:pPr>
              <w:pStyle w:val="16"/>
            </w:pPr>
            <w:r>
              <w:t>10.77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5、保险</w:t>
            </w:r>
          </w:p>
        </w:tc>
        <w:tc>
          <w:tcPr>
            <w:tcW w:w="1277" w:type="dxa"/>
            <w:vAlign w:val="center"/>
          </w:tcPr>
          <w:p>
            <w:pPr>
              <w:pStyle w:val="16"/>
            </w:pPr>
            <w:r>
              <w:t>51.83</w:t>
            </w:r>
          </w:p>
        </w:tc>
        <w:tc>
          <w:tcPr>
            <w:tcW w:w="1573" w:type="dxa"/>
            <w:vAlign w:val="center"/>
          </w:tcPr>
          <w:p>
            <w:pPr>
              <w:pStyle w:val="16"/>
            </w:pPr>
            <w:r>
              <w:t>51.83</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30108</w:t>
            </w:r>
          </w:p>
        </w:tc>
        <w:tc>
          <w:tcPr>
            <w:tcW w:w="1764" w:type="dxa"/>
            <w:vAlign w:val="center"/>
          </w:tcPr>
          <w:p>
            <w:pPr>
              <w:pStyle w:val="17"/>
            </w:pPr>
            <w:r>
              <w:t>（1）养老保险缴费</w:t>
            </w:r>
          </w:p>
        </w:tc>
        <w:tc>
          <w:tcPr>
            <w:tcW w:w="1277" w:type="dxa"/>
            <w:vAlign w:val="center"/>
          </w:tcPr>
          <w:p>
            <w:pPr>
              <w:pStyle w:val="16"/>
            </w:pPr>
            <w:r>
              <w:t>20.92</w:t>
            </w:r>
          </w:p>
        </w:tc>
        <w:tc>
          <w:tcPr>
            <w:tcW w:w="1573" w:type="dxa"/>
            <w:vAlign w:val="center"/>
          </w:tcPr>
          <w:p>
            <w:pPr>
              <w:pStyle w:val="16"/>
            </w:pPr>
            <w:r>
              <w:t>20.92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30109</w:t>
            </w:r>
          </w:p>
        </w:tc>
        <w:tc>
          <w:tcPr>
            <w:tcW w:w="1764" w:type="dxa"/>
            <w:vAlign w:val="center"/>
          </w:tcPr>
          <w:p>
            <w:pPr>
              <w:pStyle w:val="17"/>
            </w:pPr>
            <w:r>
              <w:t>（2）职业年金缴费</w:t>
            </w:r>
          </w:p>
        </w:tc>
        <w:tc>
          <w:tcPr>
            <w:tcW w:w="1277" w:type="dxa"/>
            <w:vAlign w:val="center"/>
          </w:tcPr>
          <w:p>
            <w:pPr>
              <w:pStyle w:val="16"/>
            </w:pPr>
            <w:r>
              <w:t>10.46</w:t>
            </w:r>
          </w:p>
        </w:tc>
        <w:tc>
          <w:tcPr>
            <w:tcW w:w="1573" w:type="dxa"/>
            <w:vAlign w:val="center"/>
          </w:tcPr>
          <w:p>
            <w:pPr>
              <w:pStyle w:val="16"/>
            </w:pPr>
            <w:r>
              <w:t>10.46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30110</w:t>
            </w:r>
          </w:p>
        </w:tc>
        <w:tc>
          <w:tcPr>
            <w:tcW w:w="1764" w:type="dxa"/>
            <w:vAlign w:val="center"/>
          </w:tcPr>
          <w:p>
            <w:pPr>
              <w:pStyle w:val="17"/>
            </w:pPr>
            <w:r>
              <w:t>（3）医疗保险缴费</w:t>
            </w:r>
          </w:p>
        </w:tc>
        <w:tc>
          <w:tcPr>
            <w:tcW w:w="1277" w:type="dxa"/>
            <w:vAlign w:val="center"/>
          </w:tcPr>
          <w:p>
            <w:pPr>
              <w:pStyle w:val="16"/>
            </w:pPr>
            <w:r>
              <w:t>8.46</w:t>
            </w:r>
          </w:p>
        </w:tc>
        <w:tc>
          <w:tcPr>
            <w:tcW w:w="1573" w:type="dxa"/>
            <w:vAlign w:val="center"/>
          </w:tcPr>
          <w:p>
            <w:pPr>
              <w:pStyle w:val="16"/>
            </w:pPr>
            <w:r>
              <w:t>8.46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30111</w:t>
            </w:r>
          </w:p>
        </w:tc>
        <w:tc>
          <w:tcPr>
            <w:tcW w:w="1764" w:type="dxa"/>
            <w:vAlign w:val="center"/>
          </w:tcPr>
          <w:p>
            <w:pPr>
              <w:pStyle w:val="17"/>
            </w:pPr>
            <w:r>
              <w:t>（4）公务员医疗补助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30112</w:t>
            </w:r>
          </w:p>
        </w:tc>
        <w:tc>
          <w:tcPr>
            <w:tcW w:w="1764" w:type="dxa"/>
            <w:vAlign w:val="center"/>
          </w:tcPr>
          <w:p>
            <w:pPr>
              <w:pStyle w:val="17"/>
            </w:pPr>
            <w:r>
              <w:t>（5）事业单位失业保险费</w:t>
            </w:r>
          </w:p>
        </w:tc>
        <w:tc>
          <w:tcPr>
            <w:tcW w:w="1277" w:type="dxa"/>
            <w:vAlign w:val="center"/>
          </w:tcPr>
          <w:p>
            <w:pPr>
              <w:pStyle w:val="16"/>
            </w:pPr>
            <w:r>
              <w:t>0.88</w:t>
            </w:r>
          </w:p>
        </w:tc>
        <w:tc>
          <w:tcPr>
            <w:tcW w:w="1573" w:type="dxa"/>
            <w:vAlign w:val="center"/>
          </w:tcPr>
          <w:p>
            <w:pPr>
              <w:pStyle w:val="16"/>
            </w:pPr>
            <w:r>
              <w:t>0.88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30112</w:t>
            </w:r>
          </w:p>
        </w:tc>
        <w:tc>
          <w:tcPr>
            <w:tcW w:w="1764" w:type="dxa"/>
            <w:vAlign w:val="center"/>
          </w:tcPr>
          <w:p>
            <w:pPr>
              <w:pStyle w:val="17"/>
            </w:pPr>
            <w:r>
              <w:t>（6）工伤保险费</w:t>
            </w:r>
          </w:p>
        </w:tc>
        <w:tc>
          <w:tcPr>
            <w:tcW w:w="1277" w:type="dxa"/>
            <w:vAlign w:val="center"/>
          </w:tcPr>
          <w:p>
            <w:pPr>
              <w:pStyle w:val="16"/>
            </w:pPr>
            <w:r>
              <w:t>0.65</w:t>
            </w:r>
          </w:p>
        </w:tc>
        <w:tc>
          <w:tcPr>
            <w:tcW w:w="1573" w:type="dxa"/>
            <w:vAlign w:val="center"/>
          </w:tcPr>
          <w:p>
            <w:pPr>
              <w:pStyle w:val="16"/>
            </w:pPr>
            <w:r>
              <w:t>0.65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30113</w:t>
            </w:r>
          </w:p>
        </w:tc>
        <w:tc>
          <w:tcPr>
            <w:tcW w:w="1764" w:type="dxa"/>
            <w:vAlign w:val="center"/>
          </w:tcPr>
          <w:p>
            <w:pPr>
              <w:pStyle w:val="17"/>
            </w:pPr>
            <w:r>
              <w:t>（7）住房公积金</w:t>
            </w:r>
          </w:p>
        </w:tc>
        <w:tc>
          <w:tcPr>
            <w:tcW w:w="1277" w:type="dxa"/>
            <w:vAlign w:val="center"/>
          </w:tcPr>
          <w:p>
            <w:pPr>
              <w:pStyle w:val="16"/>
            </w:pPr>
            <w:r>
              <w:t>10.46</w:t>
            </w:r>
          </w:p>
        </w:tc>
        <w:tc>
          <w:tcPr>
            <w:tcW w:w="1573" w:type="dxa"/>
            <w:vAlign w:val="center"/>
          </w:tcPr>
          <w:p>
            <w:pPr>
              <w:pStyle w:val="16"/>
            </w:pPr>
            <w:r>
              <w:t>10.46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二、对个人和家庭的补助</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1、离休人员</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（1）离休费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（2）离休人员月度生活补贴</w:t>
            </w:r>
          </w:p>
        </w:tc>
        <w:tc>
          <w:tcPr>
            <w:tcW w:w="1277" w:type="dxa"/>
            <w:vAlign w:val="center"/>
          </w:tcPr>
          <w:p>
            <w:pPr>
              <w:pStyle w:val="16"/>
            </w:pPr>
            <w:r>
              <w:t>19.80</w:t>
            </w:r>
          </w:p>
        </w:tc>
        <w:tc>
          <w:tcPr>
            <w:tcW w:w="1573" w:type="dxa"/>
            <w:vAlign w:val="center"/>
          </w:tcPr>
          <w:p>
            <w:pPr>
              <w:pStyle w:val="16"/>
            </w:pPr>
            <w:r>
              <w:t>19.80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49.70</w:t>
            </w:r>
          </w:p>
        </w:tc>
        <w:tc>
          <w:tcPr>
            <w:tcW w:w="1573" w:type="dxa"/>
            <w:vAlign w:val="center"/>
          </w:tcPr>
          <w:p>
            <w:pPr>
              <w:pStyle w:val="16"/>
            </w:pPr>
            <w:r>
              <w:t>49.70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1、在职人员住宅采暖补贴</w:t>
            </w:r>
          </w:p>
        </w:tc>
        <w:tc>
          <w:tcPr>
            <w:tcW w:w="1277" w:type="dxa"/>
            <w:vAlign w:val="center"/>
          </w:tcPr>
          <w:p>
            <w:pPr>
              <w:pStyle w:val="16"/>
            </w:pPr>
            <w:r>
              <w:t>7.24</w:t>
            </w:r>
          </w:p>
        </w:tc>
        <w:tc>
          <w:tcPr>
            <w:tcW w:w="1573" w:type="dxa"/>
            <w:vAlign w:val="center"/>
          </w:tcPr>
          <w:p>
            <w:pPr>
              <w:pStyle w:val="16"/>
            </w:pPr>
            <w:r>
              <w:t>7.24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2、在职人员物业服务补贴</w:t>
            </w:r>
          </w:p>
        </w:tc>
        <w:tc>
          <w:tcPr>
            <w:tcW w:w="1277" w:type="dxa"/>
            <w:vAlign w:val="center"/>
          </w:tcPr>
          <w:p>
            <w:pPr>
              <w:pStyle w:val="16"/>
            </w:pPr>
            <w:r>
              <w:t>12.24</w:t>
            </w:r>
          </w:p>
        </w:tc>
        <w:tc>
          <w:tcPr>
            <w:tcW w:w="1573" w:type="dxa"/>
            <w:vAlign w:val="center"/>
          </w:tcPr>
          <w:p>
            <w:pPr>
              <w:pStyle w:val="16"/>
            </w:pPr>
            <w:r>
              <w:t>12.24</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3、岗位性及其他津贴补贴</w:t>
            </w:r>
          </w:p>
        </w:tc>
        <w:tc>
          <w:tcPr>
            <w:tcW w:w="1277" w:type="dxa"/>
            <w:vAlign w:val="center"/>
          </w:tcPr>
          <w:p>
            <w:pPr>
              <w:pStyle w:val="16"/>
            </w:pPr>
            <w:r>
              <w:t>0.29</w:t>
            </w:r>
          </w:p>
        </w:tc>
        <w:tc>
          <w:tcPr>
            <w:tcW w:w="1573" w:type="dxa"/>
            <w:vAlign w:val="center"/>
          </w:tcPr>
          <w:p>
            <w:pPr>
              <w:pStyle w:val="16"/>
            </w:pPr>
            <w:r>
              <w:t>0.29</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30103</w:t>
            </w:r>
          </w:p>
        </w:tc>
        <w:tc>
          <w:tcPr>
            <w:tcW w:w="1764" w:type="dxa"/>
            <w:vAlign w:val="center"/>
          </w:tcPr>
          <w:p>
            <w:pPr>
              <w:pStyle w:val="17"/>
            </w:pPr>
            <w:r>
              <w:t>4、行政人员年度考核奖</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30107</w:t>
            </w:r>
          </w:p>
        </w:tc>
        <w:tc>
          <w:tcPr>
            <w:tcW w:w="1764" w:type="dxa"/>
            <w:vAlign w:val="center"/>
          </w:tcPr>
          <w:p>
            <w:pPr>
              <w:pStyle w:val="17"/>
            </w:pPr>
            <w:r>
              <w:t>5、事业人员年度考核奖</w:t>
            </w:r>
          </w:p>
        </w:tc>
        <w:tc>
          <w:tcPr>
            <w:tcW w:w="1277" w:type="dxa"/>
            <w:vAlign w:val="center"/>
          </w:tcPr>
          <w:p>
            <w:pPr>
              <w:pStyle w:val="16"/>
            </w:pPr>
            <w:r>
              <w:t>15.78</w:t>
            </w:r>
          </w:p>
        </w:tc>
        <w:tc>
          <w:tcPr>
            <w:tcW w:w="1573" w:type="dxa"/>
            <w:vAlign w:val="center"/>
          </w:tcPr>
          <w:p>
            <w:pPr>
              <w:pStyle w:val="16"/>
            </w:pPr>
            <w:r>
              <w:t>15.78</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6、长聘人员经费（含工资、保险）</w:t>
            </w:r>
          </w:p>
        </w:tc>
        <w:tc>
          <w:tcPr>
            <w:tcW w:w="1277" w:type="dxa"/>
            <w:vAlign w:val="center"/>
          </w:tcPr>
          <w:p>
            <w:pPr>
              <w:pStyle w:val="16"/>
            </w:pPr>
            <w:r>
              <w:t>14.15</w:t>
            </w:r>
          </w:p>
        </w:tc>
        <w:tc>
          <w:tcPr>
            <w:tcW w:w="1573" w:type="dxa"/>
            <w:vAlign w:val="center"/>
          </w:tcPr>
          <w:p>
            <w:pPr>
              <w:pStyle w:val="16"/>
            </w:pPr>
            <w:r>
              <w:t>14.15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7、自收自支人员经费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（1）自收自支人员基本工资及各项保险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（2）自收自支津贴补贴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8、差额人员经费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（1）差额人员基本工资及各项保险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（2）差额人员津贴补贴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二、对个人和家庭的补助</w:t>
            </w:r>
          </w:p>
        </w:tc>
        <w:tc>
          <w:tcPr>
            <w:tcW w:w="1277" w:type="dxa"/>
            <w:vAlign w:val="center"/>
          </w:tcPr>
          <w:p>
            <w:pPr>
              <w:pStyle w:val="16"/>
            </w:pPr>
            <w:r>
              <w:t>380.62</w:t>
            </w:r>
          </w:p>
        </w:tc>
        <w:tc>
          <w:tcPr>
            <w:tcW w:w="1573" w:type="dxa"/>
            <w:vAlign w:val="center"/>
          </w:tcPr>
          <w:p>
            <w:pPr>
              <w:pStyle w:val="16"/>
            </w:pPr>
            <w:r>
              <w:t>380.62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1、离休费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（1）离休人员住宅取暖补贴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（2）离休人员物业服务补贴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30301</w:t>
            </w:r>
          </w:p>
        </w:tc>
        <w:tc>
          <w:tcPr>
            <w:tcW w:w="1764" w:type="dxa"/>
            <w:vAlign w:val="center"/>
          </w:tcPr>
          <w:p>
            <w:pPr>
              <w:pStyle w:val="17"/>
            </w:pPr>
            <w:r>
              <w:t>（3）离休人员年度一次性生活补贴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2、退休费</w:t>
            </w:r>
          </w:p>
        </w:tc>
        <w:tc>
          <w:tcPr>
            <w:tcW w:w="1277" w:type="dxa"/>
            <w:vAlign w:val="center"/>
          </w:tcPr>
          <w:p>
            <w:pPr>
              <w:pStyle w:val="16"/>
            </w:pPr>
            <w:r>
              <w:t>20.62</w:t>
            </w:r>
          </w:p>
        </w:tc>
        <w:tc>
          <w:tcPr>
            <w:tcW w:w="1573" w:type="dxa"/>
            <w:vAlign w:val="center"/>
          </w:tcPr>
          <w:p>
            <w:pPr>
              <w:pStyle w:val="16"/>
            </w:pPr>
            <w:r>
              <w:t>20.62</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（1）退休人员住宅取暖补贴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（2）退休人员物业服务补贴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（3）退休人员月度生活补贴</w:t>
            </w:r>
          </w:p>
        </w:tc>
        <w:tc>
          <w:tcPr>
            <w:tcW w:w="1277" w:type="dxa"/>
            <w:vAlign w:val="center"/>
          </w:tcPr>
          <w:p>
            <w:pPr>
              <w:pStyle w:val="16"/>
            </w:pPr>
            <w:r>
              <w:t>19.57</w:t>
            </w:r>
          </w:p>
        </w:tc>
        <w:tc>
          <w:tcPr>
            <w:tcW w:w="1573" w:type="dxa"/>
            <w:vAlign w:val="center"/>
          </w:tcPr>
          <w:p>
            <w:pPr>
              <w:pStyle w:val="16"/>
            </w:pPr>
            <w:r>
              <w:t>19.57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30302</w:t>
            </w:r>
          </w:p>
        </w:tc>
        <w:tc>
          <w:tcPr>
            <w:tcW w:w="1764" w:type="dxa"/>
            <w:vAlign w:val="center"/>
          </w:tcPr>
          <w:p>
            <w:pPr>
              <w:pStyle w:val="17"/>
            </w:pPr>
            <w:r>
              <w:t>（4）退休人员年度一次性生活补贴</w:t>
            </w:r>
          </w:p>
        </w:tc>
        <w:tc>
          <w:tcPr>
            <w:tcW w:w="1277" w:type="dxa"/>
            <w:vAlign w:val="center"/>
          </w:tcPr>
          <w:p>
            <w:pPr>
              <w:pStyle w:val="16"/>
            </w:pPr>
            <w:r>
              <w:t>1.05</w:t>
            </w:r>
          </w:p>
        </w:tc>
        <w:tc>
          <w:tcPr>
            <w:tcW w:w="1573" w:type="dxa"/>
            <w:vAlign w:val="center"/>
          </w:tcPr>
          <w:p>
            <w:pPr>
              <w:pStyle w:val="16"/>
            </w:pPr>
            <w:r>
              <w:t>1.05</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30305</w:t>
            </w:r>
          </w:p>
        </w:tc>
        <w:tc>
          <w:tcPr>
            <w:tcW w:w="1764" w:type="dxa"/>
            <w:vAlign w:val="center"/>
          </w:tcPr>
          <w:p>
            <w:pPr>
              <w:pStyle w:val="17"/>
            </w:pPr>
            <w:r>
              <w:t>3、生活补助</w:t>
            </w:r>
          </w:p>
        </w:tc>
        <w:tc>
          <w:tcPr>
            <w:tcW w:w="1277" w:type="dxa"/>
            <w:vAlign w:val="center"/>
          </w:tcPr>
          <w:p>
            <w:pPr>
              <w:pStyle w:val="16"/>
            </w:pPr>
            <w:r>
              <w:t>360.00</w:t>
            </w:r>
          </w:p>
        </w:tc>
        <w:tc>
          <w:tcPr>
            <w:tcW w:w="1573" w:type="dxa"/>
            <w:vAlign w:val="center"/>
          </w:tcPr>
          <w:p>
            <w:pPr>
              <w:pStyle w:val="16"/>
            </w:pPr>
            <w:r>
              <w:t>360.00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30399</w:t>
            </w:r>
          </w:p>
        </w:tc>
        <w:tc>
          <w:tcPr>
            <w:tcW w:w="1764" w:type="dxa"/>
            <w:vAlign w:val="center"/>
          </w:tcPr>
          <w:p>
            <w:pPr>
              <w:pStyle w:val="17"/>
            </w:pPr>
            <w:r>
              <w:t>4、其他对个人和家庭的补助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一、工资福利支出</w:t>
            </w:r>
          </w:p>
        </w:tc>
        <w:tc>
          <w:tcPr>
            <w:tcW w:w="1277" w:type="dxa"/>
            <w:vAlign w:val="center"/>
          </w:tcPr>
          <w:p>
            <w:pPr>
              <w:pStyle w:val="16"/>
            </w:pPr>
            <w:r>
              <w:t>10.87</w:t>
            </w:r>
          </w:p>
        </w:tc>
        <w:tc>
          <w:tcPr>
            <w:tcW w:w="1573" w:type="dxa"/>
            <w:vAlign w:val="center"/>
          </w:tcPr>
          <w:p>
            <w:pPr>
              <w:pStyle w:val="16"/>
            </w:pPr>
            <w:r>
              <w:t>10.87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1、自收自支人员经费</w:t>
            </w:r>
          </w:p>
        </w:tc>
        <w:tc>
          <w:tcPr>
            <w:tcW w:w="1277" w:type="dxa"/>
            <w:vAlign w:val="center"/>
          </w:tcPr>
          <w:p>
            <w:pPr>
              <w:pStyle w:val="16"/>
            </w:pPr>
            <w:r>
              <w:t>10.87</w:t>
            </w:r>
          </w:p>
        </w:tc>
        <w:tc>
          <w:tcPr>
            <w:tcW w:w="1573" w:type="dxa"/>
            <w:vAlign w:val="center"/>
          </w:tcPr>
          <w:p>
            <w:pPr>
              <w:pStyle w:val="16"/>
            </w:pPr>
            <w:r>
              <w:t>10.87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（1）自收自支人员基本工资及各项保险</w:t>
            </w:r>
          </w:p>
        </w:tc>
        <w:tc>
          <w:tcPr>
            <w:tcW w:w="1277" w:type="dxa"/>
            <w:vAlign w:val="center"/>
          </w:tcPr>
          <w:p>
            <w:pPr>
              <w:pStyle w:val="16"/>
            </w:pPr>
            <w:r>
              <w:t>10.50</w:t>
            </w:r>
          </w:p>
        </w:tc>
        <w:tc>
          <w:tcPr>
            <w:tcW w:w="1573" w:type="dxa"/>
            <w:vAlign w:val="center"/>
          </w:tcPr>
          <w:p>
            <w:pPr>
              <w:pStyle w:val="16"/>
            </w:pPr>
            <w:r>
              <w:t>10.50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（2）自收自支津贴补贴</w:t>
            </w:r>
          </w:p>
        </w:tc>
        <w:tc>
          <w:tcPr>
            <w:tcW w:w="1277" w:type="dxa"/>
            <w:vAlign w:val="center"/>
          </w:tcPr>
          <w:p>
            <w:pPr>
              <w:pStyle w:val="16"/>
            </w:pPr>
            <w:r>
              <w:t>0.37</w:t>
            </w:r>
          </w:p>
        </w:tc>
        <w:tc>
          <w:tcPr>
            <w:tcW w:w="1573" w:type="dxa"/>
            <w:vAlign w:val="center"/>
          </w:tcPr>
          <w:p>
            <w:pPr>
              <w:pStyle w:val="16"/>
            </w:pPr>
            <w:r>
              <w:t>0.37</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2、差额人员经费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（1）差额人员基本工资及各项保险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30102</w:t>
            </w:r>
          </w:p>
        </w:tc>
        <w:tc>
          <w:tcPr>
            <w:tcW w:w="1764" w:type="dxa"/>
            <w:vAlign w:val="center"/>
          </w:tcPr>
          <w:p>
            <w:pPr>
              <w:pStyle w:val="17"/>
            </w:pPr>
            <w:r>
              <w:t>（2）差额人员津贴补贴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p>
        </w:tc>
        <w:tc>
          <w:tcPr>
            <w:tcW w:w="1764" w:type="dxa"/>
            <w:vAlign w:val="center"/>
          </w:tcPr>
          <w:p>
            <w:pPr>
              <w:pStyle w:val="17"/>
            </w:pPr>
            <w:r>
              <w:t>合计</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30101</w:t>
            </w:r>
          </w:p>
        </w:tc>
        <w:tc>
          <w:tcPr>
            <w:tcW w:w="1764" w:type="dxa"/>
            <w:vAlign w:val="center"/>
          </w:tcPr>
          <w:p>
            <w:pPr>
              <w:pStyle w:val="17"/>
            </w:pPr>
            <w:r>
              <w:t>特岗教师工资及各项保险</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9"/>
            </w:pPr>
          </w:p>
        </w:tc>
        <w:tc>
          <w:tcPr>
            <w:tcW w:w="1764" w:type="dxa"/>
            <w:vAlign w:val="center"/>
          </w:tcPr>
          <w:p>
            <w:pPr>
              <w:pStyle w:val="21"/>
            </w:pPr>
            <w:r>
              <w:t>日常公用经费合计</w:t>
            </w:r>
          </w:p>
        </w:tc>
        <w:tc>
          <w:tcPr>
            <w:tcW w:w="1277" w:type="dxa"/>
            <w:vAlign w:val="center"/>
          </w:tcPr>
          <w:p>
            <w:pPr>
              <w:pStyle w:val="20"/>
            </w:pPr>
            <w:r>
              <w:t>13.77</w:t>
            </w:r>
          </w:p>
        </w:tc>
        <w:tc>
          <w:tcPr>
            <w:tcW w:w="1573" w:type="dxa"/>
            <w:vAlign w:val="center"/>
          </w:tcPr>
          <w:p>
            <w:pPr>
              <w:pStyle w:val="20"/>
            </w:pPr>
            <w:r>
              <w:t>13.77</w:t>
            </w:r>
          </w:p>
        </w:tc>
        <w:tc>
          <w:tcPr>
            <w:tcW w:w="1765" w:type="dxa"/>
            <w:vAlign w:val="center"/>
          </w:tcPr>
          <w:p>
            <w:pPr>
              <w:pStyle w:val="20"/>
            </w:pPr>
          </w:p>
        </w:tc>
        <w:tc>
          <w:tcPr>
            <w:tcW w:w="1500" w:type="dxa"/>
            <w:vAlign w:val="center"/>
          </w:tcPr>
          <w:p>
            <w:pPr>
              <w:pStyle w:val="20"/>
            </w:pPr>
          </w:p>
        </w:tc>
        <w:tc>
          <w:tcPr>
            <w:tcW w:w="1618" w:type="dxa"/>
            <w:vAlign w:val="center"/>
          </w:tcPr>
          <w:p>
            <w:pPr>
              <w:pStyle w:val="20"/>
            </w:pPr>
          </w:p>
        </w:tc>
        <w:tc>
          <w:tcPr>
            <w:tcW w:w="174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办公费</w:t>
            </w:r>
          </w:p>
        </w:tc>
        <w:tc>
          <w:tcPr>
            <w:tcW w:w="1277" w:type="dxa"/>
            <w:vAlign w:val="center"/>
          </w:tcPr>
          <w:p>
            <w:pPr>
              <w:pStyle w:val="16"/>
            </w:pPr>
            <w:r>
              <w:t>2.00</w:t>
            </w:r>
          </w:p>
        </w:tc>
        <w:tc>
          <w:tcPr>
            <w:tcW w:w="1573" w:type="dxa"/>
            <w:vAlign w:val="center"/>
          </w:tcPr>
          <w:p>
            <w:pPr>
              <w:pStyle w:val="16"/>
            </w:pPr>
            <w:r>
              <w:t>2.00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30202</w:t>
            </w:r>
          </w:p>
        </w:tc>
        <w:tc>
          <w:tcPr>
            <w:tcW w:w="1764" w:type="dxa"/>
            <w:vAlign w:val="center"/>
          </w:tcPr>
          <w:p>
            <w:pPr>
              <w:pStyle w:val="17"/>
            </w:pPr>
            <w:r>
              <w:t>印刷费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30203</w:t>
            </w:r>
          </w:p>
        </w:tc>
        <w:tc>
          <w:tcPr>
            <w:tcW w:w="1764" w:type="dxa"/>
            <w:vAlign w:val="center"/>
          </w:tcPr>
          <w:p>
            <w:pPr>
              <w:pStyle w:val="17"/>
            </w:pPr>
            <w:r>
              <w:t>咨询费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30204</w:t>
            </w:r>
          </w:p>
        </w:tc>
        <w:tc>
          <w:tcPr>
            <w:tcW w:w="1764" w:type="dxa"/>
            <w:vAlign w:val="center"/>
          </w:tcPr>
          <w:p>
            <w:pPr>
              <w:pStyle w:val="17"/>
            </w:pPr>
            <w:r>
              <w:t>手续费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30205</w:t>
            </w:r>
          </w:p>
        </w:tc>
        <w:tc>
          <w:tcPr>
            <w:tcW w:w="1764" w:type="dxa"/>
            <w:vAlign w:val="center"/>
          </w:tcPr>
          <w:p>
            <w:pPr>
              <w:pStyle w:val="17"/>
            </w:pPr>
            <w:r>
              <w:t>水费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30206</w:t>
            </w:r>
          </w:p>
        </w:tc>
        <w:tc>
          <w:tcPr>
            <w:tcW w:w="1764" w:type="dxa"/>
            <w:vAlign w:val="center"/>
          </w:tcPr>
          <w:p>
            <w:pPr>
              <w:pStyle w:val="17"/>
            </w:pPr>
            <w:r>
              <w:t>电费</w:t>
            </w:r>
          </w:p>
        </w:tc>
        <w:tc>
          <w:tcPr>
            <w:tcW w:w="1277" w:type="dxa"/>
            <w:vAlign w:val="center"/>
          </w:tcPr>
          <w:p>
            <w:pPr>
              <w:pStyle w:val="16"/>
            </w:pPr>
            <w:r>
              <w:t>2.00</w:t>
            </w:r>
          </w:p>
        </w:tc>
        <w:tc>
          <w:tcPr>
            <w:tcW w:w="1573" w:type="dxa"/>
            <w:vAlign w:val="center"/>
          </w:tcPr>
          <w:p>
            <w:pPr>
              <w:pStyle w:val="16"/>
            </w:pPr>
            <w:r>
              <w:t>2.00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30207</w:t>
            </w:r>
          </w:p>
        </w:tc>
        <w:tc>
          <w:tcPr>
            <w:tcW w:w="1764" w:type="dxa"/>
            <w:vAlign w:val="center"/>
          </w:tcPr>
          <w:p>
            <w:pPr>
              <w:pStyle w:val="17"/>
            </w:pPr>
            <w:r>
              <w:t>邮电费</w:t>
            </w:r>
          </w:p>
        </w:tc>
        <w:tc>
          <w:tcPr>
            <w:tcW w:w="1277" w:type="dxa"/>
            <w:vAlign w:val="center"/>
          </w:tcPr>
          <w:p>
            <w:pPr>
              <w:pStyle w:val="16"/>
            </w:pPr>
            <w:r>
              <w:t>0.90</w:t>
            </w:r>
          </w:p>
        </w:tc>
        <w:tc>
          <w:tcPr>
            <w:tcW w:w="1573" w:type="dxa"/>
            <w:vAlign w:val="center"/>
          </w:tcPr>
          <w:p>
            <w:pPr>
              <w:pStyle w:val="16"/>
            </w:pPr>
            <w:r>
              <w:t>0.90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30208</w:t>
            </w:r>
          </w:p>
        </w:tc>
        <w:tc>
          <w:tcPr>
            <w:tcW w:w="1764" w:type="dxa"/>
            <w:vAlign w:val="center"/>
          </w:tcPr>
          <w:p>
            <w:pPr>
              <w:pStyle w:val="17"/>
            </w:pPr>
            <w:r>
              <w:t>取暖费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30211</w:t>
            </w:r>
          </w:p>
        </w:tc>
        <w:tc>
          <w:tcPr>
            <w:tcW w:w="1764" w:type="dxa"/>
            <w:vAlign w:val="center"/>
          </w:tcPr>
          <w:p>
            <w:pPr>
              <w:pStyle w:val="17"/>
            </w:pPr>
            <w:r>
              <w:t>差旅费</w:t>
            </w:r>
          </w:p>
        </w:tc>
        <w:tc>
          <w:tcPr>
            <w:tcW w:w="1277" w:type="dxa"/>
            <w:vAlign w:val="center"/>
          </w:tcPr>
          <w:p>
            <w:pPr>
              <w:pStyle w:val="16"/>
            </w:pPr>
            <w:r>
              <w:t>4.00</w:t>
            </w:r>
          </w:p>
        </w:tc>
        <w:tc>
          <w:tcPr>
            <w:tcW w:w="1573" w:type="dxa"/>
            <w:vAlign w:val="center"/>
          </w:tcPr>
          <w:p>
            <w:pPr>
              <w:pStyle w:val="16"/>
            </w:pPr>
            <w:r>
              <w:t>4.00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30212</w:t>
            </w:r>
          </w:p>
        </w:tc>
        <w:tc>
          <w:tcPr>
            <w:tcW w:w="1764" w:type="dxa"/>
            <w:vAlign w:val="center"/>
          </w:tcPr>
          <w:p>
            <w:pPr>
              <w:pStyle w:val="17"/>
            </w:pPr>
            <w:r>
              <w:t>因公出国（境）费用</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30213</w:t>
            </w:r>
          </w:p>
        </w:tc>
        <w:tc>
          <w:tcPr>
            <w:tcW w:w="1764" w:type="dxa"/>
            <w:vAlign w:val="center"/>
          </w:tcPr>
          <w:p>
            <w:pPr>
              <w:pStyle w:val="17"/>
            </w:pPr>
            <w:r>
              <w:t>维修（护）费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30215</w:t>
            </w:r>
          </w:p>
        </w:tc>
        <w:tc>
          <w:tcPr>
            <w:tcW w:w="1764" w:type="dxa"/>
            <w:vAlign w:val="center"/>
          </w:tcPr>
          <w:p>
            <w:pPr>
              <w:pStyle w:val="17"/>
            </w:pPr>
            <w:r>
              <w:t>会议费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30216</w:t>
            </w:r>
          </w:p>
        </w:tc>
        <w:tc>
          <w:tcPr>
            <w:tcW w:w="1764" w:type="dxa"/>
            <w:vAlign w:val="center"/>
          </w:tcPr>
          <w:p>
            <w:pPr>
              <w:pStyle w:val="17"/>
            </w:pPr>
            <w:r>
              <w:t>培训费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30217</w:t>
            </w:r>
          </w:p>
        </w:tc>
        <w:tc>
          <w:tcPr>
            <w:tcW w:w="1764" w:type="dxa"/>
            <w:vAlign w:val="center"/>
          </w:tcPr>
          <w:p>
            <w:pPr>
              <w:pStyle w:val="17"/>
            </w:pPr>
            <w:r>
              <w:t>公务接待费</w:t>
            </w:r>
          </w:p>
        </w:tc>
        <w:tc>
          <w:tcPr>
            <w:tcW w:w="1277" w:type="dxa"/>
            <w:vAlign w:val="center"/>
          </w:tcPr>
          <w:p>
            <w:pPr>
              <w:pStyle w:val="16"/>
            </w:pPr>
            <w:r>
              <w:t>1.50</w:t>
            </w:r>
          </w:p>
        </w:tc>
        <w:tc>
          <w:tcPr>
            <w:tcW w:w="1573" w:type="dxa"/>
            <w:vAlign w:val="center"/>
          </w:tcPr>
          <w:p>
            <w:pPr>
              <w:pStyle w:val="16"/>
            </w:pPr>
            <w:r>
              <w:t>1.50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30226</w:t>
            </w:r>
          </w:p>
        </w:tc>
        <w:tc>
          <w:tcPr>
            <w:tcW w:w="1764" w:type="dxa"/>
            <w:vAlign w:val="center"/>
          </w:tcPr>
          <w:p>
            <w:pPr>
              <w:pStyle w:val="17"/>
            </w:pPr>
            <w:r>
              <w:t>劳务费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30227</w:t>
            </w:r>
          </w:p>
        </w:tc>
        <w:tc>
          <w:tcPr>
            <w:tcW w:w="1764" w:type="dxa"/>
            <w:vAlign w:val="center"/>
          </w:tcPr>
          <w:p>
            <w:pPr>
              <w:pStyle w:val="17"/>
            </w:pPr>
            <w:r>
              <w:t>委托业务费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30231</w:t>
            </w:r>
          </w:p>
        </w:tc>
        <w:tc>
          <w:tcPr>
            <w:tcW w:w="1764" w:type="dxa"/>
            <w:vAlign w:val="center"/>
          </w:tcPr>
          <w:p>
            <w:pPr>
              <w:pStyle w:val="17"/>
            </w:pPr>
            <w:r>
              <w:t>公务用车运行维护费</w:t>
            </w:r>
          </w:p>
        </w:tc>
        <w:tc>
          <w:tcPr>
            <w:tcW w:w="1277" w:type="dxa"/>
            <w:vAlign w:val="center"/>
          </w:tcPr>
          <w:p>
            <w:pPr>
              <w:pStyle w:val="16"/>
            </w:pPr>
            <w:r>
              <w:t>3.00</w:t>
            </w:r>
          </w:p>
        </w:tc>
        <w:tc>
          <w:tcPr>
            <w:tcW w:w="1573" w:type="dxa"/>
            <w:vAlign w:val="center"/>
          </w:tcPr>
          <w:p>
            <w:pPr>
              <w:pStyle w:val="16"/>
            </w:pPr>
            <w:r>
              <w:t>3.00</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30228</w:t>
            </w:r>
          </w:p>
        </w:tc>
        <w:tc>
          <w:tcPr>
            <w:tcW w:w="1764" w:type="dxa"/>
            <w:vAlign w:val="center"/>
          </w:tcPr>
          <w:p>
            <w:pPr>
              <w:pStyle w:val="17"/>
            </w:pPr>
            <w:r>
              <w:t>工会经费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30229</w:t>
            </w:r>
          </w:p>
        </w:tc>
        <w:tc>
          <w:tcPr>
            <w:tcW w:w="1764" w:type="dxa"/>
            <w:vAlign w:val="center"/>
          </w:tcPr>
          <w:p>
            <w:pPr>
              <w:pStyle w:val="17"/>
            </w:pPr>
            <w:r>
              <w:t>福利费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党组织活动经费</w:t>
            </w:r>
          </w:p>
        </w:tc>
        <w:tc>
          <w:tcPr>
            <w:tcW w:w="1277" w:type="dxa"/>
            <w:vAlign w:val="center"/>
          </w:tcPr>
          <w:p>
            <w:pPr>
              <w:pStyle w:val="16"/>
            </w:pPr>
            <w:r>
              <w:t>0.16</w:t>
            </w:r>
          </w:p>
        </w:tc>
        <w:tc>
          <w:tcPr>
            <w:tcW w:w="1573" w:type="dxa"/>
            <w:vAlign w:val="center"/>
          </w:tcPr>
          <w:p>
            <w:pPr>
              <w:pStyle w:val="16"/>
            </w:pPr>
            <w:r>
              <w:t>0.16</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30201</w:t>
            </w:r>
          </w:p>
        </w:tc>
        <w:tc>
          <w:tcPr>
            <w:tcW w:w="1764" w:type="dxa"/>
            <w:vAlign w:val="center"/>
          </w:tcPr>
          <w:p>
            <w:pPr>
              <w:pStyle w:val="17"/>
            </w:pPr>
            <w:r>
              <w:t>离退休干部公用经费</w:t>
            </w:r>
          </w:p>
        </w:tc>
        <w:tc>
          <w:tcPr>
            <w:tcW w:w="1277" w:type="dxa"/>
            <w:vAlign w:val="center"/>
          </w:tcPr>
          <w:p>
            <w:pPr>
              <w:pStyle w:val="16"/>
            </w:pPr>
            <w:r>
              <w:t>0.21</w:t>
            </w:r>
          </w:p>
        </w:tc>
        <w:tc>
          <w:tcPr>
            <w:tcW w:w="1573" w:type="dxa"/>
            <w:vAlign w:val="center"/>
          </w:tcPr>
          <w:p>
            <w:pPr>
              <w:pStyle w:val="16"/>
            </w:pPr>
            <w:r>
              <w:t>0.21</w:t>
            </w: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30299</w:t>
            </w:r>
          </w:p>
        </w:tc>
        <w:tc>
          <w:tcPr>
            <w:tcW w:w="1764" w:type="dxa"/>
            <w:vAlign w:val="center"/>
          </w:tcPr>
          <w:p>
            <w:pPr>
              <w:pStyle w:val="17"/>
            </w:pPr>
            <w:r>
              <w:t>其他商品和服务支出</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30209</w:t>
            </w:r>
          </w:p>
        </w:tc>
        <w:tc>
          <w:tcPr>
            <w:tcW w:w="1764" w:type="dxa"/>
            <w:vAlign w:val="center"/>
          </w:tcPr>
          <w:p>
            <w:pPr>
              <w:pStyle w:val="17"/>
            </w:pPr>
            <w:r>
              <w:t>物业管理费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30214</w:t>
            </w:r>
          </w:p>
        </w:tc>
        <w:tc>
          <w:tcPr>
            <w:tcW w:w="1764" w:type="dxa"/>
            <w:vAlign w:val="center"/>
          </w:tcPr>
          <w:p>
            <w:pPr>
              <w:pStyle w:val="17"/>
            </w:pPr>
            <w:r>
              <w:t>租赁费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30218</w:t>
            </w:r>
          </w:p>
        </w:tc>
        <w:tc>
          <w:tcPr>
            <w:tcW w:w="1764" w:type="dxa"/>
            <w:vAlign w:val="center"/>
          </w:tcPr>
          <w:p>
            <w:pPr>
              <w:pStyle w:val="17"/>
            </w:pPr>
            <w:r>
              <w:t>专用材料费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30224</w:t>
            </w:r>
          </w:p>
        </w:tc>
        <w:tc>
          <w:tcPr>
            <w:tcW w:w="1764" w:type="dxa"/>
            <w:vAlign w:val="center"/>
          </w:tcPr>
          <w:p>
            <w:pPr>
              <w:pStyle w:val="17"/>
            </w:pPr>
            <w:r>
              <w:t>被装购置费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30225</w:t>
            </w:r>
          </w:p>
        </w:tc>
        <w:tc>
          <w:tcPr>
            <w:tcW w:w="1764" w:type="dxa"/>
            <w:vAlign w:val="center"/>
          </w:tcPr>
          <w:p>
            <w:pPr>
              <w:pStyle w:val="17"/>
            </w:pPr>
            <w:r>
              <w:t>专用燃料费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公务交通补贴</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其他交通费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30239</w:t>
            </w:r>
          </w:p>
        </w:tc>
        <w:tc>
          <w:tcPr>
            <w:tcW w:w="1764" w:type="dxa"/>
            <w:vAlign w:val="center"/>
          </w:tcPr>
          <w:p>
            <w:pPr>
              <w:pStyle w:val="17"/>
            </w:pPr>
            <w:r>
              <w:t>租车费</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8"/>
            </w:pPr>
            <w:r>
              <w:t>30240</w:t>
            </w:r>
          </w:p>
        </w:tc>
        <w:tc>
          <w:tcPr>
            <w:tcW w:w="1764" w:type="dxa"/>
            <w:vAlign w:val="center"/>
          </w:tcPr>
          <w:p>
            <w:pPr>
              <w:pStyle w:val="17"/>
            </w:pPr>
            <w:r>
              <w:t>税金及附加费用</w:t>
            </w:r>
          </w:p>
        </w:tc>
        <w:tc>
          <w:tcPr>
            <w:tcW w:w="1277" w:type="dxa"/>
            <w:vAlign w:val="center"/>
          </w:tcPr>
          <w:p>
            <w:pPr>
              <w:pStyle w:val="16"/>
            </w:pPr>
          </w:p>
        </w:tc>
        <w:tc>
          <w:tcPr>
            <w:tcW w:w="1573" w:type="dxa"/>
            <w:vAlign w:val="center"/>
          </w:tcPr>
          <w:p>
            <w:pPr>
              <w:pStyle w:val="16"/>
            </w:pPr>
          </w:p>
        </w:tc>
        <w:tc>
          <w:tcPr>
            <w:tcW w:w="1765" w:type="dxa"/>
            <w:vAlign w:val="center"/>
          </w:tcPr>
          <w:p>
            <w:pPr>
              <w:pStyle w:val="16"/>
            </w:pPr>
          </w:p>
        </w:tc>
        <w:tc>
          <w:tcPr>
            <w:tcW w:w="1500" w:type="dxa"/>
            <w:vAlign w:val="center"/>
          </w:tcPr>
          <w:p>
            <w:pPr>
              <w:pStyle w:val="16"/>
            </w:pPr>
          </w:p>
        </w:tc>
        <w:tc>
          <w:tcPr>
            <w:tcW w:w="1618" w:type="dxa"/>
            <w:vAlign w:val="center"/>
          </w:tcPr>
          <w:p>
            <w:pPr>
              <w:pStyle w:val="16"/>
            </w:pPr>
          </w:p>
        </w:tc>
        <w:tc>
          <w:tcPr>
            <w:tcW w:w="1745"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2" w:name="_Toc_2_2_0000000004"/>
      <w:r>
        <w:rPr>
          <w:rFonts w:ascii="方正小标宋_GBK" w:hAnsi="方正小标宋_GBK" w:eastAsia="方正小标宋_GBK" w:cs="方正小标宋_GBK"/>
          <w:color w:val="000000"/>
          <w:sz w:val="32"/>
        </w:rPr>
        <w:t>部门项目支出预算</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917"/>
        <w:gridCol w:w="917"/>
        <w:gridCol w:w="917"/>
        <w:gridCol w:w="917"/>
        <w:gridCol w:w="917"/>
        <w:gridCol w:w="917"/>
        <w:gridCol w:w="917"/>
        <w:gridCol w:w="917"/>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8" w:type="dxa"/>
            <w:gridSpan w:val="5"/>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6888"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5"/>
            </w:pPr>
            <w:r>
              <w:t>项目名称</w:t>
            </w:r>
          </w:p>
        </w:tc>
        <w:tc>
          <w:tcPr>
            <w:tcW w:w="1701" w:type="dxa"/>
            <w:vMerge w:val="restart"/>
            <w:vAlign w:val="center"/>
          </w:tcPr>
          <w:p>
            <w:pPr>
              <w:pStyle w:val="15"/>
            </w:pPr>
            <w:r>
              <w:t>项目承担单位</w:t>
            </w:r>
          </w:p>
        </w:tc>
        <w:tc>
          <w:tcPr>
            <w:tcW w:w="1134" w:type="dxa"/>
            <w:vMerge w:val="restart"/>
            <w:vAlign w:val="center"/>
          </w:tcPr>
          <w:p>
            <w:pPr>
              <w:pStyle w:val="15"/>
            </w:pPr>
            <w:r>
              <w:t>功能分类科目编码</w:t>
            </w:r>
          </w:p>
        </w:tc>
        <w:tc>
          <w:tcPr>
            <w:tcW w:w="9643"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5"/>
            </w:pPr>
            <w:r>
              <w:t>合 计</w:t>
            </w:r>
          </w:p>
        </w:tc>
        <w:tc>
          <w:tcPr>
            <w:tcW w:w="1378" w:type="dxa"/>
            <w:vAlign w:val="center"/>
          </w:tcPr>
          <w:p>
            <w:pPr>
              <w:pStyle w:val="15"/>
            </w:pPr>
            <w:r>
              <w:t>一般公共    预算拨款</w:t>
            </w:r>
          </w:p>
        </w:tc>
        <w:tc>
          <w:tcPr>
            <w:tcW w:w="1378" w:type="dxa"/>
            <w:vAlign w:val="center"/>
          </w:tcPr>
          <w:p>
            <w:pPr>
              <w:pStyle w:val="15"/>
            </w:pPr>
            <w:r>
              <w:t>基金预算    拨款</w:t>
            </w:r>
          </w:p>
        </w:tc>
        <w:tc>
          <w:tcPr>
            <w:tcW w:w="1378" w:type="dxa"/>
            <w:vAlign w:val="center"/>
          </w:tcPr>
          <w:p>
            <w:pPr>
              <w:pStyle w:val="15"/>
            </w:pPr>
            <w:r>
              <w:t>国有资本经营预算拨款</w:t>
            </w:r>
          </w:p>
        </w:tc>
        <w:tc>
          <w:tcPr>
            <w:tcW w:w="1378" w:type="dxa"/>
            <w:vAlign w:val="center"/>
          </w:tcPr>
          <w:p>
            <w:pPr>
              <w:pStyle w:val="15"/>
            </w:pPr>
            <w:r>
              <w:t>财政专户    核拨</w:t>
            </w:r>
          </w:p>
        </w:tc>
        <w:tc>
          <w:tcPr>
            <w:tcW w:w="1378" w:type="dxa"/>
            <w:vAlign w:val="center"/>
          </w:tcPr>
          <w:p>
            <w:pPr>
              <w:pStyle w:val="15"/>
            </w:pPr>
            <w:r>
              <w:t>单位资金</w:t>
            </w:r>
          </w:p>
        </w:tc>
        <w:tc>
          <w:tcPr>
            <w:tcW w:w="1378" w:type="dxa"/>
            <w:vAlign w:val="center"/>
          </w:tcPr>
          <w:p>
            <w:pPr>
              <w:pStyle w:val="15"/>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9"/>
              <w:spacing w:before="0" w:after="0"/>
              <w:ind w:firstLine="0"/>
            </w:pPr>
            <w:r>
              <w:t>合计</w:t>
            </w:r>
          </w:p>
        </w:tc>
        <w:tc>
          <w:tcPr>
            <w:tcW w:w="1701" w:type="dxa"/>
            <w:vAlign w:val="center"/>
          </w:tcPr>
          <w:p>
            <w:pPr>
              <w:pStyle w:val="20"/>
            </w:pPr>
          </w:p>
        </w:tc>
        <w:tc>
          <w:tcPr>
            <w:tcW w:w="1134" w:type="dxa"/>
            <w:vAlign w:val="center"/>
          </w:tcPr>
          <w:p>
            <w:pPr>
              <w:pStyle w:val="20"/>
            </w:pPr>
          </w:p>
        </w:tc>
        <w:tc>
          <w:tcPr>
            <w:tcW w:w="1378" w:type="dxa"/>
            <w:vAlign w:val="center"/>
          </w:tcPr>
          <w:p>
            <w:pPr>
              <w:pStyle w:val="20"/>
            </w:pPr>
            <w:r>
              <w:t>1207.18</w:t>
            </w:r>
          </w:p>
        </w:tc>
        <w:tc>
          <w:tcPr>
            <w:tcW w:w="1378" w:type="dxa"/>
            <w:vAlign w:val="center"/>
          </w:tcPr>
          <w:p>
            <w:pPr>
              <w:pStyle w:val="20"/>
            </w:pPr>
            <w:r>
              <w:t>1203.00</w:t>
            </w:r>
          </w:p>
        </w:tc>
        <w:tc>
          <w:tcPr>
            <w:tcW w:w="1378" w:type="dxa"/>
            <w:vAlign w:val="center"/>
          </w:tcPr>
          <w:p>
            <w:pPr>
              <w:pStyle w:val="20"/>
            </w:pPr>
          </w:p>
        </w:tc>
        <w:tc>
          <w:tcPr>
            <w:tcW w:w="1378" w:type="dxa"/>
            <w:vAlign w:val="center"/>
          </w:tcPr>
          <w:p>
            <w:pPr>
              <w:pStyle w:val="20"/>
            </w:pPr>
            <w:r>
              <w:t>2.80</w:t>
            </w:r>
          </w:p>
        </w:tc>
        <w:tc>
          <w:tcPr>
            <w:tcW w:w="1378" w:type="dxa"/>
            <w:vAlign w:val="center"/>
          </w:tcPr>
          <w:p>
            <w:pPr>
              <w:pStyle w:val="20"/>
            </w:pPr>
          </w:p>
        </w:tc>
        <w:tc>
          <w:tcPr>
            <w:tcW w:w="1378" w:type="dxa"/>
            <w:vAlign w:val="center"/>
          </w:tcPr>
          <w:p>
            <w:pPr>
              <w:pStyle w:val="20"/>
            </w:pPr>
          </w:p>
        </w:tc>
        <w:tc>
          <w:tcPr>
            <w:tcW w:w="1378"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21"/>
            </w:pPr>
            <w:r>
              <w:t>特定目标类项目小计</w:t>
            </w:r>
          </w:p>
        </w:tc>
        <w:tc>
          <w:tcPr>
            <w:tcW w:w="1701" w:type="dxa"/>
            <w:vAlign w:val="center"/>
          </w:tcPr>
          <w:p>
            <w:pPr>
              <w:pStyle w:val="20"/>
            </w:pPr>
          </w:p>
        </w:tc>
        <w:tc>
          <w:tcPr>
            <w:tcW w:w="1134" w:type="dxa"/>
            <w:vAlign w:val="center"/>
          </w:tcPr>
          <w:p>
            <w:pPr>
              <w:pStyle w:val="20"/>
            </w:pPr>
          </w:p>
        </w:tc>
        <w:tc>
          <w:tcPr>
            <w:tcW w:w="1378" w:type="dxa"/>
            <w:vAlign w:val="center"/>
          </w:tcPr>
          <w:p>
            <w:pPr>
              <w:pStyle w:val="20"/>
            </w:pPr>
            <w:r>
              <w:t>1207.18</w:t>
            </w:r>
          </w:p>
        </w:tc>
        <w:tc>
          <w:tcPr>
            <w:tcW w:w="1378" w:type="dxa"/>
            <w:vAlign w:val="center"/>
          </w:tcPr>
          <w:p>
            <w:pPr>
              <w:pStyle w:val="20"/>
            </w:pPr>
            <w:r>
              <w:t>1203.00</w:t>
            </w:r>
          </w:p>
        </w:tc>
        <w:tc>
          <w:tcPr>
            <w:tcW w:w="1378" w:type="dxa"/>
            <w:vAlign w:val="center"/>
          </w:tcPr>
          <w:p>
            <w:pPr>
              <w:pStyle w:val="20"/>
            </w:pPr>
          </w:p>
        </w:tc>
        <w:tc>
          <w:tcPr>
            <w:tcW w:w="1378" w:type="dxa"/>
            <w:vAlign w:val="center"/>
          </w:tcPr>
          <w:p>
            <w:pPr>
              <w:pStyle w:val="20"/>
            </w:pPr>
            <w:r>
              <w:t>2.80</w:t>
            </w:r>
          </w:p>
        </w:tc>
        <w:tc>
          <w:tcPr>
            <w:tcW w:w="1378" w:type="dxa"/>
            <w:vAlign w:val="center"/>
          </w:tcPr>
          <w:p>
            <w:pPr>
              <w:pStyle w:val="20"/>
            </w:pPr>
          </w:p>
        </w:tc>
        <w:tc>
          <w:tcPr>
            <w:tcW w:w="1378" w:type="dxa"/>
            <w:vAlign w:val="center"/>
          </w:tcPr>
          <w:p>
            <w:pPr>
              <w:pStyle w:val="20"/>
            </w:pPr>
          </w:p>
        </w:tc>
        <w:tc>
          <w:tcPr>
            <w:tcW w:w="1378"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1、2024年社保局国企退休教师生活补贴补差</w:t>
            </w:r>
          </w:p>
        </w:tc>
        <w:tc>
          <w:tcPr>
            <w:tcW w:w="1701" w:type="dxa"/>
            <w:vAlign w:val="center"/>
          </w:tcPr>
          <w:p>
            <w:pPr>
              <w:pStyle w:val="17"/>
            </w:pPr>
            <w:r>
              <w:t>涞源县社会保险事业服务中心本级</w:t>
            </w:r>
          </w:p>
        </w:tc>
        <w:tc>
          <w:tcPr>
            <w:tcW w:w="1134" w:type="dxa"/>
            <w:vAlign w:val="center"/>
          </w:tcPr>
          <w:p>
            <w:pPr>
              <w:pStyle w:val="17"/>
            </w:pPr>
            <w:r>
              <w:t>2089999</w:t>
            </w:r>
          </w:p>
        </w:tc>
        <w:tc>
          <w:tcPr>
            <w:tcW w:w="1378" w:type="dxa"/>
            <w:vAlign w:val="center"/>
          </w:tcPr>
          <w:p>
            <w:pPr>
              <w:pStyle w:val="16"/>
            </w:pPr>
            <w:r>
              <w:t>35.00</w:t>
            </w:r>
          </w:p>
        </w:tc>
        <w:tc>
          <w:tcPr>
            <w:tcW w:w="1378" w:type="dxa"/>
            <w:vAlign w:val="center"/>
          </w:tcPr>
          <w:p>
            <w:pPr>
              <w:pStyle w:val="16"/>
            </w:pPr>
            <w:r>
              <w:t>35.00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2、2024年社保局网络维护及软件升级费</w:t>
            </w:r>
          </w:p>
        </w:tc>
        <w:tc>
          <w:tcPr>
            <w:tcW w:w="1701" w:type="dxa"/>
            <w:vAlign w:val="center"/>
          </w:tcPr>
          <w:p>
            <w:pPr>
              <w:pStyle w:val="17"/>
            </w:pPr>
            <w:r>
              <w:t>涞源县社会保险事业服务中心本级</w:t>
            </w:r>
          </w:p>
        </w:tc>
        <w:tc>
          <w:tcPr>
            <w:tcW w:w="1134" w:type="dxa"/>
            <w:vAlign w:val="center"/>
          </w:tcPr>
          <w:p>
            <w:pPr>
              <w:pStyle w:val="17"/>
            </w:pPr>
            <w:r>
              <w:t>2080107</w:t>
            </w:r>
          </w:p>
        </w:tc>
        <w:tc>
          <w:tcPr>
            <w:tcW w:w="1378" w:type="dxa"/>
            <w:vAlign w:val="center"/>
          </w:tcPr>
          <w:p>
            <w:pPr>
              <w:pStyle w:val="16"/>
            </w:pPr>
            <w:r>
              <w:t>2.00</w:t>
            </w:r>
          </w:p>
        </w:tc>
        <w:tc>
          <w:tcPr>
            <w:tcW w:w="1378" w:type="dxa"/>
            <w:vAlign w:val="center"/>
          </w:tcPr>
          <w:p>
            <w:pPr>
              <w:pStyle w:val="16"/>
            </w:pPr>
            <w:r>
              <w:t>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3、2024年社保局指纹认证</w:t>
            </w:r>
          </w:p>
        </w:tc>
        <w:tc>
          <w:tcPr>
            <w:tcW w:w="1701" w:type="dxa"/>
            <w:vAlign w:val="center"/>
          </w:tcPr>
          <w:p>
            <w:pPr>
              <w:pStyle w:val="17"/>
            </w:pPr>
            <w:r>
              <w:t>涞源县社会保险事业服务中心本级</w:t>
            </w:r>
          </w:p>
        </w:tc>
        <w:tc>
          <w:tcPr>
            <w:tcW w:w="1134" w:type="dxa"/>
            <w:vAlign w:val="center"/>
          </w:tcPr>
          <w:p>
            <w:pPr>
              <w:pStyle w:val="17"/>
            </w:pPr>
            <w:r>
              <w:t>2080107</w:t>
            </w:r>
          </w:p>
        </w:tc>
        <w:tc>
          <w:tcPr>
            <w:tcW w:w="1378" w:type="dxa"/>
            <w:vAlign w:val="center"/>
          </w:tcPr>
          <w:p>
            <w:pPr>
              <w:pStyle w:val="16"/>
            </w:pPr>
            <w:r>
              <w:t>4.00</w:t>
            </w:r>
          </w:p>
        </w:tc>
        <w:tc>
          <w:tcPr>
            <w:tcW w:w="1378" w:type="dxa"/>
            <w:vAlign w:val="center"/>
          </w:tcPr>
          <w:p>
            <w:pPr>
              <w:pStyle w:val="16"/>
            </w:pPr>
            <w:r>
              <w:t>4.00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4、（20230111）拨付社保局省级国有企业退休人员社会化管理财政补助资金（0.4万元）</w:t>
            </w:r>
          </w:p>
        </w:tc>
        <w:tc>
          <w:tcPr>
            <w:tcW w:w="1701" w:type="dxa"/>
            <w:vAlign w:val="center"/>
          </w:tcPr>
          <w:p>
            <w:pPr>
              <w:pStyle w:val="17"/>
            </w:pPr>
            <w:r>
              <w:t>涞源县社会保险事业服务中心本级</w:t>
            </w:r>
          </w:p>
        </w:tc>
        <w:tc>
          <w:tcPr>
            <w:tcW w:w="1134" w:type="dxa"/>
            <w:vAlign w:val="center"/>
          </w:tcPr>
          <w:p>
            <w:pPr>
              <w:pStyle w:val="17"/>
            </w:pPr>
            <w:r>
              <w:t>2230105</w:t>
            </w:r>
          </w:p>
        </w:tc>
        <w:tc>
          <w:tcPr>
            <w:tcW w:w="1378" w:type="dxa"/>
            <w:vAlign w:val="center"/>
          </w:tcPr>
          <w:p>
            <w:pPr>
              <w:pStyle w:val="16"/>
            </w:pPr>
            <w:r>
              <w:t>0.40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0.40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5、（20230111）拨付社保局中央国有企业退休人员社会化管理财政补助资金（2.4万元）</w:t>
            </w:r>
          </w:p>
        </w:tc>
        <w:tc>
          <w:tcPr>
            <w:tcW w:w="1701" w:type="dxa"/>
            <w:vAlign w:val="center"/>
          </w:tcPr>
          <w:p>
            <w:pPr>
              <w:pStyle w:val="17"/>
            </w:pPr>
            <w:r>
              <w:t>涞源县社会保险事业服务中心本级</w:t>
            </w:r>
          </w:p>
        </w:tc>
        <w:tc>
          <w:tcPr>
            <w:tcW w:w="1134" w:type="dxa"/>
            <w:vAlign w:val="center"/>
          </w:tcPr>
          <w:p>
            <w:pPr>
              <w:pStyle w:val="17"/>
            </w:pPr>
            <w:r>
              <w:t>2230105</w:t>
            </w:r>
          </w:p>
        </w:tc>
        <w:tc>
          <w:tcPr>
            <w:tcW w:w="1378" w:type="dxa"/>
            <w:vAlign w:val="center"/>
          </w:tcPr>
          <w:p>
            <w:pPr>
              <w:pStyle w:val="16"/>
            </w:pPr>
            <w:r>
              <w:t>2.40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2.40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6、拨付社保局国有企业退休人员社会化管理补助资金（1.378万元）</w:t>
            </w:r>
          </w:p>
        </w:tc>
        <w:tc>
          <w:tcPr>
            <w:tcW w:w="1701" w:type="dxa"/>
            <w:vAlign w:val="center"/>
          </w:tcPr>
          <w:p>
            <w:pPr>
              <w:pStyle w:val="17"/>
            </w:pPr>
            <w:r>
              <w:t>涞源县社会保险事业服务中心本级</w:t>
            </w:r>
          </w:p>
        </w:tc>
        <w:tc>
          <w:tcPr>
            <w:tcW w:w="1134" w:type="dxa"/>
            <w:vAlign w:val="center"/>
          </w:tcPr>
          <w:p>
            <w:pPr>
              <w:pStyle w:val="17"/>
            </w:pPr>
            <w:r>
              <w:t>2080208</w:t>
            </w:r>
          </w:p>
        </w:tc>
        <w:tc>
          <w:tcPr>
            <w:tcW w:w="1378" w:type="dxa"/>
            <w:vAlign w:val="center"/>
          </w:tcPr>
          <w:p>
            <w:pPr>
              <w:pStyle w:val="16"/>
            </w:pPr>
            <w:r>
              <w:t>1.38</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7、财政对企业职工养老保险的补助</w:t>
            </w:r>
          </w:p>
        </w:tc>
        <w:tc>
          <w:tcPr>
            <w:tcW w:w="1701" w:type="dxa"/>
            <w:vAlign w:val="center"/>
          </w:tcPr>
          <w:p>
            <w:pPr>
              <w:pStyle w:val="17"/>
            </w:pPr>
            <w:r>
              <w:t>涞源县社会保险事业服务中心本级</w:t>
            </w:r>
          </w:p>
        </w:tc>
        <w:tc>
          <w:tcPr>
            <w:tcW w:w="1134" w:type="dxa"/>
            <w:vAlign w:val="center"/>
          </w:tcPr>
          <w:p>
            <w:pPr>
              <w:pStyle w:val="17"/>
            </w:pPr>
            <w:r>
              <w:t>2082601</w:t>
            </w:r>
          </w:p>
        </w:tc>
        <w:tc>
          <w:tcPr>
            <w:tcW w:w="1378" w:type="dxa"/>
            <w:vAlign w:val="center"/>
          </w:tcPr>
          <w:p>
            <w:pPr>
              <w:pStyle w:val="16"/>
            </w:pPr>
            <w:r>
              <w:t>1162.00</w:t>
            </w:r>
          </w:p>
        </w:tc>
        <w:tc>
          <w:tcPr>
            <w:tcW w:w="1378" w:type="dxa"/>
            <w:vAlign w:val="center"/>
          </w:tcPr>
          <w:p>
            <w:pPr>
              <w:pStyle w:val="16"/>
            </w:pPr>
            <w:r>
              <w:t>1162.00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5"/>
      <w:r>
        <w:rPr>
          <w:rFonts w:ascii="方正小标宋_GBK" w:hAnsi="方正小标宋_GBK" w:eastAsia="方正小标宋_GBK" w:cs="方正小标宋_GBK"/>
          <w:color w:val="000000"/>
          <w:sz w:val="32"/>
        </w:rPr>
        <w:t>部门预算政府经济分类表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3209"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5"/>
            </w:pPr>
            <w:r>
              <w:t>政府经济分类</w:t>
            </w:r>
          </w:p>
        </w:tc>
        <w:tc>
          <w:tcPr>
            <w:tcW w:w="1132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5"/>
            </w:pPr>
            <w:r>
              <w:t>合计</w:t>
            </w:r>
          </w:p>
        </w:tc>
        <w:tc>
          <w:tcPr>
            <w:tcW w:w="1604" w:type="dxa"/>
            <w:vAlign w:val="center"/>
          </w:tcPr>
          <w:p>
            <w:pPr>
              <w:pStyle w:val="15"/>
            </w:pPr>
            <w:r>
              <w:t>一般公共预算        拨款</w:t>
            </w:r>
          </w:p>
        </w:tc>
        <w:tc>
          <w:tcPr>
            <w:tcW w:w="1604" w:type="dxa"/>
            <w:vAlign w:val="center"/>
          </w:tcPr>
          <w:p>
            <w:pPr>
              <w:pStyle w:val="15"/>
            </w:pPr>
            <w:r>
              <w:t>基金预算拨款</w:t>
            </w:r>
          </w:p>
        </w:tc>
        <w:tc>
          <w:tcPr>
            <w:tcW w:w="1701" w:type="dxa"/>
            <w:vAlign w:val="center"/>
          </w:tcPr>
          <w:p>
            <w:pPr>
              <w:pStyle w:val="15"/>
            </w:pPr>
            <w:r>
              <w:t>国有资本经营    预算拨款</w:t>
            </w:r>
          </w:p>
        </w:tc>
        <w:tc>
          <w:tcPr>
            <w:tcW w:w="1604" w:type="dxa"/>
            <w:vAlign w:val="center"/>
          </w:tcPr>
          <w:p>
            <w:pPr>
              <w:pStyle w:val="15"/>
            </w:pPr>
            <w:r>
              <w:t>财政专户核拨</w:t>
            </w:r>
          </w:p>
        </w:tc>
        <w:tc>
          <w:tcPr>
            <w:tcW w:w="1604" w:type="dxa"/>
            <w:vAlign w:val="center"/>
          </w:tcPr>
          <w:p>
            <w:pPr>
              <w:pStyle w:val="15"/>
            </w:pPr>
            <w:r>
              <w:t>单位资金</w:t>
            </w:r>
          </w:p>
        </w:tc>
        <w:tc>
          <w:tcPr>
            <w:tcW w:w="1604"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9"/>
            </w:pPr>
            <w:r>
              <w:t>合  计</w:t>
            </w:r>
          </w:p>
        </w:tc>
        <w:tc>
          <w:tcPr>
            <w:tcW w:w="1604" w:type="dxa"/>
            <w:vAlign w:val="center"/>
          </w:tcPr>
          <w:p>
            <w:pPr>
              <w:pStyle w:val="20"/>
            </w:pPr>
            <w:r>
              <w:t>696.52</w:t>
            </w:r>
          </w:p>
        </w:tc>
        <w:tc>
          <w:tcPr>
            <w:tcW w:w="1604" w:type="dxa"/>
            <w:vAlign w:val="center"/>
          </w:tcPr>
          <w:p>
            <w:pPr>
              <w:pStyle w:val="20"/>
            </w:pPr>
            <w:r>
              <w:t>692.34</w:t>
            </w:r>
          </w:p>
        </w:tc>
        <w:tc>
          <w:tcPr>
            <w:tcW w:w="1604" w:type="dxa"/>
            <w:vAlign w:val="center"/>
          </w:tcPr>
          <w:p>
            <w:pPr>
              <w:pStyle w:val="20"/>
            </w:pPr>
          </w:p>
        </w:tc>
        <w:tc>
          <w:tcPr>
            <w:tcW w:w="1701" w:type="dxa"/>
            <w:vAlign w:val="center"/>
          </w:tcPr>
          <w:p>
            <w:pPr>
              <w:pStyle w:val="20"/>
            </w:pPr>
            <w:r>
              <w:t>2.80</w:t>
            </w:r>
          </w:p>
        </w:tc>
        <w:tc>
          <w:tcPr>
            <w:tcW w:w="1604" w:type="dxa"/>
            <w:vAlign w:val="center"/>
          </w:tcPr>
          <w:p>
            <w:pPr>
              <w:pStyle w:val="20"/>
            </w:pPr>
          </w:p>
        </w:tc>
        <w:tc>
          <w:tcPr>
            <w:tcW w:w="1604" w:type="dxa"/>
            <w:vAlign w:val="center"/>
          </w:tcPr>
          <w:p>
            <w:pPr>
              <w:pStyle w:val="20"/>
            </w:pPr>
          </w:p>
        </w:tc>
        <w:tc>
          <w:tcPr>
            <w:tcW w:w="1604" w:type="dxa"/>
            <w:vAlign w:val="center"/>
          </w:tcPr>
          <w:p>
            <w:pPr>
              <w:pStyle w:val="2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501机关工资福利支出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502机关商品和服务支出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503机关资本性支出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504机关资本性支出（基本建设）</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505对事业单位经常性补助</w:t>
            </w:r>
          </w:p>
        </w:tc>
        <w:tc>
          <w:tcPr>
            <w:tcW w:w="1604" w:type="dxa"/>
            <w:vAlign w:val="center"/>
          </w:tcPr>
          <w:p>
            <w:pPr>
              <w:pStyle w:val="16"/>
            </w:pPr>
            <w:r>
              <w:t>261.10</w:t>
            </w:r>
          </w:p>
        </w:tc>
        <w:tc>
          <w:tcPr>
            <w:tcW w:w="1604" w:type="dxa"/>
            <w:vAlign w:val="center"/>
          </w:tcPr>
          <w:p>
            <w:pPr>
              <w:pStyle w:val="16"/>
            </w:pPr>
            <w:r>
              <w:t>256.92</w:t>
            </w:r>
          </w:p>
        </w:tc>
        <w:tc>
          <w:tcPr>
            <w:tcW w:w="1604" w:type="dxa"/>
            <w:vAlign w:val="center"/>
          </w:tcPr>
          <w:p>
            <w:pPr>
              <w:pStyle w:val="16"/>
            </w:pPr>
          </w:p>
        </w:tc>
        <w:tc>
          <w:tcPr>
            <w:tcW w:w="1701" w:type="dxa"/>
            <w:vAlign w:val="center"/>
          </w:tcPr>
          <w:p>
            <w:pPr>
              <w:pStyle w:val="16"/>
            </w:pPr>
            <w:r>
              <w:t>2.80</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506对事业单位资本性补助</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507对企业补助</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508对企业资本性支出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509对个人和家庭的补助</w:t>
            </w:r>
          </w:p>
        </w:tc>
        <w:tc>
          <w:tcPr>
            <w:tcW w:w="1604" w:type="dxa"/>
            <w:vAlign w:val="center"/>
          </w:tcPr>
          <w:p>
            <w:pPr>
              <w:pStyle w:val="16"/>
            </w:pPr>
            <w:r>
              <w:t>435.42</w:t>
            </w:r>
          </w:p>
        </w:tc>
        <w:tc>
          <w:tcPr>
            <w:tcW w:w="1604" w:type="dxa"/>
            <w:vAlign w:val="center"/>
          </w:tcPr>
          <w:p>
            <w:pPr>
              <w:pStyle w:val="16"/>
            </w:pPr>
            <w:r>
              <w:t>435.42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511债务利息及费用支出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513转移性支出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599其他支出</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6"/>
      <w:r>
        <w:rPr>
          <w:rFonts w:ascii="方正小标宋_GBK" w:hAnsi="方正小标宋_GBK" w:eastAsia="方正小标宋_GBK" w:cs="方正小标宋_GBK"/>
          <w:color w:val="000000"/>
          <w:sz w:val="32"/>
        </w:rPr>
        <w:t>部门“三公”及会议培训经费预算</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3209"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5"/>
            </w:pPr>
            <w:r>
              <w:t>支出内容</w:t>
            </w:r>
          </w:p>
        </w:tc>
        <w:tc>
          <w:tcPr>
            <w:tcW w:w="11327" w:type="dxa"/>
            <w:gridSpan w:val="7"/>
            <w:vAlign w:val="center"/>
          </w:tcPr>
          <w:p>
            <w:pPr>
              <w:pStyle w:val="15"/>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5"/>
            </w:pPr>
            <w:r>
              <w:t>合计</w:t>
            </w:r>
          </w:p>
        </w:tc>
        <w:tc>
          <w:tcPr>
            <w:tcW w:w="1604" w:type="dxa"/>
            <w:vAlign w:val="center"/>
          </w:tcPr>
          <w:p>
            <w:pPr>
              <w:pStyle w:val="15"/>
            </w:pPr>
            <w:r>
              <w:t>一般公共预算        拨款</w:t>
            </w:r>
          </w:p>
        </w:tc>
        <w:tc>
          <w:tcPr>
            <w:tcW w:w="1604" w:type="dxa"/>
            <w:vAlign w:val="center"/>
          </w:tcPr>
          <w:p>
            <w:pPr>
              <w:pStyle w:val="15"/>
            </w:pPr>
            <w:r>
              <w:t>基金预算拨款</w:t>
            </w:r>
          </w:p>
        </w:tc>
        <w:tc>
          <w:tcPr>
            <w:tcW w:w="1701" w:type="dxa"/>
            <w:vAlign w:val="center"/>
          </w:tcPr>
          <w:p>
            <w:pPr>
              <w:pStyle w:val="15"/>
            </w:pPr>
            <w:r>
              <w:t>国有资本经营    预算拨款</w:t>
            </w:r>
          </w:p>
        </w:tc>
        <w:tc>
          <w:tcPr>
            <w:tcW w:w="1604" w:type="dxa"/>
            <w:vAlign w:val="center"/>
          </w:tcPr>
          <w:p>
            <w:pPr>
              <w:pStyle w:val="15"/>
            </w:pPr>
            <w:r>
              <w:t>财政专户核拨</w:t>
            </w:r>
          </w:p>
        </w:tc>
        <w:tc>
          <w:tcPr>
            <w:tcW w:w="1604" w:type="dxa"/>
            <w:vAlign w:val="center"/>
          </w:tcPr>
          <w:p>
            <w:pPr>
              <w:pStyle w:val="15"/>
            </w:pPr>
            <w:r>
              <w:t>单位资金</w:t>
            </w:r>
          </w:p>
        </w:tc>
        <w:tc>
          <w:tcPr>
            <w:tcW w:w="1604" w:type="dxa"/>
            <w:vAlign w:val="center"/>
          </w:tcPr>
          <w:p>
            <w:pPr>
              <w:pStyle w:val="15"/>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9"/>
            </w:pPr>
            <w:r>
              <w:t>合计</w:t>
            </w:r>
          </w:p>
        </w:tc>
        <w:tc>
          <w:tcPr>
            <w:tcW w:w="1604" w:type="dxa"/>
            <w:vAlign w:val="center"/>
          </w:tcPr>
          <w:p>
            <w:pPr>
              <w:pStyle w:val="20"/>
            </w:pPr>
            <w:r>
              <w:t>4.50</w:t>
            </w:r>
          </w:p>
        </w:tc>
        <w:tc>
          <w:tcPr>
            <w:tcW w:w="1604" w:type="dxa"/>
            <w:vAlign w:val="center"/>
          </w:tcPr>
          <w:p>
            <w:pPr>
              <w:pStyle w:val="20"/>
            </w:pPr>
            <w:r>
              <w:t>4.50</w:t>
            </w:r>
          </w:p>
        </w:tc>
        <w:tc>
          <w:tcPr>
            <w:tcW w:w="1604" w:type="dxa"/>
            <w:vAlign w:val="center"/>
          </w:tcPr>
          <w:p>
            <w:pPr>
              <w:pStyle w:val="20"/>
            </w:pPr>
          </w:p>
        </w:tc>
        <w:tc>
          <w:tcPr>
            <w:tcW w:w="1701" w:type="dxa"/>
            <w:vAlign w:val="center"/>
          </w:tcPr>
          <w:p>
            <w:pPr>
              <w:pStyle w:val="20"/>
            </w:pPr>
          </w:p>
        </w:tc>
        <w:tc>
          <w:tcPr>
            <w:tcW w:w="1604" w:type="dxa"/>
            <w:vAlign w:val="center"/>
          </w:tcPr>
          <w:p>
            <w:pPr>
              <w:pStyle w:val="20"/>
            </w:pPr>
          </w:p>
        </w:tc>
        <w:tc>
          <w:tcPr>
            <w:tcW w:w="1604" w:type="dxa"/>
            <w:vAlign w:val="center"/>
          </w:tcPr>
          <w:p>
            <w:pPr>
              <w:pStyle w:val="20"/>
            </w:pPr>
          </w:p>
        </w:tc>
        <w:tc>
          <w:tcPr>
            <w:tcW w:w="16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9"/>
            </w:pPr>
            <w:r>
              <w:t>“三公”经费小计</w:t>
            </w:r>
          </w:p>
        </w:tc>
        <w:tc>
          <w:tcPr>
            <w:tcW w:w="1604" w:type="dxa"/>
            <w:vAlign w:val="center"/>
          </w:tcPr>
          <w:p>
            <w:pPr>
              <w:pStyle w:val="20"/>
            </w:pPr>
            <w:r>
              <w:t>4.50</w:t>
            </w:r>
          </w:p>
        </w:tc>
        <w:tc>
          <w:tcPr>
            <w:tcW w:w="1604" w:type="dxa"/>
            <w:vAlign w:val="center"/>
          </w:tcPr>
          <w:p>
            <w:pPr>
              <w:pStyle w:val="20"/>
            </w:pPr>
            <w:r>
              <w:t>4.50</w:t>
            </w:r>
          </w:p>
        </w:tc>
        <w:tc>
          <w:tcPr>
            <w:tcW w:w="1604" w:type="dxa"/>
            <w:vAlign w:val="center"/>
          </w:tcPr>
          <w:p>
            <w:pPr>
              <w:pStyle w:val="20"/>
            </w:pPr>
          </w:p>
        </w:tc>
        <w:tc>
          <w:tcPr>
            <w:tcW w:w="1701" w:type="dxa"/>
            <w:vAlign w:val="center"/>
          </w:tcPr>
          <w:p>
            <w:pPr>
              <w:pStyle w:val="20"/>
            </w:pPr>
          </w:p>
        </w:tc>
        <w:tc>
          <w:tcPr>
            <w:tcW w:w="1604" w:type="dxa"/>
            <w:vAlign w:val="center"/>
          </w:tcPr>
          <w:p>
            <w:pPr>
              <w:pStyle w:val="20"/>
            </w:pPr>
          </w:p>
        </w:tc>
        <w:tc>
          <w:tcPr>
            <w:tcW w:w="1604" w:type="dxa"/>
            <w:vAlign w:val="center"/>
          </w:tcPr>
          <w:p>
            <w:pPr>
              <w:pStyle w:val="20"/>
            </w:pPr>
          </w:p>
        </w:tc>
        <w:tc>
          <w:tcPr>
            <w:tcW w:w="160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一、因公出国（境）费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二、公务用车购置及运维费</w:t>
            </w:r>
          </w:p>
        </w:tc>
        <w:tc>
          <w:tcPr>
            <w:tcW w:w="1604" w:type="dxa"/>
            <w:vAlign w:val="center"/>
          </w:tcPr>
          <w:p>
            <w:pPr>
              <w:pStyle w:val="16"/>
            </w:pPr>
            <w:r>
              <w:t>3.00</w:t>
            </w:r>
          </w:p>
        </w:tc>
        <w:tc>
          <w:tcPr>
            <w:tcW w:w="1604" w:type="dxa"/>
            <w:vAlign w:val="center"/>
          </w:tcPr>
          <w:p>
            <w:pPr>
              <w:pStyle w:val="16"/>
            </w:pPr>
            <w:r>
              <w:t>3.00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 xml:space="preserve">    其中：公务用车购置费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 xml:space="preserve">          公务用车运行维护费</w:t>
            </w:r>
          </w:p>
        </w:tc>
        <w:tc>
          <w:tcPr>
            <w:tcW w:w="1604" w:type="dxa"/>
            <w:vAlign w:val="center"/>
          </w:tcPr>
          <w:p>
            <w:pPr>
              <w:pStyle w:val="16"/>
            </w:pPr>
            <w:r>
              <w:t>3.00</w:t>
            </w:r>
          </w:p>
        </w:tc>
        <w:tc>
          <w:tcPr>
            <w:tcW w:w="1604" w:type="dxa"/>
            <w:vAlign w:val="center"/>
          </w:tcPr>
          <w:p>
            <w:pPr>
              <w:pStyle w:val="16"/>
            </w:pPr>
            <w:r>
              <w:t>3.00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三、公务接待费</w:t>
            </w:r>
          </w:p>
        </w:tc>
        <w:tc>
          <w:tcPr>
            <w:tcW w:w="1604" w:type="dxa"/>
            <w:vAlign w:val="center"/>
          </w:tcPr>
          <w:p>
            <w:pPr>
              <w:pStyle w:val="16"/>
            </w:pPr>
            <w:r>
              <w:t>1.50</w:t>
            </w:r>
          </w:p>
        </w:tc>
        <w:tc>
          <w:tcPr>
            <w:tcW w:w="1604" w:type="dxa"/>
            <w:vAlign w:val="center"/>
          </w:tcPr>
          <w:p>
            <w:pPr>
              <w:pStyle w:val="16"/>
            </w:pPr>
            <w:r>
              <w:t>1.50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四、会议费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五、培训费</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7"/>
      <w:r>
        <w:rPr>
          <w:rFonts w:ascii="方正小标宋_GBK" w:hAnsi="方正小标宋_GBK" w:eastAsia="方正小标宋_GBK" w:cs="方正小标宋_GBK"/>
          <w:color w:val="000000"/>
          <w:sz w:val="32"/>
        </w:rPr>
        <w:t>部门基本情况表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4"/>
            </w:pPr>
            <w:r>
              <w:t>323涞源县社会保险事业服务中心</w:t>
            </w:r>
          </w:p>
        </w:tc>
        <w:tc>
          <w:tcPr>
            <w:tcW w:w="4592" w:type="dxa"/>
            <w:gridSpan w:val="6"/>
            <w:tcBorders>
              <w:top w:val="single" w:color="FFFFFF" w:sz="6" w:space="0"/>
              <w:left w:val="single" w:color="FFFFFF" w:sz="6" w:space="0"/>
              <w:right w:val="single" w:color="FFFFFF" w:sz="6" w:space="0"/>
            </w:tcBorders>
            <w:vAlign w:val="center"/>
          </w:tcPr>
          <w:p>
            <w:pPr>
              <w:pStyle w:val="13"/>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5"/>
            </w:pPr>
            <w:r>
              <w:t>单位名称</w:t>
            </w:r>
          </w:p>
        </w:tc>
        <w:tc>
          <w:tcPr>
            <w:tcW w:w="1134" w:type="dxa"/>
            <w:vMerge w:val="restart"/>
            <w:vAlign w:val="center"/>
          </w:tcPr>
          <w:p>
            <w:pPr>
              <w:pStyle w:val="15"/>
            </w:pPr>
            <w:r>
              <w:t>单位性质</w:t>
            </w:r>
          </w:p>
        </w:tc>
        <w:tc>
          <w:tcPr>
            <w:tcW w:w="1559" w:type="dxa"/>
            <w:vMerge w:val="restart"/>
            <w:vAlign w:val="center"/>
          </w:tcPr>
          <w:p>
            <w:pPr>
              <w:pStyle w:val="15"/>
            </w:pPr>
            <w:r>
              <w:t>单位规格</w:t>
            </w:r>
          </w:p>
        </w:tc>
        <w:tc>
          <w:tcPr>
            <w:tcW w:w="2353" w:type="dxa"/>
            <w:vMerge w:val="restart"/>
            <w:vAlign w:val="center"/>
          </w:tcPr>
          <w:p>
            <w:pPr>
              <w:pStyle w:val="15"/>
            </w:pPr>
            <w:r>
              <w:t>经费保障形式</w:t>
            </w:r>
          </w:p>
        </w:tc>
        <w:tc>
          <w:tcPr>
            <w:tcW w:w="850" w:type="dxa"/>
            <w:vMerge w:val="restart"/>
            <w:vAlign w:val="center"/>
          </w:tcPr>
          <w:p>
            <w:pPr>
              <w:pStyle w:val="15"/>
            </w:pPr>
            <w:r>
              <w:t>车辆数</w:t>
            </w:r>
          </w:p>
        </w:tc>
        <w:tc>
          <w:tcPr>
            <w:tcW w:w="1531" w:type="dxa"/>
            <w:gridSpan w:val="2"/>
            <w:vAlign w:val="center"/>
          </w:tcPr>
          <w:p>
            <w:pPr>
              <w:pStyle w:val="15"/>
            </w:pPr>
            <w:r>
              <w:t>编制人数</w:t>
            </w:r>
          </w:p>
        </w:tc>
        <w:tc>
          <w:tcPr>
            <w:tcW w:w="1531" w:type="dxa"/>
            <w:gridSpan w:val="2"/>
            <w:vAlign w:val="center"/>
          </w:tcPr>
          <w:p>
            <w:pPr>
              <w:pStyle w:val="15"/>
            </w:pPr>
            <w:r>
              <w:t>在职人数</w:t>
            </w:r>
          </w:p>
        </w:tc>
        <w:tc>
          <w:tcPr>
            <w:tcW w:w="2296" w:type="dxa"/>
            <w:gridSpan w:val="3"/>
            <w:vAlign w:val="center"/>
          </w:tcPr>
          <w:p>
            <w:pPr>
              <w:pStyle w:val="15"/>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5"/>
            </w:pPr>
            <w:r>
              <w:t>行政</w:t>
            </w:r>
          </w:p>
        </w:tc>
        <w:tc>
          <w:tcPr>
            <w:tcW w:w="765" w:type="dxa"/>
            <w:vAlign w:val="center"/>
          </w:tcPr>
          <w:p>
            <w:pPr>
              <w:pStyle w:val="15"/>
            </w:pPr>
            <w:r>
              <w:t>事业</w:t>
            </w:r>
          </w:p>
        </w:tc>
        <w:tc>
          <w:tcPr>
            <w:tcW w:w="765" w:type="dxa"/>
            <w:vAlign w:val="center"/>
          </w:tcPr>
          <w:p>
            <w:pPr>
              <w:pStyle w:val="15"/>
            </w:pPr>
            <w:r>
              <w:t>行政</w:t>
            </w:r>
          </w:p>
        </w:tc>
        <w:tc>
          <w:tcPr>
            <w:tcW w:w="765" w:type="dxa"/>
            <w:vAlign w:val="center"/>
          </w:tcPr>
          <w:p>
            <w:pPr>
              <w:pStyle w:val="15"/>
            </w:pPr>
            <w:r>
              <w:t>事业</w:t>
            </w:r>
          </w:p>
        </w:tc>
        <w:tc>
          <w:tcPr>
            <w:tcW w:w="765" w:type="dxa"/>
            <w:vAlign w:val="center"/>
          </w:tcPr>
          <w:p>
            <w:pPr>
              <w:pStyle w:val="15"/>
            </w:pPr>
            <w:r>
              <w:t>离休</w:t>
            </w:r>
          </w:p>
        </w:tc>
        <w:tc>
          <w:tcPr>
            <w:tcW w:w="765" w:type="dxa"/>
            <w:vAlign w:val="center"/>
          </w:tcPr>
          <w:p>
            <w:pPr>
              <w:pStyle w:val="15"/>
            </w:pPr>
            <w:r>
              <w:t>退休</w:t>
            </w:r>
          </w:p>
        </w:tc>
        <w:tc>
          <w:tcPr>
            <w:tcW w:w="765" w:type="dxa"/>
            <w:vAlign w:val="center"/>
          </w:tcPr>
          <w:p>
            <w:pPr>
              <w:pStyle w:val="15"/>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9"/>
            </w:pPr>
            <w:r>
              <w:t>合    计</w:t>
            </w:r>
          </w:p>
        </w:tc>
        <w:tc>
          <w:tcPr>
            <w:tcW w:w="1134" w:type="dxa"/>
            <w:vAlign w:val="center"/>
          </w:tcPr>
          <w:p>
            <w:pPr>
              <w:pStyle w:val="19"/>
            </w:pPr>
          </w:p>
        </w:tc>
        <w:tc>
          <w:tcPr>
            <w:tcW w:w="1559" w:type="dxa"/>
            <w:vAlign w:val="center"/>
          </w:tcPr>
          <w:p>
            <w:pPr>
              <w:pStyle w:val="19"/>
            </w:pPr>
          </w:p>
        </w:tc>
        <w:tc>
          <w:tcPr>
            <w:tcW w:w="2353" w:type="dxa"/>
            <w:vAlign w:val="center"/>
          </w:tcPr>
          <w:p>
            <w:pPr>
              <w:pStyle w:val="19"/>
            </w:pPr>
          </w:p>
        </w:tc>
        <w:tc>
          <w:tcPr>
            <w:tcW w:w="850" w:type="dxa"/>
            <w:vAlign w:val="center"/>
          </w:tcPr>
          <w:p>
            <w:pPr>
              <w:pStyle w:val="19"/>
            </w:pPr>
          </w:p>
        </w:tc>
        <w:tc>
          <w:tcPr>
            <w:tcW w:w="765" w:type="dxa"/>
            <w:vAlign w:val="center"/>
          </w:tcPr>
          <w:p>
            <w:pPr>
              <w:pStyle w:val="19"/>
            </w:pPr>
          </w:p>
        </w:tc>
        <w:tc>
          <w:tcPr>
            <w:tcW w:w="765" w:type="dxa"/>
            <w:vAlign w:val="center"/>
          </w:tcPr>
          <w:p>
            <w:pPr>
              <w:pStyle w:val="19"/>
            </w:pPr>
            <w:r>
              <w:t>35</w:t>
            </w:r>
          </w:p>
        </w:tc>
        <w:tc>
          <w:tcPr>
            <w:tcW w:w="765" w:type="dxa"/>
            <w:vAlign w:val="center"/>
          </w:tcPr>
          <w:p>
            <w:pPr>
              <w:pStyle w:val="19"/>
            </w:pPr>
          </w:p>
        </w:tc>
        <w:tc>
          <w:tcPr>
            <w:tcW w:w="765" w:type="dxa"/>
            <w:vAlign w:val="center"/>
          </w:tcPr>
          <w:p>
            <w:pPr>
              <w:pStyle w:val="19"/>
            </w:pPr>
            <w:r>
              <w:t>16</w:t>
            </w:r>
          </w:p>
        </w:tc>
        <w:tc>
          <w:tcPr>
            <w:tcW w:w="765" w:type="dxa"/>
            <w:vAlign w:val="center"/>
          </w:tcPr>
          <w:p>
            <w:pPr>
              <w:pStyle w:val="19"/>
            </w:pPr>
          </w:p>
        </w:tc>
        <w:tc>
          <w:tcPr>
            <w:tcW w:w="765" w:type="dxa"/>
            <w:vAlign w:val="center"/>
          </w:tcPr>
          <w:p>
            <w:pPr>
              <w:pStyle w:val="19"/>
            </w:pPr>
            <w:r>
              <w:t>8</w:t>
            </w:r>
          </w:p>
        </w:tc>
        <w:tc>
          <w:tcPr>
            <w:tcW w:w="76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涞源县社会保险事业服务中心本级</w:t>
            </w:r>
          </w:p>
        </w:tc>
        <w:tc>
          <w:tcPr>
            <w:tcW w:w="1134" w:type="dxa"/>
            <w:vAlign w:val="center"/>
          </w:tcPr>
          <w:p>
            <w:pPr>
              <w:pStyle w:val="18"/>
            </w:pPr>
            <w:r>
              <w:t>事业</w:t>
            </w:r>
          </w:p>
        </w:tc>
        <w:tc>
          <w:tcPr>
            <w:tcW w:w="1559" w:type="dxa"/>
            <w:vAlign w:val="center"/>
          </w:tcPr>
          <w:p>
            <w:pPr>
              <w:pStyle w:val="18"/>
            </w:pPr>
            <w:r>
              <w:t>股级</w:t>
            </w:r>
          </w:p>
        </w:tc>
        <w:tc>
          <w:tcPr>
            <w:tcW w:w="2353" w:type="dxa"/>
            <w:vAlign w:val="center"/>
          </w:tcPr>
          <w:p>
            <w:pPr>
              <w:pStyle w:val="18"/>
            </w:pPr>
            <w:r>
              <w:t>财政性资金基本保证</w:t>
            </w:r>
          </w:p>
        </w:tc>
        <w:tc>
          <w:tcPr>
            <w:tcW w:w="850" w:type="dxa"/>
            <w:vAlign w:val="center"/>
          </w:tcPr>
          <w:p>
            <w:pPr>
              <w:pStyle w:val="18"/>
            </w:pPr>
          </w:p>
        </w:tc>
        <w:tc>
          <w:tcPr>
            <w:tcW w:w="765" w:type="dxa"/>
            <w:vAlign w:val="center"/>
          </w:tcPr>
          <w:p>
            <w:pPr>
              <w:pStyle w:val="18"/>
            </w:pPr>
          </w:p>
        </w:tc>
        <w:tc>
          <w:tcPr>
            <w:tcW w:w="765" w:type="dxa"/>
            <w:vAlign w:val="center"/>
          </w:tcPr>
          <w:p>
            <w:pPr>
              <w:pStyle w:val="18"/>
            </w:pPr>
            <w:r>
              <w:t>35</w:t>
            </w:r>
          </w:p>
        </w:tc>
        <w:tc>
          <w:tcPr>
            <w:tcW w:w="765" w:type="dxa"/>
            <w:vAlign w:val="center"/>
          </w:tcPr>
          <w:p>
            <w:pPr>
              <w:pStyle w:val="18"/>
            </w:pPr>
          </w:p>
        </w:tc>
        <w:tc>
          <w:tcPr>
            <w:tcW w:w="765" w:type="dxa"/>
            <w:vAlign w:val="center"/>
          </w:tcPr>
          <w:p>
            <w:pPr>
              <w:pStyle w:val="18"/>
            </w:pPr>
            <w:r>
              <w:t>16</w:t>
            </w:r>
          </w:p>
        </w:tc>
        <w:tc>
          <w:tcPr>
            <w:tcW w:w="765" w:type="dxa"/>
            <w:vAlign w:val="center"/>
          </w:tcPr>
          <w:p>
            <w:pPr>
              <w:pStyle w:val="18"/>
            </w:pPr>
          </w:p>
        </w:tc>
        <w:tc>
          <w:tcPr>
            <w:tcW w:w="765" w:type="dxa"/>
            <w:vAlign w:val="center"/>
          </w:tcPr>
          <w:p>
            <w:pPr>
              <w:pStyle w:val="18"/>
            </w:pPr>
            <w:r>
              <w:t>8</w:t>
            </w:r>
          </w:p>
        </w:tc>
        <w:tc>
          <w:tcPr>
            <w:tcW w:w="765" w:type="dxa"/>
            <w:vAlign w:val="center"/>
          </w:tcPr>
          <w:p>
            <w:pPr>
              <w:pStyle w:val="18"/>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涞源县社会保险事业管理局202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w:t>
      </w:r>
      <w:r>
        <w:rPr>
          <w:rFonts w:hint="eastAsia" w:ascii="仿宋" w:hAnsi="仿宋" w:eastAsia="仿宋" w:cs="仿宋"/>
          <w:color w:val="000000"/>
          <w:sz w:val="32"/>
          <w:szCs w:val="32"/>
        </w:rPr>
        <w:t>预算法》、《地方预决算公开操作规程》和《关于进一步推进预算公开工作的实施意见》规定，现将涞源县社会保险事业管理局20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b/>
          <w:bCs/>
        </w:rPr>
      </w:pPr>
      <w:bookmarkStart w:id="6" w:name="_Toc_3_3_0000000010"/>
      <w:r>
        <w:rPr>
          <w:rFonts w:ascii="黑体" w:hAnsi="黑体" w:eastAsia="黑体" w:cs="黑体"/>
          <w:b/>
          <w:bCs/>
          <w:color w:val="000000"/>
          <w:sz w:val="32"/>
        </w:rPr>
        <w:t>一、部门职责及机构设置情况</w:t>
      </w:r>
      <w:bookmarkEnd w:id="6"/>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szCs w:val="32"/>
        </w:rPr>
        <w:t>部门职责：</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(一）贯彻执行党和国家有关社会保险的路线、方针、政策和法律、法规。</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（二）负责全县参保单位和个人养老、工伤保险基金的征收、管理、审核、拨付工作。</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（三）承办全县参保单位社会保险登记、变更、注销。职工保险关系转移，灵活就业人员参保、续保工作。</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（四）审核参保职工待遇享受条件、计算其待遇，按时足额发放各类社会保险金。</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（五）负责参保单位和个人养老、工伤的日常管理工作；负责社会保险数据、信息的处理和管理，参保个人账户的建立和管理。</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（六）为参保单位和个人，提供有关养老、工伤保险的政策宣传咨询服务，受理群众来信访问。</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（七）负责完成上级部门交办的其它工作事项。</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jc w:val="left"/>
        <w:textAlignment w:val="auto"/>
        <w:outlineLvl w:val="9"/>
        <w:rPr>
          <w:rFonts w:ascii="方正楷体_GBK" w:hAnsi="方正楷体_GBK" w:eastAsia="方正楷体_GBK" w:cs="方正楷体_GBK"/>
          <w:b/>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rFonts w:ascii="方正小标宋_GBK" w:hAnsi="方正小标宋_GBK" w:eastAsia="方正小标宋_GBK" w:cs="方正小标宋_GBK"/>
          <w:color w:val="000000"/>
          <w:sz w:val="32"/>
        </w:rPr>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ascii="方正小标宋_GBK" w:hAnsi="方正小标宋_GBK" w:eastAsia="方正小标宋_GBK" w:cs="方正小标宋_GBK"/>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单位名称</w:t>
            </w:r>
          </w:p>
        </w:tc>
        <w:tc>
          <w:tcPr>
            <w:tcW w:w="1843"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单位性质</w:t>
            </w:r>
          </w:p>
        </w:tc>
        <w:tc>
          <w:tcPr>
            <w:tcW w:w="2126"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单位规格</w:t>
            </w:r>
          </w:p>
        </w:tc>
        <w:tc>
          <w:tcPr>
            <w:tcW w:w="3827" w:type="dxa"/>
            <w:noWrap w:val="0"/>
            <w:vAlign w:val="center"/>
          </w:tcPr>
          <w:p>
            <w:pPr>
              <w:pStyle w:val="15"/>
              <w:keepNext w:val="0"/>
              <w:keepLines w:val="0"/>
              <w:pageBreakBefore w:val="0"/>
              <w:widowControl/>
              <w:kinsoku/>
              <w:wordWrap/>
              <w:overflowPunct/>
              <w:topLinePunct w:val="0"/>
              <w:autoSpaceDE/>
              <w:autoSpaceDN/>
              <w:bidi w:val="0"/>
              <w:adjustRightInd/>
              <w:snapToGrid/>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7"/>
              <w:keepNext w:val="0"/>
              <w:keepLines w:val="0"/>
              <w:pageBreakBefore w:val="0"/>
              <w:widowControl/>
              <w:kinsoku/>
              <w:wordWrap/>
              <w:overflowPunct/>
              <w:topLinePunct w:val="0"/>
              <w:autoSpaceDE/>
              <w:autoSpaceDN/>
              <w:bidi w:val="0"/>
              <w:adjustRightInd/>
              <w:snapToGrid/>
              <w:spacing w:line="560" w:lineRule="exact"/>
              <w:textAlignment w:val="auto"/>
            </w:pPr>
            <w:r>
              <w:t>涞源县社会保险事业管理局本级</w:t>
            </w:r>
          </w:p>
        </w:tc>
        <w:tc>
          <w:tcPr>
            <w:tcW w:w="1843"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事业</w:t>
            </w:r>
          </w:p>
        </w:tc>
        <w:tc>
          <w:tcPr>
            <w:tcW w:w="2126"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股级</w:t>
            </w:r>
          </w:p>
        </w:tc>
        <w:tc>
          <w:tcPr>
            <w:tcW w:w="3827" w:type="dxa"/>
            <w:noWrap w:val="0"/>
            <w:vAlign w:val="center"/>
          </w:tcPr>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3" w:firstLineChars="200"/>
        <w:jc w:val="left"/>
        <w:textAlignment w:val="auto"/>
        <w:outlineLvl w:val="2"/>
      </w:pPr>
      <w:bookmarkStart w:id="7" w:name="_Toc_3_3_0000000011"/>
      <w:r>
        <w:rPr>
          <w:rFonts w:ascii="黑体" w:hAnsi="黑体" w:eastAsia="黑体" w:cs="黑体"/>
          <w:b/>
          <w:bCs/>
          <w:color w:val="000000"/>
          <w:sz w:val="32"/>
        </w:rPr>
        <w:t>二、部门预算安排的总体情况</w:t>
      </w:r>
      <w:bookmarkEnd w:id="7"/>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color w:val="000000"/>
          <w:sz w:val="32"/>
          <w:szCs w:val="32"/>
        </w:rPr>
        <w:t>按</w:t>
      </w:r>
      <w:r>
        <w:rPr>
          <w:rFonts w:hint="eastAsia" w:ascii="仿宋" w:hAnsi="仿宋" w:eastAsia="仿宋" w:cs="仿宋"/>
          <w:sz w:val="32"/>
          <w:szCs w:val="32"/>
        </w:rPr>
        <w:t>照预算管理有关规定，目前我部门预算的编制实行综合预算管理，即全部收入和支出都反映在预算中。涞源县社会保险事业管理局机关及所属事业单位的收支包含在部门预算中。</w:t>
      </w:r>
    </w:p>
    <w:p>
      <w:pPr>
        <w:pStyle w:val="1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按照预算管理有关规定，目前我县预算实行综合预算管理，即全部收入和支出都反映在预算中。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1.收入说明</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uk-UA" w:bidi="ar-SA"/>
        </w:rPr>
        <w:t>反映本单位当年全部收入。202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年预算收入</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万元；其中：一般公共预算收入</w:t>
      </w:r>
      <w:r>
        <w:rPr>
          <w:rFonts w:hint="eastAsia" w:ascii="仿宋" w:hAnsi="仿宋" w:eastAsia="仿宋" w:cs="仿宋"/>
          <w:color w:val="000000"/>
          <w:sz w:val="32"/>
          <w:szCs w:val="32"/>
          <w:lang w:val="en-US" w:eastAsia="zh-CN" w:bidi="ar-SA"/>
        </w:rPr>
        <w:t>1857.14</w:t>
      </w:r>
      <w:r>
        <w:rPr>
          <w:rFonts w:hint="eastAsia" w:ascii="仿宋" w:hAnsi="仿宋" w:eastAsia="仿宋" w:cs="仿宋"/>
          <w:color w:val="000000"/>
          <w:sz w:val="32"/>
          <w:szCs w:val="32"/>
          <w:lang w:val="en-US" w:eastAsia="uk-UA" w:bidi="ar-SA"/>
        </w:rPr>
        <w:t>万元，基金预算收入0万元，国有资本经营预算收入</w:t>
      </w:r>
      <w:r>
        <w:rPr>
          <w:rFonts w:hint="eastAsia" w:ascii="仿宋" w:hAnsi="仿宋" w:eastAsia="仿宋" w:cs="仿宋"/>
          <w:color w:val="000000"/>
          <w:sz w:val="32"/>
          <w:szCs w:val="32"/>
          <w:lang w:val="en-US" w:eastAsia="zh-CN" w:bidi="ar-SA"/>
        </w:rPr>
        <w:t>2.8</w:t>
      </w:r>
      <w:r>
        <w:rPr>
          <w:rFonts w:hint="eastAsia" w:ascii="仿宋" w:hAnsi="仿宋" w:eastAsia="仿宋" w:cs="仿宋"/>
          <w:color w:val="000000"/>
          <w:sz w:val="32"/>
          <w:szCs w:val="32"/>
          <w:lang w:val="en-US" w:eastAsia="uk-UA" w:bidi="ar-SA"/>
        </w:rPr>
        <w:t>万元，财政专户核拨收入0万元，单位资金收入0万元。上年结转结余0万元。</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2、支出说明</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uk-UA" w:bidi="ar-SA"/>
        </w:rPr>
        <w:t>收支预算总表支出栏、基本支出表、项目支出表按经济分类和支出功能分类科目编制，反映涞源县社会保险事业管理服务中心年度单位预算中支出预算的总体情况。202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年支出预算</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万元，其中基本支出</w:t>
      </w:r>
      <w:r>
        <w:rPr>
          <w:rFonts w:hint="eastAsia" w:ascii="仿宋" w:hAnsi="仿宋" w:eastAsia="仿宋" w:cs="仿宋"/>
          <w:color w:val="000000"/>
          <w:sz w:val="32"/>
          <w:szCs w:val="32"/>
          <w:lang w:val="en-US" w:eastAsia="zh-CN" w:bidi="ar-SA"/>
        </w:rPr>
        <w:t>651.34</w:t>
      </w:r>
      <w:r>
        <w:rPr>
          <w:rFonts w:hint="eastAsia" w:ascii="仿宋" w:hAnsi="仿宋" w:eastAsia="仿宋" w:cs="仿宋"/>
          <w:color w:val="000000"/>
          <w:sz w:val="32"/>
          <w:szCs w:val="32"/>
          <w:lang w:val="en-US" w:eastAsia="uk-UA" w:bidi="ar-SA"/>
        </w:rPr>
        <w:t>万元，包括人员经费</w:t>
      </w:r>
      <w:r>
        <w:rPr>
          <w:rFonts w:hint="eastAsia" w:ascii="仿宋" w:hAnsi="仿宋" w:eastAsia="仿宋" w:cs="仿宋"/>
          <w:color w:val="000000"/>
          <w:sz w:val="32"/>
          <w:szCs w:val="32"/>
          <w:lang w:val="en-US" w:eastAsia="zh-CN" w:bidi="ar-SA"/>
        </w:rPr>
        <w:t>637.57</w:t>
      </w:r>
      <w:r>
        <w:rPr>
          <w:rFonts w:hint="eastAsia" w:ascii="仿宋" w:hAnsi="仿宋" w:eastAsia="仿宋" w:cs="仿宋"/>
          <w:color w:val="000000"/>
          <w:sz w:val="32"/>
          <w:szCs w:val="32"/>
          <w:lang w:val="en-US" w:eastAsia="uk-UA" w:bidi="ar-SA"/>
        </w:rPr>
        <w:t>万元和日常公用经费</w:t>
      </w:r>
      <w:r>
        <w:rPr>
          <w:rFonts w:hint="eastAsia" w:ascii="仿宋" w:hAnsi="仿宋" w:eastAsia="仿宋" w:cs="仿宋"/>
          <w:color w:val="000000"/>
          <w:sz w:val="32"/>
          <w:szCs w:val="32"/>
          <w:lang w:val="en-US" w:eastAsia="zh-CN" w:bidi="ar-SA"/>
        </w:rPr>
        <w:t>13.77</w:t>
      </w:r>
      <w:r>
        <w:rPr>
          <w:rFonts w:hint="eastAsia" w:ascii="仿宋" w:hAnsi="仿宋" w:eastAsia="仿宋" w:cs="仿宋"/>
          <w:color w:val="000000"/>
          <w:sz w:val="32"/>
          <w:szCs w:val="32"/>
          <w:lang w:val="en-US" w:eastAsia="uk-UA" w:bidi="ar-SA"/>
        </w:rPr>
        <w:t>万元；项目支出</w:t>
      </w:r>
      <w:r>
        <w:rPr>
          <w:rFonts w:hint="eastAsia" w:ascii="仿宋" w:hAnsi="仿宋" w:eastAsia="仿宋" w:cs="仿宋"/>
          <w:color w:val="000000"/>
          <w:sz w:val="32"/>
          <w:szCs w:val="32"/>
          <w:lang w:val="en-US" w:eastAsia="zh-CN" w:bidi="ar-SA"/>
        </w:rPr>
        <w:t>1207.18</w:t>
      </w:r>
      <w:r>
        <w:rPr>
          <w:rFonts w:hint="eastAsia" w:ascii="仿宋" w:hAnsi="仿宋" w:eastAsia="仿宋" w:cs="仿宋"/>
          <w:color w:val="000000"/>
          <w:sz w:val="32"/>
          <w:szCs w:val="32"/>
          <w:lang w:val="en-US" w:eastAsia="uk-UA" w:bidi="ar-SA"/>
        </w:rPr>
        <w:t>万元，主要为退休教师生活补贴等工作。</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t>3、比上年增减情况</w:t>
      </w:r>
    </w:p>
    <w:p>
      <w:pPr>
        <w:pStyle w:val="2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年预算收支安排</w:t>
      </w:r>
      <w:r>
        <w:rPr>
          <w:rFonts w:hint="eastAsia" w:ascii="仿宋" w:hAnsi="仿宋" w:eastAsia="仿宋" w:cs="仿宋"/>
          <w:color w:val="000000"/>
          <w:sz w:val="32"/>
          <w:szCs w:val="32"/>
          <w:lang w:val="en-US" w:eastAsia="zh-CN" w:bidi="ar-SA"/>
        </w:rPr>
        <w:t>1858.52</w:t>
      </w:r>
      <w:r>
        <w:rPr>
          <w:rFonts w:hint="eastAsia" w:ascii="仿宋" w:hAnsi="仿宋" w:eastAsia="仿宋" w:cs="仿宋"/>
          <w:color w:val="000000"/>
          <w:sz w:val="32"/>
          <w:szCs w:val="32"/>
          <w:lang w:val="en-US" w:eastAsia="uk-UA" w:bidi="ar-SA"/>
        </w:rPr>
        <w:t>万元，较上年减少</w:t>
      </w:r>
      <w:r>
        <w:rPr>
          <w:rFonts w:hint="eastAsia" w:ascii="仿宋" w:hAnsi="仿宋" w:eastAsia="仿宋" w:cs="仿宋"/>
          <w:color w:val="000000"/>
          <w:sz w:val="32"/>
          <w:szCs w:val="32"/>
          <w:lang w:val="en-US" w:eastAsia="zh-CN" w:bidi="ar-SA"/>
        </w:rPr>
        <w:t>51.67</w:t>
      </w:r>
      <w:r>
        <w:rPr>
          <w:rFonts w:hint="eastAsia" w:ascii="仿宋" w:hAnsi="仿宋" w:eastAsia="仿宋" w:cs="仿宋"/>
          <w:color w:val="000000"/>
          <w:sz w:val="32"/>
          <w:szCs w:val="32"/>
          <w:lang w:val="en-US" w:eastAsia="uk-UA" w:bidi="ar-SA"/>
        </w:rPr>
        <w:t>万元，其中：基本支出</w:t>
      </w:r>
      <w:r>
        <w:rPr>
          <w:rFonts w:hint="eastAsia" w:ascii="仿宋" w:hAnsi="仿宋" w:eastAsia="仿宋" w:cs="仿宋"/>
          <w:color w:val="000000"/>
          <w:sz w:val="32"/>
          <w:szCs w:val="32"/>
          <w:lang w:val="en-US" w:eastAsia="zh-CN" w:bidi="ar-SA"/>
        </w:rPr>
        <w:t>增长3.96</w:t>
      </w:r>
      <w:r>
        <w:rPr>
          <w:rFonts w:hint="eastAsia" w:ascii="仿宋" w:hAnsi="仿宋" w:eastAsia="仿宋" w:cs="仿宋"/>
          <w:color w:val="000000"/>
          <w:sz w:val="32"/>
          <w:szCs w:val="32"/>
          <w:lang w:val="en-US" w:eastAsia="uk-UA" w:bidi="ar-SA"/>
        </w:rPr>
        <w:t>万元，主要为人员经费支出，项目支出减少</w:t>
      </w:r>
      <w:r>
        <w:rPr>
          <w:rFonts w:hint="eastAsia" w:ascii="仿宋" w:hAnsi="仿宋" w:eastAsia="仿宋" w:cs="仿宋"/>
          <w:color w:val="000000"/>
          <w:sz w:val="32"/>
          <w:szCs w:val="32"/>
          <w:lang w:val="en-US" w:eastAsia="zh-CN" w:bidi="ar-SA"/>
        </w:rPr>
        <w:t>55.63万元</w:t>
      </w:r>
      <w:r>
        <w:rPr>
          <w:rFonts w:hint="eastAsia" w:ascii="仿宋" w:hAnsi="仿宋" w:eastAsia="仿宋" w:cs="仿宋"/>
          <w:color w:val="000000"/>
          <w:sz w:val="32"/>
          <w:szCs w:val="32"/>
          <w:lang w:val="en-US" w:eastAsia="uk-UA" w:bidi="ar-SA"/>
        </w:rPr>
        <w:t>，厉行节约。</w:t>
      </w:r>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643" w:firstLineChars="200"/>
        <w:jc w:val="left"/>
        <w:textAlignment w:val="auto"/>
        <w:outlineLvl w:val="2"/>
        <w:rPr>
          <w:rFonts w:ascii="黑体" w:hAnsi="黑体" w:eastAsia="黑体" w:cs="黑体"/>
          <w:b/>
          <w:bCs/>
          <w:color w:val="000000"/>
          <w:sz w:val="32"/>
        </w:rPr>
      </w:pPr>
      <w:bookmarkStart w:id="8" w:name="_Toc_3_3_0000000012"/>
      <w:r>
        <w:rPr>
          <w:rFonts w:hint="eastAsia" w:ascii="黑体" w:hAnsi="黑体" w:eastAsia="黑体" w:cs="黑体"/>
          <w:b/>
          <w:bCs/>
          <w:color w:val="000000"/>
          <w:sz w:val="32"/>
          <w:lang w:eastAsia="zh-CN"/>
        </w:rPr>
        <w:t>三、</w:t>
      </w:r>
      <w:r>
        <w:rPr>
          <w:rFonts w:ascii="黑体" w:hAnsi="黑体" w:eastAsia="黑体" w:cs="黑体"/>
          <w:b/>
          <w:bCs/>
          <w:color w:val="000000"/>
          <w:sz w:val="32"/>
        </w:rPr>
        <w:t>机关运行经费安排情况</w:t>
      </w:r>
      <w:bookmarkEnd w:id="8"/>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color w:val="000000"/>
          <w:sz w:val="32"/>
          <w:szCs w:val="32"/>
          <w:lang w:val="en-US" w:eastAsia="uk-UA" w:bidi="ar-SA"/>
        </w:rPr>
      </w:pPr>
      <w:r>
        <w:rPr>
          <w:rFonts w:hint="eastAsia" w:ascii="仿宋" w:hAnsi="仿宋" w:eastAsia="仿宋" w:cs="仿宋"/>
          <w:color w:val="000000"/>
          <w:sz w:val="32"/>
          <w:szCs w:val="32"/>
          <w:lang w:val="en-US" w:eastAsia="uk-UA" w:bidi="ar-SA"/>
        </w:rPr>
        <w:t>202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年，我部门运行经费共计安排</w:t>
      </w:r>
      <w:r>
        <w:rPr>
          <w:rFonts w:hint="eastAsia" w:ascii="仿宋" w:hAnsi="仿宋" w:eastAsia="仿宋" w:cs="仿宋"/>
          <w:color w:val="000000"/>
          <w:sz w:val="32"/>
          <w:szCs w:val="32"/>
          <w:lang w:val="en-US" w:eastAsia="zh-CN" w:bidi="ar-SA"/>
        </w:rPr>
        <w:t>13.77</w:t>
      </w:r>
      <w:r>
        <w:rPr>
          <w:rFonts w:hint="eastAsia" w:ascii="仿宋" w:hAnsi="仿宋" w:eastAsia="仿宋" w:cs="仿宋"/>
          <w:color w:val="000000"/>
          <w:sz w:val="32"/>
          <w:szCs w:val="32"/>
          <w:lang w:val="en-US" w:eastAsia="uk-UA" w:bidi="ar-SA"/>
        </w:rPr>
        <w:t>万元，主要用于日常维修、办公用房水电费、办公用房取暖费、党组织活动经费</w:t>
      </w:r>
      <w:r>
        <w:rPr>
          <w:rFonts w:hint="eastAsia" w:ascii="仿宋" w:hAnsi="仿宋" w:eastAsia="仿宋" w:cs="仿宋"/>
          <w:color w:val="000000"/>
          <w:sz w:val="32"/>
          <w:szCs w:val="32"/>
          <w:lang w:val="en-US" w:eastAsia="zh-CN" w:bidi="ar-SA"/>
        </w:rPr>
        <w:t>、差旅费</w:t>
      </w:r>
      <w:r>
        <w:rPr>
          <w:rFonts w:hint="eastAsia" w:ascii="仿宋" w:hAnsi="仿宋" w:eastAsia="仿宋" w:cs="仿宋"/>
          <w:color w:val="000000"/>
          <w:sz w:val="32"/>
          <w:szCs w:val="32"/>
          <w:lang w:val="en-US" w:eastAsia="uk-UA" w:bidi="ar-SA"/>
        </w:rPr>
        <w:t>等日常运行支出。</w:t>
      </w:r>
    </w:p>
    <w:p>
      <w:pPr>
        <w:keepNext w:val="0"/>
        <w:keepLines w:val="0"/>
        <w:pageBreakBefore w:val="0"/>
        <w:widowControl/>
        <w:tabs>
          <w:tab w:val="left" w:pos="610"/>
        </w:tabs>
        <w:kinsoku/>
        <w:wordWrap/>
        <w:overflowPunct/>
        <w:topLinePunct w:val="0"/>
        <w:autoSpaceDE/>
        <w:autoSpaceDN/>
        <w:bidi w:val="0"/>
        <w:adjustRightInd/>
        <w:snapToGrid/>
        <w:spacing w:before="10" w:after="10" w:line="560" w:lineRule="exact"/>
        <w:ind w:firstLine="640"/>
        <w:jc w:val="left"/>
        <w:textAlignment w:val="auto"/>
        <w:outlineLvl w:val="2"/>
        <w:rPr>
          <w:b/>
          <w:bCs/>
        </w:rPr>
      </w:pPr>
      <w:bookmarkStart w:id="9" w:name="_Toc_3_3_0000000013"/>
      <w:r>
        <w:rPr>
          <w:rFonts w:ascii="黑体" w:hAnsi="黑体" w:eastAsia="黑体" w:cs="黑体"/>
          <w:b/>
          <w:bCs/>
          <w:color w:val="000000"/>
          <w:sz w:val="32"/>
        </w:rPr>
        <w:t>四、财政拨款“三公”经费预算情况及增减变化原因</w:t>
      </w:r>
      <w:bookmarkEnd w:id="9"/>
    </w:p>
    <w:p>
      <w:pPr>
        <w:pStyle w:val="22"/>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color w:val="000000"/>
          <w:sz w:val="32"/>
          <w:szCs w:val="32"/>
          <w:lang w:val="en-US" w:eastAsia="zh-CN" w:bidi="ar-SA"/>
        </w:rPr>
        <w:t>2</w:t>
      </w:r>
      <w:r>
        <w:rPr>
          <w:rFonts w:hint="eastAsia" w:ascii="仿宋" w:hAnsi="仿宋" w:eastAsia="仿宋" w:cs="仿宋"/>
          <w:color w:val="000000"/>
          <w:sz w:val="32"/>
          <w:szCs w:val="32"/>
          <w:lang w:val="en-US" w:eastAsia="uk-UA" w:bidi="ar-SA"/>
        </w:rPr>
        <w:t>02</w:t>
      </w:r>
      <w:r>
        <w:rPr>
          <w:rFonts w:hint="eastAsia" w:ascii="仿宋" w:hAnsi="仿宋" w:eastAsia="仿宋" w:cs="仿宋"/>
          <w:color w:val="000000"/>
          <w:sz w:val="32"/>
          <w:szCs w:val="32"/>
          <w:lang w:val="en-US" w:eastAsia="zh-CN" w:bidi="ar-SA"/>
        </w:rPr>
        <w:t>4</w:t>
      </w:r>
      <w:r>
        <w:rPr>
          <w:rFonts w:hint="eastAsia" w:ascii="仿宋" w:hAnsi="仿宋" w:eastAsia="仿宋" w:cs="仿宋"/>
          <w:color w:val="000000"/>
          <w:sz w:val="32"/>
          <w:szCs w:val="32"/>
          <w:lang w:val="en-US" w:eastAsia="uk-UA" w:bidi="ar-SA"/>
        </w:rPr>
        <w:t>年，我部门财政拨款“三公”经费预算安排4.</w:t>
      </w:r>
      <w:r>
        <w:rPr>
          <w:rFonts w:hint="eastAsia" w:ascii="仿宋" w:hAnsi="仿宋" w:eastAsia="仿宋" w:cs="仿宋"/>
          <w:color w:val="000000"/>
          <w:sz w:val="32"/>
          <w:szCs w:val="32"/>
          <w:lang w:val="en-US" w:eastAsia="zh-CN" w:bidi="ar-SA"/>
        </w:rPr>
        <w:t>5</w:t>
      </w:r>
      <w:r>
        <w:rPr>
          <w:rFonts w:hint="eastAsia" w:ascii="仿宋" w:hAnsi="仿宋" w:eastAsia="仿宋" w:cs="仿宋"/>
          <w:color w:val="000000"/>
          <w:sz w:val="32"/>
          <w:szCs w:val="32"/>
          <w:lang w:val="en-US" w:eastAsia="uk-UA" w:bidi="ar-SA"/>
        </w:rPr>
        <w:t>万元，其中因公出国（境）费0万元；公务用车购置及运维费3万元（其中：公务用车购置费为0万元，公务用车维护费3万元）；公务接待费1.</w:t>
      </w:r>
      <w:r>
        <w:rPr>
          <w:rFonts w:hint="eastAsia" w:ascii="仿宋" w:hAnsi="仿宋" w:eastAsia="仿宋" w:cs="仿宋"/>
          <w:color w:val="000000"/>
          <w:sz w:val="32"/>
          <w:szCs w:val="32"/>
          <w:lang w:val="en-US" w:eastAsia="zh-CN" w:bidi="ar-SA"/>
        </w:rPr>
        <w:t>5</w:t>
      </w:r>
      <w:r>
        <w:rPr>
          <w:rFonts w:hint="eastAsia" w:ascii="仿宋" w:hAnsi="仿宋" w:eastAsia="仿宋" w:cs="仿宋"/>
          <w:color w:val="000000"/>
          <w:sz w:val="32"/>
          <w:szCs w:val="32"/>
          <w:lang w:val="en-US" w:eastAsia="uk-UA" w:bidi="ar-SA"/>
        </w:rPr>
        <w:t>万元。与202</w:t>
      </w:r>
      <w:r>
        <w:rPr>
          <w:rFonts w:hint="eastAsia" w:ascii="仿宋" w:hAnsi="仿宋" w:eastAsia="仿宋" w:cs="仿宋"/>
          <w:color w:val="000000"/>
          <w:sz w:val="32"/>
          <w:szCs w:val="32"/>
          <w:lang w:val="en-US" w:eastAsia="zh-CN" w:bidi="ar-SA"/>
        </w:rPr>
        <w:t>3</w:t>
      </w:r>
      <w:r>
        <w:rPr>
          <w:rFonts w:hint="eastAsia" w:ascii="仿宋" w:hAnsi="仿宋" w:eastAsia="仿宋" w:cs="仿宋"/>
          <w:color w:val="000000"/>
          <w:sz w:val="32"/>
          <w:szCs w:val="32"/>
          <w:lang w:val="en-US" w:eastAsia="uk-UA" w:bidi="ar-SA"/>
        </w:rPr>
        <w:t>年</w:t>
      </w:r>
      <w:r>
        <w:rPr>
          <w:rFonts w:hint="eastAsia" w:ascii="仿宋" w:hAnsi="仿宋" w:eastAsia="仿宋" w:cs="仿宋"/>
          <w:color w:val="000000"/>
          <w:sz w:val="32"/>
          <w:szCs w:val="32"/>
          <w:lang w:val="en-US" w:eastAsia="zh-CN" w:bidi="ar-SA"/>
        </w:rPr>
        <w:t>相比减少0.1万元</w:t>
      </w:r>
      <w:r>
        <w:rPr>
          <w:rFonts w:hint="eastAsia" w:ascii="仿宋" w:hAnsi="仿宋" w:eastAsia="仿宋" w:cs="仿宋"/>
          <w:color w:val="000000"/>
          <w:sz w:val="32"/>
          <w:szCs w:val="32"/>
          <w:lang w:val="en-US" w:eastAsia="uk-UA" w:bidi="ar-SA"/>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2"/>
        <w:rPr>
          <w:rFonts w:hint="eastAsia" w:ascii="黑体" w:hAnsi="黑体" w:eastAsia="黑体" w:cs="黑体"/>
          <w:b/>
          <w:bCs/>
          <w:color w:val="000000"/>
          <w:sz w:val="32"/>
        </w:rPr>
      </w:pPr>
      <w:r>
        <w:rPr>
          <w:rFonts w:hint="eastAsia" w:ascii="黑体" w:hAnsi="黑体" w:eastAsia="黑体" w:cs="黑体"/>
          <w:b/>
          <w:bCs/>
          <w:color w:val="000000"/>
          <w:sz w:val="32"/>
          <w:lang w:eastAsia="zh-CN"/>
        </w:rPr>
        <w:t>五、</w:t>
      </w:r>
      <w:r>
        <w:rPr>
          <w:rFonts w:hint="eastAsia" w:ascii="黑体" w:hAnsi="黑体" w:eastAsia="黑体" w:cs="黑体"/>
          <w:b/>
          <w:bCs/>
          <w:color w:val="000000"/>
          <w:sz w:val="32"/>
        </w:rPr>
        <w:t>部门整体绩效目标</w:t>
      </w:r>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560" w:firstLineChars="200"/>
        <w:jc w:val="left"/>
        <w:textAlignment w:val="auto"/>
        <w:outlineLvl w:val="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rPr>
        <w:t>社会养老保险体系的完善事关社会的可持续发展，关系到社会的稳定、居民的安全感和幸福感，是改善民生的重要手段。我国将在社会保险建设体系继续进行下列工作：</w:t>
      </w:r>
    </w:p>
    <w:p>
      <w:pPr>
        <w:pStyle w:val="25"/>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仿宋" w:hAnsi="仿宋" w:eastAsia="仿宋" w:cs="仿宋"/>
          <w:sz w:val="32"/>
          <w:szCs w:val="32"/>
        </w:rPr>
        <w:t>增加参保人数，扩大社会保险养老保险覆盖率。以农民工、非公有制经济组织和灵活就业人员为重点，扩大职工基本养老保险覆盖面，将未参保集体企业退休人员全部纳入基本养老保险保障范围。推动机关事业单位养老保险制度改革。实现新型农村社会养老保险制度全覆盖。实现基础养老金全国统筹，完善基本养老保险关系转移接续办法，逐步推进城乡养老保障制度有效衔接。建立健全与经济发展、工资增长和物价水平相适应的企业退休人员基本养老金正常调节机制，稳步提高养老保险基础养老金水平。进一步坐实基本养老险个人账户，为全社会的老年人提供稳定、安乐的老年生活保障。</w:t>
      </w:r>
    </w:p>
    <w:p>
      <w:pPr>
        <w:keepNext w:val="0"/>
        <w:keepLines w:val="0"/>
        <w:pageBreakBefore w:val="0"/>
        <w:widowControl/>
        <w:kinsoku/>
        <w:wordWrap/>
        <w:overflowPunct/>
        <w:topLinePunct w:val="0"/>
        <w:autoSpaceDE/>
        <w:autoSpaceDN/>
        <w:bidi w:val="0"/>
        <w:adjustRightInd/>
        <w:snapToGrid/>
        <w:spacing w:before="10" w:after="10" w:line="560" w:lineRule="exact"/>
        <w:ind w:firstLine="560"/>
        <w:jc w:val="left"/>
        <w:textAlignment w:val="auto"/>
        <w:outlineLvl w:val="1"/>
      </w:pPr>
      <w:r>
        <w:rPr>
          <w:rFonts w:ascii="方正黑体_GBK" w:hAnsi="方正黑体_GBK" w:eastAsia="方正黑体_GBK" w:cs="方正黑体_GBK"/>
          <w:color w:val="000000"/>
          <w:sz w:val="28"/>
        </w:rPr>
        <w:t>二、分项绩效目标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1、</w:t>
      </w:r>
      <w:r>
        <w:rPr>
          <w:rFonts w:hint="eastAsia" w:ascii="仿宋" w:hAnsi="仿宋" w:eastAsia="仿宋" w:cs="仿宋"/>
          <w:sz w:val="32"/>
          <w:szCs w:val="32"/>
          <w:lang w:val="en-US" w:eastAsia="zh-CN" w:bidi="ar-SA"/>
        </w:rPr>
        <w:t>坚持民生为本，以让更多人享有社会保障为目标，社会保险扩面征缴取得新突破。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绩效目标：</w:t>
      </w:r>
      <w:r>
        <w:rPr>
          <w:rFonts w:hint="eastAsia" w:ascii="仿宋" w:hAnsi="仿宋" w:eastAsia="仿宋" w:cs="仿宋"/>
          <w:sz w:val="32"/>
          <w:szCs w:val="32"/>
          <w:lang w:val="en-US" w:eastAsia="zh-CN" w:bidi="ar-SA"/>
        </w:rPr>
        <w:t>基金征缴是社会保险的生命线，我局今年通过加大对企业当期缴费和清理历史欠费的稽核力度，立足新起点，增添新措施，挖潜增收，千方百计提高基金征缴率，切实发挥发放的主渠道作用。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uk-UA" w:bidi="ar-SA"/>
        </w:rPr>
        <w:t>2、</w:t>
      </w:r>
      <w:r>
        <w:rPr>
          <w:rFonts w:hint="eastAsia" w:ascii="仿宋" w:hAnsi="仿宋" w:eastAsia="仿宋" w:cs="仿宋"/>
          <w:sz w:val="32"/>
          <w:szCs w:val="32"/>
          <w:lang w:val="en-US" w:eastAsia="zh-CN" w:bidi="ar-SA"/>
        </w:rPr>
        <w:t>贯彻执行党和国家有关社会保险的路线、方针。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uk-UA" w:bidi="ar-SA"/>
        </w:rPr>
        <w:t>绩效目标：</w:t>
      </w:r>
      <w:r>
        <w:rPr>
          <w:rFonts w:hint="eastAsia" w:ascii="仿宋" w:hAnsi="仿宋" w:eastAsia="仿宋" w:cs="仿宋"/>
          <w:sz w:val="32"/>
          <w:szCs w:val="32"/>
          <w:lang w:val="en-US" w:eastAsia="zh-CN" w:bidi="ar-SA"/>
        </w:rPr>
        <w:t>负责全县参保单位和个人养老、工伤保险基金的征 收、管理、审核、拨付工作。承办全县参保单位社会保险登记、变更、注销。审核参保职工待遇享受条件、计算其待遇，按时足额发放各类社会保险金。</w:t>
      </w:r>
    </w:p>
    <w:p>
      <w:pPr>
        <w:keepNext w:val="0"/>
        <w:keepLines w:val="0"/>
        <w:pageBreakBefore w:val="0"/>
        <w:widowControl/>
        <w:kinsoku/>
        <w:wordWrap/>
        <w:overflowPunct/>
        <w:topLinePunct w:val="0"/>
        <w:autoSpaceDE/>
        <w:autoSpaceDN/>
        <w:bidi w:val="0"/>
        <w:adjustRightInd/>
        <w:snapToGrid/>
        <w:spacing w:before="10" w:after="10" w:line="560" w:lineRule="exact"/>
        <w:ind w:firstLine="560"/>
        <w:jc w:val="left"/>
        <w:textAlignment w:val="auto"/>
        <w:outlineLvl w:val="1"/>
      </w:pPr>
      <w:r>
        <w:rPr>
          <w:rFonts w:ascii="方正黑体_GBK" w:hAnsi="方正黑体_GBK" w:eastAsia="方正黑体_GBK" w:cs="方正黑体_GBK"/>
          <w:color w:val="000000"/>
          <w:sz w:val="28"/>
        </w:rPr>
        <w:t>三、工作保障措施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1、</w:t>
      </w:r>
      <w:r>
        <w:rPr>
          <w:rFonts w:hint="eastAsia" w:ascii="仿宋" w:hAnsi="仿宋" w:eastAsia="仿宋" w:cs="仿宋"/>
          <w:sz w:val="32"/>
          <w:szCs w:val="32"/>
          <w:lang w:val="en-US" w:eastAsia="uk-UA" w:bidi="ar-SA"/>
        </w:rPr>
        <w:t>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uk-UA" w:bidi="ar-SA"/>
        </w:rPr>
      </w:pPr>
      <w:r>
        <w:rPr>
          <w:rFonts w:hint="eastAsia" w:ascii="仿宋" w:hAnsi="仿宋" w:eastAsia="仿宋" w:cs="仿宋"/>
          <w:sz w:val="32"/>
          <w:szCs w:val="32"/>
          <w:lang w:val="en-US" w:eastAsia="zh-CN" w:bidi="ar-SA"/>
        </w:rPr>
        <w:t>2、</w:t>
      </w:r>
      <w:r>
        <w:rPr>
          <w:rFonts w:hint="eastAsia" w:ascii="仿宋" w:hAnsi="仿宋" w:eastAsia="仿宋" w:cs="仿宋"/>
          <w:sz w:val="32"/>
          <w:szCs w:val="32"/>
          <w:lang w:val="en-US" w:eastAsia="uk-UA" w:bidi="ar-SA"/>
        </w:rPr>
        <w:t>严格人员管理，提高绩效目标管理水平。加强财务人员培训，熟练掌握预算编制和预算执行等各项政策，严格遵守各项财经纪律，不断提高业务能力，确保预算指标执行过程不交叉，不断提高绩效目标管理水平。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3、加强日常监</w:t>
      </w:r>
      <w:r>
        <w:rPr>
          <w:rFonts w:hint="eastAsia" w:ascii="仿宋" w:hAnsi="仿宋" w:eastAsia="仿宋" w:cs="仿宋"/>
          <w:sz w:val="32"/>
          <w:szCs w:val="32"/>
          <w:lang w:val="en-US" w:eastAsia="uk-UA" w:bidi="ar-SA"/>
        </w:rPr>
        <w:t>控工作。</w:t>
      </w:r>
      <w:r>
        <w:rPr>
          <w:rFonts w:hint="eastAsia" w:ascii="仿宋" w:hAnsi="仿宋" w:eastAsia="仿宋" w:cs="仿宋"/>
          <w:sz w:val="32"/>
          <w:szCs w:val="32"/>
          <w:lang w:val="en-US" w:eastAsia="zh-CN" w:bidi="ar-SA"/>
        </w:rPr>
        <w:t>加强财政资金使用效益跟踪“回头看”，针对资金绩效运行状况，及时预控、查找资金使用和管理过程中的薄弱环节，提出纠偏措施。</w:t>
      </w:r>
    </w:p>
    <w:p/>
    <w:p>
      <w:pPr>
        <w:numPr>
          <w:ilvl w:val="0"/>
          <w:numId w:val="1"/>
        </w:numPr>
        <w:spacing w:before="10" w:after="10" w:line="360" w:lineRule="auto"/>
        <w:ind w:firstLine="640"/>
        <w:jc w:val="left"/>
        <w:outlineLvl w:val="2"/>
        <w:rPr>
          <w:rFonts w:hint="eastAsia" w:ascii="楷体" w:hAnsi="楷体" w:eastAsia="楷体" w:cs="楷体"/>
          <w:b/>
          <w:bCs/>
          <w:color w:val="000000"/>
          <w:sz w:val="32"/>
        </w:rPr>
      </w:pPr>
      <w:r>
        <w:rPr>
          <w:rFonts w:hint="eastAsia" w:ascii="楷体" w:hAnsi="楷体" w:eastAsia="楷体" w:cs="楷体"/>
          <w:b/>
          <w:bCs/>
          <w:color w:val="000000"/>
          <w:sz w:val="32"/>
          <w:lang w:eastAsia="zh-CN"/>
        </w:rPr>
        <w:t>部门主管</w:t>
      </w:r>
      <w:r>
        <w:rPr>
          <w:rFonts w:hint="eastAsia" w:ascii="楷体" w:hAnsi="楷体" w:eastAsia="楷体" w:cs="楷体"/>
          <w:b/>
          <w:bCs/>
          <w:color w:val="000000"/>
          <w:sz w:val="32"/>
        </w:rPr>
        <w:t>专项资金</w:t>
      </w:r>
      <w:r>
        <w:rPr>
          <w:rFonts w:hint="eastAsia" w:ascii="楷体" w:hAnsi="楷体" w:eastAsia="楷体" w:cs="楷体"/>
          <w:b/>
          <w:bCs/>
          <w:color w:val="000000"/>
          <w:sz w:val="32"/>
          <w:lang w:eastAsia="zh-CN"/>
        </w:rPr>
        <w:t>预算安排情况及</w:t>
      </w:r>
      <w:r>
        <w:rPr>
          <w:rFonts w:hint="eastAsia" w:ascii="楷体" w:hAnsi="楷体" w:eastAsia="楷体" w:cs="楷体"/>
          <w:b/>
          <w:bCs/>
          <w:color w:val="000000"/>
          <w:sz w:val="32"/>
        </w:rPr>
        <w:t>绩效目标</w:t>
      </w:r>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b w:val="0"/>
          <w:bCs w:val="0"/>
          <w:color w:val="000000"/>
          <w:sz w:val="32"/>
          <w:lang w:eastAsia="zh-CN"/>
        </w:rPr>
      </w:pPr>
      <w:r>
        <w:rPr>
          <w:rFonts w:hint="eastAsia" w:ascii="仿宋" w:hAnsi="仿宋" w:eastAsia="仿宋" w:cs="仿宋"/>
          <w:b w:val="0"/>
          <w:bCs w:val="0"/>
          <w:color w:val="000000"/>
          <w:sz w:val="32"/>
          <w:lang w:eastAsia="zh-CN"/>
        </w:rPr>
        <w:t>无。</w:t>
      </w:r>
    </w:p>
    <w:p>
      <w:pPr>
        <w:keepNext w:val="0"/>
        <w:keepLines w:val="0"/>
        <w:pageBreakBefore w:val="0"/>
        <w:widowControl/>
        <w:numPr>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2"/>
        <w:rPr>
          <w:rFonts w:hint="eastAsia" w:ascii="仿宋" w:hAnsi="仿宋" w:eastAsia="仿宋" w:cs="仿宋"/>
          <w:b w:val="0"/>
          <w:bCs w:val="0"/>
          <w:color w:val="000000"/>
          <w:sz w:val="32"/>
          <w:lang w:eastAsia="zh-CN"/>
        </w:rPr>
      </w:pPr>
    </w:p>
    <w:p>
      <w:pPr>
        <w:numPr>
          <w:ilvl w:val="0"/>
          <w:numId w:val="1"/>
        </w:numPr>
        <w:spacing w:before="10" w:after="10" w:line="360" w:lineRule="auto"/>
        <w:ind w:firstLine="640"/>
        <w:jc w:val="left"/>
        <w:outlineLvl w:val="2"/>
        <w:rPr>
          <w:rFonts w:hint="eastAsia" w:ascii="楷体" w:hAnsi="楷体" w:eastAsia="楷体" w:cs="楷体"/>
          <w:b/>
          <w:bCs/>
          <w:color w:val="000000"/>
          <w:sz w:val="32"/>
        </w:rPr>
      </w:pPr>
      <w:r>
        <w:rPr>
          <w:rFonts w:hint="eastAsia" w:ascii="楷体" w:hAnsi="楷体" w:eastAsia="楷体" w:cs="楷体"/>
          <w:b/>
          <w:bCs/>
          <w:color w:val="000000"/>
          <w:sz w:val="32"/>
          <w:lang w:eastAsia="zh-CN"/>
        </w:rPr>
        <w:t>部门项目预算安排情况及</w:t>
      </w:r>
      <w:r>
        <w:rPr>
          <w:rFonts w:hint="eastAsia" w:ascii="楷体" w:hAnsi="楷体" w:eastAsia="楷体" w:cs="楷体"/>
          <w:b/>
          <w:bCs/>
          <w:color w:val="000000"/>
          <w:sz w:val="32"/>
        </w:rPr>
        <w:t>绩效目标</w:t>
      </w:r>
    </w:p>
    <w:p>
      <w:pPr>
        <w:spacing w:before="0" w:after="0"/>
        <w:ind w:firstLine="560"/>
        <w:jc w:val="left"/>
        <w:outlineLvl w:val="3"/>
      </w:pPr>
      <w:bookmarkStart w:id="10" w:name="_Toc_4_4_0000000004"/>
      <w:r>
        <w:rPr>
          <w:rFonts w:ascii="方正仿宋_GBK" w:hAnsi="方正仿宋_GBK" w:eastAsia="方正仿宋_GBK" w:cs="方正仿宋_GBK"/>
          <w:color w:val="000000"/>
          <w:sz w:val="28"/>
        </w:rPr>
        <w:t>1.2024年社保局国企退休教师生活补贴补差绩效目标表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13063024P00014710001H</w:t>
            </w:r>
          </w:p>
        </w:tc>
        <w:tc>
          <w:tcPr>
            <w:tcW w:w="1587" w:type="dxa"/>
            <w:vAlign w:val="center"/>
          </w:tcPr>
          <w:p>
            <w:pPr>
              <w:pStyle w:val="15"/>
            </w:pPr>
            <w:r>
              <w:t>项目名称</w:t>
            </w:r>
          </w:p>
        </w:tc>
        <w:tc>
          <w:tcPr>
            <w:tcW w:w="4422" w:type="dxa"/>
            <w:gridSpan w:val="3"/>
            <w:vAlign w:val="center"/>
          </w:tcPr>
          <w:p>
            <w:pPr>
              <w:pStyle w:val="17"/>
            </w:pPr>
            <w:r>
              <w:t>2024年社保局国企退休教师生活补贴补差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35.00</w:t>
            </w:r>
          </w:p>
        </w:tc>
        <w:tc>
          <w:tcPr>
            <w:tcW w:w="1587" w:type="dxa"/>
            <w:vAlign w:val="center"/>
          </w:tcPr>
          <w:p>
            <w:pPr>
              <w:pStyle w:val="15"/>
            </w:pPr>
            <w:r>
              <w:t>其中：财政    资金</w:t>
            </w:r>
          </w:p>
        </w:tc>
        <w:tc>
          <w:tcPr>
            <w:tcW w:w="1304" w:type="dxa"/>
            <w:vAlign w:val="center"/>
          </w:tcPr>
          <w:p>
            <w:pPr>
              <w:pStyle w:val="17"/>
            </w:pPr>
            <w:r>
              <w:t>35.00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国有退休教师生活补贴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1.国企退休教师生活补贴补差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可持续创新或后续研发能力</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05"/>
      <w:r>
        <w:rPr>
          <w:rFonts w:ascii="方正仿宋_GBK" w:hAnsi="方正仿宋_GBK" w:eastAsia="方正仿宋_GBK" w:cs="方正仿宋_GBK"/>
          <w:color w:val="000000"/>
          <w:sz w:val="28"/>
        </w:rPr>
        <w:t>2.2024年社保局网络维护及软件升级费绩效目标表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13063024P00013610003U</w:t>
            </w:r>
          </w:p>
        </w:tc>
        <w:tc>
          <w:tcPr>
            <w:tcW w:w="1587" w:type="dxa"/>
            <w:vAlign w:val="center"/>
          </w:tcPr>
          <w:p>
            <w:pPr>
              <w:pStyle w:val="15"/>
            </w:pPr>
            <w:r>
              <w:t>项目名称</w:t>
            </w:r>
          </w:p>
        </w:tc>
        <w:tc>
          <w:tcPr>
            <w:tcW w:w="4422" w:type="dxa"/>
            <w:gridSpan w:val="3"/>
            <w:vAlign w:val="center"/>
          </w:tcPr>
          <w:p>
            <w:pPr>
              <w:pStyle w:val="17"/>
            </w:pPr>
            <w:r>
              <w:t>2024年社保局网络维护及软件升级费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2.00</w:t>
            </w:r>
          </w:p>
        </w:tc>
        <w:tc>
          <w:tcPr>
            <w:tcW w:w="1587" w:type="dxa"/>
            <w:vAlign w:val="center"/>
          </w:tcPr>
          <w:p>
            <w:pPr>
              <w:pStyle w:val="15"/>
            </w:pPr>
            <w:r>
              <w:t>其中：财政    资金</w:t>
            </w:r>
          </w:p>
        </w:tc>
        <w:tc>
          <w:tcPr>
            <w:tcW w:w="1304" w:type="dxa"/>
            <w:vAlign w:val="center"/>
          </w:tcPr>
          <w:p>
            <w:pPr>
              <w:pStyle w:val="17"/>
            </w:pPr>
            <w:r>
              <w:t>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社保局网络维护及软件升级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1.社保局网络维护及软件升级费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区域可持续性创新发展能力提升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06"/>
      <w:r>
        <w:rPr>
          <w:rFonts w:ascii="方正仿宋_GBK" w:hAnsi="方正仿宋_GBK" w:eastAsia="方正仿宋_GBK" w:cs="方正仿宋_GBK"/>
          <w:color w:val="000000"/>
          <w:sz w:val="28"/>
        </w:rPr>
        <w:t>3.[13063023X000029996007]财政对企业职工养老保险的补助绩效目标表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13063024P006007100020</w:t>
            </w:r>
          </w:p>
        </w:tc>
        <w:tc>
          <w:tcPr>
            <w:tcW w:w="1587" w:type="dxa"/>
            <w:vAlign w:val="center"/>
          </w:tcPr>
          <w:p>
            <w:pPr>
              <w:pStyle w:val="15"/>
            </w:pPr>
            <w:r>
              <w:t>项目名称</w:t>
            </w:r>
          </w:p>
        </w:tc>
        <w:tc>
          <w:tcPr>
            <w:tcW w:w="4422" w:type="dxa"/>
            <w:gridSpan w:val="3"/>
            <w:vAlign w:val="center"/>
          </w:tcPr>
          <w:p>
            <w:pPr>
              <w:pStyle w:val="17"/>
            </w:pPr>
            <w:r>
              <w:t>[13063023X000029996007]财政对企业职工养老保险的补助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1162.00</w:t>
            </w:r>
          </w:p>
        </w:tc>
        <w:tc>
          <w:tcPr>
            <w:tcW w:w="1587" w:type="dxa"/>
            <w:vAlign w:val="center"/>
          </w:tcPr>
          <w:p>
            <w:pPr>
              <w:pStyle w:val="15"/>
            </w:pPr>
            <w:r>
              <w:t>其中：财政    资金</w:t>
            </w:r>
          </w:p>
        </w:tc>
        <w:tc>
          <w:tcPr>
            <w:tcW w:w="1304" w:type="dxa"/>
            <w:vAlign w:val="center"/>
          </w:tcPr>
          <w:p>
            <w:pPr>
              <w:pStyle w:val="17"/>
            </w:pPr>
            <w:r>
              <w:t>1162.00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财政对企业养老的补助。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290.50</w:t>
            </w:r>
          </w:p>
        </w:tc>
        <w:tc>
          <w:tcPr>
            <w:tcW w:w="1587" w:type="dxa"/>
            <w:vAlign w:val="center"/>
          </w:tcPr>
          <w:p>
            <w:pPr>
              <w:pStyle w:val="18"/>
            </w:pPr>
            <w:r>
              <w:t>581.00</w:t>
            </w:r>
          </w:p>
        </w:tc>
        <w:tc>
          <w:tcPr>
            <w:tcW w:w="1304" w:type="dxa"/>
            <w:vAlign w:val="center"/>
          </w:tcPr>
          <w:p>
            <w:pPr>
              <w:pStyle w:val="18"/>
            </w:pPr>
            <w:r>
              <w:t>971.50</w:t>
            </w:r>
          </w:p>
        </w:tc>
        <w:tc>
          <w:tcPr>
            <w:tcW w:w="3118" w:type="dxa"/>
            <w:gridSpan w:val="2"/>
            <w:vAlign w:val="center"/>
          </w:tcPr>
          <w:p>
            <w:pPr>
              <w:pStyle w:val="18"/>
            </w:pPr>
            <w:r>
              <w:t>1162.00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1.财政对企业职工养老保险的补助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完成率</w:t>
            </w:r>
          </w:p>
        </w:tc>
        <w:tc>
          <w:tcPr>
            <w:tcW w:w="2891" w:type="dxa"/>
            <w:vAlign w:val="center"/>
          </w:tcPr>
          <w:p>
            <w:pPr>
              <w:pStyle w:val="17"/>
            </w:pPr>
            <w:r>
              <w:t>完成率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完成率</w:t>
            </w:r>
          </w:p>
        </w:tc>
        <w:tc>
          <w:tcPr>
            <w:tcW w:w="2891" w:type="dxa"/>
            <w:vAlign w:val="center"/>
          </w:tcPr>
          <w:p>
            <w:pPr>
              <w:pStyle w:val="17"/>
            </w:pPr>
            <w:r>
              <w:t>按照日常巡查进度完成</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w:t>
            </w:r>
          </w:p>
        </w:tc>
        <w:tc>
          <w:tcPr>
            <w:tcW w:w="1843" w:type="dxa"/>
            <w:vAlign w:val="center"/>
          </w:tcPr>
          <w:p>
            <w:pPr>
              <w:pStyle w:val="17"/>
            </w:pPr>
            <w:r>
              <w:t>以财政批复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服务对象的满意度</w:t>
            </w:r>
          </w:p>
        </w:tc>
        <w:tc>
          <w:tcPr>
            <w:tcW w:w="2891" w:type="dxa"/>
            <w:vAlign w:val="center"/>
          </w:tcPr>
          <w:p>
            <w:pPr>
              <w:pStyle w:val="17"/>
            </w:pPr>
            <w:r>
              <w:t>服务对象的满意度</w:t>
            </w:r>
          </w:p>
        </w:tc>
        <w:tc>
          <w:tcPr>
            <w:tcW w:w="1276" w:type="dxa"/>
            <w:vAlign w:val="center"/>
          </w:tcPr>
          <w:p>
            <w:pPr>
              <w:pStyle w:val="17"/>
            </w:pPr>
            <w:r>
              <w:t>≤100%</w:t>
            </w:r>
          </w:p>
        </w:tc>
        <w:tc>
          <w:tcPr>
            <w:tcW w:w="1843" w:type="dxa"/>
            <w:vAlign w:val="center"/>
          </w:tcPr>
          <w:p>
            <w:pPr>
              <w:pStyle w:val="17"/>
            </w:pPr>
            <w:r>
              <w:t>以财政批复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07"/>
      <w:r>
        <w:rPr>
          <w:rFonts w:ascii="方正仿宋_GBK" w:hAnsi="方正仿宋_GBK" w:eastAsia="方正仿宋_GBK" w:cs="方正仿宋_GBK"/>
          <w:color w:val="000000"/>
          <w:sz w:val="28"/>
        </w:rPr>
        <w:t>4.]2024年社保局指纹认证绩效目标表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13063024P00013410002W</w:t>
            </w:r>
          </w:p>
        </w:tc>
        <w:tc>
          <w:tcPr>
            <w:tcW w:w="1587" w:type="dxa"/>
            <w:vAlign w:val="center"/>
          </w:tcPr>
          <w:p>
            <w:pPr>
              <w:pStyle w:val="15"/>
            </w:pPr>
            <w:r>
              <w:t>项目名称</w:t>
            </w:r>
          </w:p>
        </w:tc>
        <w:tc>
          <w:tcPr>
            <w:tcW w:w="4422" w:type="dxa"/>
            <w:gridSpan w:val="3"/>
            <w:vAlign w:val="center"/>
          </w:tcPr>
          <w:p>
            <w:pPr>
              <w:pStyle w:val="17"/>
            </w:pPr>
            <w:r>
              <w:t>]2024年社保局指纹认证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4.00</w:t>
            </w:r>
          </w:p>
        </w:tc>
        <w:tc>
          <w:tcPr>
            <w:tcW w:w="1587" w:type="dxa"/>
            <w:vAlign w:val="center"/>
          </w:tcPr>
          <w:p>
            <w:pPr>
              <w:pStyle w:val="15"/>
            </w:pPr>
            <w:r>
              <w:t>其中：财政    资金</w:t>
            </w:r>
          </w:p>
        </w:tc>
        <w:tc>
          <w:tcPr>
            <w:tcW w:w="1304" w:type="dxa"/>
            <w:vAlign w:val="center"/>
          </w:tcPr>
          <w:p>
            <w:pPr>
              <w:pStyle w:val="17"/>
            </w:pPr>
            <w:r>
              <w:t>4.00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社保局指纹认证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1.社保局指纹认证4万元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支出完成率</w:t>
            </w:r>
          </w:p>
        </w:tc>
        <w:tc>
          <w:tcPr>
            <w:tcW w:w="2891" w:type="dxa"/>
            <w:vAlign w:val="center"/>
          </w:tcPr>
          <w:p>
            <w:pPr>
              <w:pStyle w:val="17"/>
            </w:pPr>
            <w:r>
              <w:t>按时有序支付</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及时性</w:t>
            </w:r>
          </w:p>
        </w:tc>
        <w:tc>
          <w:tcPr>
            <w:tcW w:w="2891" w:type="dxa"/>
            <w:vAlign w:val="center"/>
          </w:tcPr>
          <w:p>
            <w:pPr>
              <w:pStyle w:val="17"/>
            </w:pPr>
            <w:r>
              <w:t>及时性</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成本控制率(%)</w:t>
            </w:r>
          </w:p>
        </w:tc>
        <w:tc>
          <w:tcPr>
            <w:tcW w:w="2891" w:type="dxa"/>
            <w:vAlign w:val="center"/>
          </w:tcPr>
          <w:p>
            <w:pPr>
              <w:pStyle w:val="17"/>
            </w:pPr>
            <w:r>
              <w:t>成本控制率(%)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社会影响度</w:t>
            </w:r>
          </w:p>
        </w:tc>
        <w:tc>
          <w:tcPr>
            <w:tcW w:w="2891" w:type="dxa"/>
            <w:vAlign w:val="center"/>
          </w:tcPr>
          <w:p>
            <w:pPr>
              <w:pStyle w:val="17"/>
            </w:pPr>
            <w:r>
              <w:t>社会影响度</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可持续创新或后续研发能力</w:t>
            </w:r>
          </w:p>
        </w:tc>
        <w:tc>
          <w:tcPr>
            <w:tcW w:w="2891" w:type="dxa"/>
            <w:vAlign w:val="center"/>
          </w:tcPr>
          <w:p>
            <w:pPr>
              <w:pStyle w:val="17"/>
            </w:pPr>
            <w:r>
              <w:t>区域可持续性创新发展能力提升</w:t>
            </w:r>
          </w:p>
        </w:tc>
        <w:tc>
          <w:tcPr>
            <w:tcW w:w="1276" w:type="dxa"/>
            <w:vAlign w:val="center"/>
          </w:tcPr>
          <w:p>
            <w:pPr>
              <w:pStyle w:val="17"/>
            </w:pPr>
            <w:r>
              <w:t>≤100%</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服务对象满意度</w:t>
            </w:r>
          </w:p>
        </w:tc>
        <w:tc>
          <w:tcPr>
            <w:tcW w:w="1276" w:type="dxa"/>
            <w:vAlign w:val="center"/>
          </w:tcPr>
          <w:p>
            <w:pPr>
              <w:pStyle w:val="17"/>
            </w:pPr>
            <w:r>
              <w:t>≤100%</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08"/>
      <w:r>
        <w:rPr>
          <w:rFonts w:ascii="方正仿宋_GBK" w:hAnsi="方正仿宋_GBK" w:eastAsia="方正仿宋_GBK" w:cs="方正仿宋_GBK"/>
          <w:color w:val="000000"/>
          <w:sz w:val="28"/>
        </w:rPr>
        <w:t>5.）拨付社保局省级国有企业退休人员社会化管理财政补助资金（0.4万元）绩效目标表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13063024P00002610003W</w:t>
            </w:r>
          </w:p>
        </w:tc>
        <w:tc>
          <w:tcPr>
            <w:tcW w:w="1587" w:type="dxa"/>
            <w:vAlign w:val="center"/>
          </w:tcPr>
          <w:p>
            <w:pPr>
              <w:pStyle w:val="15"/>
            </w:pPr>
            <w:r>
              <w:t>项目名称</w:t>
            </w:r>
          </w:p>
        </w:tc>
        <w:tc>
          <w:tcPr>
            <w:tcW w:w="4422" w:type="dxa"/>
            <w:gridSpan w:val="3"/>
            <w:vAlign w:val="center"/>
          </w:tcPr>
          <w:p>
            <w:pPr>
              <w:pStyle w:val="17"/>
            </w:pPr>
            <w:r>
              <w:t>）拨付社保局省级国有企业退休人员社会化管理财政补助资金（0.4万元）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0.40</w:t>
            </w:r>
          </w:p>
        </w:tc>
        <w:tc>
          <w:tcPr>
            <w:tcW w:w="1587" w:type="dxa"/>
            <w:vAlign w:val="center"/>
          </w:tcPr>
          <w:p>
            <w:pPr>
              <w:pStyle w:val="15"/>
            </w:pPr>
            <w:r>
              <w:t>其中：财政    资金</w:t>
            </w:r>
          </w:p>
        </w:tc>
        <w:tc>
          <w:tcPr>
            <w:tcW w:w="1304" w:type="dxa"/>
            <w:vAlign w:val="center"/>
          </w:tcPr>
          <w:p>
            <w:pPr>
              <w:pStyle w:val="17"/>
            </w:pPr>
            <w:r>
              <w:t>0.40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社保局国有企业退休人员社会化管理财政补助资金</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1.目标内容1正常发放社保局国有企业退休人员社会化管理财政补助资金</w:t>
            </w:r>
            <w:r>
              <w:tab/>
            </w:r>
            <w:r>
              <w:tab/>
            </w:r>
            <w:r>
              <w:tab/>
            </w:r>
            <w:r>
              <w:tab/>
            </w:r>
          </w:p>
          <w:p>
            <w:pPr>
              <w:pStyle w:val="17"/>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覆盖单位</w:t>
            </w:r>
          </w:p>
        </w:tc>
        <w:tc>
          <w:tcPr>
            <w:tcW w:w="2891" w:type="dxa"/>
            <w:vAlign w:val="center"/>
          </w:tcPr>
          <w:p>
            <w:pPr>
              <w:pStyle w:val="17"/>
            </w:pPr>
            <w:r>
              <w:t>审计覆盖单位</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正常使用率</w:t>
            </w:r>
          </w:p>
        </w:tc>
        <w:tc>
          <w:tcPr>
            <w:tcW w:w="2891" w:type="dxa"/>
            <w:vAlign w:val="center"/>
          </w:tcPr>
          <w:p>
            <w:pPr>
              <w:pStyle w:val="17"/>
            </w:pPr>
            <w:r>
              <w:t>正常使用率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完工及时率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持续发展作用力</w:t>
            </w:r>
          </w:p>
        </w:tc>
        <w:tc>
          <w:tcPr>
            <w:tcW w:w="2891" w:type="dxa"/>
            <w:vAlign w:val="center"/>
          </w:tcPr>
          <w:p>
            <w:pPr>
              <w:pStyle w:val="17"/>
            </w:pPr>
            <w:r>
              <w:t>持续发展作用力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公共服务水平提升情况</w:t>
            </w:r>
          </w:p>
        </w:tc>
        <w:tc>
          <w:tcPr>
            <w:tcW w:w="2891" w:type="dxa"/>
            <w:vAlign w:val="center"/>
          </w:tcPr>
          <w:p>
            <w:pPr>
              <w:pStyle w:val="17"/>
            </w:pPr>
            <w:r>
              <w:t>保障相关业务、工作等开展情况</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≤100百分比</w:t>
            </w:r>
          </w:p>
        </w:tc>
        <w:tc>
          <w:tcPr>
            <w:tcW w:w="1843" w:type="dxa"/>
            <w:vAlign w:val="center"/>
          </w:tcPr>
          <w:p>
            <w:pPr>
              <w:pStyle w:val="17"/>
            </w:pPr>
            <w:r>
              <w:t>根据财政年初预算安排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9"/>
      <w:r>
        <w:rPr>
          <w:rFonts w:ascii="方正仿宋_GBK" w:hAnsi="方正仿宋_GBK" w:eastAsia="方正仿宋_GBK" w:cs="方正仿宋_GBK"/>
          <w:color w:val="000000"/>
          <w:sz w:val="28"/>
        </w:rPr>
        <w:t>6.拨付社保局国有企业退休人员社会化管理补助资金（1.378万元）绩效目标表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13063023P000360100044</w:t>
            </w:r>
          </w:p>
        </w:tc>
        <w:tc>
          <w:tcPr>
            <w:tcW w:w="1587" w:type="dxa"/>
            <w:vAlign w:val="center"/>
          </w:tcPr>
          <w:p>
            <w:pPr>
              <w:pStyle w:val="15"/>
            </w:pPr>
            <w:r>
              <w:t>项目名称</w:t>
            </w:r>
          </w:p>
        </w:tc>
        <w:tc>
          <w:tcPr>
            <w:tcW w:w="4422" w:type="dxa"/>
            <w:gridSpan w:val="3"/>
            <w:vAlign w:val="center"/>
          </w:tcPr>
          <w:p>
            <w:pPr>
              <w:pStyle w:val="17"/>
            </w:pPr>
            <w:r>
              <w:t>拨付社保局国有企业退休人员社会化管理补助资金（1.378万元）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1.38</w:t>
            </w:r>
          </w:p>
        </w:tc>
        <w:tc>
          <w:tcPr>
            <w:tcW w:w="1587" w:type="dxa"/>
            <w:vAlign w:val="center"/>
          </w:tcPr>
          <w:p>
            <w:pPr>
              <w:pStyle w:val="15"/>
            </w:pPr>
            <w:r>
              <w:t>其中：财政    资金</w:t>
            </w:r>
          </w:p>
        </w:tc>
        <w:tc>
          <w:tcPr>
            <w:tcW w:w="1304" w:type="dxa"/>
            <w:vAlign w:val="center"/>
          </w:tcPr>
          <w:p>
            <w:pPr>
              <w:pStyle w:val="17"/>
            </w:pPr>
            <w:r>
              <w:t>1.38</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国有企业退休人员社会化管理财政补助资金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1.国有企业退休人员社会化管理补助资金1.378万元</w:t>
            </w:r>
          </w:p>
          <w:p>
            <w:pPr>
              <w:pStyle w:val="17"/>
            </w:pPr>
            <w:r>
              <w:t>2.国有企业退休人员社会化管理补助资金1.378万元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完成率</w:t>
            </w:r>
          </w:p>
        </w:tc>
        <w:tc>
          <w:tcPr>
            <w:tcW w:w="2891" w:type="dxa"/>
            <w:vAlign w:val="center"/>
          </w:tcPr>
          <w:p>
            <w:pPr>
              <w:pStyle w:val="17"/>
            </w:pPr>
            <w:r>
              <w:t>完成率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资金到位率</w:t>
            </w:r>
          </w:p>
        </w:tc>
        <w:tc>
          <w:tcPr>
            <w:tcW w:w="2891" w:type="dxa"/>
            <w:vAlign w:val="center"/>
          </w:tcPr>
          <w:p>
            <w:pPr>
              <w:pStyle w:val="17"/>
            </w:pPr>
            <w:r>
              <w:t>资金到位率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按期完成率</w:t>
            </w:r>
          </w:p>
        </w:tc>
        <w:tc>
          <w:tcPr>
            <w:tcW w:w="2891" w:type="dxa"/>
            <w:vAlign w:val="center"/>
          </w:tcPr>
          <w:p>
            <w:pPr>
              <w:pStyle w:val="17"/>
            </w:pPr>
            <w:r>
              <w:t>按期完成率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预算执行</w:t>
            </w:r>
          </w:p>
        </w:tc>
        <w:tc>
          <w:tcPr>
            <w:tcW w:w="2891" w:type="dxa"/>
            <w:vAlign w:val="center"/>
          </w:tcPr>
          <w:p>
            <w:pPr>
              <w:pStyle w:val="17"/>
            </w:pPr>
            <w:r>
              <w:t>完成年度预算资金安排</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经济效益指标</w:t>
            </w:r>
          </w:p>
        </w:tc>
        <w:tc>
          <w:tcPr>
            <w:tcW w:w="2891" w:type="dxa"/>
            <w:vAlign w:val="center"/>
          </w:tcPr>
          <w:p>
            <w:pPr>
              <w:pStyle w:val="17"/>
            </w:pPr>
            <w:r>
              <w:t>经济效益指标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社会稳定水平</w:t>
            </w:r>
          </w:p>
        </w:tc>
        <w:tc>
          <w:tcPr>
            <w:tcW w:w="2891" w:type="dxa"/>
            <w:vAlign w:val="center"/>
          </w:tcPr>
          <w:p>
            <w:pPr>
              <w:pStyle w:val="17"/>
            </w:pPr>
            <w:r>
              <w:t>社会稳定水平</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提升公共服务水平和质量</w:t>
            </w:r>
          </w:p>
        </w:tc>
        <w:tc>
          <w:tcPr>
            <w:tcW w:w="2891" w:type="dxa"/>
            <w:vAlign w:val="center"/>
          </w:tcPr>
          <w:p>
            <w:pPr>
              <w:pStyle w:val="17"/>
            </w:pPr>
            <w:r>
              <w:t>提升公共服务水平和质量</w:t>
            </w:r>
          </w:p>
        </w:tc>
        <w:tc>
          <w:tcPr>
            <w:tcW w:w="1276" w:type="dxa"/>
            <w:vAlign w:val="center"/>
          </w:tcPr>
          <w:p>
            <w:pPr>
              <w:pStyle w:val="17"/>
            </w:pPr>
            <w:r>
              <w:t>≤100%</w:t>
            </w:r>
          </w:p>
        </w:tc>
        <w:tc>
          <w:tcPr>
            <w:tcW w:w="1843" w:type="dxa"/>
            <w:vAlign w:val="center"/>
          </w:tcPr>
          <w:p>
            <w:pPr>
              <w:pStyle w:val="17"/>
            </w:pPr>
            <w:r>
              <w:t>依据上级政策安排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服务对象的满意度</w:t>
            </w:r>
          </w:p>
        </w:tc>
        <w:tc>
          <w:tcPr>
            <w:tcW w:w="2891" w:type="dxa"/>
            <w:vAlign w:val="center"/>
          </w:tcPr>
          <w:p>
            <w:pPr>
              <w:pStyle w:val="17"/>
            </w:pPr>
            <w:r>
              <w:t>服务对象的满意度</w:t>
            </w:r>
          </w:p>
        </w:tc>
        <w:tc>
          <w:tcPr>
            <w:tcW w:w="1276" w:type="dxa"/>
            <w:vAlign w:val="center"/>
          </w:tcPr>
          <w:p>
            <w:pPr>
              <w:pStyle w:val="17"/>
            </w:pPr>
            <w:r>
              <w:t>≤100%</w:t>
            </w:r>
          </w:p>
        </w:tc>
        <w:tc>
          <w:tcPr>
            <w:tcW w:w="1843" w:type="dxa"/>
            <w:vAlign w:val="center"/>
          </w:tcPr>
          <w:p>
            <w:pPr>
              <w:pStyle w:val="17"/>
            </w:pPr>
            <w:r>
              <w:t>依据上级政策安排</w:t>
            </w:r>
          </w:p>
        </w:tc>
      </w:tr>
    </w:tbl>
    <w:p>
      <w:pPr>
        <w:sectPr>
          <w:pgSz w:w="11900" w:h="16840"/>
          <w:pgMar w:top="1984" w:right="1304" w:bottom="1134" w:left="1304" w:header="720" w:footer="720" w:gutter="0"/>
          <w:cols w:space="720" w:num="1"/>
        </w:sectPr>
      </w:pPr>
    </w:p>
    <w:p>
      <w:pPr>
        <w:bidi w:val="0"/>
        <w:ind w:left="0" w:leftChars="0" w:firstLine="1500" w:firstLineChars="625"/>
      </w:pPr>
      <w:r>
        <w:t xml:space="preserve"> </w:t>
      </w:r>
    </w:p>
    <w:p>
      <w:pPr>
        <w:spacing w:before="0" w:after="0"/>
        <w:ind w:firstLine="2049" w:firstLineChars="732"/>
        <w:jc w:val="left"/>
        <w:outlineLvl w:val="3"/>
      </w:pPr>
      <w:bookmarkStart w:id="16" w:name="_Toc_4_4_0000000010"/>
      <w:r>
        <w:rPr>
          <w:rFonts w:ascii="方正仿宋_GBK" w:hAnsi="方正仿宋_GBK" w:eastAsia="方正仿宋_GBK" w:cs="方正仿宋_GBK"/>
          <w:color w:val="000000"/>
          <w:sz w:val="28"/>
        </w:rPr>
        <w:t>7.拨付社保局中央国有企业退休人员社会化管理财政补助资金（2.4万元）绩效目标表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323001涞源县社会保险事业服务中心本级</w:t>
            </w:r>
          </w:p>
        </w:tc>
        <w:tc>
          <w:tcPr>
            <w:tcW w:w="1843" w:type="dxa"/>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13063024P000028100038</w:t>
            </w:r>
          </w:p>
        </w:tc>
        <w:tc>
          <w:tcPr>
            <w:tcW w:w="1587" w:type="dxa"/>
            <w:vAlign w:val="center"/>
          </w:tcPr>
          <w:p>
            <w:pPr>
              <w:pStyle w:val="15"/>
            </w:pPr>
            <w:r>
              <w:t>项目名称</w:t>
            </w:r>
          </w:p>
        </w:tc>
        <w:tc>
          <w:tcPr>
            <w:tcW w:w="4422" w:type="dxa"/>
            <w:gridSpan w:val="3"/>
            <w:vAlign w:val="center"/>
          </w:tcPr>
          <w:p>
            <w:pPr>
              <w:pStyle w:val="17"/>
            </w:pPr>
            <w:r>
              <w:t>拨付社保局中央国有企业退休人员社会化管理财政补助资金（2.4万元）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2.40</w:t>
            </w:r>
          </w:p>
        </w:tc>
        <w:tc>
          <w:tcPr>
            <w:tcW w:w="1587" w:type="dxa"/>
            <w:vAlign w:val="center"/>
          </w:tcPr>
          <w:p>
            <w:pPr>
              <w:pStyle w:val="15"/>
            </w:pPr>
            <w:r>
              <w:t>其中：财政    资金</w:t>
            </w:r>
          </w:p>
        </w:tc>
        <w:tc>
          <w:tcPr>
            <w:tcW w:w="1304" w:type="dxa"/>
            <w:vAlign w:val="center"/>
          </w:tcPr>
          <w:p>
            <w:pPr>
              <w:pStyle w:val="17"/>
            </w:pPr>
            <w:r>
              <w:t>2.40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社保局国有企业退休人员社会化管理财政补助资金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2.40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1.社保局国有企业退休人员社会化管理财政补助资金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覆盖单位</w:t>
            </w:r>
          </w:p>
        </w:tc>
        <w:tc>
          <w:tcPr>
            <w:tcW w:w="2891" w:type="dxa"/>
            <w:vAlign w:val="center"/>
          </w:tcPr>
          <w:p>
            <w:pPr>
              <w:pStyle w:val="17"/>
            </w:pPr>
            <w:r>
              <w:t>审计覆盖单位</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正常使用率</w:t>
            </w:r>
          </w:p>
        </w:tc>
        <w:tc>
          <w:tcPr>
            <w:tcW w:w="2891" w:type="dxa"/>
            <w:vAlign w:val="center"/>
          </w:tcPr>
          <w:p>
            <w:pPr>
              <w:pStyle w:val="17"/>
            </w:pPr>
            <w:r>
              <w:t>正常使用率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完工及时率</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预算</w:t>
            </w:r>
          </w:p>
        </w:tc>
        <w:tc>
          <w:tcPr>
            <w:tcW w:w="2891" w:type="dxa"/>
            <w:vAlign w:val="center"/>
          </w:tcPr>
          <w:p>
            <w:pPr>
              <w:pStyle w:val="17"/>
            </w:pPr>
            <w:r>
              <w:t>预算</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持续发展作用力</w:t>
            </w:r>
          </w:p>
        </w:tc>
        <w:tc>
          <w:tcPr>
            <w:tcW w:w="2891" w:type="dxa"/>
            <w:vAlign w:val="center"/>
          </w:tcPr>
          <w:p>
            <w:pPr>
              <w:pStyle w:val="17"/>
            </w:pPr>
            <w:r>
              <w:t>持续发展作用力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公共服务水平提升情况</w:t>
            </w:r>
          </w:p>
        </w:tc>
        <w:tc>
          <w:tcPr>
            <w:tcW w:w="2891" w:type="dxa"/>
            <w:vAlign w:val="center"/>
          </w:tcPr>
          <w:p>
            <w:pPr>
              <w:pStyle w:val="17"/>
            </w:pPr>
            <w:r>
              <w:t>保障相关业务、工作等开展情况</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社会影响力</w:t>
            </w:r>
          </w:p>
        </w:tc>
        <w:tc>
          <w:tcPr>
            <w:tcW w:w="2891" w:type="dxa"/>
            <w:vAlign w:val="center"/>
          </w:tcPr>
          <w:p>
            <w:pPr>
              <w:pStyle w:val="17"/>
            </w:pPr>
            <w:r>
              <w:t>社会影响力</w:t>
            </w:r>
          </w:p>
        </w:tc>
        <w:tc>
          <w:tcPr>
            <w:tcW w:w="1276" w:type="dxa"/>
            <w:vAlign w:val="center"/>
          </w:tcPr>
          <w:p>
            <w:pPr>
              <w:pStyle w:val="17"/>
            </w:pPr>
            <w:r>
              <w:t>≤100百分比</w:t>
            </w:r>
          </w:p>
        </w:tc>
        <w:tc>
          <w:tcPr>
            <w:tcW w:w="1843" w:type="dxa"/>
            <w:vAlign w:val="center"/>
          </w:tcPr>
          <w:p>
            <w:pPr>
              <w:pStyle w:val="17"/>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≤100百分比</w:t>
            </w:r>
          </w:p>
        </w:tc>
        <w:tc>
          <w:tcPr>
            <w:tcW w:w="1843" w:type="dxa"/>
            <w:vAlign w:val="center"/>
          </w:tcPr>
          <w:p>
            <w:pPr>
              <w:pStyle w:val="17"/>
            </w:pPr>
            <w:r>
              <w:t>根据财政年初预算安排</w:t>
            </w:r>
          </w:p>
        </w:tc>
      </w:tr>
    </w:tbl>
    <w:p/>
    <w:p>
      <w:pPr>
        <w:numPr>
          <w:numId w:val="0"/>
        </w:numPr>
        <w:spacing w:before="10" w:after="10" w:line="360" w:lineRule="auto"/>
        <w:jc w:val="left"/>
        <w:outlineLvl w:val="2"/>
        <w:rPr>
          <w:rFonts w:hint="eastAsia" w:ascii="仿宋" w:hAnsi="仿宋" w:eastAsia="仿宋" w:cs="仿宋"/>
          <w:b w:val="0"/>
          <w:bCs w:val="0"/>
          <w:color w:val="000000"/>
          <w:sz w:val="32"/>
          <w:lang w:eastAsia="zh-CN"/>
        </w:rPr>
      </w:pPr>
    </w:p>
    <w:p>
      <w:pPr>
        <w:spacing w:before="10" w:after="10" w:line="240" w:lineRule="auto"/>
        <w:ind w:firstLine="640"/>
        <w:jc w:val="left"/>
        <w:outlineLvl w:val="2"/>
      </w:pPr>
      <w:bookmarkStart w:id="17" w:name="_Toc_3_3_0000000015"/>
      <w:r>
        <w:rPr>
          <w:rFonts w:hint="eastAsia" w:ascii="黑体" w:hAnsi="黑体" w:eastAsia="黑体" w:cs="黑体"/>
          <w:b/>
          <w:bCs/>
          <w:color w:val="000000"/>
          <w:sz w:val="32"/>
          <w:lang w:eastAsia="zh-CN"/>
        </w:rPr>
        <w:t>八</w:t>
      </w:r>
      <w:r>
        <w:rPr>
          <w:rFonts w:ascii="黑体" w:hAnsi="黑体" w:eastAsia="黑体" w:cs="黑体"/>
          <w:b/>
          <w:bCs/>
          <w:color w:val="000000"/>
          <w:sz w:val="32"/>
        </w:rPr>
        <w:t>、政府采购预算情况</w:t>
      </w:r>
      <w:bookmarkEnd w:id="17"/>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202</w:t>
      </w:r>
      <w:r>
        <w:rPr>
          <w:rFonts w:hint="eastAsia" w:ascii="仿宋" w:hAnsi="仿宋" w:eastAsia="仿宋" w:cs="仿宋"/>
          <w:b w:val="0"/>
          <w:color w:val="000000"/>
          <w:sz w:val="32"/>
          <w:szCs w:val="32"/>
          <w:lang w:val="en-US" w:eastAsia="zh-CN"/>
        </w:rPr>
        <w:t>4</w:t>
      </w:r>
      <w:r>
        <w:rPr>
          <w:rFonts w:hint="eastAsia" w:ascii="仿宋" w:hAnsi="仿宋" w:eastAsia="仿宋" w:cs="仿宋"/>
          <w:b w:val="0"/>
          <w:color w:val="000000"/>
          <w:sz w:val="32"/>
          <w:szCs w:val="32"/>
        </w:rPr>
        <w:t>年，涞源县社会保险事业管理局安排政府采购预算0.00万元。具体内容见下表。</w:t>
      </w:r>
    </w:p>
    <w:p>
      <w:pPr>
        <w:spacing w:before="0" w:after="0" w:line="240" w:lineRule="auto"/>
        <w:ind w:left="1074" w:leftChars="0" w:hanging="1080" w:firstLineChars="0"/>
        <w:jc w:val="center"/>
        <w:outlineLvl w:val="9"/>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4"/>
            </w:pPr>
            <w:r>
              <w:t>323涞源县社会保险事业管理局</w:t>
            </w:r>
          </w:p>
        </w:tc>
        <w:tc>
          <w:tcPr>
            <w:tcW w:w="8674" w:type="dxa"/>
            <w:gridSpan w:val="9"/>
            <w:tcBorders>
              <w:top w:val="single" w:color="FFFFFF" w:sz="6" w:space="0"/>
              <w:left w:val="single" w:color="FFFFFF" w:sz="6" w:space="0"/>
              <w:right w:val="single" w:color="FFFFFF" w:sz="6" w:space="0"/>
            </w:tcBorders>
            <w:noWrap w:val="0"/>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5"/>
            </w:pPr>
            <w:r>
              <w:t>政府采购项目来源</w:t>
            </w:r>
          </w:p>
        </w:tc>
        <w:tc>
          <w:tcPr>
            <w:tcW w:w="1134" w:type="dxa"/>
            <w:vMerge w:val="restart"/>
            <w:noWrap w:val="0"/>
            <w:vAlign w:val="center"/>
          </w:tcPr>
          <w:p>
            <w:pPr>
              <w:pStyle w:val="15"/>
            </w:pPr>
            <w:r>
              <w:t>采购物品名称</w:t>
            </w:r>
          </w:p>
        </w:tc>
        <w:tc>
          <w:tcPr>
            <w:tcW w:w="1134" w:type="dxa"/>
            <w:vMerge w:val="restart"/>
            <w:noWrap w:val="0"/>
            <w:vAlign w:val="center"/>
          </w:tcPr>
          <w:p>
            <w:pPr>
              <w:pStyle w:val="15"/>
            </w:pPr>
            <w:r>
              <w:t>政府采购目录序号</w:t>
            </w:r>
          </w:p>
        </w:tc>
        <w:tc>
          <w:tcPr>
            <w:tcW w:w="709" w:type="dxa"/>
            <w:vMerge w:val="restart"/>
            <w:noWrap w:val="0"/>
            <w:vAlign w:val="center"/>
          </w:tcPr>
          <w:p>
            <w:pPr>
              <w:pStyle w:val="15"/>
            </w:pPr>
            <w:r>
              <w:t>计量  单位</w:t>
            </w:r>
          </w:p>
        </w:tc>
        <w:tc>
          <w:tcPr>
            <w:tcW w:w="850" w:type="dxa"/>
            <w:vMerge w:val="restart"/>
            <w:noWrap w:val="0"/>
            <w:vAlign w:val="center"/>
          </w:tcPr>
          <w:p>
            <w:pPr>
              <w:pStyle w:val="15"/>
            </w:pPr>
            <w:r>
              <w:t>数量</w:t>
            </w:r>
          </w:p>
        </w:tc>
        <w:tc>
          <w:tcPr>
            <w:tcW w:w="850" w:type="dxa"/>
            <w:vMerge w:val="restart"/>
            <w:noWrap w:val="0"/>
            <w:vAlign w:val="center"/>
          </w:tcPr>
          <w:p>
            <w:pPr>
              <w:pStyle w:val="15"/>
            </w:pPr>
            <w:r>
              <w:t>单价</w:t>
            </w:r>
          </w:p>
        </w:tc>
        <w:tc>
          <w:tcPr>
            <w:tcW w:w="7710" w:type="dxa"/>
            <w:gridSpan w:val="8"/>
            <w:noWrap w:val="0"/>
            <w:vAlign w:val="center"/>
          </w:tcPr>
          <w:p>
            <w:pPr>
              <w:pStyle w:val="15"/>
            </w:pPr>
            <w:r>
              <w:t>政府采购金额（当年部门预算安排资金）</w:t>
            </w:r>
          </w:p>
        </w:tc>
        <w:tc>
          <w:tcPr>
            <w:tcW w:w="964" w:type="dxa"/>
            <w:vMerge w:val="restart"/>
            <w:noWrap w:val="0"/>
            <w:vAlign w:val="center"/>
          </w:tcPr>
          <w:p>
            <w:pPr>
              <w:pStyle w:val="15"/>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5"/>
            </w:pPr>
            <w:r>
              <w:t>项目名称</w:t>
            </w:r>
          </w:p>
        </w:tc>
        <w:tc>
          <w:tcPr>
            <w:tcW w:w="964" w:type="dxa"/>
            <w:noWrap w:val="0"/>
            <w:vAlign w:val="center"/>
          </w:tcPr>
          <w:p>
            <w:pPr>
              <w:pStyle w:val="1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5"/>
            </w:pPr>
            <w:r>
              <w:t>合计</w:t>
            </w:r>
          </w:p>
        </w:tc>
        <w:tc>
          <w:tcPr>
            <w:tcW w:w="964" w:type="dxa"/>
            <w:noWrap w:val="0"/>
            <w:vAlign w:val="center"/>
          </w:tcPr>
          <w:p>
            <w:pPr>
              <w:pStyle w:val="15"/>
            </w:pPr>
            <w:r>
              <w:t>一般公共预算拨款</w:t>
            </w:r>
          </w:p>
        </w:tc>
        <w:tc>
          <w:tcPr>
            <w:tcW w:w="964" w:type="dxa"/>
            <w:noWrap w:val="0"/>
            <w:vAlign w:val="center"/>
          </w:tcPr>
          <w:p>
            <w:pPr>
              <w:pStyle w:val="15"/>
            </w:pPr>
            <w:r>
              <w:t>基金预算拨款</w:t>
            </w:r>
          </w:p>
        </w:tc>
        <w:tc>
          <w:tcPr>
            <w:tcW w:w="964" w:type="dxa"/>
            <w:noWrap w:val="0"/>
            <w:vAlign w:val="center"/>
          </w:tcPr>
          <w:p>
            <w:pPr>
              <w:pStyle w:val="15"/>
            </w:pPr>
            <w:r>
              <w:t>国有资本经营预算拨款</w:t>
            </w:r>
          </w:p>
        </w:tc>
        <w:tc>
          <w:tcPr>
            <w:tcW w:w="964" w:type="dxa"/>
            <w:noWrap w:val="0"/>
            <w:vAlign w:val="center"/>
          </w:tcPr>
          <w:p>
            <w:pPr>
              <w:pStyle w:val="15"/>
            </w:pPr>
            <w:r>
              <w:t>财政专户核拨</w:t>
            </w:r>
          </w:p>
        </w:tc>
        <w:tc>
          <w:tcPr>
            <w:tcW w:w="964" w:type="dxa"/>
            <w:noWrap w:val="0"/>
            <w:vAlign w:val="center"/>
          </w:tcPr>
          <w:p>
            <w:pPr>
              <w:pStyle w:val="15"/>
            </w:pPr>
            <w:r>
              <w:t>单位    资金</w:t>
            </w:r>
          </w:p>
        </w:tc>
        <w:tc>
          <w:tcPr>
            <w:tcW w:w="964" w:type="dxa"/>
            <w:noWrap w:val="0"/>
            <w:vAlign w:val="center"/>
          </w:tcPr>
          <w:p>
            <w:pPr>
              <w:pStyle w:val="15"/>
            </w:pPr>
            <w:r>
              <w:t>财政拨    款结转</w:t>
            </w:r>
          </w:p>
        </w:tc>
        <w:tc>
          <w:tcPr>
            <w:tcW w:w="964" w:type="dxa"/>
            <w:noWrap w:val="0"/>
            <w:vAlign w:val="center"/>
          </w:tcPr>
          <w:p>
            <w:pPr>
              <w:pStyle w:val="1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7"/>
            </w:pPr>
          </w:p>
        </w:tc>
        <w:tc>
          <w:tcPr>
            <w:tcW w:w="964" w:type="dxa"/>
            <w:noWrap w:val="0"/>
            <w:vAlign w:val="center"/>
          </w:tcPr>
          <w:p>
            <w:pPr>
              <w:pStyle w:val="16"/>
            </w:pPr>
          </w:p>
        </w:tc>
        <w:tc>
          <w:tcPr>
            <w:tcW w:w="1134" w:type="dxa"/>
            <w:noWrap w:val="0"/>
            <w:vAlign w:val="center"/>
          </w:tcPr>
          <w:p>
            <w:pPr>
              <w:pStyle w:val="17"/>
            </w:pPr>
          </w:p>
        </w:tc>
        <w:tc>
          <w:tcPr>
            <w:tcW w:w="1134" w:type="dxa"/>
            <w:noWrap w:val="0"/>
            <w:vAlign w:val="center"/>
          </w:tcPr>
          <w:p>
            <w:pPr>
              <w:pStyle w:val="17"/>
            </w:pPr>
          </w:p>
        </w:tc>
        <w:tc>
          <w:tcPr>
            <w:tcW w:w="709" w:type="dxa"/>
            <w:noWrap w:val="0"/>
            <w:vAlign w:val="center"/>
          </w:tcPr>
          <w:p>
            <w:pPr>
              <w:pStyle w:val="18"/>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8" w:name="_Toc_3_3_0000000016"/>
      <w:r>
        <w:rPr>
          <w:rFonts w:hint="eastAsia" w:ascii="黑体" w:hAnsi="黑体" w:eastAsia="黑体" w:cs="黑体"/>
          <w:b/>
          <w:bCs/>
          <w:color w:val="000000"/>
          <w:sz w:val="32"/>
          <w:lang w:eastAsia="zh-CN"/>
        </w:rPr>
        <w:t>九</w:t>
      </w:r>
      <w:r>
        <w:rPr>
          <w:rFonts w:ascii="黑体" w:hAnsi="黑体" w:eastAsia="黑体" w:cs="黑体"/>
          <w:b/>
          <w:bCs/>
          <w:color w:val="000000"/>
          <w:sz w:val="32"/>
        </w:rPr>
        <w:t>、国有资产信息</w:t>
      </w:r>
      <w:bookmarkEnd w:id="18"/>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涞源县社会保险事业</w:t>
      </w:r>
      <w:r>
        <w:rPr>
          <w:rFonts w:hint="eastAsia" w:ascii="仿宋" w:hAnsi="仿宋" w:eastAsia="仿宋" w:cs="仿宋"/>
          <w:b w:val="0"/>
          <w:color w:val="000000"/>
          <w:sz w:val="32"/>
          <w:szCs w:val="32"/>
          <w:lang w:eastAsia="zh-CN"/>
        </w:rPr>
        <w:t>服务中心</w:t>
      </w:r>
      <w:r>
        <w:rPr>
          <w:rFonts w:hint="eastAsia" w:ascii="仿宋" w:hAnsi="仿宋" w:eastAsia="仿宋" w:cs="仿宋"/>
          <w:b w:val="0"/>
          <w:color w:val="000000"/>
          <w:sz w:val="32"/>
          <w:szCs w:val="32"/>
        </w:rPr>
        <w:t>上年末固定资产金额为</w:t>
      </w:r>
      <w:r>
        <w:rPr>
          <w:rFonts w:hint="eastAsia" w:ascii="仿宋" w:hAnsi="仿宋" w:eastAsia="仿宋" w:cs="仿宋"/>
          <w:b w:val="0"/>
          <w:color w:val="000000"/>
          <w:sz w:val="32"/>
          <w:szCs w:val="32"/>
          <w:lang w:val="en-US" w:eastAsia="zh-CN"/>
        </w:rPr>
        <w:t>265.71</w:t>
      </w:r>
      <w:r>
        <w:rPr>
          <w:rFonts w:hint="eastAsia" w:ascii="仿宋" w:hAnsi="仿宋" w:eastAsia="仿宋" w:cs="仿宋"/>
          <w:b w:val="0"/>
          <w:color w:val="000000"/>
          <w:sz w:val="32"/>
          <w:szCs w:val="32"/>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4"/>
              <w:rPr>
                <w:rFonts w:hint="eastAsia" w:eastAsia="方正小标宋_GBK"/>
                <w:lang w:eastAsia="zh-CN"/>
              </w:rPr>
            </w:pPr>
            <w:r>
              <w:t>323涞源县社会保险事业</w:t>
            </w:r>
            <w:r>
              <w:rPr>
                <w:rFonts w:hint="eastAsia"/>
                <w:lang w:eastAsia="zh-CN"/>
              </w:rPr>
              <w:t>服务中心</w:t>
            </w:r>
          </w:p>
        </w:tc>
        <w:tc>
          <w:tcPr>
            <w:tcW w:w="9866" w:type="dxa"/>
            <w:gridSpan w:val="2"/>
            <w:tcBorders>
              <w:top w:val="single" w:color="FFFFFF" w:sz="6" w:space="0"/>
              <w:left w:val="single" w:color="FFFFFF" w:sz="6" w:space="0"/>
              <w:right w:val="single" w:color="FFFFFF" w:sz="6" w:space="0"/>
            </w:tcBorders>
            <w:noWrap w:val="0"/>
            <w:vAlign w:val="center"/>
          </w:tcPr>
          <w:p>
            <w:pPr>
              <w:pStyle w:val="28"/>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5"/>
            </w:pPr>
            <w:r>
              <w:t>项   目</w:t>
            </w:r>
          </w:p>
        </w:tc>
        <w:tc>
          <w:tcPr>
            <w:tcW w:w="4933" w:type="dxa"/>
            <w:noWrap w:val="0"/>
            <w:vAlign w:val="center"/>
          </w:tcPr>
          <w:p>
            <w:pPr>
              <w:pStyle w:val="15"/>
            </w:pPr>
            <w:r>
              <w:t>数量</w:t>
            </w:r>
          </w:p>
        </w:tc>
        <w:tc>
          <w:tcPr>
            <w:tcW w:w="4933" w:type="dxa"/>
            <w:noWrap w:val="0"/>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center"/>
          </w:tcPr>
          <w:p>
            <w:pPr>
              <w:widowControl/>
              <w:jc w:val="center"/>
              <w:rPr>
                <w:rFonts w:ascii="仿宋" w:hAnsi="仿宋" w:eastAsia="仿宋" w:cs="宋体"/>
                <w:b/>
                <w:bCs/>
                <w:color w:val="000000"/>
                <w:kern w:val="0"/>
                <w:sz w:val="24"/>
                <w:szCs w:val="24"/>
                <w:lang w:val="en-US" w:eastAsia="uk-UA" w:bidi="ar-SA"/>
              </w:rPr>
            </w:pPr>
            <w:r>
              <w:rPr>
                <w:rFonts w:hint="eastAsia" w:ascii="仿宋" w:hAnsi="仿宋" w:eastAsia="仿宋" w:cs="宋体"/>
                <w:b/>
                <w:bCs/>
                <w:color w:val="000000"/>
                <w:kern w:val="0"/>
                <w:sz w:val="24"/>
                <w:szCs w:val="24"/>
              </w:rPr>
              <w:t>固定资产总额</w:t>
            </w:r>
          </w:p>
        </w:tc>
        <w:tc>
          <w:tcPr>
            <w:tcW w:w="4933" w:type="dxa"/>
            <w:noWrap w:val="0"/>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4933" w:type="dxa"/>
            <w:noWrap w:val="0"/>
            <w:vAlign w:val="center"/>
          </w:tcPr>
          <w:p>
            <w:pPr>
              <w:widowControl/>
              <w:jc w:val="center"/>
              <w:rPr>
                <w:rFonts w:hint="default" w:ascii="仿宋" w:hAnsi="仿宋" w:eastAsia="仿宋" w:cs="宋体"/>
                <w:b/>
                <w:color w:val="000000"/>
                <w:kern w:val="0"/>
                <w:sz w:val="24"/>
                <w:szCs w:val="24"/>
                <w:lang w:val="en-US" w:eastAsia="zh-CN" w:bidi="ar-SA"/>
              </w:rPr>
            </w:pPr>
            <w:r>
              <w:rPr>
                <w:rFonts w:hint="eastAsia" w:ascii="仿宋" w:hAnsi="仿宋" w:eastAsia="仿宋" w:cs="宋体"/>
                <w:b/>
                <w:color w:val="000000"/>
                <w:kern w:val="0"/>
                <w:sz w:val="24"/>
                <w:szCs w:val="24"/>
                <w:lang w:val="en-US" w:eastAsia="zh-CN"/>
              </w:rPr>
              <w:t>265.71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1、房屋（平方米）</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1426</w:t>
            </w:r>
          </w:p>
        </w:tc>
        <w:tc>
          <w:tcPr>
            <w:tcW w:w="0" w:type="auto"/>
            <w:vAlign w:val="center"/>
          </w:tcPr>
          <w:p>
            <w:pPr>
              <w:widowControl/>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其中：办公用房（平方米）</w:t>
            </w:r>
          </w:p>
        </w:tc>
        <w:tc>
          <w:tcPr>
            <w:tcW w:w="0" w:type="auto"/>
            <w:vAlign w:val="center"/>
          </w:tcPr>
          <w:p>
            <w:pPr>
              <w:jc w:val="center"/>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1134</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638.89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 xml:space="preserve">   其他</w:t>
            </w:r>
          </w:p>
        </w:tc>
        <w:tc>
          <w:tcPr>
            <w:tcW w:w="0" w:type="auto"/>
            <w:vAlign w:val="center"/>
          </w:tcPr>
          <w:p>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292</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2、车辆（台、辆）</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3、单价在20万元以上的设备</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0" w:type="auto"/>
            <w:vAlign w:val="center"/>
          </w:tcPr>
          <w:p>
            <w:pPr>
              <w:widowControl/>
              <w:jc w:val="center"/>
              <w:rPr>
                <w:rFonts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jc w:val="left"/>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 xml:space="preserve">  4、其他固定资产</w:t>
            </w:r>
          </w:p>
        </w:tc>
        <w:tc>
          <w:tcPr>
            <w:tcW w:w="0" w:type="auto"/>
            <w:vAlign w:val="center"/>
          </w:tcPr>
          <w:p>
            <w:pPr>
              <w:jc w:val="center"/>
              <w:rPr>
                <w:rFonts w:hint="eastAsia" w:ascii="仿宋" w:hAnsi="仿宋" w:eastAsia="仿宋" w:cs="宋体"/>
                <w:color w:val="000000"/>
                <w:kern w:val="0"/>
                <w:sz w:val="24"/>
                <w:szCs w:val="24"/>
                <w:lang w:val="en-US" w:eastAsia="uk-UA" w:bidi="ar-SA"/>
              </w:rPr>
            </w:pPr>
            <w:r>
              <w:rPr>
                <w:rFonts w:hint="eastAsia" w:ascii="仿宋" w:hAnsi="仿宋" w:eastAsia="仿宋" w:cs="宋体"/>
                <w:color w:val="000000"/>
                <w:kern w:val="0"/>
                <w:sz w:val="24"/>
                <w:szCs w:val="24"/>
              </w:rPr>
              <w:t>—</w:t>
            </w:r>
          </w:p>
        </w:tc>
        <w:tc>
          <w:tcPr>
            <w:tcW w:w="0" w:type="auto"/>
            <w:vAlign w:val="center"/>
          </w:tcPr>
          <w:p>
            <w:pPr>
              <w:jc w:val="center"/>
              <w:rPr>
                <w:rFonts w:hint="default"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143.03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b/>
          <w:bCs/>
        </w:rPr>
      </w:pPr>
      <w:bookmarkStart w:id="19" w:name="_Toc_3_3_0000000017"/>
      <w:r>
        <w:rPr>
          <w:rFonts w:hint="eastAsia" w:ascii="黑体" w:hAnsi="黑体" w:eastAsia="黑体" w:cs="黑体"/>
          <w:b/>
          <w:bCs/>
          <w:color w:val="000000"/>
          <w:sz w:val="32"/>
          <w:lang w:eastAsia="zh-CN"/>
        </w:rPr>
        <w:t>十</w:t>
      </w:r>
      <w:r>
        <w:rPr>
          <w:rFonts w:ascii="黑体" w:hAnsi="黑体" w:eastAsia="黑体" w:cs="黑体"/>
          <w:b/>
          <w:bCs/>
          <w:color w:val="000000"/>
          <w:sz w:val="32"/>
        </w:rPr>
        <w:t>、名词解释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仿宋" w:hAnsi="仿宋" w:eastAsia="仿宋" w:cs="仿宋"/>
          <w:b w:val="0"/>
          <w:color w:val="000000"/>
          <w:sz w:val="32"/>
          <w:szCs w:val="32"/>
        </w:rPr>
        <w:t>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级财政当年拨付的资金。</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hint="eastAsia" w:ascii="仿宋" w:hAnsi="仿宋" w:eastAsia="仿宋" w:cs="仿宋"/>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hint="eastAsia" w:ascii="仿宋" w:hAnsi="仿宋" w:eastAsia="仿宋" w:cs="仿宋"/>
          <w:b w:val="0"/>
          <w:color w:val="000000"/>
          <w:sz w:val="32"/>
          <w:szCs w:val="32"/>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hint="eastAsia" w:ascii="仿宋" w:hAnsi="仿宋" w:eastAsia="仿宋" w:cs="仿宋"/>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hint="eastAsia" w:ascii="仿宋" w:hAnsi="仿宋" w:eastAsia="仿宋" w:cs="仿宋"/>
          <w:b w:val="0"/>
          <w:color w:val="000000"/>
          <w:sz w:val="32"/>
          <w:szCs w:val="32"/>
        </w:rPr>
        <w:t>指下级单位上缴上级的支出。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hint="eastAsia" w:ascii="仿宋" w:hAnsi="仿宋" w:eastAsia="仿宋" w:cs="仿宋"/>
          <w:b w:val="0"/>
          <w:color w:val="000000"/>
          <w:sz w:val="32"/>
          <w:szCs w:val="32"/>
        </w:rPr>
        <w:t>纳入</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级财政预算管理的“三公”经费，是指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hint="eastAsia" w:ascii="仿宋" w:hAnsi="仿宋" w:eastAsia="仿宋" w:cs="仿宋"/>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 w:hAnsi="仿宋" w:eastAsia="仿宋" w:cs="仿宋"/>
          <w:b w:val="0"/>
          <w:color w:val="000000"/>
          <w:sz w:val="32"/>
          <w:szCs w:val="32"/>
        </w:rPr>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hint="eastAsia" w:ascii="仿宋" w:hAnsi="仿宋" w:eastAsia="仿宋" w:cs="仿宋"/>
          <w:b w:val="0"/>
          <w:color w:val="000000"/>
          <w:sz w:val="32"/>
          <w:szCs w:val="32"/>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2"/>
        <w:rPr>
          <w:b/>
          <w:bCs/>
        </w:rPr>
      </w:pPr>
      <w:bookmarkStart w:id="20" w:name="_Toc_3_3_0000000018"/>
      <w:r>
        <w:rPr>
          <w:rFonts w:hint="eastAsia" w:ascii="黑体" w:hAnsi="黑体" w:eastAsia="黑体" w:cs="黑体"/>
          <w:b/>
          <w:bCs/>
          <w:color w:val="000000"/>
          <w:sz w:val="32"/>
          <w:lang w:eastAsia="zh-CN"/>
        </w:rPr>
        <w:t>十一</w:t>
      </w:r>
      <w:r>
        <w:rPr>
          <w:rFonts w:ascii="黑体" w:hAnsi="黑体" w:eastAsia="黑体" w:cs="黑体"/>
          <w:b/>
          <w:bCs/>
          <w:color w:val="000000"/>
          <w:sz w:val="32"/>
        </w:rPr>
        <w:t>、其他需要说明的事项</w:t>
      </w:r>
      <w:bookmarkEnd w:id="20"/>
    </w:p>
    <w:p>
      <w:pPr>
        <w:spacing w:before="0" w:after="0" w:line="500" w:lineRule="exact"/>
        <w:ind w:firstLine="560"/>
        <w:jc w:val="left"/>
        <w:outlineLvl w:val="9"/>
        <w:rPr>
          <w:rFonts w:hint="eastAsia" w:ascii="仿宋" w:hAnsi="仿宋" w:eastAsia="仿宋" w:cs="仿宋"/>
          <w:b w:val="0"/>
          <w:color w:val="000000"/>
          <w:sz w:val="32"/>
          <w:szCs w:val="32"/>
          <w:lang w:eastAsia="zh-CN"/>
        </w:rPr>
        <w:sectPr>
          <w:pgSz w:w="16840" w:h="11900" w:orient="landscape"/>
          <w:pgMar w:top="1361" w:right="1020" w:bottom="1361" w:left="1020" w:header="720" w:footer="720" w:gutter="0"/>
          <w:cols w:space="720" w:num="1"/>
        </w:sectPr>
      </w:pPr>
      <w:r>
        <w:rPr>
          <w:rFonts w:hint="eastAsia" w:ascii="仿宋" w:hAnsi="仿宋" w:eastAsia="仿宋" w:cs="仿宋"/>
          <w:b w:val="0"/>
          <w:color w:val="000000"/>
          <w:sz w:val="32"/>
          <w:szCs w:val="32"/>
        </w:rPr>
        <w:t>我部门无其他需要说明的事项</w:t>
      </w:r>
      <w:r>
        <w:rPr>
          <w:rFonts w:hint="eastAsia" w:ascii="仿宋" w:hAnsi="仿宋" w:eastAsia="仿宋" w:cs="仿宋"/>
          <w:b w:val="0"/>
          <w:color w:val="000000"/>
          <w:sz w:val="32"/>
          <w:szCs w:val="32"/>
          <w:lang w:eastAsia="zh-CN"/>
        </w:rPr>
        <w:t>。</w:t>
      </w: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37BF8"/>
    <w:multiLevelType w:val="singleLevel"/>
    <w:tmpl w:val="57A37BF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g5MDQ4Y2U4MDNmMjIzYmJmOTk0ZTM1NWYwMjMifQ=="/>
  </w:docVars>
  <w:rsids>
    <w:rsidRoot w:val="00000000"/>
    <w:rsid w:val="01D134FA"/>
    <w:rsid w:val="03C76963"/>
    <w:rsid w:val="064E112E"/>
    <w:rsid w:val="0C143E9A"/>
    <w:rsid w:val="0C2506CA"/>
    <w:rsid w:val="34DA5C46"/>
    <w:rsid w:val="3D243E5F"/>
    <w:rsid w:val="3E3D0FF4"/>
    <w:rsid w:val="55E87D06"/>
    <w:rsid w:val="5BC14BBB"/>
    <w:rsid w:val="5E3B71EB"/>
    <w:rsid w:val="60F84232"/>
    <w:rsid w:val="64162FEB"/>
    <w:rsid w:val="69EE2116"/>
    <w:rsid w:val="6D1A237D"/>
    <w:rsid w:val="6FF36EB1"/>
    <w:rsid w:val="73216213"/>
    <w:rsid w:val="747854DF"/>
    <w:rsid w:val="7791148D"/>
    <w:rsid w:val="7B471302"/>
    <w:rsid w:val="7EB12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Plain Text"/>
    <w:basedOn w:val="1"/>
    <w:qFormat/>
    <w:uiPriority w:val="0"/>
    <w:rPr>
      <w:rFonts w:ascii="宋体" w:hAnsi="Courier New" w:cs="Courier New"/>
      <w:sz w:val="21"/>
      <w:szCs w:val="21"/>
    </w:rPr>
  </w:style>
  <w:style w:type="paragraph" w:styleId="6">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qFormat/>
    <w:uiPriority w:val="0"/>
    <w:pPr>
      <w:ind w:left="720"/>
    </w:pPr>
  </w:style>
  <w:style w:type="paragraph" w:styleId="8">
    <w:name w:val="toc 2"/>
    <w:basedOn w:val="1"/>
    <w:qFormat/>
    <w:uiPriority w:val="0"/>
    <w:pPr>
      <w:ind w:left="240"/>
    </w:p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2024-02-22T10:42:57Z</dcterms:created>
  <dcterms:modified xsi:type="dcterms:W3CDTF">2024-02-22T02:42:57Z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2024-02-22T10:43:00Z</dcterms:created>
  <dcterms:modified xsi:type="dcterms:W3CDTF">2024-02-22T02:42:59Z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2024-02-22T10:42:57Z</dcterms:created>
  <dcterms:modified xsi:type="dcterms:W3CDTF">2024-02-22T02:42:57Z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6dfa2c3-af4e-4e05-bd22-effa70161f98}">
  <ds:schemaRefs/>
</ds:datastoreItem>
</file>

<file path=customXml/itemProps2.xml><?xml version="1.0" encoding="utf-8"?>
<ds:datastoreItem xmlns:ds="http://schemas.openxmlformats.org/officeDocument/2006/customXml" ds:itemID="{9a44cb0c-70a6-403a-bcdc-a56b7f8fc88a}">
  <ds:schemaRefs/>
</ds:datastoreItem>
</file>

<file path=customXml/itemProps3.xml><?xml version="1.0" encoding="utf-8"?>
<ds:datastoreItem xmlns:ds="http://schemas.openxmlformats.org/officeDocument/2006/customXml" ds:itemID="{637bec48-8d1f-4c02-9a8c-4a67e864cc1b}">
  <ds:schemaRefs/>
</ds:datastoreItem>
</file>

<file path=customXml/itemProps4.xml><?xml version="1.0" encoding="utf-8"?>
<ds:datastoreItem xmlns:ds="http://schemas.openxmlformats.org/officeDocument/2006/customXml" ds:itemID="{ea3acd1c-69bb-4285-b16d-2ff54baa942d}">
  <ds:schemaRefs/>
</ds:datastoreItem>
</file>

<file path=customXml/itemProps5.xml><?xml version="1.0" encoding="utf-8"?>
<ds:datastoreItem xmlns:ds="http://schemas.openxmlformats.org/officeDocument/2006/customXml" ds:itemID="{98500f39-c1d3-4f0f-8bff-5dc47ada417d}">
  <ds:schemaRefs/>
</ds:datastoreItem>
</file>

<file path=customXml/itemProps6.xml><?xml version="1.0" encoding="utf-8"?>
<ds:datastoreItem xmlns:ds="http://schemas.openxmlformats.org/officeDocument/2006/customXml" ds:itemID="{cac73bf5-40fc-4bf7-8c85-341a17bddf27}">
  <ds:schemaRefs/>
</ds:datastoreItem>
</file>

<file path=docProps/app.xml><?xml version="1.0" encoding="utf-8"?>
<Properties xmlns="http://schemas.openxmlformats.org/officeDocument/2006/extended-properties" xmlns:vt="http://schemas.openxmlformats.org/officeDocument/2006/docPropsVTypes">
  <TotalTime>1026</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2024-02-22T10:43:00Z</dcterms:created>
  <dc:creator>Administrator</dc:creator>
  <cp:lastModifiedBy>徐</cp:lastModifiedBy>
  <dcterms:modified xsi:type="dcterms:W3CDTF">2024-02-28T02:40:14Z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620F75447C3F4EA99C8D0A2BB6A89676_13</vt:lpwstr>
  </property>
</Properties>
</file>