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一、涞源县信访局本级收支预算</w:t>
      </w:r>
      <w:bookmarkEnd w:id="0"/>
    </w:p>
    <w:p>
      <w:pPr>
        <w:jc w:val="center"/>
        <w:outlineLvl w:val="4"/>
        <w:rPr>
          <w:rFonts w:hint="eastAsia" w:hAnsi="宋体"/>
          <w:sz w:val="32"/>
        </w:rPr>
      </w:pPr>
      <w:r>
        <w:rPr>
          <w:rFonts w:hint="eastAsia" w:ascii="方正小标宋_GBK" w:eastAsia="方正小标宋_GBK"/>
          <w:sz w:val="32"/>
        </w:rPr>
        <w:t>收支预算总表</w:t>
      </w:r>
    </w:p>
    <w:tbl>
      <w:tblPr>
        <w:tblStyle w:val="6"/>
        <w:tblW w:w="128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3"/>
        <w:gridCol w:w="5775"/>
        <w:gridCol w:w="3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23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3603"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463" w:type="dxa"/>
            <w:noWrap w:val="0"/>
            <w:vAlign w:val="center"/>
          </w:tcPr>
          <w:p>
            <w:pPr>
              <w:spacing w:line="300" w:lineRule="exact"/>
              <w:jc w:val="center"/>
              <w:rPr>
                <w:rFonts w:ascii="方正书宋_GBK" w:eastAsia="方正书宋_GBK"/>
                <w:b/>
              </w:rPr>
            </w:pPr>
            <w:r>
              <w:rPr>
                <w:rFonts w:hint="eastAsia" w:ascii="方正书宋_GBK" w:eastAsia="方正书宋_GBK"/>
                <w:b/>
              </w:rPr>
              <w:t>项目代码</w:t>
            </w:r>
          </w:p>
        </w:tc>
        <w:tc>
          <w:tcPr>
            <w:tcW w:w="5775"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3603"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b/>
              </w:rPr>
            </w:pPr>
          </w:p>
        </w:tc>
        <w:tc>
          <w:tcPr>
            <w:tcW w:w="5775"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360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360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360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360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b/>
              </w:rPr>
            </w:pPr>
          </w:p>
        </w:tc>
        <w:tc>
          <w:tcPr>
            <w:tcW w:w="577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360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309.01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3603" w:type="dxa"/>
            <w:noWrap w:val="0"/>
            <w:vAlign w:val="center"/>
          </w:tcPr>
          <w:p>
            <w:pPr>
              <w:spacing w:line="300" w:lineRule="exact"/>
              <w:jc w:val="right"/>
              <w:rPr>
                <w:rFonts w:hint="default" w:ascii="方正书宋_GBK" w:eastAsia="方正书宋_GBK"/>
                <w:lang w:val="en-US"/>
              </w:rPr>
            </w:pPr>
            <w:r>
              <w:rPr>
                <w:rFonts w:hint="eastAsia" w:ascii="方正书宋_GBK" w:eastAsia="方正书宋_GBK"/>
                <w:lang w:val="en-US" w:eastAsia="zh-CN"/>
              </w:rPr>
              <w:t>149.36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360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3603" w:type="dxa"/>
            <w:noWrap w:val="0"/>
            <w:vAlign w:val="center"/>
          </w:tcPr>
          <w:p>
            <w:pPr>
              <w:spacing w:line="300" w:lineRule="exact"/>
              <w:jc w:val="right"/>
              <w:rPr>
                <w:rFonts w:ascii="方正书宋_GBK" w:eastAsia="方正书宋_GBK"/>
              </w:rPr>
            </w:pPr>
            <w:r>
              <w:rPr>
                <w:rFonts w:ascii="方正书宋_GBK" w:eastAsia="方正书宋_GBK"/>
              </w:rP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463"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77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360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159.65</w:t>
            </w:r>
          </w:p>
        </w:tc>
      </w:tr>
    </w:tbl>
    <w:p>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pPr>
        <w:jc w:val="center"/>
        <w:outlineLvl w:val="4"/>
        <w:rPr>
          <w:rFonts w:hint="eastAsia" w:hAnsi="宋体"/>
          <w:sz w:val="32"/>
        </w:rPr>
      </w:pPr>
      <w:r>
        <w:rPr>
          <w:rFonts w:hint="eastAsia" w:ascii="方正小标宋_GBK" w:eastAsia="方正小标宋_GBK"/>
          <w:sz w:val="32"/>
        </w:rPr>
        <w:t>人员经费预算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920"/>
        <w:gridCol w:w="920"/>
        <w:gridCol w:w="4507"/>
        <w:gridCol w:w="1271"/>
        <w:gridCol w:w="1271"/>
        <w:gridCol w:w="1271"/>
        <w:gridCol w:w="1271"/>
        <w:gridCol w:w="1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2345" w:type="pct"/>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1633" w:type="pct"/>
            <w:vMerge w:val="continue"/>
            <w:noWrap w:val="0"/>
            <w:vAlign w:val="center"/>
          </w:tcPr>
          <w:p>
            <w:pPr>
              <w:spacing w:line="300" w:lineRule="exact"/>
              <w:jc w:val="left"/>
              <w:outlineLvl w:val="4"/>
            </w:pP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163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127.83</w:t>
            </w:r>
          </w:p>
        </w:tc>
        <w:tc>
          <w:tcPr>
            <w:tcW w:w="469"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127.83</w:t>
            </w: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113.75</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113.75</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43.84</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43.84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29.13</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29.13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6.05</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6.05</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12.03</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12.03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2080506</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6.02</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6.02</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4.4</w:t>
            </w:r>
          </w:p>
        </w:tc>
        <w:tc>
          <w:tcPr>
            <w:tcW w:w="469" w:type="pct"/>
            <w:noWrap w:val="0"/>
            <w:vAlign w:val="center"/>
          </w:tcPr>
          <w:p>
            <w:pPr>
              <w:spacing w:line="300" w:lineRule="exact"/>
              <w:jc w:val="right"/>
              <w:rPr>
                <w:rFonts w:hint="default" w:ascii="方正书宋_GBK" w:eastAsia="方正书宋_GBK"/>
                <w:lang w:val="en-US" w:eastAsia="zh-CN"/>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hint="default" w:ascii="方正书宋_GBK" w:eastAsia="方正书宋_GBK"/>
                <w:lang w:val="en-US" w:eastAsia="zh-CN"/>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0.67</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0.67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2210201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50103</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5.73</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5.73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50999</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5.88</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5.88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14.08</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10.78</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10.78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w:t>
            </w:r>
          </w:p>
        </w:tc>
        <w:tc>
          <w:tcPr>
            <w:tcW w:w="46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30310</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30311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hAnsi="宋体"/>
          <w:sz w:val="32"/>
        </w:rPr>
      </w:pPr>
      <w:r>
        <w:rPr>
          <w:rFonts w:hint="eastAsia" w:ascii="方正小标宋_GBK" w:eastAsia="方正小标宋_GBK"/>
          <w:sz w:val="32"/>
        </w:rPr>
        <w:t>日常公用经费预算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1202"/>
        <w:gridCol w:w="920"/>
        <w:gridCol w:w="4460"/>
        <w:gridCol w:w="1224"/>
        <w:gridCol w:w="1224"/>
        <w:gridCol w:w="1224"/>
        <w:gridCol w:w="1224"/>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2345" w:type="pct"/>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1633" w:type="pct"/>
            <w:vMerge w:val="continue"/>
            <w:noWrap w:val="0"/>
            <w:vAlign w:val="center"/>
          </w:tcPr>
          <w:p>
            <w:pPr>
              <w:spacing w:line="300" w:lineRule="exact"/>
              <w:jc w:val="left"/>
              <w:outlineLvl w:val="4"/>
            </w:pP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163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21.53</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21.53</w:t>
            </w: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12.47</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12.47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30208</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）取暖费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）物业管理费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）差旅费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3021202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）维修（护）费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）租赁费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）会议费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）培训费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30217</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50206</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）公务接待费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5.00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5.00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30218</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）专用材料费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）被装购置费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）劳务费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）委托业务费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）工会经费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）福利费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50208</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）公务用车运行维护费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）其他交通费用（包含交通补贴、租车费用）</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30240</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）税金及附加费用</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）其他商品和服务支出</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0.56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0.56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hAnsi="宋体"/>
          <w:sz w:val="32"/>
        </w:rPr>
      </w:pPr>
      <w:r>
        <w:rPr>
          <w:rFonts w:hint="eastAsia" w:ascii="方正小标宋_GBK" w:eastAsia="方正小标宋_GBK"/>
          <w:sz w:val="32"/>
        </w:rPr>
        <w:t>项目支出预算</w:t>
      </w:r>
    </w:p>
    <w:tbl>
      <w:tblPr>
        <w:tblStyle w:val="6"/>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6"/>
        <w:gridCol w:w="1202"/>
        <w:gridCol w:w="1195"/>
        <w:gridCol w:w="1195"/>
        <w:gridCol w:w="1406"/>
        <w:gridCol w:w="1406"/>
        <w:gridCol w:w="1406"/>
        <w:gridCol w:w="1403"/>
        <w:gridCol w:w="1403"/>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1"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2878" w:type="pct"/>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0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3" w:type="pct"/>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878"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8" w:type="pct"/>
            <w:vMerge w:val="continue"/>
            <w:noWrap w:val="0"/>
            <w:vAlign w:val="center"/>
          </w:tcPr>
          <w:p>
            <w:pPr>
              <w:spacing w:line="300" w:lineRule="exact"/>
              <w:jc w:val="left"/>
              <w:outlineLvl w:val="4"/>
            </w:pPr>
          </w:p>
        </w:tc>
        <w:tc>
          <w:tcPr>
            <w:tcW w:w="409" w:type="pct"/>
            <w:vMerge w:val="continue"/>
            <w:noWrap w:val="0"/>
            <w:vAlign w:val="center"/>
          </w:tcPr>
          <w:p>
            <w:pPr>
              <w:spacing w:line="300" w:lineRule="exact"/>
              <w:jc w:val="left"/>
              <w:outlineLvl w:val="4"/>
            </w:pPr>
          </w:p>
        </w:tc>
        <w:tc>
          <w:tcPr>
            <w:tcW w:w="407" w:type="pct"/>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06" w:type="pct"/>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79"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79"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79"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78"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78"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1"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8" w:type="pct"/>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409" w:type="pct"/>
            <w:noWrap w:val="0"/>
            <w:vAlign w:val="center"/>
          </w:tcPr>
          <w:p>
            <w:pPr>
              <w:spacing w:line="300" w:lineRule="exact"/>
              <w:jc w:val="right"/>
              <w:rPr>
                <w:rFonts w:ascii="方正书宋_GBK" w:eastAsia="方正书宋_GBK"/>
                <w:b/>
              </w:rPr>
            </w:pPr>
          </w:p>
        </w:tc>
        <w:tc>
          <w:tcPr>
            <w:tcW w:w="407" w:type="pct"/>
            <w:noWrap w:val="0"/>
            <w:vAlign w:val="center"/>
          </w:tcPr>
          <w:p>
            <w:pPr>
              <w:spacing w:line="300" w:lineRule="exact"/>
              <w:jc w:val="right"/>
              <w:rPr>
                <w:rFonts w:ascii="方正书宋_GBK" w:eastAsia="方正书宋_GBK"/>
                <w:b/>
              </w:rPr>
            </w:pPr>
          </w:p>
        </w:tc>
        <w:tc>
          <w:tcPr>
            <w:tcW w:w="406" w:type="pct"/>
            <w:noWrap w:val="0"/>
            <w:vAlign w:val="center"/>
          </w:tcPr>
          <w:p>
            <w:pPr>
              <w:spacing w:line="300" w:lineRule="exact"/>
              <w:jc w:val="right"/>
              <w:rPr>
                <w:rFonts w:ascii="方正书宋_GBK" w:eastAsia="方正书宋_GBK"/>
                <w:b/>
              </w:rPr>
            </w:pPr>
          </w:p>
        </w:tc>
        <w:tc>
          <w:tcPr>
            <w:tcW w:w="479"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159.65</w:t>
            </w:r>
          </w:p>
        </w:tc>
        <w:tc>
          <w:tcPr>
            <w:tcW w:w="479"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159.65</w:t>
            </w:r>
          </w:p>
        </w:tc>
        <w:tc>
          <w:tcPr>
            <w:tcW w:w="479" w:type="pct"/>
            <w:noWrap w:val="0"/>
            <w:vAlign w:val="center"/>
          </w:tcPr>
          <w:p>
            <w:pPr>
              <w:spacing w:line="300" w:lineRule="exact"/>
              <w:jc w:val="right"/>
              <w:rPr>
                <w:rFonts w:ascii="方正书宋_GBK" w:eastAsia="方正书宋_GBK"/>
                <w:b/>
              </w:rPr>
            </w:pPr>
          </w:p>
        </w:tc>
        <w:tc>
          <w:tcPr>
            <w:tcW w:w="478" w:type="pct"/>
            <w:noWrap w:val="0"/>
            <w:vAlign w:val="center"/>
          </w:tcPr>
          <w:p>
            <w:pPr>
              <w:spacing w:line="300" w:lineRule="exact"/>
              <w:jc w:val="right"/>
              <w:rPr>
                <w:rFonts w:ascii="方正书宋_GBK" w:eastAsia="方正书宋_GBK"/>
                <w:b/>
              </w:rPr>
            </w:pPr>
          </w:p>
        </w:tc>
        <w:tc>
          <w:tcPr>
            <w:tcW w:w="478" w:type="pct"/>
            <w:noWrap w:val="0"/>
            <w:vAlign w:val="center"/>
          </w:tcPr>
          <w:p>
            <w:pPr>
              <w:spacing w:line="300" w:lineRule="exact"/>
              <w:jc w:val="right"/>
              <w:rPr>
                <w:rFonts w:ascii="方正书宋_GBK" w:eastAsia="方正书宋_GBK"/>
                <w:b/>
              </w:rPr>
            </w:pPr>
          </w:p>
        </w:tc>
        <w:tc>
          <w:tcPr>
            <w:tcW w:w="481"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8" w:type="pct"/>
            <w:noWrap w:val="0"/>
            <w:vAlign w:val="center"/>
          </w:tcPr>
          <w:p>
            <w:pPr>
              <w:wordWrap w:val="0"/>
              <w:spacing w:line="300" w:lineRule="exact"/>
              <w:jc w:val="left"/>
              <w:rPr>
                <w:rFonts w:hint="eastAsia" w:ascii="方正书宋_GBK" w:eastAsia="方正书宋_GBK"/>
                <w:lang w:val="en-US" w:eastAsia="zh-CN"/>
              </w:rPr>
            </w:pPr>
            <w:r>
              <w:rPr>
                <w:rFonts w:hint="eastAsia" w:ascii="方正书宋_GBK" w:eastAsia="方正书宋_GBK"/>
                <w:lang w:val="en-US" w:eastAsia="zh-CN"/>
              </w:rPr>
              <w:t>劳务派遣及保安人员工资</w:t>
            </w:r>
          </w:p>
        </w:tc>
        <w:tc>
          <w:tcPr>
            <w:tcW w:w="409" w:type="pct"/>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2010308</w:t>
            </w:r>
          </w:p>
        </w:tc>
        <w:tc>
          <w:tcPr>
            <w:tcW w:w="407" w:type="pct"/>
            <w:noWrap w:val="0"/>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406" w:type="pct"/>
            <w:noWrap w:val="0"/>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42.65</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42.65</w:t>
            </w:r>
          </w:p>
        </w:tc>
        <w:tc>
          <w:tcPr>
            <w:tcW w:w="479"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81"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8" w:type="pct"/>
            <w:noWrap w:val="0"/>
            <w:vAlign w:val="center"/>
          </w:tcPr>
          <w:p>
            <w:pPr>
              <w:wordWrap w:val="0"/>
              <w:spacing w:line="300" w:lineRule="exact"/>
              <w:jc w:val="left"/>
              <w:rPr>
                <w:rFonts w:hint="eastAsia" w:ascii="方正书宋_GBK" w:eastAsia="方正书宋_GBK"/>
                <w:lang w:eastAsia="zh-CN"/>
              </w:rPr>
            </w:pPr>
            <w:r>
              <w:rPr>
                <w:rFonts w:hint="eastAsia" w:ascii="方正书宋_GBK" w:eastAsia="方正书宋_GBK"/>
                <w:lang w:eastAsia="zh-CN"/>
              </w:rPr>
              <w:t>完善配套设施</w:t>
            </w:r>
          </w:p>
        </w:tc>
        <w:tc>
          <w:tcPr>
            <w:tcW w:w="409" w:type="pct"/>
            <w:noWrap w:val="0"/>
            <w:vAlign w:val="center"/>
          </w:tcPr>
          <w:p>
            <w:pPr>
              <w:spacing w:line="300" w:lineRule="exact"/>
              <w:jc w:val="left"/>
              <w:rPr>
                <w:rFonts w:ascii="方正书宋_GBK" w:eastAsia="方正书宋_GBK"/>
              </w:rPr>
            </w:pPr>
          </w:p>
        </w:tc>
        <w:tc>
          <w:tcPr>
            <w:tcW w:w="407" w:type="pct"/>
            <w:noWrap w:val="0"/>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406" w:type="pct"/>
            <w:noWrap w:val="0"/>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w:t>
            </w:r>
          </w:p>
        </w:tc>
        <w:tc>
          <w:tcPr>
            <w:tcW w:w="479"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81"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8"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信访局维稳经费</w:t>
            </w:r>
          </w:p>
        </w:tc>
        <w:tc>
          <w:tcPr>
            <w:tcW w:w="409" w:type="pct"/>
            <w:noWrap w:val="0"/>
            <w:vAlign w:val="center"/>
          </w:tcPr>
          <w:p>
            <w:pPr>
              <w:spacing w:line="300" w:lineRule="exact"/>
              <w:jc w:val="left"/>
              <w:rPr>
                <w:rFonts w:ascii="方正书宋_GBK" w:eastAsia="方正书宋_GBK"/>
              </w:rPr>
            </w:pPr>
            <w:r>
              <w:rPr>
                <w:rFonts w:ascii="方正书宋_GBK" w:eastAsia="方正书宋_GBK"/>
              </w:rPr>
              <w:t>2010308</w:t>
            </w:r>
          </w:p>
        </w:tc>
        <w:tc>
          <w:tcPr>
            <w:tcW w:w="407" w:type="pct"/>
            <w:noWrap w:val="0"/>
            <w:vAlign w:val="center"/>
          </w:tcPr>
          <w:p>
            <w:pPr>
              <w:spacing w:line="300" w:lineRule="exact"/>
              <w:jc w:val="left"/>
              <w:rPr>
                <w:rFonts w:ascii="方正书宋_GBK" w:eastAsia="方正书宋_GBK"/>
              </w:rPr>
            </w:pPr>
            <w:r>
              <w:rPr>
                <w:rFonts w:hint="eastAsia" w:ascii="方正书宋_GBK" w:eastAsia="方正书宋_GBK"/>
              </w:rPr>
              <w:t>固定行业</w:t>
            </w:r>
          </w:p>
        </w:tc>
        <w:tc>
          <w:tcPr>
            <w:tcW w:w="406" w:type="pct"/>
            <w:noWrap w:val="0"/>
            <w:vAlign w:val="center"/>
          </w:tcPr>
          <w:p>
            <w:pPr>
              <w:spacing w:line="300" w:lineRule="exact"/>
              <w:jc w:val="left"/>
              <w:rPr>
                <w:rFonts w:ascii="方正书宋_GBK" w:eastAsia="方正书宋_GBK"/>
              </w:rPr>
            </w:pPr>
            <w:r>
              <w:rPr>
                <w:rFonts w:hint="eastAsia" w:ascii="方正书宋_GBK" w:eastAsia="方正书宋_GBK"/>
              </w:rPr>
              <w:t>其他项目</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w:t>
            </w:r>
          </w:p>
        </w:tc>
        <w:tc>
          <w:tcPr>
            <w:tcW w:w="479"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w:t>
            </w:r>
          </w:p>
        </w:tc>
        <w:tc>
          <w:tcPr>
            <w:tcW w:w="479"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81"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8"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信访局宣传资料、征订报刊、培训费等费用</w:t>
            </w:r>
          </w:p>
        </w:tc>
        <w:tc>
          <w:tcPr>
            <w:tcW w:w="409" w:type="pct"/>
            <w:noWrap w:val="0"/>
            <w:vAlign w:val="center"/>
          </w:tcPr>
          <w:p>
            <w:pPr>
              <w:spacing w:line="300" w:lineRule="exact"/>
              <w:jc w:val="left"/>
              <w:rPr>
                <w:rFonts w:ascii="方正书宋_GBK" w:eastAsia="方正书宋_GBK"/>
              </w:rPr>
            </w:pPr>
            <w:r>
              <w:rPr>
                <w:rFonts w:ascii="方正书宋_GBK" w:eastAsia="方正书宋_GBK"/>
              </w:rPr>
              <w:t>2010308</w:t>
            </w:r>
          </w:p>
        </w:tc>
        <w:tc>
          <w:tcPr>
            <w:tcW w:w="407" w:type="pct"/>
            <w:noWrap w:val="0"/>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406" w:type="pct"/>
            <w:noWrap w:val="0"/>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479" w:type="pct"/>
            <w:noWrap w:val="0"/>
            <w:vAlign w:val="center"/>
          </w:tcPr>
          <w:p>
            <w:pPr>
              <w:spacing w:line="300" w:lineRule="exact"/>
              <w:jc w:val="right"/>
              <w:rPr>
                <w:rFonts w:ascii="方正书宋_GBK" w:eastAsia="方正书宋_GBK"/>
              </w:rPr>
            </w:pPr>
            <w:r>
              <w:rPr>
                <w:rFonts w:ascii="方正书宋_GBK" w:eastAsia="方正书宋_GBK"/>
              </w:rPr>
              <w:t>2.00</w:t>
            </w:r>
          </w:p>
        </w:tc>
        <w:tc>
          <w:tcPr>
            <w:tcW w:w="479" w:type="pct"/>
            <w:noWrap w:val="0"/>
            <w:vAlign w:val="center"/>
          </w:tcPr>
          <w:p>
            <w:pPr>
              <w:spacing w:line="300" w:lineRule="exact"/>
              <w:jc w:val="right"/>
              <w:rPr>
                <w:rFonts w:ascii="方正书宋_GBK" w:eastAsia="方正书宋_GBK"/>
              </w:rPr>
            </w:pPr>
            <w:r>
              <w:rPr>
                <w:rFonts w:ascii="方正书宋_GBK" w:eastAsia="方正书宋_GBK"/>
              </w:rPr>
              <w:t>2.00</w:t>
            </w:r>
          </w:p>
        </w:tc>
        <w:tc>
          <w:tcPr>
            <w:tcW w:w="479"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78" w:type="pct"/>
            <w:noWrap w:val="0"/>
            <w:vAlign w:val="center"/>
          </w:tcPr>
          <w:p>
            <w:pPr>
              <w:spacing w:line="300" w:lineRule="exact"/>
              <w:jc w:val="right"/>
              <w:rPr>
                <w:rFonts w:ascii="方正书宋_GBK" w:eastAsia="方正书宋_GBK"/>
              </w:rPr>
            </w:pPr>
          </w:p>
        </w:tc>
        <w:tc>
          <w:tcPr>
            <w:tcW w:w="481"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hAnsi="宋体"/>
          <w:sz w:val="32"/>
        </w:rPr>
      </w:pPr>
      <w:r>
        <w:rPr>
          <w:rFonts w:hint="eastAsia" w:ascii="方正小标宋_GBK" w:eastAsia="方正小标宋_GBK"/>
          <w:sz w:val="32"/>
        </w:rPr>
        <w:t>单位预算政府经济分类表</w:t>
      </w:r>
    </w:p>
    <w:tbl>
      <w:tblPr>
        <w:tblStyle w:val="6"/>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1877" w:type="pct"/>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pPr>
              <w:spacing w:line="300" w:lineRule="exact"/>
              <w:jc w:val="left"/>
              <w:outlineLvl w:val="4"/>
            </w:pPr>
          </w:p>
        </w:tc>
        <w:tc>
          <w:tcPr>
            <w:tcW w:w="628"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149.36</w:t>
            </w:r>
          </w:p>
        </w:tc>
        <w:tc>
          <w:tcPr>
            <w:tcW w:w="625" w:type="pct"/>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149.36</w:t>
            </w:r>
          </w:p>
        </w:tc>
        <w:tc>
          <w:tcPr>
            <w:tcW w:w="626" w:type="pct"/>
            <w:noWrap w:val="0"/>
            <w:vAlign w:val="center"/>
          </w:tcPr>
          <w:p>
            <w:pPr>
              <w:spacing w:line="300" w:lineRule="exact"/>
              <w:jc w:val="right"/>
              <w:rPr>
                <w:rFonts w:ascii="方正书宋_GBK" w:eastAsia="方正书宋_GBK"/>
                <w:b/>
              </w:rPr>
            </w:pPr>
          </w:p>
        </w:tc>
        <w:tc>
          <w:tcPr>
            <w:tcW w:w="625" w:type="pct"/>
            <w:noWrap w:val="0"/>
            <w:vAlign w:val="center"/>
          </w:tcPr>
          <w:p>
            <w:pPr>
              <w:spacing w:line="300" w:lineRule="exact"/>
              <w:jc w:val="right"/>
              <w:rPr>
                <w:rFonts w:ascii="方正书宋_GBK" w:eastAsia="方正书宋_GBK"/>
                <w:b/>
              </w:rPr>
            </w:pPr>
          </w:p>
        </w:tc>
        <w:tc>
          <w:tcPr>
            <w:tcW w:w="626" w:type="pct"/>
            <w:noWrap w:val="0"/>
            <w:vAlign w:val="center"/>
          </w:tcPr>
          <w:p>
            <w:pPr>
              <w:spacing w:line="300" w:lineRule="exact"/>
              <w:jc w:val="right"/>
              <w:rPr>
                <w:rFonts w:ascii="方正书宋_GBK" w:eastAsia="方正书宋_GBK"/>
                <w:b/>
              </w:rPr>
            </w:pPr>
          </w:p>
        </w:tc>
        <w:tc>
          <w:tcPr>
            <w:tcW w:w="626"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107.87</w:t>
            </w:r>
          </w:p>
        </w:tc>
        <w:tc>
          <w:tcPr>
            <w:tcW w:w="625"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107.87</w:t>
            </w:r>
          </w:p>
        </w:tc>
        <w:tc>
          <w:tcPr>
            <w:tcW w:w="626" w:type="pct"/>
            <w:noWrap w:val="0"/>
            <w:vAlign w:val="center"/>
          </w:tcPr>
          <w:p>
            <w:pPr>
              <w:spacing w:line="300" w:lineRule="exact"/>
              <w:jc w:val="right"/>
              <w:rPr>
                <w:rFonts w:hint="default" w:ascii="方正书宋_GBK" w:eastAsia="方正书宋_GBK"/>
                <w:lang w:val="en-US"/>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27.41</w:t>
            </w:r>
          </w:p>
        </w:tc>
        <w:tc>
          <w:tcPr>
            <w:tcW w:w="625"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27.41</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14.08</w:t>
            </w:r>
          </w:p>
        </w:tc>
        <w:tc>
          <w:tcPr>
            <w:tcW w:w="625" w:type="pct"/>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14.08</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hAnsi="宋体"/>
          <w:sz w:val="32"/>
        </w:rPr>
      </w:pPr>
      <w:r>
        <w:rPr>
          <w:rFonts w:hint="eastAsia" w:ascii="方正小标宋_GBK" w:eastAsia="方正小标宋_GBK"/>
          <w:sz w:val="32"/>
        </w:rPr>
        <w:t>“三公”及会议培训经费预算</w:t>
      </w:r>
    </w:p>
    <w:tbl>
      <w:tblPr>
        <w:tblStyle w:val="6"/>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05"/>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100"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501001</w:t>
            </w:r>
            <w:r>
              <w:rPr>
                <w:rFonts w:hint="eastAsia" w:ascii="方正小标宋_GBK" w:eastAsia="方正小标宋_GBK"/>
                <w:sz w:val="24"/>
              </w:rPr>
              <w:t>涞源县信访局本级</w:t>
            </w:r>
          </w:p>
        </w:tc>
        <w:tc>
          <w:tcPr>
            <w:tcW w:w="1900" w:type="pct"/>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11"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continue"/>
            <w:noWrap w:val="0"/>
            <w:vAlign w:val="center"/>
          </w:tcPr>
          <w:p>
            <w:pPr>
              <w:spacing w:line="300" w:lineRule="exact"/>
              <w:jc w:val="left"/>
              <w:outlineLvl w:val="4"/>
            </w:pPr>
          </w:p>
        </w:tc>
        <w:tc>
          <w:tcPr>
            <w:tcW w:w="64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32"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43" w:type="pct"/>
            <w:noWrap w:val="0"/>
            <w:vAlign w:val="center"/>
          </w:tcPr>
          <w:p>
            <w:pPr>
              <w:spacing w:line="300" w:lineRule="exact"/>
              <w:jc w:val="right"/>
              <w:rPr>
                <w:rFonts w:ascii="方正书宋_GBK" w:eastAsia="方正书宋_GBK"/>
                <w:b/>
              </w:rPr>
            </w:pPr>
            <w:r>
              <w:rPr>
                <w:rFonts w:ascii="方正书宋_GBK" w:eastAsia="方正书宋_GBK"/>
                <w:b/>
              </w:rPr>
              <w:t>8.50</w:t>
            </w:r>
          </w:p>
        </w:tc>
        <w:tc>
          <w:tcPr>
            <w:tcW w:w="634" w:type="pct"/>
            <w:noWrap w:val="0"/>
            <w:vAlign w:val="center"/>
          </w:tcPr>
          <w:p>
            <w:pPr>
              <w:spacing w:line="300" w:lineRule="exact"/>
              <w:jc w:val="right"/>
              <w:rPr>
                <w:rFonts w:ascii="方正书宋_GBK" w:eastAsia="方正书宋_GBK"/>
                <w:b/>
              </w:rPr>
            </w:pPr>
            <w:r>
              <w:rPr>
                <w:rFonts w:ascii="方正书宋_GBK" w:eastAsia="方正书宋_GBK"/>
                <w:b/>
              </w:rPr>
              <w:t>8.50</w:t>
            </w: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2"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643" w:type="pct"/>
            <w:noWrap w:val="0"/>
            <w:vAlign w:val="center"/>
          </w:tcPr>
          <w:p>
            <w:pPr>
              <w:spacing w:line="300" w:lineRule="exact"/>
              <w:jc w:val="right"/>
              <w:rPr>
                <w:rFonts w:ascii="方正书宋_GBK" w:eastAsia="方正书宋_GBK"/>
                <w:b/>
              </w:rPr>
            </w:pPr>
            <w:r>
              <w:rPr>
                <w:rFonts w:ascii="方正书宋_GBK" w:eastAsia="方正书宋_GBK"/>
                <w:b/>
              </w:rPr>
              <w:t>8.50</w:t>
            </w:r>
          </w:p>
        </w:tc>
        <w:tc>
          <w:tcPr>
            <w:tcW w:w="634" w:type="pct"/>
            <w:noWrap w:val="0"/>
            <w:vAlign w:val="center"/>
          </w:tcPr>
          <w:p>
            <w:pPr>
              <w:spacing w:line="300" w:lineRule="exact"/>
              <w:jc w:val="right"/>
              <w:rPr>
                <w:rFonts w:ascii="方正书宋_GBK" w:eastAsia="方正书宋_GBK"/>
                <w:b/>
              </w:rPr>
            </w:pPr>
            <w:r>
              <w:rPr>
                <w:rFonts w:ascii="方正书宋_GBK" w:eastAsia="方正书宋_GBK"/>
                <w:b/>
              </w:rPr>
              <w:t>8.50</w:t>
            </w: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2"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3.50</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5.00</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5.00</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涞源县信访局本级202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5" w:name="_GoBack"/>
      <w:bookmarkEnd w:id="5"/>
      <w:r>
        <w:rPr>
          <w:rFonts w:ascii="Times New Roman" w:hAnsi="Times New Roman" w:eastAsia="方正仿宋_GBK" w:cs="Times New Roman"/>
          <w:b w:val="0"/>
          <w:color w:val="000000"/>
          <w:sz w:val="28"/>
        </w:rPr>
        <w:t>预算法》、《地方预决算公开操作规程》和《关于进一步推进预算公开工作的实施意见》规定，现将涞源县信访局本级202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根据《涞源县信访局职能配置、内设机构和人员编制规定》， 涞源县信访局的主要职责是：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（一）研究提出全县信访工作思路，拟订信访工作规范性文件。</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（二）办理人民群众来信，接待群众来访，受理群众网上投诉，查办信访案件，负责人民群众建议征集工作。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（三）调查研究和综合分析全县信访形势及信访工作状况，总结推广各地各部门信访工作经验，提出改进和加强信访工作的意见和建议。</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（四）参与组织、协调、指导会县社会治安综合治理和维护社会政治稳定工作，协调保障国家和省、市、县重大政治活动顺利进行，参与处理影响社会政治稳定的突发性、群体性事件。</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（六）协助国家、省和市信访局处理涞源县群众进京、赴省、到市上访工作，综合协调处理跨地区、跨部门、跨行业的重要信访问题，协助公安机关堆护县委、县政府机关正常工作族序。</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（七）负责县级领导和县直部门领导公开接访、包联案件和重点信访事项会商的组织协调工作。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（八)承担涞源县信访工作联席会议的日常工作，督促落实联席会议决定的事项。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（九）完成县委、县政府以及国家信访局、省信访局、市信访局交办的其他任务。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1、收入说明</w:t>
      </w:r>
    </w:p>
    <w:p>
      <w:pPr>
        <w:pStyle w:val="28"/>
      </w:pPr>
      <w:r>
        <w:t>反映本单位当年全部收入。202</w:t>
      </w:r>
      <w:r>
        <w:rPr>
          <w:rFonts w:hint="eastAsia"/>
          <w:lang w:val="en-US" w:eastAsia="zh-CN"/>
        </w:rPr>
        <w:t>1</w:t>
      </w:r>
      <w:r>
        <w:t>年预算收入</w:t>
      </w:r>
      <w:r>
        <w:rPr>
          <w:rFonts w:hint="eastAsia"/>
          <w:lang w:val="en-US" w:eastAsia="zh-CN"/>
        </w:rPr>
        <w:t>309.01</w:t>
      </w:r>
      <w:r>
        <w:t>万元，其中：一般公共预算收入</w:t>
      </w:r>
      <w:r>
        <w:rPr>
          <w:rFonts w:hint="eastAsia"/>
          <w:lang w:val="en-US" w:eastAsia="zh-CN"/>
        </w:rPr>
        <w:t>309.01</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收支预算总表支出栏、基本支出表、项目支出表按经济分类和支出功能分类科目编制，反映河北省政府外债项目执行中心年度单位预算中支出预算的总体情况。202</w:t>
      </w:r>
      <w:r>
        <w:rPr>
          <w:rFonts w:hint="eastAsia"/>
          <w:lang w:val="en-US" w:eastAsia="zh-CN"/>
        </w:rPr>
        <w:t>1</w:t>
      </w:r>
      <w:r>
        <w:t>年支出预算</w:t>
      </w:r>
      <w:r>
        <w:rPr>
          <w:rFonts w:hint="eastAsia"/>
          <w:lang w:val="en-US" w:eastAsia="zh-CN"/>
        </w:rPr>
        <w:t>309.01</w:t>
      </w:r>
      <w:r>
        <w:t>万元，其中基本支出</w:t>
      </w:r>
      <w:r>
        <w:rPr>
          <w:rFonts w:hint="eastAsia"/>
          <w:lang w:val="en-US" w:eastAsia="zh-CN"/>
        </w:rPr>
        <w:t>309.01</w:t>
      </w:r>
      <w:r>
        <w:t>万元，包括人员经费</w:t>
      </w:r>
      <w:r>
        <w:rPr>
          <w:rFonts w:hint="eastAsia"/>
          <w:lang w:val="en-US" w:eastAsia="zh-CN"/>
        </w:rPr>
        <w:t>127.83</w:t>
      </w:r>
      <w:r>
        <w:t>万元和日常公用经费21.53万元；项目支出</w:t>
      </w:r>
      <w:r>
        <w:rPr>
          <w:rFonts w:hint="eastAsia"/>
          <w:lang w:val="en-US" w:eastAsia="zh-CN"/>
        </w:rPr>
        <w:t>159.65</w:t>
      </w:r>
      <w:r>
        <w:t>万元，为外债项目管理经费。</w:t>
      </w:r>
    </w:p>
    <w:p>
      <w:pPr>
        <w:pStyle w:val="28"/>
      </w:pPr>
      <w:r>
        <w:t>3、比上年增减情况</w:t>
      </w:r>
    </w:p>
    <w:p>
      <w:pPr>
        <w:pStyle w:val="28"/>
        <w:rPr>
          <w:rFonts w:hint="eastAsia" w:eastAsia="方正仿宋_GBK"/>
          <w:lang w:eastAsia="zh-CN"/>
        </w:rPr>
      </w:pPr>
      <w:r>
        <w:t>202</w:t>
      </w:r>
      <w:r>
        <w:rPr>
          <w:rFonts w:hint="eastAsia"/>
          <w:lang w:val="en-US" w:eastAsia="zh-CN"/>
        </w:rPr>
        <w:t>1</w:t>
      </w:r>
      <w:r>
        <w:t>年预算收支安排</w:t>
      </w:r>
      <w:r>
        <w:rPr>
          <w:rFonts w:hint="eastAsia"/>
          <w:lang w:val="en-US" w:eastAsia="zh-CN"/>
        </w:rPr>
        <w:t>309.01</w:t>
      </w:r>
      <w:r>
        <w:t>万元，较202</w:t>
      </w:r>
      <w:r>
        <w:rPr>
          <w:rFonts w:hint="eastAsia"/>
          <w:lang w:val="en-US" w:eastAsia="zh-CN"/>
        </w:rPr>
        <w:t>0</w:t>
      </w:r>
      <w:r>
        <w:t>年预算增加</w:t>
      </w:r>
      <w:r>
        <w:rPr>
          <w:rFonts w:hint="eastAsia"/>
          <w:lang w:val="en-US" w:eastAsia="zh-CN"/>
        </w:rPr>
        <w:t>12.31</w:t>
      </w:r>
      <w:r>
        <w:t>万元，其中：基本支出增加</w:t>
      </w:r>
      <w:r>
        <w:rPr>
          <w:rFonts w:hint="eastAsia"/>
          <w:lang w:val="en-US" w:eastAsia="zh-CN"/>
        </w:rPr>
        <w:t>7.38</w:t>
      </w:r>
      <w:r>
        <w:t>万元，主要为增加人员经费支出；项目支出</w:t>
      </w:r>
      <w:r>
        <w:rPr>
          <w:rFonts w:hint="eastAsia"/>
          <w:lang w:eastAsia="zh-CN"/>
        </w:rPr>
        <w:t>增加</w:t>
      </w:r>
      <w:r>
        <w:rPr>
          <w:rFonts w:hint="eastAsia"/>
          <w:lang w:val="en-US" w:eastAsia="zh-CN"/>
        </w:rPr>
        <w:t>4.93</w:t>
      </w:r>
      <w:r>
        <w:t>万元</w:t>
      </w:r>
      <w:r>
        <w:rPr>
          <w:rFonts w:hint="eastAsia"/>
          <w:lang w:eastAsia="zh-CN"/>
        </w:rPr>
        <w:t>，原因是劳务派遣人员工资增加。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1</w:t>
      </w:r>
      <w:r>
        <w:t>年，我单位运行经费共计安排21.53万元，主要用于办公费、公务接待费、公务用车运行维护费等日常运行支出。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1</w:t>
      </w:r>
      <w:r>
        <w:t>年，我单位财政拨款“三公”经费预算安排8.5万元，其中公务用车运维费3.5万元；公务接待费5万元。与202</w:t>
      </w:r>
      <w:r>
        <w:rPr>
          <w:rFonts w:hint="eastAsia"/>
          <w:lang w:val="en-US" w:eastAsia="zh-CN"/>
        </w:rPr>
        <w:t>0</w:t>
      </w:r>
      <w:r>
        <w:t>年相比无增减变化。</w:t>
      </w:r>
    </w:p>
    <w:p>
      <w:pPr>
        <w:spacing w:before="10" w:after="10" w:line="240" w:lineRule="auto"/>
        <w:ind w:firstLine="640"/>
        <w:jc w:val="left"/>
        <w:outlineLvl w:val="5"/>
        <w:sectPr>
          <w:footerReference r:id="rId3" w:type="default"/>
          <w:footerReference r:id="rId4" w:type="even"/>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firstLineChars="200"/>
        <w:jc w:val="left"/>
        <w:outlineLvl w:val="1"/>
        <w:rPr>
          <w:rFonts w:ascii="仿宋" w:hAnsi="仿宋" w:eastAsia="仿宋"/>
          <w:b/>
          <w:sz w:val="28"/>
        </w:rPr>
      </w:pPr>
      <w:r>
        <w:rPr>
          <w:rFonts w:hint="eastAsia" w:ascii="方正仿宋_GBK" w:hAnsi="方正仿宋_GBK" w:eastAsia="方正仿宋_GBK" w:cs="方正仿宋_GBK"/>
          <w:b/>
          <w:color w:val="000000"/>
          <w:sz w:val="28"/>
        </w:rPr>
        <w:t>1、信访工作中心劳务派遣、保安人员工资及保险绩效目标表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 w:name="_Toc31734741"/>
      <w:r>
        <w:rPr>
          <w:rFonts w:hint="eastAsia" w:ascii="仿宋" w:hAnsi="仿宋" w:eastAsia="仿宋"/>
          <w:b/>
          <w:sz w:val="28"/>
        </w:rPr>
        <w:instrText xml:space="preserve">1、信访工作中心劳务派遣、保安人员工资及保险绩效目标表</w:instrText>
      </w:r>
      <w:bookmarkEnd w:id="1"/>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000-9999-JSN-4XZD</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信访工作中心劳务派遣、保安人员工资及保险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42.65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42.65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保障机关正常运行，充实信访力量，更好的完成信访工作。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、保障机关正常运行</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、更好的完成信访工作</w:t>
            </w:r>
          </w:p>
        </w:tc>
      </w:tr>
    </w:tbl>
    <w:p>
      <w:pPr>
        <w:spacing w:line="14" w:lineRule="exact"/>
        <w:ind w:firstLine="48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单位运行</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行政运行</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充实信访力量</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工作完成情况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工作能力</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充实信访力量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考核情况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合格优秀</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充实信访力量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充实信访力量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充实信访力量</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1"/>
        <w:rPr>
          <w:rFonts w:ascii="仿宋" w:hAnsi="仿宋" w:eastAsia="仿宋"/>
          <w:b/>
          <w:sz w:val="28"/>
        </w:rPr>
      </w:pPr>
      <w:r>
        <w:rPr>
          <w:rFonts w:hint="eastAsia" w:ascii="方正仿宋_GBK" w:hAnsi="方正仿宋_GBK" w:eastAsia="方正仿宋_GBK" w:cs="方正仿宋_GBK"/>
          <w:b/>
          <w:color w:val="000000"/>
          <w:sz w:val="28"/>
        </w:rPr>
        <w:t>2、信访局完善信访配套设施绩效目标表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 w:name="_Toc31734742"/>
      <w:r>
        <w:rPr>
          <w:rFonts w:hint="eastAsia" w:ascii="仿宋" w:hAnsi="仿宋" w:eastAsia="仿宋"/>
          <w:b/>
          <w:sz w:val="28"/>
        </w:rPr>
        <w:instrText xml:space="preserve">2、信访局完善信访配套设施绩效目标表</w:instrText>
      </w:r>
      <w:bookmarkEnd w:id="2"/>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000-9999-JSN-4VB8</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信访局完善信访配套设施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完善群众工作中心设施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、完善群众工作中心设施</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、保障信访工作正常运行</w:t>
            </w:r>
          </w:p>
        </w:tc>
      </w:tr>
    </w:tbl>
    <w:p>
      <w:pPr>
        <w:spacing w:line="14" w:lineRule="exact"/>
        <w:ind w:firstLine="48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单位运行</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行政运行</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完善群众工作设施</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工作完成情况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工作能力</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完善群众工作设施</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考核情况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合格优秀</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完善群众工作设施</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完善群众工作设施</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完场情况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完善群众工作设施</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1"/>
        <w:rPr>
          <w:rFonts w:ascii="仿宋" w:hAnsi="仿宋" w:eastAsia="仿宋"/>
          <w:b/>
          <w:sz w:val="28"/>
        </w:rPr>
      </w:pPr>
      <w:r>
        <w:rPr>
          <w:rFonts w:hint="eastAsia" w:ascii="方正仿宋_GBK" w:hAnsi="方正仿宋_GBK" w:eastAsia="方正仿宋_GBK" w:cs="方正仿宋_GBK"/>
          <w:b/>
          <w:color w:val="000000"/>
          <w:sz w:val="28"/>
        </w:rPr>
        <w:t>3、信访局维稳经费绩效目标表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 w:name="_Toc31734743"/>
      <w:r>
        <w:rPr>
          <w:rFonts w:hint="eastAsia" w:ascii="仿宋" w:hAnsi="仿宋" w:eastAsia="仿宋"/>
          <w:b/>
          <w:sz w:val="28"/>
        </w:rPr>
        <w:instrText xml:space="preserve">3、信访局维稳经费绩效目标表</w:instrText>
      </w:r>
      <w:bookmarkEnd w:id="3"/>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000-9999-JSN-H44Z</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信访局维稳经费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110.00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110.00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处理突发问题及群体性事件</w:t>
            </w:r>
            <w:r>
              <w:rPr>
                <w:rFonts w:ascii="仿宋" w:hAnsi="仿宋" w:eastAsia="仿宋"/>
              </w:rPr>
              <w:t>,</w:t>
            </w:r>
            <w:r>
              <w:rPr>
                <w:rFonts w:hint="eastAsia" w:ascii="仿宋" w:hAnsi="仿宋" w:eastAsia="仿宋"/>
              </w:rPr>
              <w:t>进京赴省到市值班。</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、进京值班进行接劝工作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、维护首都社会稳定</w:t>
            </w:r>
          </w:p>
        </w:tc>
      </w:tr>
    </w:tbl>
    <w:p>
      <w:pPr>
        <w:spacing w:line="14" w:lineRule="exact"/>
        <w:ind w:firstLine="48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单位运行</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行政运行</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维护信访稳定</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完成情况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执行能力</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维护信访稳定</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考核情况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合格优秀</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维护信访稳定</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完成进度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维护信访稳定</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完成进度</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维护信访稳定</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1"/>
        <w:rPr>
          <w:rFonts w:ascii="仿宋" w:hAnsi="仿宋" w:eastAsia="仿宋"/>
          <w:b/>
          <w:sz w:val="28"/>
        </w:rPr>
      </w:pPr>
      <w:r>
        <w:rPr>
          <w:rFonts w:hint="eastAsia" w:ascii="方正仿宋_GBK" w:hAnsi="方正仿宋_GBK" w:eastAsia="方正仿宋_GBK" w:cs="方正仿宋_GBK"/>
          <w:b/>
          <w:color w:val="000000"/>
          <w:sz w:val="28"/>
        </w:rPr>
        <w:t>4、信访局宣传资料、征订报刊、培训费等费用绩效目标表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 w:name="_Toc31734744"/>
      <w:r>
        <w:rPr>
          <w:rFonts w:hint="eastAsia" w:ascii="仿宋" w:hAnsi="仿宋" w:eastAsia="仿宋"/>
          <w:b/>
          <w:sz w:val="28"/>
        </w:rPr>
        <w:instrText xml:space="preserve">4、信访局宣传资料、征订报刊、培训费等费用绩效目标表</w:instrText>
      </w:r>
      <w:bookmarkEnd w:id="4"/>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000-9999-JSN-NF48</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信访局宣传资料、征订报刊、培训费等费用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为做好我县</w:t>
            </w:r>
            <w:r>
              <w:rPr>
                <w:rFonts w:ascii="仿宋" w:hAnsi="仿宋" w:eastAsia="仿宋"/>
              </w:rPr>
              <w:t>2020</w:t>
            </w:r>
            <w:r>
              <w:rPr>
                <w:rFonts w:hint="eastAsia" w:ascii="仿宋" w:hAnsi="仿宋" w:eastAsia="仿宋"/>
              </w:rPr>
              <w:t>年信访工作，避免或减少越级访重复访或集体访，打击处置违法上访，合理维护信访秩序。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、避免或减少越级访重复访或集体访</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、维护信访秩序</w:t>
            </w:r>
          </w:p>
        </w:tc>
      </w:tr>
    </w:tbl>
    <w:p>
      <w:pPr>
        <w:spacing w:line="14" w:lineRule="exact"/>
        <w:ind w:firstLine="480" w:firstLineChars="200"/>
        <w:jc w:val="center"/>
        <w:rPr>
          <w:rFonts w:ascii="仿宋" w:hAnsi="仿宋" w:eastAsia="仿宋"/>
        </w:rPr>
      </w:pPr>
      <w:r>
        <w:rPr>
          <w:rFonts w:ascii="仿宋" w:hAnsi="仿宋" w:eastAsia="仿宋"/>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noWrap w:val="0"/>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单位运行</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行政运行</w:t>
            </w:r>
          </w:p>
        </w:tc>
        <w:tc>
          <w:tcPr>
            <w:tcW w:w="127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加大宣传</w:t>
            </w:r>
          </w:p>
        </w:tc>
        <w:tc>
          <w:tcPr>
            <w:tcW w:w="1701" w:type="dxa"/>
            <w:noWrap w:val="0"/>
            <w:vAlign w:val="center"/>
          </w:tcPr>
          <w:p>
            <w:pPr>
              <w:spacing w:line="300" w:lineRule="exact"/>
              <w:jc w:val="left"/>
              <w:rPr>
                <w:rFonts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工作完成情况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工作能力</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加大宣传</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效果指标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考核情况</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合格优秀</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加大宣传</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rPr>
            </w:pP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完成情况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加大宣传</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工作进度</w:t>
            </w:r>
          </w:p>
        </w:tc>
        <w:tc>
          <w:tcPr>
            <w:tcW w:w="2891" w:type="dxa"/>
            <w:noWrap w:val="0"/>
            <w:vAlign w:val="center"/>
          </w:tcPr>
          <w:p>
            <w:pPr>
              <w:spacing w:line="300" w:lineRule="exact"/>
              <w:jc w:val="left"/>
              <w:rPr>
                <w:rFonts w:ascii="仿宋" w:hAnsi="仿宋" w:eastAsia="仿宋"/>
              </w:rPr>
            </w:pPr>
            <w:r>
              <w:rPr>
                <w:rFonts w:hint="eastAsia" w:ascii="仿宋" w:hAnsi="仿宋" w:eastAsia="仿宋"/>
              </w:rPr>
              <w:t>完场情况</w:t>
            </w:r>
          </w:p>
        </w:tc>
        <w:tc>
          <w:tcPr>
            <w:tcW w:w="127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加大宣传</w:t>
            </w:r>
          </w:p>
        </w:tc>
        <w:tc>
          <w:tcPr>
            <w:tcW w:w="1701" w:type="dxa"/>
            <w:noWrap w:val="0"/>
            <w:vAlign w:val="center"/>
          </w:tcPr>
          <w:p>
            <w:pPr>
              <w:spacing w:line="300" w:lineRule="exact"/>
              <w:jc w:val="left"/>
              <w:rPr>
                <w:rFonts w:hint="eastAsia" w:ascii="仿宋" w:hAnsi="仿宋" w:eastAsia="仿宋"/>
              </w:rPr>
            </w:pPr>
            <w:r>
              <w:rPr>
                <w:rFonts w:hint="eastAsia" w:ascii="仿宋" w:hAnsi="仿宋" w:eastAsia="仿宋"/>
              </w:rPr>
              <w:t>依据文件</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501001涞源县信访局本级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w:t>
      </w:r>
      <w:r>
        <w:rPr>
          <w:rFonts w:hint="eastAsia" w:eastAsia="方正仿宋_GBK" w:cs="Times New Roman"/>
          <w:b w:val="0"/>
          <w:color w:val="000000"/>
          <w:sz w:val="28"/>
          <w:lang w:val="en-US" w:eastAsia="zh-CN"/>
        </w:rPr>
        <w:t>125.91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1322</w:t>
            </w:r>
          </w:p>
        </w:tc>
        <w:tc>
          <w:tcPr>
            <w:tcW w:w="2835" w:type="dxa"/>
            <w:vAlign w:val="center"/>
          </w:tcPr>
          <w:p>
            <w:pPr>
              <w:pStyle w:val="13"/>
              <w:rPr>
                <w:rFonts w:hint="default" w:eastAsia="方正书宋_GBK"/>
                <w:lang w:val="en-US" w:eastAsia="zh-CN"/>
              </w:rPr>
            </w:pPr>
            <w:r>
              <w:rPr>
                <w:rFonts w:hint="eastAsia"/>
                <w:lang w:val="en-US" w:eastAsia="zh-CN"/>
              </w:rPr>
              <w:t>114.85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1046DA9"/>
    <w:rsid w:val="0DE75677"/>
    <w:rsid w:val="140A3978"/>
    <w:rsid w:val="188E7FFA"/>
    <w:rsid w:val="1C625023"/>
    <w:rsid w:val="1E087E4C"/>
    <w:rsid w:val="26485B6A"/>
    <w:rsid w:val="28987CE5"/>
    <w:rsid w:val="295A2188"/>
    <w:rsid w:val="2BED3979"/>
    <w:rsid w:val="321F4F9C"/>
    <w:rsid w:val="32986E5A"/>
    <w:rsid w:val="35904101"/>
    <w:rsid w:val="49396F88"/>
    <w:rsid w:val="49C444CB"/>
    <w:rsid w:val="61414546"/>
    <w:rsid w:val="6B742D88"/>
    <w:rsid w:val="710C461B"/>
    <w:rsid w:val="76C67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2022-04-14T16:07:07Z</dcterms:created>
  <dcterms:modified xsi:type="dcterms:W3CDTF">2022-04-14T08:07:07Z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323e45-a0a5-4f89-8d69-b59fde9abb7c}">
  <ds:schemaRefs/>
</ds:datastoreItem>
</file>

<file path=customXml/itemProps10.xml><?xml version="1.0" encoding="utf-8"?>
<ds:datastoreItem xmlns:ds="http://schemas.openxmlformats.org/officeDocument/2006/customXml" ds:itemID="{b55ce939-3ea5-4e1c-954b-04010367e142}">
  <ds:schemaRefs/>
</ds:datastoreItem>
</file>

<file path=customXml/itemProps11.xml><?xml version="1.0" encoding="utf-8"?>
<ds:datastoreItem xmlns:ds="http://schemas.openxmlformats.org/officeDocument/2006/customXml" ds:itemID="{238892b4-a40e-4e03-9079-169af166bc07}">
  <ds:schemaRefs/>
</ds:datastoreItem>
</file>

<file path=customXml/itemProps12.xml><?xml version="1.0" encoding="utf-8"?>
<ds:datastoreItem xmlns:ds="http://schemas.openxmlformats.org/officeDocument/2006/customXml" ds:itemID="{862f3c67-cdd9-4d64-ae05-89fe59589613}">
  <ds:schemaRefs/>
</ds:datastoreItem>
</file>

<file path=customXml/itemProps13.xml><?xml version="1.0" encoding="utf-8"?>
<ds:datastoreItem xmlns:ds="http://schemas.openxmlformats.org/officeDocument/2006/customXml" ds:itemID="{7614b97c-8737-4192-8596-7b915f8cc283}">
  <ds:schemaRefs/>
</ds:datastoreItem>
</file>

<file path=customXml/itemProps14.xml><?xml version="1.0" encoding="utf-8"?>
<ds:datastoreItem xmlns:ds="http://schemas.openxmlformats.org/officeDocument/2006/customXml" ds:itemID="{07d8cd2b-4a32-4d30-aaf6-8478e2cc9ddc}">
  <ds:schemaRefs/>
</ds:datastoreItem>
</file>

<file path=customXml/itemProps15.xml><?xml version="1.0" encoding="utf-8"?>
<ds:datastoreItem xmlns:ds="http://schemas.openxmlformats.org/officeDocument/2006/customXml" ds:itemID="{41083f05-39c3-4d72-8251-6ad57a043859}">
  <ds:schemaRefs/>
</ds:datastoreItem>
</file>

<file path=customXml/itemProps16.xml><?xml version="1.0" encoding="utf-8"?>
<ds:datastoreItem xmlns:ds="http://schemas.openxmlformats.org/officeDocument/2006/customXml" ds:itemID="{2bb90a56-b377-42cb-8ccc-b4a5e71f3079}">
  <ds:schemaRefs/>
</ds:datastoreItem>
</file>

<file path=customXml/itemProps17.xml><?xml version="1.0" encoding="utf-8"?>
<ds:datastoreItem xmlns:ds="http://schemas.openxmlformats.org/officeDocument/2006/customXml" ds:itemID="{73c8d49a-f08a-405b-ae78-d9f755a7624e}">
  <ds:schemaRefs/>
</ds:datastoreItem>
</file>

<file path=customXml/itemProps18.xml><?xml version="1.0" encoding="utf-8"?>
<ds:datastoreItem xmlns:ds="http://schemas.openxmlformats.org/officeDocument/2006/customXml" ds:itemID="{cee823c3-8e57-45c4-bad2-aa416aa3b85a}">
  <ds:schemaRefs/>
</ds:datastoreItem>
</file>

<file path=customXml/itemProps2.xml><?xml version="1.0" encoding="utf-8"?>
<ds:datastoreItem xmlns:ds="http://schemas.openxmlformats.org/officeDocument/2006/customXml" ds:itemID="{20c74fca-d84a-46ec-a63e-e2eeb9a6afd9}">
  <ds:schemaRefs/>
</ds:datastoreItem>
</file>

<file path=customXml/itemProps3.xml><?xml version="1.0" encoding="utf-8"?>
<ds:datastoreItem xmlns:ds="http://schemas.openxmlformats.org/officeDocument/2006/customXml" ds:itemID="{475be01e-edf3-4bf9-b0ce-a29157748432}">
  <ds:schemaRefs/>
</ds:datastoreItem>
</file>

<file path=customXml/itemProps4.xml><?xml version="1.0" encoding="utf-8"?>
<ds:datastoreItem xmlns:ds="http://schemas.openxmlformats.org/officeDocument/2006/customXml" ds:itemID="{77608160-a354-4dba-9deb-5dac4b0d6710}">
  <ds:schemaRefs/>
</ds:datastoreItem>
</file>

<file path=customXml/itemProps5.xml><?xml version="1.0" encoding="utf-8"?>
<ds:datastoreItem xmlns:ds="http://schemas.openxmlformats.org/officeDocument/2006/customXml" ds:itemID="{507b671b-315c-44a6-a94e-0d49fe3e19a3}">
  <ds:schemaRefs/>
</ds:datastoreItem>
</file>

<file path=customXml/itemProps6.xml><?xml version="1.0" encoding="utf-8"?>
<ds:datastoreItem xmlns:ds="http://schemas.openxmlformats.org/officeDocument/2006/customXml" ds:itemID="{fd26ae43-b105-4732-8bde-d07fc0795c2a}">
  <ds:schemaRefs/>
</ds:datastoreItem>
</file>

<file path=customXml/itemProps7.xml><?xml version="1.0" encoding="utf-8"?>
<ds:datastoreItem xmlns:ds="http://schemas.openxmlformats.org/officeDocument/2006/customXml" ds:itemID="{c240a71d-d3d2-4558-a865-dbbd2c7304e8}">
  <ds:schemaRefs/>
</ds:datastoreItem>
</file>

<file path=customXml/itemProps8.xml><?xml version="1.0" encoding="utf-8"?>
<ds:datastoreItem xmlns:ds="http://schemas.openxmlformats.org/officeDocument/2006/customXml" ds:itemID="{feab9be6-3845-4b2a-b5e8-b8da3c84c4c8}">
  <ds:schemaRefs/>
</ds:datastoreItem>
</file>

<file path=customXml/itemProps9.xml><?xml version="1.0" encoding="utf-8"?>
<ds:datastoreItem xmlns:ds="http://schemas.openxmlformats.org/officeDocument/2006/customXml" ds:itemID="{7424c103-c25d-49c3-91d9-029f25367b2b}">
  <ds:schemaRefs/>
</ds:datastoreItem>
</file>

<file path=docProps/app.xml><?xml version="1.0" encoding="utf-8"?>
<Properties xmlns="http://schemas.openxmlformats.org/officeDocument/2006/extended-properties" xmlns:vt="http://schemas.openxmlformats.org/officeDocument/2006/docPropsVTypes">
  <Pages>20</Pages>
  <Words>5300</Words>
  <Characters>6428</Characters>
  <TotalTime>4</TotalTime>
  <ScaleCrop>false</ScaleCrop>
  <LinksUpToDate>false</LinksUpToDate>
  <CharactersWithSpaces>6586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dcterms:modified xsi:type="dcterms:W3CDTF">2024-01-25T07:27:06Z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1AE9C37EEA304F45AAB4C4E5651415A9</vt:lpwstr>
  </property>
</Properties>
</file>