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一、涞源县银坊镇人民政府本级收支预算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0" w:name="_Toc_4_4_0000000001"/>
    </w:p>
    <w:p>
      <w:r>
        <w:rPr>
          <w:rFonts w:ascii="方正小标宋_GBK" w:hAnsi="方正小标宋_GBK" w:eastAsia="方正小标宋_GBK" w:cs="方正小标宋_GBK"/>
          <w:b w:val="0"/>
          <w:color w:val="000000"/>
          <w:sz w:val="44"/>
        </w:rPr>
        <w:t>一、涞源县银坊镇人民政府本级收支预算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664.85</w:t>
            </w:r>
          </w:p>
        </w:tc>
        <w:tc>
          <w:tcPr>
            <w:tcW w:w="4535" w:type="dxa"/>
            <w:vAlign w:val="center"/>
          </w:tcPr>
          <w:p>
            <w:pPr>
              <w:pStyle w:val="12"/>
            </w:pPr>
            <w:r>
              <w:t>一、一般公共服务支出</w:t>
            </w:r>
          </w:p>
        </w:tc>
        <w:tc>
          <w:tcPr>
            <w:tcW w:w="2126" w:type="dxa"/>
            <w:vAlign w:val="center"/>
          </w:tcPr>
          <w:p>
            <w:pPr>
              <w:pStyle w:val="11"/>
            </w:pPr>
            <w:r>
              <w:t>428.83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bookmarkStart w:id="1" w:name="_GoBack"/>
            <w:bookmarkEnd w:id="1"/>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664.85</w:t>
            </w:r>
          </w:p>
        </w:tc>
        <w:tc>
          <w:tcPr>
            <w:tcW w:w="4535" w:type="dxa"/>
            <w:vAlign w:val="center"/>
          </w:tcPr>
          <w:p>
            <w:pPr>
              <w:pStyle w:val="14"/>
            </w:pPr>
            <w:r>
              <w:t>本年支出合计</w:t>
            </w:r>
          </w:p>
        </w:tc>
        <w:tc>
          <w:tcPr>
            <w:tcW w:w="2126" w:type="dxa"/>
            <w:vAlign w:val="center"/>
          </w:tcPr>
          <w:p>
            <w:pPr>
              <w:pStyle w:val="15"/>
            </w:pPr>
            <w:r>
              <w:t>708.67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43.82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708.67</w:t>
            </w:r>
          </w:p>
        </w:tc>
        <w:tc>
          <w:tcPr>
            <w:tcW w:w="4535" w:type="dxa"/>
            <w:vAlign w:val="center"/>
          </w:tcPr>
          <w:p>
            <w:pPr>
              <w:pStyle w:val="14"/>
            </w:pPr>
            <w:r>
              <w:t>支出总计</w:t>
            </w:r>
          </w:p>
        </w:tc>
        <w:tc>
          <w:tcPr>
            <w:tcW w:w="2126" w:type="dxa"/>
            <w:vAlign w:val="center"/>
          </w:tcPr>
          <w:p>
            <w:pPr>
              <w:pStyle w:val="15"/>
            </w:pPr>
            <w:r>
              <w:t>708.67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708.67</w:t>
            </w:r>
          </w:p>
        </w:tc>
        <w:tc>
          <w:tcPr>
            <w:tcW w:w="1134" w:type="dxa"/>
            <w:vAlign w:val="center"/>
          </w:tcPr>
          <w:p>
            <w:pPr>
              <w:pStyle w:val="15"/>
            </w:pPr>
            <w:r>
              <w:t>664.85</w:t>
            </w:r>
          </w:p>
        </w:tc>
        <w:tc>
          <w:tcPr>
            <w:tcW w:w="1134" w:type="dxa"/>
            <w:vAlign w:val="center"/>
          </w:tcPr>
          <w:p>
            <w:pPr>
              <w:pStyle w:val="15"/>
            </w:pPr>
            <w:r>
              <w:t>664.85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428.83</w:t>
            </w:r>
          </w:p>
        </w:tc>
        <w:tc>
          <w:tcPr>
            <w:tcW w:w="1134" w:type="dxa"/>
            <w:vAlign w:val="center"/>
          </w:tcPr>
          <w:p>
            <w:pPr>
              <w:pStyle w:val="11"/>
            </w:pPr>
            <w:r>
              <w:t>428.83</w:t>
            </w:r>
          </w:p>
        </w:tc>
        <w:tc>
          <w:tcPr>
            <w:tcW w:w="1134" w:type="dxa"/>
            <w:vAlign w:val="center"/>
          </w:tcPr>
          <w:p>
            <w:pPr>
              <w:pStyle w:val="11"/>
            </w:pPr>
            <w:r>
              <w:t>428.83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423.83</w:t>
            </w:r>
          </w:p>
        </w:tc>
        <w:tc>
          <w:tcPr>
            <w:tcW w:w="1134" w:type="dxa"/>
            <w:vAlign w:val="center"/>
          </w:tcPr>
          <w:p>
            <w:pPr>
              <w:pStyle w:val="11"/>
            </w:pPr>
            <w:r>
              <w:t>423.83</w:t>
            </w:r>
          </w:p>
        </w:tc>
        <w:tc>
          <w:tcPr>
            <w:tcW w:w="1134" w:type="dxa"/>
            <w:vAlign w:val="center"/>
          </w:tcPr>
          <w:p>
            <w:pPr>
              <w:pStyle w:val="11"/>
            </w:pPr>
            <w:r>
              <w:t>423.83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423.83</w:t>
            </w:r>
          </w:p>
        </w:tc>
        <w:tc>
          <w:tcPr>
            <w:tcW w:w="1134" w:type="dxa"/>
            <w:vAlign w:val="center"/>
          </w:tcPr>
          <w:p>
            <w:pPr>
              <w:pStyle w:val="11"/>
            </w:pPr>
            <w:r>
              <w:t>423.83</w:t>
            </w:r>
          </w:p>
        </w:tc>
        <w:tc>
          <w:tcPr>
            <w:tcW w:w="1134" w:type="dxa"/>
            <w:vAlign w:val="center"/>
          </w:tcPr>
          <w:p>
            <w:pPr>
              <w:pStyle w:val="11"/>
            </w:pPr>
            <w:r>
              <w:t>423.83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61.51</w:t>
            </w:r>
          </w:p>
        </w:tc>
        <w:tc>
          <w:tcPr>
            <w:tcW w:w="1134" w:type="dxa"/>
            <w:vAlign w:val="center"/>
          </w:tcPr>
          <w:p>
            <w:pPr>
              <w:pStyle w:val="11"/>
            </w:pPr>
            <w:r>
              <w:t>61.51</w:t>
            </w:r>
          </w:p>
        </w:tc>
        <w:tc>
          <w:tcPr>
            <w:tcW w:w="1134" w:type="dxa"/>
            <w:vAlign w:val="center"/>
          </w:tcPr>
          <w:p>
            <w:pPr>
              <w:pStyle w:val="11"/>
            </w:pPr>
            <w:r>
              <w:t>61.51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13.69</w:t>
            </w:r>
          </w:p>
        </w:tc>
        <w:tc>
          <w:tcPr>
            <w:tcW w:w="1134" w:type="dxa"/>
            <w:vAlign w:val="center"/>
          </w:tcPr>
          <w:p>
            <w:pPr>
              <w:pStyle w:val="11"/>
            </w:pPr>
            <w:r>
              <w:t>13.69</w:t>
            </w:r>
          </w:p>
        </w:tc>
        <w:tc>
          <w:tcPr>
            <w:tcW w:w="1134" w:type="dxa"/>
            <w:vAlign w:val="center"/>
          </w:tcPr>
          <w:p>
            <w:pPr>
              <w:pStyle w:val="11"/>
            </w:pPr>
            <w:r>
              <w:t>13.69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31.88</w:t>
            </w:r>
          </w:p>
        </w:tc>
        <w:tc>
          <w:tcPr>
            <w:tcW w:w="1134" w:type="dxa"/>
            <w:vAlign w:val="center"/>
          </w:tcPr>
          <w:p>
            <w:pPr>
              <w:pStyle w:val="11"/>
            </w:pPr>
            <w:r>
              <w:t>31.88</w:t>
            </w:r>
          </w:p>
        </w:tc>
        <w:tc>
          <w:tcPr>
            <w:tcW w:w="1134" w:type="dxa"/>
            <w:vAlign w:val="center"/>
          </w:tcPr>
          <w:p>
            <w:pPr>
              <w:pStyle w:val="11"/>
            </w:pPr>
            <w:r>
              <w:t>31.88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190.01</w:t>
            </w:r>
          </w:p>
        </w:tc>
        <w:tc>
          <w:tcPr>
            <w:tcW w:w="1134" w:type="dxa"/>
            <w:vAlign w:val="center"/>
          </w:tcPr>
          <w:p>
            <w:pPr>
              <w:pStyle w:val="11"/>
            </w:pPr>
            <w:r>
              <w:t>150.39</w:t>
            </w:r>
          </w:p>
        </w:tc>
        <w:tc>
          <w:tcPr>
            <w:tcW w:w="1134" w:type="dxa"/>
            <w:vAlign w:val="center"/>
          </w:tcPr>
          <w:p>
            <w:pPr>
              <w:pStyle w:val="11"/>
            </w:pPr>
            <w:r>
              <w:t>150.39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39.62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23.04</w:t>
            </w:r>
          </w:p>
        </w:tc>
        <w:tc>
          <w:tcPr>
            <w:tcW w:w="1134" w:type="dxa"/>
            <w:vAlign w:val="center"/>
          </w:tcPr>
          <w:p>
            <w:pPr>
              <w:pStyle w:val="11"/>
            </w:pPr>
            <w:r>
              <w:t>18.84</w:t>
            </w:r>
          </w:p>
        </w:tc>
        <w:tc>
          <w:tcPr>
            <w:tcW w:w="1134" w:type="dxa"/>
            <w:vAlign w:val="center"/>
          </w:tcPr>
          <w:p>
            <w:pPr>
              <w:pStyle w:val="11"/>
            </w:pPr>
            <w:r>
              <w:t>18.84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7.10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7.10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708.67</w:t>
            </w:r>
          </w:p>
        </w:tc>
        <w:tc>
          <w:tcPr>
            <w:tcW w:w="1361" w:type="dxa"/>
            <w:vAlign w:val="center"/>
          </w:tcPr>
          <w:p>
            <w:pPr>
              <w:pStyle w:val="15"/>
            </w:pPr>
            <w:r>
              <w:t>501.28</w:t>
            </w:r>
          </w:p>
        </w:tc>
        <w:tc>
          <w:tcPr>
            <w:tcW w:w="1361" w:type="dxa"/>
            <w:vAlign w:val="center"/>
          </w:tcPr>
          <w:p>
            <w:pPr>
              <w:pStyle w:val="15"/>
            </w:pPr>
            <w:r>
              <w:t>207.39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428.83</w:t>
            </w:r>
          </w:p>
        </w:tc>
        <w:tc>
          <w:tcPr>
            <w:tcW w:w="1361" w:type="dxa"/>
            <w:vAlign w:val="center"/>
          </w:tcPr>
          <w:p>
            <w:pPr>
              <w:pStyle w:val="11"/>
            </w:pPr>
            <w:r>
              <w:t>423.83</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423.83</w:t>
            </w:r>
          </w:p>
        </w:tc>
        <w:tc>
          <w:tcPr>
            <w:tcW w:w="1361" w:type="dxa"/>
            <w:vAlign w:val="center"/>
          </w:tcPr>
          <w:p>
            <w:pPr>
              <w:pStyle w:val="11"/>
            </w:pPr>
            <w:r>
              <w:t>423.83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423.83</w:t>
            </w:r>
          </w:p>
        </w:tc>
        <w:tc>
          <w:tcPr>
            <w:tcW w:w="1361" w:type="dxa"/>
            <w:vAlign w:val="center"/>
          </w:tcPr>
          <w:p>
            <w:pPr>
              <w:pStyle w:val="11"/>
            </w:pPr>
            <w:r>
              <w:t>423.83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62.20</w:t>
            </w:r>
          </w:p>
        </w:tc>
        <w:tc>
          <w:tcPr>
            <w:tcW w:w="1361" w:type="dxa"/>
            <w:vAlign w:val="center"/>
          </w:tcPr>
          <w:p>
            <w:pPr>
              <w:pStyle w:val="11"/>
            </w:pPr>
            <w:r>
              <w:t>61.51</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61.51</w:t>
            </w:r>
          </w:p>
        </w:tc>
        <w:tc>
          <w:tcPr>
            <w:tcW w:w="1361" w:type="dxa"/>
            <w:vAlign w:val="center"/>
          </w:tcPr>
          <w:p>
            <w:pPr>
              <w:pStyle w:val="11"/>
            </w:pPr>
            <w:r>
              <w:t>61.51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13.69</w:t>
            </w:r>
          </w:p>
        </w:tc>
        <w:tc>
          <w:tcPr>
            <w:tcW w:w="1361" w:type="dxa"/>
            <w:vAlign w:val="center"/>
          </w:tcPr>
          <w:p>
            <w:pPr>
              <w:pStyle w:val="11"/>
            </w:pPr>
            <w:r>
              <w:t>13.69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31.88</w:t>
            </w:r>
          </w:p>
        </w:tc>
        <w:tc>
          <w:tcPr>
            <w:tcW w:w="1361" w:type="dxa"/>
            <w:vAlign w:val="center"/>
          </w:tcPr>
          <w:p>
            <w:pPr>
              <w:pStyle w:val="11"/>
            </w:pPr>
            <w:r>
              <w:t>31.88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15.94</w:t>
            </w:r>
          </w:p>
        </w:tc>
        <w:tc>
          <w:tcPr>
            <w:tcW w:w="1361" w:type="dxa"/>
            <w:vAlign w:val="center"/>
          </w:tcPr>
          <w:p>
            <w:pPr>
              <w:pStyle w:val="11"/>
            </w:pPr>
            <w:r>
              <w:t>15.94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1.59</w:t>
            </w:r>
          </w:p>
        </w:tc>
        <w:tc>
          <w:tcPr>
            <w:tcW w:w="1361" w:type="dxa"/>
            <w:vAlign w:val="center"/>
          </w:tcPr>
          <w:p>
            <w:pPr>
              <w:pStyle w:val="11"/>
            </w:pPr>
          </w:p>
        </w:tc>
        <w:tc>
          <w:tcPr>
            <w:tcW w:w="1361" w:type="dxa"/>
            <w:vAlign w:val="center"/>
          </w:tcPr>
          <w:p>
            <w:pPr>
              <w:pStyle w:val="11"/>
            </w:pPr>
            <w:r>
              <w:t>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190.01</w:t>
            </w:r>
          </w:p>
        </w:tc>
        <w:tc>
          <w:tcPr>
            <w:tcW w:w="1361" w:type="dxa"/>
            <w:vAlign w:val="center"/>
          </w:tcPr>
          <w:p>
            <w:pPr>
              <w:pStyle w:val="11"/>
            </w:pPr>
          </w:p>
        </w:tc>
        <w:tc>
          <w:tcPr>
            <w:tcW w:w="1361" w:type="dxa"/>
            <w:vAlign w:val="center"/>
          </w:tcPr>
          <w:p>
            <w:pPr>
              <w:pStyle w:val="11"/>
            </w:pPr>
            <w:r>
              <w:t>190.01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39.62</w:t>
            </w:r>
          </w:p>
        </w:tc>
        <w:tc>
          <w:tcPr>
            <w:tcW w:w="1361" w:type="dxa"/>
            <w:vAlign w:val="center"/>
          </w:tcPr>
          <w:p>
            <w:pPr>
              <w:pStyle w:val="11"/>
            </w:pPr>
          </w:p>
        </w:tc>
        <w:tc>
          <w:tcPr>
            <w:tcW w:w="1361" w:type="dxa"/>
            <w:vAlign w:val="center"/>
          </w:tcPr>
          <w:p>
            <w:pPr>
              <w:pStyle w:val="11"/>
            </w:pPr>
            <w:r>
              <w:t>39.62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39.62</w:t>
            </w:r>
          </w:p>
        </w:tc>
        <w:tc>
          <w:tcPr>
            <w:tcW w:w="1361" w:type="dxa"/>
            <w:vAlign w:val="center"/>
          </w:tcPr>
          <w:p>
            <w:pPr>
              <w:pStyle w:val="11"/>
            </w:pPr>
          </w:p>
        </w:tc>
        <w:tc>
          <w:tcPr>
            <w:tcW w:w="1361" w:type="dxa"/>
            <w:vAlign w:val="center"/>
          </w:tcPr>
          <w:p>
            <w:pPr>
              <w:pStyle w:val="11"/>
            </w:pPr>
            <w:r>
              <w:t>39.62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149.39</w:t>
            </w:r>
          </w:p>
        </w:tc>
        <w:tc>
          <w:tcPr>
            <w:tcW w:w="1361" w:type="dxa"/>
            <w:vAlign w:val="center"/>
          </w:tcPr>
          <w:p>
            <w:pPr>
              <w:pStyle w:val="11"/>
            </w:pPr>
          </w:p>
        </w:tc>
        <w:tc>
          <w:tcPr>
            <w:tcW w:w="1361" w:type="dxa"/>
            <w:vAlign w:val="center"/>
          </w:tcPr>
          <w:p>
            <w:pPr>
              <w:pStyle w:val="11"/>
            </w:pPr>
            <w:r>
              <w:t>149.39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149.39</w:t>
            </w:r>
          </w:p>
        </w:tc>
        <w:tc>
          <w:tcPr>
            <w:tcW w:w="1361" w:type="dxa"/>
            <w:vAlign w:val="center"/>
          </w:tcPr>
          <w:p>
            <w:pPr>
              <w:pStyle w:val="11"/>
            </w:pPr>
          </w:p>
        </w:tc>
        <w:tc>
          <w:tcPr>
            <w:tcW w:w="1361" w:type="dxa"/>
            <w:vAlign w:val="center"/>
          </w:tcPr>
          <w:p>
            <w:pPr>
              <w:pStyle w:val="11"/>
            </w:pPr>
            <w:r>
              <w:t>149.39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23.04</w:t>
            </w:r>
          </w:p>
        </w:tc>
        <w:tc>
          <w:tcPr>
            <w:tcW w:w="1361" w:type="dxa"/>
            <w:vAlign w:val="center"/>
          </w:tcPr>
          <w:p>
            <w:pPr>
              <w:pStyle w:val="11"/>
            </w:pPr>
            <w:r>
              <w:t>15.94</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15.94</w:t>
            </w:r>
          </w:p>
        </w:tc>
        <w:tc>
          <w:tcPr>
            <w:tcW w:w="1361" w:type="dxa"/>
            <w:vAlign w:val="center"/>
          </w:tcPr>
          <w:p>
            <w:pPr>
              <w:pStyle w:val="11"/>
            </w:pPr>
            <w:r>
              <w:t>15.94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15.94</w:t>
            </w:r>
          </w:p>
        </w:tc>
        <w:tc>
          <w:tcPr>
            <w:tcW w:w="1361" w:type="dxa"/>
            <w:vAlign w:val="center"/>
          </w:tcPr>
          <w:p>
            <w:pPr>
              <w:pStyle w:val="11"/>
            </w:pPr>
            <w:r>
              <w:t>15.94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664.85</w:t>
            </w:r>
          </w:p>
        </w:tc>
        <w:tc>
          <w:tcPr>
            <w:tcW w:w="3402" w:type="dxa"/>
            <w:vAlign w:val="center"/>
          </w:tcPr>
          <w:p>
            <w:pPr>
              <w:pStyle w:val="12"/>
            </w:pPr>
            <w:r>
              <w:t>一、一般公共服务支出</w:t>
            </w:r>
          </w:p>
        </w:tc>
        <w:tc>
          <w:tcPr>
            <w:tcW w:w="1474" w:type="dxa"/>
            <w:vAlign w:val="center"/>
          </w:tcPr>
          <w:p>
            <w:pPr>
              <w:pStyle w:val="11"/>
            </w:pPr>
            <w:r>
              <w:t>428.83</w:t>
            </w:r>
          </w:p>
        </w:tc>
        <w:tc>
          <w:tcPr>
            <w:tcW w:w="1474" w:type="dxa"/>
            <w:vAlign w:val="center"/>
          </w:tcPr>
          <w:p>
            <w:pPr>
              <w:pStyle w:val="11"/>
            </w:pPr>
            <w:r>
              <w:t>428.83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62.20</w:t>
            </w:r>
          </w:p>
        </w:tc>
        <w:tc>
          <w:tcPr>
            <w:tcW w:w="1474" w:type="dxa"/>
            <w:vAlign w:val="center"/>
          </w:tcPr>
          <w:p>
            <w:pPr>
              <w:pStyle w:val="11"/>
            </w:pPr>
            <w:r>
              <w:t>62.20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1.59</w:t>
            </w:r>
          </w:p>
        </w:tc>
        <w:tc>
          <w:tcPr>
            <w:tcW w:w="1474" w:type="dxa"/>
            <w:vAlign w:val="center"/>
          </w:tcPr>
          <w:p>
            <w:pPr>
              <w:pStyle w:val="11"/>
            </w:pPr>
            <w:r>
              <w:t>1.59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190.01</w:t>
            </w:r>
          </w:p>
        </w:tc>
        <w:tc>
          <w:tcPr>
            <w:tcW w:w="1474" w:type="dxa"/>
            <w:vAlign w:val="center"/>
          </w:tcPr>
          <w:p>
            <w:pPr>
              <w:pStyle w:val="11"/>
            </w:pPr>
            <w:r>
              <w:t>190.01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23.04</w:t>
            </w:r>
          </w:p>
        </w:tc>
        <w:tc>
          <w:tcPr>
            <w:tcW w:w="1474" w:type="dxa"/>
            <w:vAlign w:val="center"/>
          </w:tcPr>
          <w:p>
            <w:pPr>
              <w:pStyle w:val="11"/>
            </w:pPr>
            <w:r>
              <w:t>23.04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664.85</w:t>
            </w:r>
          </w:p>
        </w:tc>
        <w:tc>
          <w:tcPr>
            <w:tcW w:w="3402" w:type="dxa"/>
            <w:vAlign w:val="center"/>
          </w:tcPr>
          <w:p>
            <w:pPr>
              <w:pStyle w:val="14"/>
            </w:pPr>
            <w:r>
              <w:t>本年支出合计</w:t>
            </w:r>
          </w:p>
        </w:tc>
        <w:tc>
          <w:tcPr>
            <w:tcW w:w="1474" w:type="dxa"/>
            <w:vAlign w:val="center"/>
          </w:tcPr>
          <w:p>
            <w:pPr>
              <w:pStyle w:val="15"/>
            </w:pPr>
            <w:r>
              <w:t>708.67</w:t>
            </w:r>
          </w:p>
        </w:tc>
        <w:tc>
          <w:tcPr>
            <w:tcW w:w="1474" w:type="dxa"/>
            <w:vAlign w:val="center"/>
          </w:tcPr>
          <w:p>
            <w:pPr>
              <w:pStyle w:val="15"/>
            </w:pPr>
            <w:r>
              <w:t>708.67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43.82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43.82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708.67</w:t>
            </w:r>
          </w:p>
        </w:tc>
        <w:tc>
          <w:tcPr>
            <w:tcW w:w="3402" w:type="dxa"/>
            <w:vAlign w:val="center"/>
          </w:tcPr>
          <w:p>
            <w:pPr>
              <w:pStyle w:val="14"/>
            </w:pPr>
            <w:r>
              <w:t>支出总计</w:t>
            </w:r>
          </w:p>
        </w:tc>
        <w:tc>
          <w:tcPr>
            <w:tcW w:w="1474" w:type="dxa"/>
            <w:vAlign w:val="center"/>
          </w:tcPr>
          <w:p>
            <w:pPr>
              <w:pStyle w:val="15"/>
            </w:pPr>
            <w:r>
              <w:t>708.67</w:t>
            </w:r>
          </w:p>
        </w:tc>
        <w:tc>
          <w:tcPr>
            <w:tcW w:w="1474" w:type="dxa"/>
            <w:vAlign w:val="center"/>
          </w:tcPr>
          <w:p>
            <w:pPr>
              <w:pStyle w:val="15"/>
            </w:pPr>
            <w:r>
              <w:t>708.67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708.67</w:t>
            </w:r>
          </w:p>
        </w:tc>
        <w:tc>
          <w:tcPr>
            <w:tcW w:w="2551" w:type="dxa"/>
            <w:vAlign w:val="center"/>
          </w:tcPr>
          <w:p>
            <w:pPr>
              <w:pStyle w:val="15"/>
            </w:pPr>
            <w:r>
              <w:t>501.28</w:t>
            </w:r>
          </w:p>
        </w:tc>
        <w:tc>
          <w:tcPr>
            <w:tcW w:w="2551" w:type="dxa"/>
            <w:vAlign w:val="center"/>
          </w:tcPr>
          <w:p>
            <w:pPr>
              <w:pStyle w:val="15"/>
            </w:pPr>
            <w:r>
              <w:t>207.39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428.83</w:t>
            </w:r>
          </w:p>
        </w:tc>
        <w:tc>
          <w:tcPr>
            <w:tcW w:w="2551" w:type="dxa"/>
            <w:vAlign w:val="center"/>
          </w:tcPr>
          <w:p>
            <w:pPr>
              <w:pStyle w:val="11"/>
            </w:pPr>
            <w:r>
              <w:t>423.83</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423.83</w:t>
            </w:r>
          </w:p>
        </w:tc>
        <w:tc>
          <w:tcPr>
            <w:tcW w:w="2551" w:type="dxa"/>
            <w:vAlign w:val="center"/>
          </w:tcPr>
          <w:p>
            <w:pPr>
              <w:pStyle w:val="11"/>
            </w:pPr>
            <w:r>
              <w:t>423.83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423.83</w:t>
            </w:r>
          </w:p>
        </w:tc>
        <w:tc>
          <w:tcPr>
            <w:tcW w:w="2551" w:type="dxa"/>
            <w:vAlign w:val="center"/>
          </w:tcPr>
          <w:p>
            <w:pPr>
              <w:pStyle w:val="11"/>
            </w:pPr>
            <w:r>
              <w:t>423.83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62.20</w:t>
            </w:r>
          </w:p>
        </w:tc>
        <w:tc>
          <w:tcPr>
            <w:tcW w:w="2551" w:type="dxa"/>
            <w:vAlign w:val="center"/>
          </w:tcPr>
          <w:p>
            <w:pPr>
              <w:pStyle w:val="11"/>
            </w:pPr>
            <w:r>
              <w:t>61.51</w:t>
            </w: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61.51</w:t>
            </w:r>
          </w:p>
        </w:tc>
        <w:tc>
          <w:tcPr>
            <w:tcW w:w="2551" w:type="dxa"/>
            <w:vAlign w:val="center"/>
          </w:tcPr>
          <w:p>
            <w:pPr>
              <w:pStyle w:val="11"/>
            </w:pPr>
            <w:r>
              <w:t>61.51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13.69</w:t>
            </w:r>
          </w:p>
        </w:tc>
        <w:tc>
          <w:tcPr>
            <w:tcW w:w="2551" w:type="dxa"/>
            <w:vAlign w:val="center"/>
          </w:tcPr>
          <w:p>
            <w:pPr>
              <w:pStyle w:val="11"/>
            </w:pPr>
            <w:r>
              <w:t>13.69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31.88</w:t>
            </w:r>
          </w:p>
        </w:tc>
        <w:tc>
          <w:tcPr>
            <w:tcW w:w="2551" w:type="dxa"/>
            <w:vAlign w:val="center"/>
          </w:tcPr>
          <w:p>
            <w:pPr>
              <w:pStyle w:val="11"/>
            </w:pPr>
            <w:r>
              <w:t>31.88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1.59</w:t>
            </w:r>
          </w:p>
        </w:tc>
        <w:tc>
          <w:tcPr>
            <w:tcW w:w="2551" w:type="dxa"/>
            <w:vAlign w:val="center"/>
          </w:tcPr>
          <w:p>
            <w:pPr>
              <w:pStyle w:val="11"/>
            </w:pPr>
          </w:p>
        </w:tc>
        <w:tc>
          <w:tcPr>
            <w:tcW w:w="2551" w:type="dxa"/>
            <w:vAlign w:val="center"/>
          </w:tcPr>
          <w:p>
            <w:pPr>
              <w:pStyle w:val="11"/>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190.01</w:t>
            </w:r>
          </w:p>
        </w:tc>
        <w:tc>
          <w:tcPr>
            <w:tcW w:w="2551" w:type="dxa"/>
            <w:vAlign w:val="center"/>
          </w:tcPr>
          <w:p>
            <w:pPr>
              <w:pStyle w:val="11"/>
            </w:pPr>
          </w:p>
        </w:tc>
        <w:tc>
          <w:tcPr>
            <w:tcW w:w="2551" w:type="dxa"/>
            <w:vAlign w:val="center"/>
          </w:tcPr>
          <w:p>
            <w:pPr>
              <w:pStyle w:val="11"/>
            </w:pPr>
            <w:r>
              <w:t>190.01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39.62</w:t>
            </w:r>
          </w:p>
        </w:tc>
        <w:tc>
          <w:tcPr>
            <w:tcW w:w="2551" w:type="dxa"/>
            <w:vAlign w:val="center"/>
          </w:tcPr>
          <w:p>
            <w:pPr>
              <w:pStyle w:val="11"/>
            </w:pPr>
          </w:p>
        </w:tc>
        <w:tc>
          <w:tcPr>
            <w:tcW w:w="2551" w:type="dxa"/>
            <w:vAlign w:val="center"/>
          </w:tcPr>
          <w:p>
            <w:pPr>
              <w:pStyle w:val="11"/>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39.62</w:t>
            </w:r>
          </w:p>
        </w:tc>
        <w:tc>
          <w:tcPr>
            <w:tcW w:w="2551" w:type="dxa"/>
            <w:vAlign w:val="center"/>
          </w:tcPr>
          <w:p>
            <w:pPr>
              <w:pStyle w:val="11"/>
            </w:pPr>
          </w:p>
        </w:tc>
        <w:tc>
          <w:tcPr>
            <w:tcW w:w="2551" w:type="dxa"/>
            <w:vAlign w:val="center"/>
          </w:tcPr>
          <w:p>
            <w:pPr>
              <w:pStyle w:val="11"/>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149.39</w:t>
            </w:r>
          </w:p>
        </w:tc>
        <w:tc>
          <w:tcPr>
            <w:tcW w:w="2551" w:type="dxa"/>
            <w:vAlign w:val="center"/>
          </w:tcPr>
          <w:p>
            <w:pPr>
              <w:pStyle w:val="11"/>
            </w:pPr>
          </w:p>
        </w:tc>
        <w:tc>
          <w:tcPr>
            <w:tcW w:w="2551" w:type="dxa"/>
            <w:vAlign w:val="center"/>
          </w:tcPr>
          <w:p>
            <w:pPr>
              <w:pStyle w:val="11"/>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149.39</w:t>
            </w:r>
          </w:p>
        </w:tc>
        <w:tc>
          <w:tcPr>
            <w:tcW w:w="2551" w:type="dxa"/>
            <w:vAlign w:val="center"/>
          </w:tcPr>
          <w:p>
            <w:pPr>
              <w:pStyle w:val="11"/>
            </w:pPr>
          </w:p>
        </w:tc>
        <w:tc>
          <w:tcPr>
            <w:tcW w:w="2551" w:type="dxa"/>
            <w:vAlign w:val="center"/>
          </w:tcPr>
          <w:p>
            <w:pPr>
              <w:pStyle w:val="11"/>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23.04</w:t>
            </w:r>
          </w:p>
        </w:tc>
        <w:tc>
          <w:tcPr>
            <w:tcW w:w="2551" w:type="dxa"/>
            <w:vAlign w:val="center"/>
          </w:tcPr>
          <w:p>
            <w:pPr>
              <w:pStyle w:val="11"/>
            </w:pPr>
            <w:r>
              <w:t>15.94</w:t>
            </w:r>
          </w:p>
        </w:tc>
        <w:tc>
          <w:tcPr>
            <w:tcW w:w="2551" w:type="dxa"/>
            <w:vAlign w:val="center"/>
          </w:tcPr>
          <w:p>
            <w:pPr>
              <w:pStyle w:val="11"/>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7.10</w:t>
            </w:r>
          </w:p>
        </w:tc>
        <w:tc>
          <w:tcPr>
            <w:tcW w:w="2551" w:type="dxa"/>
            <w:vAlign w:val="center"/>
          </w:tcPr>
          <w:p>
            <w:pPr>
              <w:pStyle w:val="11"/>
            </w:pPr>
          </w:p>
        </w:tc>
        <w:tc>
          <w:tcPr>
            <w:tcW w:w="2551" w:type="dxa"/>
            <w:vAlign w:val="center"/>
          </w:tcPr>
          <w:p>
            <w:pPr>
              <w:pStyle w:val="11"/>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7.10</w:t>
            </w:r>
          </w:p>
        </w:tc>
        <w:tc>
          <w:tcPr>
            <w:tcW w:w="2551" w:type="dxa"/>
            <w:vAlign w:val="center"/>
          </w:tcPr>
          <w:p>
            <w:pPr>
              <w:pStyle w:val="11"/>
            </w:pPr>
          </w:p>
        </w:tc>
        <w:tc>
          <w:tcPr>
            <w:tcW w:w="2551" w:type="dxa"/>
            <w:vAlign w:val="center"/>
          </w:tcPr>
          <w:p>
            <w:pPr>
              <w:pStyle w:val="11"/>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501.28</w:t>
            </w:r>
          </w:p>
        </w:tc>
        <w:tc>
          <w:tcPr>
            <w:tcW w:w="2551" w:type="dxa"/>
            <w:vAlign w:val="center"/>
          </w:tcPr>
          <w:p>
            <w:pPr>
              <w:pStyle w:val="15"/>
            </w:pPr>
            <w:r>
              <w:t>446.99</w:t>
            </w:r>
          </w:p>
        </w:tc>
        <w:tc>
          <w:tcPr>
            <w:tcW w:w="2551" w:type="dxa"/>
            <w:vAlign w:val="center"/>
          </w:tcPr>
          <w:p>
            <w:pPr>
              <w:pStyle w:val="15"/>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430.85</w:t>
            </w:r>
          </w:p>
        </w:tc>
        <w:tc>
          <w:tcPr>
            <w:tcW w:w="2551" w:type="dxa"/>
            <w:vAlign w:val="center"/>
          </w:tcPr>
          <w:p>
            <w:pPr>
              <w:pStyle w:val="11"/>
            </w:pPr>
            <w:r>
              <w:t>430.85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197.98</w:t>
            </w:r>
          </w:p>
        </w:tc>
        <w:tc>
          <w:tcPr>
            <w:tcW w:w="2551" w:type="dxa"/>
            <w:vAlign w:val="center"/>
          </w:tcPr>
          <w:p>
            <w:pPr>
              <w:pStyle w:val="11"/>
            </w:pPr>
            <w:r>
              <w:t>197.98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99.48</w:t>
            </w:r>
          </w:p>
        </w:tc>
        <w:tc>
          <w:tcPr>
            <w:tcW w:w="2551" w:type="dxa"/>
            <w:vAlign w:val="center"/>
          </w:tcPr>
          <w:p>
            <w:pPr>
              <w:pStyle w:val="11"/>
            </w:pPr>
            <w:r>
              <w:t>99.48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31.03</w:t>
            </w:r>
          </w:p>
        </w:tc>
        <w:tc>
          <w:tcPr>
            <w:tcW w:w="2551" w:type="dxa"/>
            <w:vAlign w:val="center"/>
          </w:tcPr>
          <w:p>
            <w:pPr>
              <w:pStyle w:val="11"/>
            </w:pPr>
            <w:r>
              <w:t>31.03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24.36</w:t>
            </w:r>
          </w:p>
        </w:tc>
        <w:tc>
          <w:tcPr>
            <w:tcW w:w="2551" w:type="dxa"/>
            <w:vAlign w:val="center"/>
          </w:tcPr>
          <w:p>
            <w:pPr>
              <w:pStyle w:val="11"/>
            </w:pPr>
            <w:r>
              <w:t>24.36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31.88</w:t>
            </w:r>
          </w:p>
        </w:tc>
        <w:tc>
          <w:tcPr>
            <w:tcW w:w="2551" w:type="dxa"/>
            <w:vAlign w:val="center"/>
          </w:tcPr>
          <w:p>
            <w:pPr>
              <w:pStyle w:val="11"/>
            </w:pPr>
            <w:r>
              <w:t>31.88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12.88</w:t>
            </w:r>
          </w:p>
        </w:tc>
        <w:tc>
          <w:tcPr>
            <w:tcW w:w="2551" w:type="dxa"/>
            <w:vAlign w:val="center"/>
          </w:tcPr>
          <w:p>
            <w:pPr>
              <w:pStyle w:val="11"/>
            </w:pPr>
            <w:r>
              <w:t>12.88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1.36</w:t>
            </w:r>
          </w:p>
        </w:tc>
        <w:tc>
          <w:tcPr>
            <w:tcW w:w="2551" w:type="dxa"/>
            <w:vAlign w:val="center"/>
          </w:tcPr>
          <w:p>
            <w:pPr>
              <w:pStyle w:val="11"/>
            </w:pPr>
            <w:r>
              <w:t>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54.29</w:t>
            </w:r>
          </w:p>
        </w:tc>
        <w:tc>
          <w:tcPr>
            <w:tcW w:w="2551" w:type="dxa"/>
            <w:vAlign w:val="center"/>
          </w:tcPr>
          <w:p>
            <w:pPr>
              <w:pStyle w:val="11"/>
            </w:pPr>
          </w:p>
        </w:tc>
        <w:tc>
          <w:tcPr>
            <w:tcW w:w="2551" w:type="dxa"/>
            <w:vAlign w:val="center"/>
          </w:tcPr>
          <w:p>
            <w:pPr>
              <w:pStyle w:val="11"/>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12.70</w:t>
            </w:r>
          </w:p>
        </w:tc>
        <w:tc>
          <w:tcPr>
            <w:tcW w:w="2551" w:type="dxa"/>
            <w:vAlign w:val="center"/>
          </w:tcPr>
          <w:p>
            <w:pPr>
              <w:pStyle w:val="11"/>
            </w:pPr>
          </w:p>
        </w:tc>
        <w:tc>
          <w:tcPr>
            <w:tcW w:w="2551" w:type="dxa"/>
            <w:vAlign w:val="center"/>
          </w:tcPr>
          <w:p>
            <w:pPr>
              <w:pStyle w:val="11"/>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8.34</w:t>
            </w:r>
          </w:p>
        </w:tc>
        <w:tc>
          <w:tcPr>
            <w:tcW w:w="2551" w:type="dxa"/>
            <w:vAlign w:val="center"/>
          </w:tcPr>
          <w:p>
            <w:pPr>
              <w:pStyle w:val="11"/>
            </w:pPr>
          </w:p>
        </w:tc>
        <w:tc>
          <w:tcPr>
            <w:tcW w:w="2551" w:type="dxa"/>
            <w:vAlign w:val="center"/>
          </w:tcPr>
          <w:p>
            <w:pPr>
              <w:pStyle w:val="11"/>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16.14</w:t>
            </w:r>
          </w:p>
        </w:tc>
        <w:tc>
          <w:tcPr>
            <w:tcW w:w="2551" w:type="dxa"/>
            <w:vAlign w:val="center"/>
          </w:tcPr>
          <w:p>
            <w:pPr>
              <w:pStyle w:val="11"/>
            </w:pPr>
            <w:r>
              <w:t>16.14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13.69</w:t>
            </w:r>
          </w:p>
        </w:tc>
        <w:tc>
          <w:tcPr>
            <w:tcW w:w="2551" w:type="dxa"/>
            <w:vAlign w:val="center"/>
          </w:tcPr>
          <w:p>
            <w:pPr>
              <w:pStyle w:val="11"/>
            </w:pPr>
            <w:r>
              <w:t>13.69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1.65</w:t>
            </w:r>
          </w:p>
        </w:tc>
        <w:tc>
          <w:tcPr>
            <w:tcW w:w="2551" w:type="dxa"/>
            <w:vAlign w:val="center"/>
          </w:tcPr>
          <w:p>
            <w:pPr>
              <w:pStyle w:val="11"/>
            </w:pPr>
            <w:r>
              <w:t>1.65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11.75</w:t>
            </w:r>
          </w:p>
        </w:tc>
        <w:tc>
          <w:tcPr>
            <w:tcW w:w="2381" w:type="dxa"/>
            <w:vAlign w:val="center"/>
          </w:tcPr>
          <w:p>
            <w:pPr>
              <w:pStyle w:val="15"/>
            </w:pPr>
            <w:r>
              <w:t>11.75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11.75</w:t>
            </w:r>
          </w:p>
        </w:tc>
        <w:tc>
          <w:tcPr>
            <w:tcW w:w="2381" w:type="dxa"/>
            <w:vAlign w:val="center"/>
          </w:tcPr>
          <w:p>
            <w:pPr>
              <w:pStyle w:val="11"/>
            </w:pPr>
            <w:r>
              <w:t>11.75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4.75</w:t>
            </w:r>
          </w:p>
        </w:tc>
        <w:tc>
          <w:tcPr>
            <w:tcW w:w="2381" w:type="dxa"/>
            <w:vAlign w:val="center"/>
          </w:tcPr>
          <w:p>
            <w:pPr>
              <w:pStyle w:val="11"/>
            </w:pPr>
            <w:r>
              <w:t>4.75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涞源县银坊镇人民政府本级2024年单位预算信息公开情况说明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按照《中华人民共和国预算法》、《地方预决算公开操作规程》和《关于进一步推进预算公开工作的实施意见》规定，现将涞源县银坊镇人民政府本级2024年单位预算公开如下：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一、部门职责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（七）镇党委领导本镇政权机关、群团组织和其他各类组织,加强指导和规范，支持和保证这些机关和组织依照国家法律法规以及各自章程履行职责。坚持党管武装的根本原则和制度,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17"/>
      </w:pPr>
      <w:r>
        <w:t>（八）加强党委自身建设和村党组织建设，以及其他隶属镇党委的党组织建设，抓好发展党员工作，加强党员队伍建设。维护和执行党的纪律，监督党员干部和其他任何工作人员严格遵守国家法律法规。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（九）按照干部管理权限，负责对干部的教育、培训、选拔、考核和监督。协助管理上级有关部门驻乡镇单位的干部。做好人才服务工作。</w:t>
      </w:r>
    </w:p>
    <w:p>
      <w:pPr>
        <w:pStyle w:val="17"/>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pStyle w:val="17"/>
      </w:pPr>
      <w:r>
        <w:t>水堡镇综合设置8个工作机构，机构规格为股级。</w:t>
      </w:r>
    </w:p>
    <w:p>
      <w:pPr>
        <w:pStyle w:val="17"/>
      </w:pPr>
      <w:r>
        <w:t>（一）机关综合设置4个办公室</w:t>
      </w:r>
    </w:p>
    <w:p>
      <w:pPr>
        <w:pStyle w:val="17"/>
      </w:pPr>
      <w:r>
        <w:t>1、党政综合办公室（信访办公室）</w:t>
      </w:r>
    </w:p>
    <w:p>
      <w:pPr>
        <w:pStyle w:val="17"/>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17"/>
      </w:pPr>
      <w:r>
        <w:t>2、党建工作办公室（人大主席团办公室）</w:t>
      </w:r>
    </w:p>
    <w:p>
      <w:pPr>
        <w:pStyle w:val="17"/>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17"/>
      </w:pPr>
      <w:r>
        <w:t>3、应急管理办公室（财经和社会事务办公室）。</w:t>
      </w:r>
    </w:p>
    <w:p>
      <w:pPr>
        <w:pStyle w:val="17"/>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17"/>
      </w:pPr>
      <w:r>
        <w:t>4、自然资源和生态环境办公室</w:t>
      </w:r>
    </w:p>
    <w:p>
      <w:pPr>
        <w:pStyle w:val="17"/>
      </w:pPr>
      <w: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17"/>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17"/>
      </w:pPr>
      <w:r>
        <w:t>（二）综合设置4个财政拨款事业单位。</w:t>
      </w:r>
    </w:p>
    <w:p>
      <w:pPr>
        <w:pStyle w:val="17"/>
      </w:pPr>
      <w:r>
        <w:t>1、综合行政执法队（综合指挥和信息化网络中心、社会治安综合治理中心）</w:t>
      </w:r>
    </w:p>
    <w:p>
      <w:pPr>
        <w:pStyle w:val="17"/>
      </w:pPr>
      <w:r>
        <w:t>主要职责：负责综合行政执法工作，承担本级、县直部门下放和县直部门委托的行政处罚工作；负责本区域内执法工作的日常巡查监管；负责协助县直部门在本行政区域内进行的其他行政执法工作。</w:t>
      </w:r>
    </w:p>
    <w:p>
      <w:pPr>
        <w:pStyle w:val="17"/>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eastAsia="zh-CN"/>
        </w:rPr>
        <w:t>综合治理</w:t>
      </w:r>
      <w:r>
        <w:t>工作进行督导、检查，开展综治工作（平安建设）考核评价。</w:t>
      </w:r>
    </w:p>
    <w:p>
      <w:pPr>
        <w:pStyle w:val="17"/>
      </w:pPr>
      <w:r>
        <w:t>2、行政综合服务中心（综合文化服务站）</w:t>
      </w:r>
    </w:p>
    <w:p>
      <w:pPr>
        <w:pStyle w:val="17"/>
      </w:pPr>
      <w: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17"/>
      </w:pPr>
      <w:r>
        <w:t>3、农业综合服务中心（乡村经济发展服务中心）</w:t>
      </w:r>
    </w:p>
    <w:p>
      <w:pPr>
        <w:pStyle w:val="17"/>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17"/>
      </w:pPr>
      <w:r>
        <w:t>4、退役军人服务站</w:t>
      </w:r>
    </w:p>
    <w:p>
      <w:pPr>
        <w:pStyle w:val="17"/>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涞源县银坊镇人民政府本级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708.67万元，其中：一般公共预算收入664.85万元，基金预算收入0.00万元，国有资本经营预算收入0.00万元，财政专户核拨收入0.00万元，单位资金收入0.00万元，上年结转结余43.82万元。</w:t>
      </w:r>
    </w:p>
    <w:p>
      <w:pPr>
        <w:pStyle w:val="18"/>
      </w:pPr>
      <w:r>
        <w:t>2、支出说明</w:t>
      </w:r>
    </w:p>
    <w:p>
      <w:pPr>
        <w:pStyle w:val="18"/>
      </w:pPr>
      <w:r>
        <w:t>收支预算总表支出栏、基本支出表、项目支出表按经济分类和支出功能分类科目编制，反映涞源县银坊镇人民政府本级年度单位预算中支出预算的总体情况。2024年支出预算708.67万元，其中基本支出501.28万元，包括人员经费446.99万元和日常公用经费54.29万元；项目支出207.39万元，主要为村级服务群众专项经费、村级组织运转经费、中央财政拨</w:t>
      </w:r>
      <w:r>
        <w:rPr>
          <w:rFonts w:hint="eastAsia"/>
          <w:lang w:eastAsia="zh-CN"/>
        </w:rPr>
        <w:t>以工代赈</w:t>
      </w:r>
      <w:r>
        <w:t>项目</w:t>
      </w:r>
    </w:p>
    <w:p>
      <w:pPr>
        <w:pStyle w:val="18"/>
      </w:pPr>
      <w:r>
        <w:t>3、比上年增减情况</w:t>
      </w:r>
    </w:p>
    <w:p>
      <w:pPr>
        <w:pStyle w:val="18"/>
      </w:pPr>
      <w:r>
        <w:t>2024年预算收支安排708.67万元，较2023年预算减少86.01万元，其中：基本支出减少61.59万元，主要为人员经费减少项目支出减少24.42万元，主要为预算项目资金减少。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left="0" w:leftChars="0" w:firstLine="560" w:firstLineChars="200"/>
      </w:pPr>
      <w:r>
        <w:t>2024年，我部门机关运行经费共计安排</w:t>
      </w:r>
      <w:r>
        <w:rPr>
          <w:rFonts w:hint="eastAsia"/>
          <w:lang w:val="en-US" w:eastAsia="zh-CN"/>
        </w:rPr>
        <w:t>54.29</w:t>
      </w:r>
      <w:r>
        <w:t>万元，主要用于日常维修、办公用房水电费、办公用房取暖费、办公用房物业管理费等日常运行支出。</w:t>
      </w:r>
    </w:p>
    <w:p>
      <w:pPr>
        <w:pStyle w:val="19"/>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ind w:left="0" w:leftChars="0" w:firstLine="560" w:firstLineChars="200"/>
      </w:pPr>
      <w:r>
        <w:t>2024年，我部门财政拨款“三公”经费预算安排</w:t>
      </w:r>
      <w:r>
        <w:rPr>
          <w:rFonts w:hint="eastAsia"/>
          <w:lang w:val="en-US" w:eastAsia="zh-CN"/>
        </w:rPr>
        <w:t>11.75</w:t>
      </w:r>
      <w:r>
        <w:t>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4</w:t>
      </w:r>
      <w:r>
        <w:t>.</w:t>
      </w:r>
      <w:r>
        <w:rPr>
          <w:rFonts w:hint="eastAsia"/>
          <w:lang w:val="en-US" w:eastAsia="zh-CN"/>
        </w:rPr>
        <w:t>75</w:t>
      </w:r>
      <w:r>
        <w:t>万元。与2023年相比</w:t>
      </w:r>
      <w:r>
        <w:rPr>
          <w:rFonts w:hint="eastAsia"/>
          <w:lang w:val="en-US" w:eastAsia="zh-CN"/>
        </w:rPr>
        <w:t>减少减少0.25万元，主要原因是</w:t>
      </w:r>
      <w:r>
        <w:rPr>
          <w:rFonts w:hint="eastAsia" w:cs="Times New Roman"/>
          <w:sz w:val="28"/>
          <w:szCs w:val="24"/>
          <w:lang w:val="en-US" w:eastAsia="zh-CN" w:bidi="ar-SA"/>
        </w:rPr>
        <w:t>公务接待费用减少0.25万元</w:t>
      </w:r>
      <w:r>
        <w:t>。</w:t>
      </w:r>
    </w:p>
    <w:p>
      <w:pPr>
        <w:numPr>
          <w:ilvl w:val="0"/>
          <w:numId w:val="0"/>
        </w:numPr>
        <w:spacing w:before="10" w:after="10" w:line="240" w:lineRule="auto"/>
        <w:jc w:val="left"/>
        <w:outlineLvl w:val="5"/>
        <w:rPr>
          <w:rFonts w:ascii="黑体" w:hAnsi="黑体" w:eastAsia="黑体" w:cs="黑体"/>
          <w:color w:val="000000"/>
          <w:sz w:val="32"/>
        </w:rPr>
      </w:pPr>
    </w:p>
    <w:p>
      <w:pPr>
        <w:pStyle w:val="2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1、冀财农【2022】136号用于：银坊镇中央财政以工代赈项目绩效目标表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13063023P000323100021</w:t>
            </w:r>
          </w:p>
        </w:tc>
        <w:tc>
          <w:tcPr>
            <w:tcW w:w="2835" w:type="dxa"/>
            <w:vAlign w:val="center"/>
          </w:tcPr>
          <w:p>
            <w:pPr>
              <w:pStyle w:val="10"/>
            </w:pPr>
            <w:r>
              <w:t>项目名称</w:t>
            </w:r>
          </w:p>
        </w:tc>
        <w:tc>
          <w:tcPr>
            <w:tcW w:w="6094" w:type="dxa"/>
            <w:gridSpan w:val="3"/>
            <w:vAlign w:val="center"/>
          </w:tcPr>
          <w:p>
            <w:pPr>
              <w:pStyle w:val="12"/>
            </w:pPr>
            <w:r>
              <w:t>冀财农【2022】136号用于：银坊镇中央财政以工代赈项目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39.62</w:t>
            </w:r>
          </w:p>
        </w:tc>
        <w:tc>
          <w:tcPr>
            <w:tcW w:w="2835" w:type="dxa"/>
            <w:vAlign w:val="center"/>
          </w:tcPr>
          <w:p>
            <w:pPr>
              <w:pStyle w:val="10"/>
            </w:pPr>
            <w:r>
              <w:t>其中：财政    资金</w:t>
            </w:r>
          </w:p>
        </w:tc>
        <w:tc>
          <w:tcPr>
            <w:tcW w:w="2551" w:type="dxa"/>
            <w:vAlign w:val="center"/>
          </w:tcPr>
          <w:p>
            <w:pPr>
              <w:pStyle w:val="12"/>
            </w:pPr>
            <w:r>
              <w:t>39.62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中央以工代赈项目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39.62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基础设施项目建设完成率</w:t>
            </w:r>
          </w:p>
        </w:tc>
        <w:tc>
          <w:tcPr>
            <w:tcW w:w="5386" w:type="dxa"/>
            <w:vAlign w:val="center"/>
          </w:tcPr>
          <w:p>
            <w:pPr>
              <w:pStyle w:val="12"/>
            </w:pPr>
            <w:r>
              <w:t>基础设施项目建设完成率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修缮建筑验收合格率（%）</w:t>
            </w:r>
          </w:p>
        </w:tc>
        <w:tc>
          <w:tcPr>
            <w:tcW w:w="5386" w:type="dxa"/>
            <w:vAlign w:val="center"/>
          </w:tcPr>
          <w:p>
            <w:pPr>
              <w:pStyle w:val="12"/>
            </w:pPr>
            <w:r>
              <w:t>修缮建筑验收合格率（%）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修复任务完成及时率</w:t>
            </w:r>
          </w:p>
        </w:tc>
        <w:tc>
          <w:tcPr>
            <w:tcW w:w="5386" w:type="dxa"/>
            <w:vAlign w:val="center"/>
          </w:tcPr>
          <w:p>
            <w:pPr>
              <w:pStyle w:val="12"/>
            </w:pPr>
            <w:r>
              <w:t>修复任务完成及时率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≥95%</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2、冀财社[2023]113号关于下达2023年中央财政农村危房改造补(4.2万元）绩效目标表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13063023P00067410001E</w:t>
            </w:r>
          </w:p>
        </w:tc>
        <w:tc>
          <w:tcPr>
            <w:tcW w:w="2835" w:type="dxa"/>
            <w:vAlign w:val="center"/>
          </w:tcPr>
          <w:p>
            <w:pPr>
              <w:pStyle w:val="10"/>
            </w:pPr>
            <w:r>
              <w:t>项目名称</w:t>
            </w:r>
          </w:p>
        </w:tc>
        <w:tc>
          <w:tcPr>
            <w:tcW w:w="6094" w:type="dxa"/>
            <w:gridSpan w:val="3"/>
            <w:vAlign w:val="center"/>
          </w:tcPr>
          <w:p>
            <w:pPr>
              <w:pStyle w:val="12"/>
            </w:pPr>
            <w:r>
              <w:t>冀财社[2023]113号关于下达2023年中央财政农村危房改造补(4.2万元）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危房改造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1.完成危房改造任务</w:t>
            </w:r>
          </w:p>
          <w:p>
            <w:pPr>
              <w:pStyle w:val="12"/>
            </w:pPr>
            <w:r>
              <w:t>2.完成危房改造任务</w:t>
            </w:r>
          </w:p>
          <w:p>
            <w:pPr>
              <w:pStyle w:val="12"/>
            </w:pPr>
            <w:r>
              <w:t>3.完成危房改造任务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完成贫困农户危房改造的数量</w:t>
            </w:r>
          </w:p>
        </w:tc>
        <w:tc>
          <w:tcPr>
            <w:tcW w:w="5386" w:type="dxa"/>
            <w:vAlign w:val="center"/>
          </w:tcPr>
          <w:p>
            <w:pPr>
              <w:pStyle w:val="12"/>
            </w:pPr>
            <w:r>
              <w:t>完成贫困农户危房改造的数量</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工程质量优良率</w:t>
            </w:r>
          </w:p>
        </w:tc>
        <w:tc>
          <w:tcPr>
            <w:tcW w:w="5386" w:type="dxa"/>
            <w:vAlign w:val="center"/>
          </w:tcPr>
          <w:p>
            <w:pPr>
              <w:pStyle w:val="12"/>
            </w:pPr>
            <w:r>
              <w:t>工程质量优良率</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tc>
        <w:tc>
          <w:tcPr>
            <w:tcW w:w="5386" w:type="dxa"/>
            <w:vAlign w:val="center"/>
          </w:tcPr>
          <w:p>
            <w:pPr>
              <w:pStyle w:val="12"/>
            </w:pPr>
            <w:r>
              <w:t>工作完成的时效</w:t>
            </w:r>
          </w:p>
          <w:p>
            <w:pPr>
              <w:pStyle w:val="12"/>
            </w:pP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经济效益增值率</w:t>
            </w:r>
          </w:p>
        </w:tc>
        <w:tc>
          <w:tcPr>
            <w:tcW w:w="5386" w:type="dxa"/>
            <w:vAlign w:val="center"/>
          </w:tcPr>
          <w:p>
            <w:pPr>
              <w:pStyle w:val="12"/>
            </w:pPr>
            <w:r>
              <w:t>项目实施后经济效益增长率</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建档立卡贫困户危房居住比例</w:t>
            </w:r>
          </w:p>
        </w:tc>
        <w:tc>
          <w:tcPr>
            <w:tcW w:w="5386" w:type="dxa"/>
            <w:vAlign w:val="center"/>
          </w:tcPr>
          <w:p>
            <w:pPr>
              <w:pStyle w:val="12"/>
            </w:pPr>
            <w:r>
              <w:t>建档立卡贫困户危房居住比例</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≥99率</w:t>
            </w:r>
          </w:p>
        </w:tc>
        <w:tc>
          <w:tcPr>
            <w:tcW w:w="1276" w:type="dxa"/>
            <w:vAlign w:val="center"/>
          </w:tcPr>
          <w:p>
            <w:pPr>
              <w:pStyle w:val="12"/>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≥99率</w:t>
            </w:r>
          </w:p>
        </w:tc>
        <w:tc>
          <w:tcPr>
            <w:tcW w:w="1276" w:type="dxa"/>
            <w:vAlign w:val="center"/>
          </w:tcPr>
          <w:p>
            <w:pPr>
              <w:pStyle w:val="12"/>
            </w:pPr>
            <w:r>
              <w:t>冀财社[2023]113号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3、冀财社[2023]228号 关于提前下达2024省级财政保障性安居工程（农村危房改造）补助资金预算的通知绩效目标表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13063024P00061110001G</w:t>
            </w:r>
          </w:p>
        </w:tc>
        <w:tc>
          <w:tcPr>
            <w:tcW w:w="2835" w:type="dxa"/>
            <w:vAlign w:val="center"/>
          </w:tcPr>
          <w:p>
            <w:pPr>
              <w:pStyle w:val="10"/>
            </w:pPr>
            <w:r>
              <w:t>项目名称</w:t>
            </w:r>
          </w:p>
        </w:tc>
        <w:tc>
          <w:tcPr>
            <w:tcW w:w="6094" w:type="dxa"/>
            <w:gridSpan w:val="3"/>
            <w:vAlign w:val="center"/>
          </w:tcPr>
          <w:p>
            <w:pPr>
              <w:pStyle w:val="12"/>
            </w:pPr>
            <w:r>
              <w:t>冀财社[2023]228号 关于提前下达2024省级财政保障性安居工程（农村危房改造）补助资金预算的通知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用于2户农村危房改造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1.完成2户危房改造任务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完成贫困农户危房改造的数量</w:t>
            </w:r>
          </w:p>
        </w:tc>
        <w:tc>
          <w:tcPr>
            <w:tcW w:w="5386" w:type="dxa"/>
            <w:vAlign w:val="center"/>
          </w:tcPr>
          <w:p>
            <w:pPr>
              <w:pStyle w:val="12"/>
            </w:pPr>
            <w:r>
              <w:t>完成贫困农户危房改造的数量</w:t>
            </w:r>
          </w:p>
        </w:tc>
        <w:tc>
          <w:tcPr>
            <w:tcW w:w="2268" w:type="dxa"/>
            <w:vAlign w:val="center"/>
          </w:tcPr>
          <w:p>
            <w:pPr>
              <w:pStyle w:val="12"/>
            </w:pPr>
            <w:r>
              <w:t>≥2户</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修缮建筑验收合格率（%）</w:t>
            </w:r>
          </w:p>
        </w:tc>
        <w:tc>
          <w:tcPr>
            <w:tcW w:w="5386" w:type="dxa"/>
            <w:vAlign w:val="center"/>
          </w:tcPr>
          <w:p>
            <w:pPr>
              <w:pStyle w:val="12"/>
            </w:pPr>
            <w:r>
              <w:t>修缮建筑验收合格率（%）</w:t>
            </w:r>
          </w:p>
        </w:tc>
        <w:tc>
          <w:tcPr>
            <w:tcW w:w="2268" w:type="dxa"/>
            <w:vAlign w:val="center"/>
          </w:tcPr>
          <w:p>
            <w:pPr>
              <w:pStyle w:val="12"/>
            </w:pPr>
            <w:r>
              <w:t>100%</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100%</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4、银坊镇2024年村级现任两委干部养老保险绩效目标表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13063023P00601810001T</w:t>
            </w:r>
          </w:p>
        </w:tc>
        <w:tc>
          <w:tcPr>
            <w:tcW w:w="2835" w:type="dxa"/>
            <w:vAlign w:val="center"/>
          </w:tcPr>
          <w:p>
            <w:pPr>
              <w:pStyle w:val="10"/>
            </w:pPr>
            <w:r>
              <w:t>项目名称</w:t>
            </w:r>
          </w:p>
        </w:tc>
        <w:tc>
          <w:tcPr>
            <w:tcW w:w="6094" w:type="dxa"/>
            <w:gridSpan w:val="3"/>
            <w:vAlign w:val="center"/>
          </w:tcPr>
          <w:p>
            <w:pPr>
              <w:pStyle w:val="12"/>
            </w:pPr>
            <w:r>
              <w:t>银坊镇2024年村级现任两委干部养老保险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w:t>
            </w:r>
          </w:p>
        </w:tc>
        <w:tc>
          <w:tcPr>
            <w:tcW w:w="2835" w:type="dxa"/>
            <w:vAlign w:val="center"/>
          </w:tcPr>
          <w:p>
            <w:pPr>
              <w:pStyle w:val="10"/>
            </w:pPr>
            <w:r>
              <w:t>其中：财政    资金</w:t>
            </w:r>
          </w:p>
        </w:tc>
        <w:tc>
          <w:tcPr>
            <w:tcW w:w="2551" w:type="dxa"/>
            <w:vAlign w:val="center"/>
          </w:tcPr>
          <w:p>
            <w:pPr>
              <w:pStyle w:val="12"/>
            </w:pPr>
            <w:r>
              <w:t>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现任两委干部全部缴纳保险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1.现任两委干部全部缴纳保险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覆盖单位</w:t>
            </w:r>
          </w:p>
        </w:tc>
        <w:tc>
          <w:tcPr>
            <w:tcW w:w="5386" w:type="dxa"/>
            <w:vAlign w:val="center"/>
          </w:tcPr>
          <w:p>
            <w:pPr>
              <w:pStyle w:val="12"/>
            </w:pPr>
            <w:r>
              <w:t>覆盖村数</w:t>
            </w:r>
          </w:p>
        </w:tc>
        <w:tc>
          <w:tcPr>
            <w:tcW w:w="2268" w:type="dxa"/>
            <w:vAlign w:val="center"/>
          </w:tcPr>
          <w:p>
            <w:pPr>
              <w:pStyle w:val="12"/>
            </w:pPr>
            <w:r>
              <w:t>21个</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1.68万元</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办事效率和水平提升率</w:t>
            </w:r>
          </w:p>
        </w:tc>
        <w:tc>
          <w:tcPr>
            <w:tcW w:w="5386" w:type="dxa"/>
            <w:vAlign w:val="center"/>
          </w:tcPr>
          <w:p>
            <w:pPr>
              <w:pStyle w:val="12"/>
            </w:pPr>
            <w:r>
              <w:t>办事效率和水平提升率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5、银坊镇2024年村级组织运转经费绩效目标表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13063023P00601610001F</w:t>
            </w:r>
          </w:p>
        </w:tc>
        <w:tc>
          <w:tcPr>
            <w:tcW w:w="2835" w:type="dxa"/>
            <w:vAlign w:val="center"/>
          </w:tcPr>
          <w:p>
            <w:pPr>
              <w:pStyle w:val="10"/>
            </w:pPr>
            <w:r>
              <w:t>项目名称</w:t>
            </w:r>
          </w:p>
        </w:tc>
        <w:tc>
          <w:tcPr>
            <w:tcW w:w="6094" w:type="dxa"/>
            <w:gridSpan w:val="3"/>
            <w:vAlign w:val="center"/>
          </w:tcPr>
          <w:p>
            <w:pPr>
              <w:pStyle w:val="12"/>
            </w:pPr>
            <w:r>
              <w:t>银坊镇2024年村级组织运转经费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42.71</w:t>
            </w:r>
          </w:p>
        </w:tc>
        <w:tc>
          <w:tcPr>
            <w:tcW w:w="2835" w:type="dxa"/>
            <w:vAlign w:val="center"/>
          </w:tcPr>
          <w:p>
            <w:pPr>
              <w:pStyle w:val="10"/>
            </w:pPr>
            <w:r>
              <w:t>其中：财政    资金</w:t>
            </w:r>
          </w:p>
        </w:tc>
        <w:tc>
          <w:tcPr>
            <w:tcW w:w="2551" w:type="dxa"/>
            <w:vAlign w:val="center"/>
          </w:tcPr>
          <w:p>
            <w:pPr>
              <w:pStyle w:val="12"/>
            </w:pPr>
            <w:r>
              <w:t>42.71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保障村里正常运转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42.71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1.保障村里正常运转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覆盖单位</w:t>
            </w:r>
          </w:p>
        </w:tc>
        <w:tc>
          <w:tcPr>
            <w:tcW w:w="5386" w:type="dxa"/>
            <w:vAlign w:val="center"/>
          </w:tcPr>
          <w:p>
            <w:pPr>
              <w:pStyle w:val="12"/>
            </w:pPr>
            <w:r>
              <w:t>覆盖村数</w:t>
            </w:r>
          </w:p>
        </w:tc>
        <w:tc>
          <w:tcPr>
            <w:tcW w:w="2268" w:type="dxa"/>
            <w:vAlign w:val="center"/>
          </w:tcPr>
          <w:p>
            <w:pPr>
              <w:pStyle w:val="12"/>
            </w:pPr>
            <w:r>
              <w:t>21个</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42.71万元</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办公设施长期使用率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6、银坊镇2024年防火经费绩效目标表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13063024P00606810018J</w:t>
            </w:r>
          </w:p>
        </w:tc>
        <w:tc>
          <w:tcPr>
            <w:tcW w:w="2835" w:type="dxa"/>
            <w:vAlign w:val="center"/>
          </w:tcPr>
          <w:p>
            <w:pPr>
              <w:pStyle w:val="10"/>
            </w:pPr>
            <w:r>
              <w:t>项目名称</w:t>
            </w:r>
          </w:p>
        </w:tc>
        <w:tc>
          <w:tcPr>
            <w:tcW w:w="6094" w:type="dxa"/>
            <w:gridSpan w:val="3"/>
            <w:vAlign w:val="center"/>
          </w:tcPr>
          <w:p>
            <w:pPr>
              <w:pStyle w:val="12"/>
            </w:pPr>
            <w:r>
              <w:t>银坊镇2024年防火经费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1.加强巡逻减少火情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7、银坊镇2024年防汛经费绩效目标表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13063024P006069100188</w:t>
            </w:r>
          </w:p>
        </w:tc>
        <w:tc>
          <w:tcPr>
            <w:tcW w:w="2835" w:type="dxa"/>
            <w:vAlign w:val="center"/>
          </w:tcPr>
          <w:p>
            <w:pPr>
              <w:pStyle w:val="10"/>
            </w:pPr>
            <w:r>
              <w:t>项目名称</w:t>
            </w:r>
          </w:p>
        </w:tc>
        <w:tc>
          <w:tcPr>
            <w:tcW w:w="6094" w:type="dxa"/>
            <w:gridSpan w:val="3"/>
            <w:vAlign w:val="center"/>
          </w:tcPr>
          <w:p>
            <w:pPr>
              <w:pStyle w:val="12"/>
            </w:pPr>
            <w:r>
              <w:t>银坊镇2024年防汛经费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支持防汛工作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8、银坊镇2024年计划生育经费绩效目标表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13063024P006066100160</w:t>
            </w:r>
          </w:p>
        </w:tc>
        <w:tc>
          <w:tcPr>
            <w:tcW w:w="2835" w:type="dxa"/>
            <w:vAlign w:val="center"/>
          </w:tcPr>
          <w:p>
            <w:pPr>
              <w:pStyle w:val="10"/>
            </w:pPr>
            <w:r>
              <w:t>项目名称</w:t>
            </w:r>
          </w:p>
        </w:tc>
        <w:tc>
          <w:tcPr>
            <w:tcW w:w="6094" w:type="dxa"/>
            <w:gridSpan w:val="3"/>
            <w:vAlign w:val="center"/>
          </w:tcPr>
          <w:p>
            <w:pPr>
              <w:pStyle w:val="12"/>
            </w:pPr>
            <w:r>
              <w:t>银坊镇2024年计划生育经费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1.提升计划生育工作效率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9、银坊镇2024年民政统筹绩效目标表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13063024P00606510017X</w:t>
            </w:r>
          </w:p>
        </w:tc>
        <w:tc>
          <w:tcPr>
            <w:tcW w:w="2835" w:type="dxa"/>
            <w:vAlign w:val="center"/>
          </w:tcPr>
          <w:p>
            <w:pPr>
              <w:pStyle w:val="10"/>
            </w:pPr>
            <w:r>
              <w:t>项目名称</w:t>
            </w:r>
          </w:p>
        </w:tc>
        <w:tc>
          <w:tcPr>
            <w:tcW w:w="6094" w:type="dxa"/>
            <w:gridSpan w:val="3"/>
            <w:vAlign w:val="center"/>
          </w:tcPr>
          <w:p>
            <w:pPr>
              <w:pStyle w:val="12"/>
            </w:pPr>
            <w:r>
              <w:t>银坊镇2024年民政统筹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10、银坊镇2024年农村环境治理经费绩效目标表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13063024P006070100165</w:t>
            </w:r>
          </w:p>
        </w:tc>
        <w:tc>
          <w:tcPr>
            <w:tcW w:w="2835" w:type="dxa"/>
            <w:vAlign w:val="center"/>
          </w:tcPr>
          <w:p>
            <w:pPr>
              <w:pStyle w:val="10"/>
            </w:pPr>
            <w:r>
              <w:t>项目名称</w:t>
            </w:r>
          </w:p>
        </w:tc>
        <w:tc>
          <w:tcPr>
            <w:tcW w:w="6094" w:type="dxa"/>
            <w:gridSpan w:val="3"/>
            <w:vAlign w:val="center"/>
          </w:tcPr>
          <w:p>
            <w:pPr>
              <w:pStyle w:val="12"/>
            </w:pPr>
            <w:r>
              <w:t>银坊镇2024年农村环境治理经费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1.改善辖区环境卫生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环境改善率%</w:t>
            </w:r>
          </w:p>
        </w:tc>
        <w:tc>
          <w:tcPr>
            <w:tcW w:w="5386" w:type="dxa"/>
            <w:vAlign w:val="center"/>
          </w:tcPr>
          <w:p>
            <w:pPr>
              <w:pStyle w:val="12"/>
            </w:pPr>
            <w:r>
              <w:t>环境改善率%</w:t>
            </w:r>
          </w:p>
        </w:tc>
        <w:tc>
          <w:tcPr>
            <w:tcW w:w="2268" w:type="dxa"/>
            <w:vAlign w:val="center"/>
          </w:tcPr>
          <w:p>
            <w:pPr>
              <w:pStyle w:val="12"/>
            </w:pPr>
            <w:r>
              <w:t>≥85%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社会稳定率%</w:t>
            </w:r>
          </w:p>
        </w:tc>
        <w:tc>
          <w:tcPr>
            <w:tcW w:w="2268" w:type="dxa"/>
            <w:vAlign w:val="center"/>
          </w:tcPr>
          <w:p>
            <w:pPr>
              <w:pStyle w:val="12"/>
            </w:pPr>
            <w:r>
              <w:t>≥90%</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改善生态环境率%</w:t>
            </w:r>
          </w:p>
        </w:tc>
        <w:tc>
          <w:tcPr>
            <w:tcW w:w="5386" w:type="dxa"/>
            <w:vAlign w:val="center"/>
          </w:tcPr>
          <w:p>
            <w:pPr>
              <w:pStyle w:val="12"/>
            </w:pPr>
            <w:r>
              <w:t>改善生态环境率%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持续发展作用率%</w:t>
            </w:r>
          </w:p>
        </w:tc>
        <w:tc>
          <w:tcPr>
            <w:tcW w:w="5386" w:type="dxa"/>
            <w:vAlign w:val="center"/>
          </w:tcPr>
          <w:p>
            <w:pPr>
              <w:pStyle w:val="12"/>
            </w:pPr>
            <w:r>
              <w:t>持续发展作用率%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11、银坊镇2024年卫生专项补助绩效目标表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13063024P00606710016M</w:t>
            </w:r>
          </w:p>
        </w:tc>
        <w:tc>
          <w:tcPr>
            <w:tcW w:w="2835" w:type="dxa"/>
            <w:vAlign w:val="center"/>
          </w:tcPr>
          <w:p>
            <w:pPr>
              <w:pStyle w:val="10"/>
            </w:pPr>
            <w:r>
              <w:t>项目名称</w:t>
            </w:r>
          </w:p>
        </w:tc>
        <w:tc>
          <w:tcPr>
            <w:tcW w:w="6094" w:type="dxa"/>
            <w:gridSpan w:val="3"/>
            <w:vAlign w:val="center"/>
          </w:tcPr>
          <w:p>
            <w:pPr>
              <w:pStyle w:val="12"/>
            </w:pPr>
            <w:r>
              <w:t>银坊镇2024年卫生专项补助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1.提升卫生健康工作质量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12、银坊镇2024年信访稳定经费绩效目标表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13063024P00607110016T</w:t>
            </w:r>
          </w:p>
        </w:tc>
        <w:tc>
          <w:tcPr>
            <w:tcW w:w="2835" w:type="dxa"/>
            <w:vAlign w:val="center"/>
          </w:tcPr>
          <w:p>
            <w:pPr>
              <w:pStyle w:val="10"/>
            </w:pPr>
            <w:r>
              <w:t>项目名称</w:t>
            </w:r>
          </w:p>
        </w:tc>
        <w:tc>
          <w:tcPr>
            <w:tcW w:w="6094" w:type="dxa"/>
            <w:gridSpan w:val="3"/>
            <w:vAlign w:val="center"/>
          </w:tcPr>
          <w:p>
            <w:pPr>
              <w:pStyle w:val="12"/>
            </w:pPr>
            <w:r>
              <w:t>银坊镇2024年信访稳定经费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13、银坊镇2024年行政村村级服务群众专项经费绩效目标表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13063023P006017100015</w:t>
            </w:r>
          </w:p>
        </w:tc>
        <w:tc>
          <w:tcPr>
            <w:tcW w:w="2835" w:type="dxa"/>
            <w:vAlign w:val="center"/>
          </w:tcPr>
          <w:p>
            <w:pPr>
              <w:pStyle w:val="10"/>
            </w:pPr>
            <w:r>
              <w:t>项目名称</w:t>
            </w:r>
          </w:p>
        </w:tc>
        <w:tc>
          <w:tcPr>
            <w:tcW w:w="6094" w:type="dxa"/>
            <w:gridSpan w:val="3"/>
            <w:vAlign w:val="center"/>
          </w:tcPr>
          <w:p>
            <w:pPr>
              <w:pStyle w:val="12"/>
            </w:pPr>
            <w:r>
              <w:t>银坊镇2024年行政村村级服务群众专项经费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21个行政村服务群众专项经费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1.21个行政村群众服务专项经费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覆盖单位</w:t>
            </w:r>
          </w:p>
        </w:tc>
        <w:tc>
          <w:tcPr>
            <w:tcW w:w="5386" w:type="dxa"/>
            <w:vAlign w:val="center"/>
          </w:tcPr>
          <w:p>
            <w:pPr>
              <w:pStyle w:val="12"/>
            </w:pPr>
            <w:r>
              <w:t>覆盖村数</w:t>
            </w:r>
          </w:p>
        </w:tc>
        <w:tc>
          <w:tcPr>
            <w:tcW w:w="2268" w:type="dxa"/>
            <w:vAlign w:val="center"/>
          </w:tcPr>
          <w:p>
            <w:pPr>
              <w:pStyle w:val="12"/>
            </w:pPr>
            <w:r>
              <w:t>21个</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105万元</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公共服务水平提升率</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≥85%</w:t>
            </w:r>
          </w:p>
        </w:tc>
        <w:tc>
          <w:tcPr>
            <w:tcW w:w="1276"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依据工作安排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涞源县银坊镇人民政府本级上年末固定资产金额为289.73万元（详见下表）。本年度拟购置固定资产总额为0.00万元，已按要求列入政府采购预算，详见政府采购预算表。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981001涞源县银坊镇人民政府本级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1820</w:t>
            </w:r>
          </w:p>
        </w:tc>
        <w:tc>
          <w:tcPr>
            <w:tcW w:w="2835" w:type="dxa"/>
            <w:vAlign w:val="center"/>
          </w:tcPr>
          <w:p>
            <w:pPr>
              <w:pStyle w:val="11"/>
            </w:pPr>
            <w:r>
              <w:t>160.81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1800</w:t>
            </w:r>
          </w:p>
        </w:tc>
        <w:tc>
          <w:tcPr>
            <w:tcW w:w="2835" w:type="dxa"/>
            <w:vAlign w:val="center"/>
          </w:tcPr>
          <w:p>
            <w:pPr>
              <w:pStyle w:val="11"/>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E2909-3111-44DF-8C4E-F1DE2F36BA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6E871C-6FC2-49B2-AA0E-4096FEA492D4}"/>
  </w:font>
  <w:font w:name="方正仿宋_GBK">
    <w:panose1 w:val="02000000000000000000"/>
    <w:charset w:val="86"/>
    <w:family w:val="auto"/>
    <w:pitch w:val="default"/>
    <w:sig w:usb0="A00002BF" w:usb1="38CF7CFA" w:usb2="00082016" w:usb3="00000000" w:csb0="00040001" w:csb1="00000000"/>
    <w:embedRegular r:id="rId3" w:fontKey="{D77414C7-7337-4F2D-90FD-9F6E9FA6B599}"/>
  </w:font>
  <w:font w:name="方正小标宋_GBK">
    <w:panose1 w:val="02000000000000000000"/>
    <w:charset w:val="86"/>
    <w:family w:val="auto"/>
    <w:pitch w:val="default"/>
    <w:sig w:usb0="A00002BF" w:usb1="38CF7CFA" w:usb2="00082016" w:usb3="00000000" w:csb0="00040001" w:csb1="00000000"/>
    <w:embedRegular r:id="rId4" w:fontKey="{CED8539C-EC0D-43A6-B0A4-08632284509D}"/>
  </w:font>
  <w:font w:name="方正书宋_GBK">
    <w:altName w:val="微软雅黑"/>
    <w:panose1 w:val="00000000000000000000"/>
    <w:charset w:val="00"/>
    <w:family w:val="auto"/>
    <w:pitch w:val="default"/>
    <w:sig w:usb0="00000000" w:usb1="00000000" w:usb2="00000000" w:usb3="00000000" w:csb0="00000000" w:csb1="00000000"/>
    <w:embedRegular r:id="rId5" w:fontKey="{679C24CA-57C0-4626-A9E5-7BBD724C3860}"/>
  </w:font>
  <w:font w:name="方正楷体_GBK">
    <w:altName w:val="微软雅黑"/>
    <w:panose1 w:val="00000000000000000000"/>
    <w:charset w:val="00"/>
    <w:family w:val="auto"/>
    <w:pitch w:val="default"/>
    <w:sig w:usb0="00000000" w:usb1="00000000" w:usb2="00000000" w:usb3="00000000" w:csb0="00000000" w:csb1="00000000"/>
    <w:embedRegular r:id="rId6" w:fontKey="{E26C50CD-ACA9-49ED-905A-775CCD7472C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5641A"/>
    <w:multiLevelType w:val="singleLevel"/>
    <w:tmpl w:val="2295641A"/>
    <w:lvl w:ilvl="0" w:tentative="0">
      <w:start w:val="5"/>
      <w:numFmt w:val="chineseCounting"/>
      <w:suff w:val="nothing"/>
      <w:lvlText w:val="%1、"/>
      <w:lvlJc w:val="left"/>
      <w:rPr>
        <w:rFonts w:hint="eastAsia"/>
      </w:rPr>
    </w:lvl>
  </w:abstractNum>
  <w:abstractNum w:abstractNumId="1">
    <w:nsid w:val="77F7037A"/>
    <w:multiLevelType w:val="singleLevel"/>
    <w:tmpl w:val="77F7037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RlMTc5M2ZiYmMwOWY1YjBjMjBjY2ZhOTViZTU1NzEifQ=="/>
    <w:docVar w:name="KSO_WPS_MARK_KEY" w:val="3f6de467-816b-4b06-8948-7635a8a24b65"/>
  </w:docVars>
  <w:rsids>
    <w:rsidRoot w:val="00000000"/>
    <w:rsid w:val="0B4F021E"/>
    <w:rsid w:val="23A936C5"/>
    <w:rsid w:val="64C44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2024-03-06T14:36:37Z</dcterms:created>
  <dcterms:modified xsi:type="dcterms:W3CDTF">2024-03-06T06:36:36Z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2024-03-06T14:36:33Z</dcterms:created>
  <dcterms:modified xsi:type="dcterms:W3CDTF">2024-03-06T06:36:33Z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2024-03-06T14:36:44Z</dcterms:created>
  <dcterms:modified xsi:type="dcterms:W3CDTF">2024-03-06T06:36:44Z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46a775-edf6-4a32-a250-94afa796b9d4}">
  <ds:schemaRefs/>
</ds:datastoreItem>
</file>

<file path=customXml/itemProps10.xml><?xml version="1.0" encoding="utf-8"?>
<ds:datastoreItem xmlns:ds="http://schemas.openxmlformats.org/officeDocument/2006/customXml" ds:itemID="{1cf6fe11-08e8-4bef-9355-ac5dc83a9e00}">
  <ds:schemaRefs/>
</ds:datastoreItem>
</file>

<file path=customXml/itemProps11.xml><?xml version="1.0" encoding="utf-8"?>
<ds:datastoreItem xmlns:ds="http://schemas.openxmlformats.org/officeDocument/2006/customXml" ds:itemID="{9a96a441-f121-42a3-bee8-7a9d52938958}">
  <ds:schemaRefs/>
</ds:datastoreItem>
</file>

<file path=customXml/itemProps12.xml><?xml version="1.0" encoding="utf-8"?>
<ds:datastoreItem xmlns:ds="http://schemas.openxmlformats.org/officeDocument/2006/customXml" ds:itemID="{87351b3b-2f46-4b70-aab8-1e3064de7cdf}">
  <ds:schemaRefs/>
</ds:datastoreItem>
</file>

<file path=customXml/itemProps13.xml><?xml version="1.0" encoding="utf-8"?>
<ds:datastoreItem xmlns:ds="http://schemas.openxmlformats.org/officeDocument/2006/customXml" ds:itemID="{2c43ebb4-25e2-44ef-806c-3616119001c2}">
  <ds:schemaRefs/>
</ds:datastoreItem>
</file>

<file path=customXml/itemProps14.xml><?xml version="1.0" encoding="utf-8"?>
<ds:datastoreItem xmlns:ds="http://schemas.openxmlformats.org/officeDocument/2006/customXml" ds:itemID="{93781fa7-8d71-4b88-85c8-f94d4b3c54b1}">
  <ds:schemaRefs/>
</ds:datastoreItem>
</file>

<file path=customXml/itemProps15.xml><?xml version="1.0" encoding="utf-8"?>
<ds:datastoreItem xmlns:ds="http://schemas.openxmlformats.org/officeDocument/2006/customXml" ds:itemID="{d0d16d4c-bbbc-4885-b963-e258c905f52a}">
  <ds:schemaRefs/>
</ds:datastoreItem>
</file>

<file path=customXml/itemProps16.xml><?xml version="1.0" encoding="utf-8"?>
<ds:datastoreItem xmlns:ds="http://schemas.openxmlformats.org/officeDocument/2006/customXml" ds:itemID="{4d9aa4aa-3cd6-4c02-9e1a-293c3c7b7cf1}">
  <ds:schemaRefs/>
</ds:datastoreItem>
</file>

<file path=customXml/itemProps17.xml><?xml version="1.0" encoding="utf-8"?>
<ds:datastoreItem xmlns:ds="http://schemas.openxmlformats.org/officeDocument/2006/customXml" ds:itemID="{ba6d82f1-3006-4143-9741-bd80be70b935}">
  <ds:schemaRefs/>
</ds:datastoreItem>
</file>

<file path=customXml/itemProps18.xml><?xml version="1.0" encoding="utf-8"?>
<ds:datastoreItem xmlns:ds="http://schemas.openxmlformats.org/officeDocument/2006/customXml" ds:itemID="{659525fb-55c1-4b73-9c15-7e9bc7e419dd}">
  <ds:schemaRefs/>
</ds:datastoreItem>
</file>

<file path=customXml/itemProps19.xml><?xml version="1.0" encoding="utf-8"?>
<ds:datastoreItem xmlns:ds="http://schemas.openxmlformats.org/officeDocument/2006/customXml" ds:itemID="{dbda498f-6abe-4187-a9ab-6f410b99a294}">
  <ds:schemaRefs/>
</ds:datastoreItem>
</file>

<file path=customXml/itemProps2.xml><?xml version="1.0" encoding="utf-8"?>
<ds:datastoreItem xmlns:ds="http://schemas.openxmlformats.org/officeDocument/2006/customXml" ds:itemID="{60a83ca4-22d8-4e18-9471-0a9e2ae3f655}">
  <ds:schemaRefs/>
</ds:datastoreItem>
</file>

<file path=customXml/itemProps20.xml><?xml version="1.0" encoding="utf-8"?>
<ds:datastoreItem xmlns:ds="http://schemas.openxmlformats.org/officeDocument/2006/customXml" ds:itemID="{5e19996b-0373-495b-83a4-43fcd1932093}">
  <ds:schemaRefs/>
</ds:datastoreItem>
</file>

<file path=customXml/itemProps21.xml><?xml version="1.0" encoding="utf-8"?>
<ds:datastoreItem xmlns:ds="http://schemas.openxmlformats.org/officeDocument/2006/customXml" ds:itemID="{52085c57-1679-4ea1-ab37-614b374155ec}">
  <ds:schemaRefs/>
</ds:datastoreItem>
</file>

<file path=customXml/itemProps22.xml><?xml version="1.0" encoding="utf-8"?>
<ds:datastoreItem xmlns:ds="http://schemas.openxmlformats.org/officeDocument/2006/customXml" ds:itemID="{5365c01e-eadb-4457-9cd5-4ca6c29a1d10}">
  <ds:schemaRefs/>
</ds:datastoreItem>
</file>

<file path=customXml/itemProps23.xml><?xml version="1.0" encoding="utf-8"?>
<ds:datastoreItem xmlns:ds="http://schemas.openxmlformats.org/officeDocument/2006/customXml" ds:itemID="{9f5554ba-ae61-41f3-9dc8-84282cb082f0}">
  <ds:schemaRefs/>
</ds:datastoreItem>
</file>

<file path=customXml/itemProps24.xml><?xml version="1.0" encoding="utf-8"?>
<ds:datastoreItem xmlns:ds="http://schemas.openxmlformats.org/officeDocument/2006/customXml" ds:itemID="{3037bc49-1de0-4670-bddd-3bd95006ce35}">
  <ds:schemaRefs/>
</ds:datastoreItem>
</file>

<file path=customXml/itemProps25.xml><?xml version="1.0" encoding="utf-8"?>
<ds:datastoreItem xmlns:ds="http://schemas.openxmlformats.org/officeDocument/2006/customXml" ds:itemID="{84262d61-badb-4863-93ba-c6571907f6f5}">
  <ds:schemaRefs/>
</ds:datastoreItem>
</file>

<file path=customXml/itemProps26.xml><?xml version="1.0" encoding="utf-8"?>
<ds:datastoreItem xmlns:ds="http://schemas.openxmlformats.org/officeDocument/2006/customXml" ds:itemID="{5d1b9e15-ccb2-494b-ac95-656c68bc3d0d}">
  <ds:schemaRefs/>
</ds:datastoreItem>
</file>

<file path=customXml/itemProps27.xml><?xml version="1.0" encoding="utf-8"?>
<ds:datastoreItem xmlns:ds="http://schemas.openxmlformats.org/officeDocument/2006/customXml" ds:itemID="{25b2cf01-7547-419f-bca7-977ac0edf072}">
  <ds:schemaRefs/>
</ds:datastoreItem>
</file>

<file path=customXml/itemProps28.xml><?xml version="1.0" encoding="utf-8"?>
<ds:datastoreItem xmlns:ds="http://schemas.openxmlformats.org/officeDocument/2006/customXml" ds:itemID="{889980b5-d610-498b-9818-78eb50db4e03}">
  <ds:schemaRefs/>
</ds:datastoreItem>
</file>

<file path=customXml/itemProps29.xml><?xml version="1.0" encoding="utf-8"?>
<ds:datastoreItem xmlns:ds="http://schemas.openxmlformats.org/officeDocument/2006/customXml" ds:itemID="{12324a50-ab86-4b9b-87aa-75e7b21e9af9}">
  <ds:schemaRefs/>
</ds:datastoreItem>
</file>

<file path=customXml/itemProps3.xml><?xml version="1.0" encoding="utf-8"?>
<ds:datastoreItem xmlns:ds="http://schemas.openxmlformats.org/officeDocument/2006/customXml" ds:itemID="{7ec149ce-5367-4038-b1fa-9be0e53d9629}">
  <ds:schemaRefs/>
</ds:datastoreItem>
</file>

<file path=customXml/itemProps30.xml><?xml version="1.0" encoding="utf-8"?>
<ds:datastoreItem xmlns:ds="http://schemas.openxmlformats.org/officeDocument/2006/customXml" ds:itemID="{154b5368-0778-4267-81c9-a90d1818601a}">
  <ds:schemaRefs/>
</ds:datastoreItem>
</file>

<file path=customXml/itemProps31.xml><?xml version="1.0" encoding="utf-8"?>
<ds:datastoreItem xmlns:ds="http://schemas.openxmlformats.org/officeDocument/2006/customXml" ds:itemID="{f3b2ffbf-91e3-4119-82a0-493035dccee6}">
  <ds:schemaRefs/>
</ds:datastoreItem>
</file>

<file path=customXml/itemProps32.xml><?xml version="1.0" encoding="utf-8"?>
<ds:datastoreItem xmlns:ds="http://schemas.openxmlformats.org/officeDocument/2006/customXml" ds:itemID="{3176b58e-fc53-4693-a69e-bc71756ba9e1}">
  <ds:schemaRefs/>
</ds:datastoreItem>
</file>

<file path=customXml/itemProps4.xml><?xml version="1.0" encoding="utf-8"?>
<ds:datastoreItem xmlns:ds="http://schemas.openxmlformats.org/officeDocument/2006/customXml" ds:itemID="{cfc2fe1e-672b-44bb-be55-77fb9bf700d8}">
  <ds:schemaRefs/>
</ds:datastoreItem>
</file>

<file path=customXml/itemProps5.xml><?xml version="1.0" encoding="utf-8"?>
<ds:datastoreItem xmlns:ds="http://schemas.openxmlformats.org/officeDocument/2006/customXml" ds:itemID="{1e6fcaa2-72d2-4a60-a95b-a55864ed384b}">
  <ds:schemaRefs/>
</ds:datastoreItem>
</file>

<file path=customXml/itemProps6.xml><?xml version="1.0" encoding="utf-8"?>
<ds:datastoreItem xmlns:ds="http://schemas.openxmlformats.org/officeDocument/2006/customXml" ds:itemID="{efa19934-2435-4dc8-9436-93320f1eeee9}">
  <ds:schemaRefs/>
</ds:datastoreItem>
</file>

<file path=customXml/itemProps7.xml><?xml version="1.0" encoding="utf-8"?>
<ds:datastoreItem xmlns:ds="http://schemas.openxmlformats.org/officeDocument/2006/customXml" ds:itemID="{b8d853b1-2600-4495-aa17-3b0565e8f4a7}">
  <ds:schemaRefs/>
</ds:datastoreItem>
</file>

<file path=customXml/itemProps8.xml><?xml version="1.0" encoding="utf-8"?>
<ds:datastoreItem xmlns:ds="http://schemas.openxmlformats.org/officeDocument/2006/customXml" ds:itemID="{1b659b77-7361-4170-b836-bf38b5089eab}">
  <ds:schemaRefs/>
</ds:datastoreItem>
</file>

<file path=customXml/itemProps9.xml><?xml version="1.0" encoding="utf-8"?>
<ds:datastoreItem xmlns:ds="http://schemas.openxmlformats.org/officeDocument/2006/customXml" ds:itemID="{54f7a4fb-7cb8-4fc1-a278-78358abd91c3}">
  <ds:schemaRefs/>
</ds:datastoreItem>
</file>

<file path=docProps/app.xml><?xml version="1.0" encoding="utf-8"?>
<Properties xmlns="http://schemas.openxmlformats.org/officeDocument/2006/extended-properties" xmlns:vt="http://schemas.openxmlformats.org/officeDocument/2006/docPropsVTypes">
  <Pages>59</Pages>
  <Words>14736</Words>
  <Characters>17905</Characters>
  <TotalTime>1</TotalTime>
  <ScaleCrop>false</ScaleCrop>
  <LinksUpToDate>false</LinksUpToDate>
  <CharactersWithSpaces>18225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2024-03-06T14:36:00Z</dcterms:created>
  <dc:creator>Administrator</dc:creator>
  <cp:lastModifiedBy>万事胜意</cp:lastModifiedBy>
  <dcterms:modified xsi:type="dcterms:W3CDTF">2024-05-11T09:16:15Z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5C0EFB45847C43CF9B31D0B705341473_12</vt:lpwstr>
  </property>
</Properties>
</file>