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2928.42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2838.39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2928.42</w:t>
            </w:r>
          </w:p>
        </w:tc>
        <w:tc>
          <w:tcPr>
            <w:tcW w:w="4535" w:type="dxa"/>
            <w:vAlign w:val="center"/>
          </w:tcPr>
          <w:p>
            <w:pPr>
              <w:pStyle w:val="14"/>
            </w:pPr>
            <w:r>
              <w:t>本年支出合计</w:t>
            </w:r>
          </w:p>
        </w:tc>
        <w:tc>
          <w:tcPr>
            <w:tcW w:w="2126" w:type="dxa"/>
            <w:vAlign w:val="center"/>
          </w:tcPr>
          <w:p>
            <w:pPr>
              <w:pStyle w:val="15"/>
            </w:pPr>
            <w:r>
              <w:t>3057.23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128.81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3057.23</w:t>
            </w:r>
          </w:p>
        </w:tc>
        <w:tc>
          <w:tcPr>
            <w:tcW w:w="4535" w:type="dxa"/>
            <w:vAlign w:val="center"/>
          </w:tcPr>
          <w:p>
            <w:pPr>
              <w:pStyle w:val="14"/>
            </w:pPr>
            <w:r>
              <w:t>支出总计</w:t>
            </w:r>
          </w:p>
        </w:tc>
        <w:tc>
          <w:tcPr>
            <w:tcW w:w="2126" w:type="dxa"/>
            <w:vAlign w:val="center"/>
          </w:tcPr>
          <w:p>
            <w:pPr>
              <w:pStyle w:val="15"/>
            </w:pPr>
            <w:r>
              <w:t>3057.23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3057.23</w:t>
            </w:r>
          </w:p>
        </w:tc>
        <w:tc>
          <w:tcPr>
            <w:tcW w:w="1134" w:type="dxa"/>
            <w:vAlign w:val="center"/>
          </w:tcPr>
          <w:p>
            <w:pPr>
              <w:pStyle w:val="15"/>
            </w:pPr>
            <w:r>
              <w:t>2928.42</w:t>
            </w:r>
          </w:p>
        </w:tc>
        <w:tc>
          <w:tcPr>
            <w:tcW w:w="1134" w:type="dxa"/>
            <w:vAlign w:val="center"/>
          </w:tcPr>
          <w:p>
            <w:pPr>
              <w:pStyle w:val="15"/>
            </w:pPr>
            <w:r>
              <w:t>2928.42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2838.39</w:t>
            </w:r>
          </w:p>
        </w:tc>
        <w:tc>
          <w:tcPr>
            <w:tcW w:w="1134" w:type="dxa"/>
            <w:vAlign w:val="center"/>
          </w:tcPr>
          <w:p>
            <w:pPr>
              <w:pStyle w:val="11"/>
            </w:pPr>
            <w:r>
              <w:t>2709.58</w:t>
            </w:r>
          </w:p>
        </w:tc>
        <w:tc>
          <w:tcPr>
            <w:tcW w:w="1134" w:type="dxa"/>
            <w:vAlign w:val="center"/>
          </w:tcPr>
          <w:p>
            <w:pPr>
              <w:pStyle w:val="11"/>
            </w:pPr>
            <w:r>
              <w:t>2709.58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28.03</w:t>
            </w:r>
          </w:p>
        </w:tc>
        <w:tc>
          <w:tcPr>
            <w:tcW w:w="1134" w:type="dxa"/>
            <w:vAlign w:val="center"/>
          </w:tcPr>
          <w:p>
            <w:pPr>
              <w:pStyle w:val="11"/>
            </w:pPr>
            <w:r>
              <w:t>28.03</w:t>
            </w:r>
          </w:p>
        </w:tc>
        <w:tc>
          <w:tcPr>
            <w:tcW w:w="1134" w:type="dxa"/>
            <w:vAlign w:val="center"/>
          </w:tcPr>
          <w:p>
            <w:pPr>
              <w:pStyle w:val="11"/>
            </w:pPr>
            <w:r>
              <w:t>28.03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0.68</w:t>
            </w:r>
          </w:p>
        </w:tc>
        <w:tc>
          <w:tcPr>
            <w:tcW w:w="1134" w:type="dxa"/>
            <w:vAlign w:val="center"/>
          </w:tcPr>
          <w:p>
            <w:pPr>
              <w:pStyle w:val="11"/>
            </w:pPr>
            <w:r>
              <w:t>0.68</w:t>
            </w:r>
          </w:p>
        </w:tc>
        <w:tc>
          <w:tcPr>
            <w:tcW w:w="1134" w:type="dxa"/>
            <w:vAlign w:val="center"/>
          </w:tcPr>
          <w:p>
            <w:pPr>
              <w:pStyle w:val="11"/>
            </w:pPr>
            <w:r>
              <w:t>0.68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r>
              <w:t>18.23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2018.82</w:t>
            </w:r>
          </w:p>
        </w:tc>
        <w:tc>
          <w:tcPr>
            <w:tcW w:w="1134" w:type="dxa"/>
            <w:vAlign w:val="center"/>
          </w:tcPr>
          <w:p>
            <w:pPr>
              <w:pStyle w:val="11"/>
            </w:pPr>
            <w:r>
              <w:t>2017.91</w:t>
            </w:r>
          </w:p>
        </w:tc>
        <w:tc>
          <w:tcPr>
            <w:tcW w:w="1134" w:type="dxa"/>
            <w:vAlign w:val="center"/>
          </w:tcPr>
          <w:p>
            <w:pPr>
              <w:pStyle w:val="11"/>
            </w:pPr>
            <w:r>
              <w:t>2017.91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93.10</w:t>
            </w:r>
          </w:p>
        </w:tc>
        <w:tc>
          <w:tcPr>
            <w:tcW w:w="1134" w:type="dxa"/>
            <w:vAlign w:val="center"/>
          </w:tcPr>
          <w:p>
            <w:pPr>
              <w:pStyle w:val="11"/>
            </w:pPr>
            <w:r>
              <w:t>93.10</w:t>
            </w:r>
          </w:p>
        </w:tc>
        <w:tc>
          <w:tcPr>
            <w:tcW w:w="1134" w:type="dxa"/>
            <w:vAlign w:val="center"/>
          </w:tcPr>
          <w:p>
            <w:pPr>
              <w:pStyle w:val="11"/>
            </w:pPr>
            <w:r>
              <w:t>93.10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492.10</w:t>
            </w:r>
          </w:p>
        </w:tc>
        <w:tc>
          <w:tcPr>
            <w:tcW w:w="1134" w:type="dxa"/>
            <w:vAlign w:val="center"/>
          </w:tcPr>
          <w:p>
            <w:pPr>
              <w:pStyle w:val="11"/>
            </w:pPr>
            <w:r>
              <w:t>492.10</w:t>
            </w:r>
          </w:p>
        </w:tc>
        <w:tc>
          <w:tcPr>
            <w:tcW w:w="1134" w:type="dxa"/>
            <w:vAlign w:val="center"/>
          </w:tcPr>
          <w:p>
            <w:pPr>
              <w:pStyle w:val="11"/>
            </w:pPr>
            <w:r>
              <w:t>492.10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822.80</w:t>
            </w:r>
          </w:p>
        </w:tc>
        <w:tc>
          <w:tcPr>
            <w:tcW w:w="1134" w:type="dxa"/>
            <w:vAlign w:val="center"/>
          </w:tcPr>
          <w:p>
            <w:pPr>
              <w:pStyle w:val="11"/>
            </w:pPr>
            <w:r>
              <w:t>822.80</w:t>
            </w:r>
          </w:p>
        </w:tc>
        <w:tc>
          <w:tcPr>
            <w:tcW w:w="1134" w:type="dxa"/>
            <w:vAlign w:val="center"/>
          </w:tcPr>
          <w:p>
            <w:pPr>
              <w:pStyle w:val="11"/>
            </w:pPr>
            <w:r>
              <w:t>822.80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465.61</w:t>
            </w:r>
          </w:p>
        </w:tc>
        <w:tc>
          <w:tcPr>
            <w:tcW w:w="1134" w:type="dxa"/>
            <w:vAlign w:val="center"/>
          </w:tcPr>
          <w:p>
            <w:pPr>
              <w:pStyle w:val="11"/>
            </w:pPr>
            <w:r>
              <w:t>465.61</w:t>
            </w:r>
          </w:p>
        </w:tc>
        <w:tc>
          <w:tcPr>
            <w:tcW w:w="1134" w:type="dxa"/>
            <w:vAlign w:val="center"/>
          </w:tcPr>
          <w:p>
            <w:pPr>
              <w:pStyle w:val="11"/>
            </w:pPr>
            <w:r>
              <w:t>465.61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2080808</w:t>
            </w:r>
          </w:p>
        </w:tc>
        <w:tc>
          <w:tcPr>
            <w:tcW w:w="1559" w:type="dxa"/>
            <w:vAlign w:val="center"/>
          </w:tcPr>
          <w:p>
            <w:pPr>
              <w:pStyle w:val="12"/>
            </w:pPr>
            <w:r>
              <w:t>褒扬纪念</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90.21</w:t>
            </w:r>
          </w:p>
        </w:tc>
        <w:tc>
          <w:tcPr>
            <w:tcW w:w="1134" w:type="dxa"/>
            <w:vAlign w:val="center"/>
          </w:tcPr>
          <w:p>
            <w:pPr>
              <w:pStyle w:val="11"/>
            </w:pPr>
            <w:r>
              <w:t>89.30</w:t>
            </w:r>
          </w:p>
        </w:tc>
        <w:tc>
          <w:tcPr>
            <w:tcW w:w="1134" w:type="dxa"/>
            <w:vAlign w:val="center"/>
          </w:tcPr>
          <w:p>
            <w:pPr>
              <w:pStyle w:val="11"/>
            </w:pPr>
            <w:r>
              <w:t>89.30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481.59</w:t>
            </w:r>
          </w:p>
        </w:tc>
        <w:tc>
          <w:tcPr>
            <w:tcW w:w="1134" w:type="dxa"/>
            <w:vAlign w:val="center"/>
          </w:tcPr>
          <w:p>
            <w:pPr>
              <w:pStyle w:val="11"/>
            </w:pPr>
            <w:r>
              <w:t>353.69</w:t>
            </w:r>
          </w:p>
        </w:tc>
        <w:tc>
          <w:tcPr>
            <w:tcW w:w="1134" w:type="dxa"/>
            <w:vAlign w:val="center"/>
          </w:tcPr>
          <w:p>
            <w:pPr>
              <w:pStyle w:val="11"/>
            </w:pPr>
            <w:r>
              <w:t>353.69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193.29</w:t>
            </w:r>
          </w:p>
        </w:tc>
        <w:tc>
          <w:tcPr>
            <w:tcW w:w="1134" w:type="dxa"/>
            <w:vAlign w:val="center"/>
          </w:tcPr>
          <w:p>
            <w:pPr>
              <w:pStyle w:val="11"/>
            </w:pPr>
            <w:r>
              <w:t>193.29</w:t>
            </w:r>
          </w:p>
        </w:tc>
        <w:tc>
          <w:tcPr>
            <w:tcW w:w="1134" w:type="dxa"/>
            <w:vAlign w:val="center"/>
          </w:tcPr>
          <w:p>
            <w:pPr>
              <w:pStyle w:val="11"/>
            </w:pPr>
            <w:r>
              <w:t>193.29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191.00</w:t>
            </w:r>
          </w:p>
        </w:tc>
        <w:tc>
          <w:tcPr>
            <w:tcW w:w="1134" w:type="dxa"/>
            <w:vAlign w:val="center"/>
          </w:tcPr>
          <w:p>
            <w:pPr>
              <w:pStyle w:val="11"/>
            </w:pPr>
            <w:r>
              <w:t>96.00</w:t>
            </w:r>
          </w:p>
        </w:tc>
        <w:tc>
          <w:tcPr>
            <w:tcW w:w="1134" w:type="dxa"/>
            <w:vAlign w:val="center"/>
          </w:tcPr>
          <w:p>
            <w:pPr>
              <w:pStyle w:val="11"/>
            </w:pPr>
            <w:r>
              <w:t>96.00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55.40</w:t>
            </w:r>
          </w:p>
        </w:tc>
        <w:tc>
          <w:tcPr>
            <w:tcW w:w="1134" w:type="dxa"/>
            <w:vAlign w:val="center"/>
          </w:tcPr>
          <w:p>
            <w:pPr>
              <w:pStyle w:val="11"/>
            </w:pPr>
            <w:r>
              <w:t>55.40</w:t>
            </w:r>
          </w:p>
        </w:tc>
        <w:tc>
          <w:tcPr>
            <w:tcW w:w="1134" w:type="dxa"/>
            <w:vAlign w:val="center"/>
          </w:tcPr>
          <w:p>
            <w:pPr>
              <w:pStyle w:val="11"/>
            </w:pPr>
            <w:r>
              <w:t>55.40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34.66</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309.95</w:t>
            </w:r>
          </w:p>
        </w:tc>
        <w:tc>
          <w:tcPr>
            <w:tcW w:w="1134" w:type="dxa"/>
            <w:vAlign w:val="center"/>
          </w:tcPr>
          <w:p>
            <w:pPr>
              <w:pStyle w:val="11"/>
            </w:pPr>
            <w:r>
              <w:t>309.95</w:t>
            </w:r>
          </w:p>
        </w:tc>
        <w:tc>
          <w:tcPr>
            <w:tcW w:w="1134" w:type="dxa"/>
            <w:vAlign w:val="center"/>
          </w:tcPr>
          <w:p>
            <w:pPr>
              <w:pStyle w:val="11"/>
            </w:pPr>
            <w:r>
              <w:t>309.95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219.55</w:t>
            </w:r>
          </w:p>
        </w:tc>
        <w:tc>
          <w:tcPr>
            <w:tcW w:w="1134" w:type="dxa"/>
            <w:vAlign w:val="center"/>
          </w:tcPr>
          <w:p>
            <w:pPr>
              <w:pStyle w:val="11"/>
            </w:pPr>
            <w:r>
              <w:t>219.55</w:t>
            </w:r>
          </w:p>
        </w:tc>
        <w:tc>
          <w:tcPr>
            <w:tcW w:w="1134" w:type="dxa"/>
            <w:vAlign w:val="center"/>
          </w:tcPr>
          <w:p>
            <w:pPr>
              <w:pStyle w:val="11"/>
            </w:pPr>
            <w:r>
              <w:t>219.55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2082802</w:t>
            </w:r>
          </w:p>
        </w:tc>
        <w:tc>
          <w:tcPr>
            <w:tcW w:w="1559" w:type="dxa"/>
            <w:vAlign w:val="center"/>
          </w:tcPr>
          <w:p>
            <w:pPr>
              <w:pStyle w:val="12"/>
            </w:pPr>
            <w:r>
              <w:t>一般行政管理事务</w:t>
            </w:r>
          </w:p>
        </w:tc>
        <w:tc>
          <w:tcPr>
            <w:tcW w:w="1134" w:type="dxa"/>
            <w:vAlign w:val="center"/>
          </w:tcPr>
          <w:p>
            <w:pPr>
              <w:pStyle w:val="11"/>
            </w:pPr>
            <w:r>
              <w:t>27.50</w:t>
            </w:r>
          </w:p>
        </w:tc>
        <w:tc>
          <w:tcPr>
            <w:tcW w:w="1134" w:type="dxa"/>
            <w:vAlign w:val="center"/>
          </w:tcPr>
          <w:p>
            <w:pPr>
              <w:pStyle w:val="11"/>
            </w:pPr>
            <w:r>
              <w:t>27.50</w:t>
            </w:r>
          </w:p>
        </w:tc>
        <w:tc>
          <w:tcPr>
            <w:tcW w:w="1134" w:type="dxa"/>
            <w:vAlign w:val="center"/>
          </w:tcPr>
          <w:p>
            <w:pPr>
              <w:pStyle w:val="11"/>
            </w:pPr>
            <w:r>
              <w:t>27.50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24.90</w:t>
            </w:r>
          </w:p>
        </w:tc>
        <w:tc>
          <w:tcPr>
            <w:tcW w:w="1134" w:type="dxa"/>
            <w:vAlign w:val="center"/>
          </w:tcPr>
          <w:p>
            <w:pPr>
              <w:pStyle w:val="11"/>
            </w:pPr>
            <w:r>
              <w:t>24.90</w:t>
            </w:r>
          </w:p>
        </w:tc>
        <w:tc>
          <w:tcPr>
            <w:tcW w:w="1134" w:type="dxa"/>
            <w:vAlign w:val="center"/>
          </w:tcPr>
          <w:p>
            <w:pPr>
              <w:pStyle w:val="11"/>
            </w:pPr>
            <w:r>
              <w:t>24.90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209.72</w:t>
            </w:r>
          </w:p>
        </w:tc>
        <w:tc>
          <w:tcPr>
            <w:tcW w:w="1134" w:type="dxa"/>
            <w:vAlign w:val="center"/>
          </w:tcPr>
          <w:p>
            <w:pPr>
              <w:pStyle w:val="11"/>
            </w:pPr>
            <w:r>
              <w:t>209.72</w:t>
            </w:r>
          </w:p>
        </w:tc>
        <w:tc>
          <w:tcPr>
            <w:tcW w:w="1134" w:type="dxa"/>
            <w:vAlign w:val="center"/>
          </w:tcPr>
          <w:p>
            <w:pPr>
              <w:pStyle w:val="11"/>
            </w:pPr>
            <w:r>
              <w:t>209.72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209.72</w:t>
            </w:r>
          </w:p>
        </w:tc>
        <w:tc>
          <w:tcPr>
            <w:tcW w:w="1134" w:type="dxa"/>
            <w:vAlign w:val="center"/>
          </w:tcPr>
          <w:p>
            <w:pPr>
              <w:pStyle w:val="11"/>
            </w:pPr>
            <w:r>
              <w:t>209.72</w:t>
            </w:r>
          </w:p>
        </w:tc>
        <w:tc>
          <w:tcPr>
            <w:tcW w:w="1134" w:type="dxa"/>
            <w:vAlign w:val="center"/>
          </w:tcPr>
          <w:p>
            <w:pPr>
              <w:pStyle w:val="11"/>
            </w:pPr>
            <w:r>
              <w:t>209.72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143.72</w:t>
            </w:r>
          </w:p>
        </w:tc>
        <w:tc>
          <w:tcPr>
            <w:tcW w:w="1134" w:type="dxa"/>
            <w:vAlign w:val="center"/>
          </w:tcPr>
          <w:p>
            <w:pPr>
              <w:pStyle w:val="11"/>
            </w:pPr>
            <w:r>
              <w:t>143.72</w:t>
            </w:r>
          </w:p>
        </w:tc>
        <w:tc>
          <w:tcPr>
            <w:tcW w:w="1134" w:type="dxa"/>
            <w:vAlign w:val="center"/>
          </w:tcPr>
          <w:p>
            <w:pPr>
              <w:pStyle w:val="11"/>
            </w:pPr>
            <w:r>
              <w:t>143.72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2101499</w:t>
            </w:r>
          </w:p>
        </w:tc>
        <w:tc>
          <w:tcPr>
            <w:tcW w:w="1559" w:type="dxa"/>
            <w:vAlign w:val="center"/>
          </w:tcPr>
          <w:p>
            <w:pPr>
              <w:pStyle w:val="12"/>
            </w:pPr>
            <w:r>
              <w:t>其他优抚对象医疗支出</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r>
              <w:t>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3057.23</w:t>
            </w:r>
          </w:p>
        </w:tc>
        <w:tc>
          <w:tcPr>
            <w:tcW w:w="1361" w:type="dxa"/>
            <w:vAlign w:val="center"/>
          </w:tcPr>
          <w:p>
            <w:pPr>
              <w:pStyle w:val="15"/>
            </w:pPr>
            <w:r>
              <w:t>235.50</w:t>
            </w:r>
          </w:p>
        </w:tc>
        <w:tc>
          <w:tcPr>
            <w:tcW w:w="1361" w:type="dxa"/>
            <w:vAlign w:val="center"/>
          </w:tcPr>
          <w:p>
            <w:pPr>
              <w:pStyle w:val="15"/>
            </w:pPr>
            <w:r>
              <w:t>2821.73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2838.39</w:t>
            </w:r>
          </w:p>
        </w:tc>
        <w:tc>
          <w:tcPr>
            <w:tcW w:w="1361" w:type="dxa"/>
            <w:vAlign w:val="center"/>
          </w:tcPr>
          <w:p>
            <w:pPr>
              <w:pStyle w:val="11"/>
            </w:pPr>
            <w:r>
              <w:t>226.38</w:t>
            </w:r>
          </w:p>
        </w:tc>
        <w:tc>
          <w:tcPr>
            <w:tcW w:w="1361" w:type="dxa"/>
            <w:vAlign w:val="center"/>
          </w:tcPr>
          <w:p>
            <w:pPr>
              <w:pStyle w:val="11"/>
            </w:pPr>
            <w:r>
              <w:t>2612.01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28.03</w:t>
            </w:r>
          </w:p>
        </w:tc>
        <w:tc>
          <w:tcPr>
            <w:tcW w:w="1361" w:type="dxa"/>
            <w:vAlign w:val="center"/>
          </w:tcPr>
          <w:p>
            <w:pPr>
              <w:pStyle w:val="11"/>
            </w:pPr>
            <w:r>
              <w:t>28.03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0.68</w:t>
            </w:r>
          </w:p>
        </w:tc>
        <w:tc>
          <w:tcPr>
            <w:tcW w:w="1361" w:type="dxa"/>
            <w:vAlign w:val="center"/>
          </w:tcPr>
          <w:p>
            <w:pPr>
              <w:pStyle w:val="11"/>
            </w:pPr>
            <w:r>
              <w:t>0.68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18.23</w:t>
            </w:r>
          </w:p>
        </w:tc>
        <w:tc>
          <w:tcPr>
            <w:tcW w:w="1361" w:type="dxa"/>
            <w:vAlign w:val="center"/>
          </w:tcPr>
          <w:p>
            <w:pPr>
              <w:pStyle w:val="11"/>
            </w:pPr>
            <w:r>
              <w:t>18.23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9.12</w:t>
            </w:r>
          </w:p>
        </w:tc>
        <w:tc>
          <w:tcPr>
            <w:tcW w:w="1361" w:type="dxa"/>
            <w:vAlign w:val="center"/>
          </w:tcPr>
          <w:p>
            <w:pPr>
              <w:pStyle w:val="11"/>
            </w:pPr>
            <w:r>
              <w:t>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2018.82</w:t>
            </w:r>
          </w:p>
        </w:tc>
        <w:tc>
          <w:tcPr>
            <w:tcW w:w="1361" w:type="dxa"/>
            <w:vAlign w:val="center"/>
          </w:tcPr>
          <w:p>
            <w:pPr>
              <w:pStyle w:val="11"/>
            </w:pPr>
          </w:p>
        </w:tc>
        <w:tc>
          <w:tcPr>
            <w:tcW w:w="1361" w:type="dxa"/>
            <w:vAlign w:val="center"/>
          </w:tcPr>
          <w:p>
            <w:pPr>
              <w:pStyle w:val="11"/>
            </w:pPr>
            <w:r>
              <w:t>2018.82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93.10</w:t>
            </w:r>
          </w:p>
        </w:tc>
        <w:tc>
          <w:tcPr>
            <w:tcW w:w="1361" w:type="dxa"/>
            <w:vAlign w:val="center"/>
          </w:tcPr>
          <w:p>
            <w:pPr>
              <w:pStyle w:val="11"/>
            </w:pPr>
          </w:p>
        </w:tc>
        <w:tc>
          <w:tcPr>
            <w:tcW w:w="1361" w:type="dxa"/>
            <w:vAlign w:val="center"/>
          </w:tcPr>
          <w:p>
            <w:pPr>
              <w:pStyle w:val="11"/>
            </w:pPr>
            <w:r>
              <w:t>93.10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492.10</w:t>
            </w:r>
          </w:p>
        </w:tc>
        <w:tc>
          <w:tcPr>
            <w:tcW w:w="1361" w:type="dxa"/>
            <w:vAlign w:val="center"/>
          </w:tcPr>
          <w:p>
            <w:pPr>
              <w:pStyle w:val="11"/>
            </w:pPr>
          </w:p>
        </w:tc>
        <w:tc>
          <w:tcPr>
            <w:tcW w:w="1361" w:type="dxa"/>
            <w:vAlign w:val="center"/>
          </w:tcPr>
          <w:p>
            <w:pPr>
              <w:pStyle w:val="11"/>
            </w:pPr>
            <w:r>
              <w:t>492.10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822.80</w:t>
            </w:r>
          </w:p>
        </w:tc>
        <w:tc>
          <w:tcPr>
            <w:tcW w:w="1361" w:type="dxa"/>
            <w:vAlign w:val="center"/>
          </w:tcPr>
          <w:p>
            <w:pPr>
              <w:pStyle w:val="11"/>
            </w:pPr>
          </w:p>
        </w:tc>
        <w:tc>
          <w:tcPr>
            <w:tcW w:w="1361" w:type="dxa"/>
            <w:vAlign w:val="center"/>
          </w:tcPr>
          <w:p>
            <w:pPr>
              <w:pStyle w:val="11"/>
            </w:pPr>
            <w:r>
              <w:t>822.80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465.61</w:t>
            </w:r>
          </w:p>
        </w:tc>
        <w:tc>
          <w:tcPr>
            <w:tcW w:w="1361" w:type="dxa"/>
            <w:vAlign w:val="center"/>
          </w:tcPr>
          <w:p>
            <w:pPr>
              <w:pStyle w:val="11"/>
            </w:pPr>
          </w:p>
        </w:tc>
        <w:tc>
          <w:tcPr>
            <w:tcW w:w="1361" w:type="dxa"/>
            <w:vAlign w:val="center"/>
          </w:tcPr>
          <w:p>
            <w:pPr>
              <w:pStyle w:val="11"/>
            </w:pPr>
            <w:r>
              <w:t>465.61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2080808</w:t>
            </w:r>
          </w:p>
        </w:tc>
        <w:tc>
          <w:tcPr>
            <w:tcW w:w="4535" w:type="dxa"/>
            <w:vAlign w:val="center"/>
          </w:tcPr>
          <w:p>
            <w:pPr>
              <w:pStyle w:val="12"/>
            </w:pPr>
            <w:r>
              <w:t>褒扬纪念</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90.21</w:t>
            </w:r>
          </w:p>
        </w:tc>
        <w:tc>
          <w:tcPr>
            <w:tcW w:w="1361" w:type="dxa"/>
            <w:vAlign w:val="center"/>
          </w:tcPr>
          <w:p>
            <w:pPr>
              <w:pStyle w:val="11"/>
            </w:pPr>
          </w:p>
        </w:tc>
        <w:tc>
          <w:tcPr>
            <w:tcW w:w="1361" w:type="dxa"/>
            <w:vAlign w:val="center"/>
          </w:tcPr>
          <w:p>
            <w:pPr>
              <w:pStyle w:val="11"/>
            </w:pPr>
            <w:r>
              <w:t>90.21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481.59</w:t>
            </w:r>
          </w:p>
        </w:tc>
        <w:tc>
          <w:tcPr>
            <w:tcW w:w="1361" w:type="dxa"/>
            <w:vAlign w:val="center"/>
          </w:tcPr>
          <w:p>
            <w:pPr>
              <w:pStyle w:val="11"/>
            </w:pPr>
          </w:p>
        </w:tc>
        <w:tc>
          <w:tcPr>
            <w:tcW w:w="1361" w:type="dxa"/>
            <w:vAlign w:val="center"/>
          </w:tcPr>
          <w:p>
            <w:pPr>
              <w:pStyle w:val="11"/>
            </w:pPr>
            <w:r>
              <w:t>481.59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193.29</w:t>
            </w:r>
          </w:p>
        </w:tc>
        <w:tc>
          <w:tcPr>
            <w:tcW w:w="1361" w:type="dxa"/>
            <w:vAlign w:val="center"/>
          </w:tcPr>
          <w:p>
            <w:pPr>
              <w:pStyle w:val="11"/>
            </w:pPr>
          </w:p>
        </w:tc>
        <w:tc>
          <w:tcPr>
            <w:tcW w:w="1361" w:type="dxa"/>
            <w:vAlign w:val="center"/>
          </w:tcPr>
          <w:p>
            <w:pPr>
              <w:pStyle w:val="11"/>
            </w:pPr>
            <w:r>
              <w:t>193.29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191.00</w:t>
            </w:r>
          </w:p>
        </w:tc>
        <w:tc>
          <w:tcPr>
            <w:tcW w:w="1361" w:type="dxa"/>
            <w:vAlign w:val="center"/>
          </w:tcPr>
          <w:p>
            <w:pPr>
              <w:pStyle w:val="11"/>
            </w:pPr>
          </w:p>
        </w:tc>
        <w:tc>
          <w:tcPr>
            <w:tcW w:w="1361" w:type="dxa"/>
            <w:vAlign w:val="center"/>
          </w:tcPr>
          <w:p>
            <w:pPr>
              <w:pStyle w:val="11"/>
            </w:pPr>
            <w:r>
              <w:t>191.00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7.24</w:t>
            </w:r>
          </w:p>
        </w:tc>
        <w:tc>
          <w:tcPr>
            <w:tcW w:w="1361" w:type="dxa"/>
            <w:vAlign w:val="center"/>
          </w:tcPr>
          <w:p>
            <w:pPr>
              <w:pStyle w:val="11"/>
            </w:pPr>
          </w:p>
        </w:tc>
        <w:tc>
          <w:tcPr>
            <w:tcW w:w="1361" w:type="dxa"/>
            <w:vAlign w:val="center"/>
          </w:tcPr>
          <w:p>
            <w:pPr>
              <w:pStyle w:val="11"/>
            </w:pPr>
            <w:r>
              <w:t>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55.40</w:t>
            </w:r>
          </w:p>
        </w:tc>
        <w:tc>
          <w:tcPr>
            <w:tcW w:w="1361" w:type="dxa"/>
            <w:vAlign w:val="center"/>
          </w:tcPr>
          <w:p>
            <w:pPr>
              <w:pStyle w:val="11"/>
            </w:pPr>
          </w:p>
        </w:tc>
        <w:tc>
          <w:tcPr>
            <w:tcW w:w="1361" w:type="dxa"/>
            <w:vAlign w:val="center"/>
          </w:tcPr>
          <w:p>
            <w:pPr>
              <w:pStyle w:val="11"/>
            </w:pPr>
            <w:r>
              <w:t>55.40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34.66</w:t>
            </w:r>
          </w:p>
        </w:tc>
        <w:tc>
          <w:tcPr>
            <w:tcW w:w="1361" w:type="dxa"/>
            <w:vAlign w:val="center"/>
          </w:tcPr>
          <w:p>
            <w:pPr>
              <w:pStyle w:val="11"/>
            </w:pPr>
          </w:p>
        </w:tc>
        <w:tc>
          <w:tcPr>
            <w:tcW w:w="1361" w:type="dxa"/>
            <w:vAlign w:val="center"/>
          </w:tcPr>
          <w:p>
            <w:pPr>
              <w:pStyle w:val="11"/>
            </w:pPr>
            <w:r>
              <w:t>34.66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309.95</w:t>
            </w:r>
          </w:p>
        </w:tc>
        <w:tc>
          <w:tcPr>
            <w:tcW w:w="1361" w:type="dxa"/>
            <w:vAlign w:val="center"/>
          </w:tcPr>
          <w:p>
            <w:pPr>
              <w:pStyle w:val="11"/>
            </w:pPr>
            <w:r>
              <w:t>198.35</w:t>
            </w:r>
          </w:p>
        </w:tc>
        <w:tc>
          <w:tcPr>
            <w:tcW w:w="1361" w:type="dxa"/>
            <w:vAlign w:val="center"/>
          </w:tcPr>
          <w:p>
            <w:pPr>
              <w:pStyle w:val="11"/>
            </w:pPr>
            <w:r>
              <w:t>111.60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219.55</w:t>
            </w:r>
          </w:p>
        </w:tc>
        <w:tc>
          <w:tcPr>
            <w:tcW w:w="1361" w:type="dxa"/>
            <w:vAlign w:val="center"/>
          </w:tcPr>
          <w:p>
            <w:pPr>
              <w:pStyle w:val="11"/>
            </w:pPr>
            <w:r>
              <w:t>198.35</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2082802</w:t>
            </w:r>
          </w:p>
        </w:tc>
        <w:tc>
          <w:tcPr>
            <w:tcW w:w="4535" w:type="dxa"/>
            <w:vAlign w:val="center"/>
          </w:tcPr>
          <w:p>
            <w:pPr>
              <w:pStyle w:val="12"/>
            </w:pPr>
            <w:r>
              <w:t>一般行政管理事务</w:t>
            </w:r>
          </w:p>
        </w:tc>
        <w:tc>
          <w:tcPr>
            <w:tcW w:w="1361" w:type="dxa"/>
            <w:vAlign w:val="center"/>
          </w:tcPr>
          <w:p>
            <w:pPr>
              <w:pStyle w:val="11"/>
            </w:pPr>
            <w:r>
              <w:t>27.50</w:t>
            </w:r>
          </w:p>
        </w:tc>
        <w:tc>
          <w:tcPr>
            <w:tcW w:w="1361" w:type="dxa"/>
            <w:vAlign w:val="center"/>
          </w:tcPr>
          <w:p>
            <w:pPr>
              <w:pStyle w:val="11"/>
            </w:pPr>
          </w:p>
        </w:tc>
        <w:tc>
          <w:tcPr>
            <w:tcW w:w="1361" w:type="dxa"/>
            <w:vAlign w:val="center"/>
          </w:tcPr>
          <w:p>
            <w:pPr>
              <w:pStyle w:val="11"/>
            </w:pPr>
            <w:r>
              <w:t>27.50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24.90</w:t>
            </w:r>
          </w:p>
        </w:tc>
        <w:tc>
          <w:tcPr>
            <w:tcW w:w="1361" w:type="dxa"/>
            <w:vAlign w:val="center"/>
          </w:tcPr>
          <w:p>
            <w:pPr>
              <w:pStyle w:val="11"/>
            </w:pPr>
          </w:p>
        </w:tc>
        <w:tc>
          <w:tcPr>
            <w:tcW w:w="1361" w:type="dxa"/>
            <w:vAlign w:val="center"/>
          </w:tcPr>
          <w:p>
            <w:pPr>
              <w:pStyle w:val="11"/>
            </w:pPr>
            <w:r>
              <w:t>24.90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209.72</w:t>
            </w:r>
          </w:p>
        </w:tc>
        <w:tc>
          <w:tcPr>
            <w:tcW w:w="1361" w:type="dxa"/>
            <w:vAlign w:val="center"/>
          </w:tcPr>
          <w:p>
            <w:pPr>
              <w:pStyle w:val="11"/>
            </w:pPr>
          </w:p>
        </w:tc>
        <w:tc>
          <w:tcPr>
            <w:tcW w:w="1361" w:type="dxa"/>
            <w:vAlign w:val="center"/>
          </w:tcPr>
          <w:p>
            <w:pPr>
              <w:pStyle w:val="11"/>
            </w:pPr>
            <w:r>
              <w:t>209.72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209.72</w:t>
            </w:r>
          </w:p>
        </w:tc>
        <w:tc>
          <w:tcPr>
            <w:tcW w:w="1361" w:type="dxa"/>
            <w:vAlign w:val="center"/>
          </w:tcPr>
          <w:p>
            <w:pPr>
              <w:pStyle w:val="11"/>
            </w:pPr>
          </w:p>
        </w:tc>
        <w:tc>
          <w:tcPr>
            <w:tcW w:w="1361" w:type="dxa"/>
            <w:vAlign w:val="center"/>
          </w:tcPr>
          <w:p>
            <w:pPr>
              <w:pStyle w:val="11"/>
            </w:pPr>
            <w:r>
              <w:t>209.72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143.72</w:t>
            </w:r>
          </w:p>
        </w:tc>
        <w:tc>
          <w:tcPr>
            <w:tcW w:w="1361" w:type="dxa"/>
            <w:vAlign w:val="center"/>
          </w:tcPr>
          <w:p>
            <w:pPr>
              <w:pStyle w:val="11"/>
            </w:pPr>
          </w:p>
        </w:tc>
        <w:tc>
          <w:tcPr>
            <w:tcW w:w="1361" w:type="dxa"/>
            <w:vAlign w:val="center"/>
          </w:tcPr>
          <w:p>
            <w:pPr>
              <w:pStyle w:val="11"/>
            </w:pPr>
            <w:r>
              <w:t>143.72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2101499</w:t>
            </w:r>
          </w:p>
        </w:tc>
        <w:tc>
          <w:tcPr>
            <w:tcW w:w="4535" w:type="dxa"/>
            <w:vAlign w:val="center"/>
          </w:tcPr>
          <w:p>
            <w:pPr>
              <w:pStyle w:val="12"/>
            </w:pPr>
            <w:r>
              <w:t>其他优抚对象医疗支出</w:t>
            </w: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9.12</w:t>
            </w:r>
          </w:p>
        </w:tc>
        <w:tc>
          <w:tcPr>
            <w:tcW w:w="1361" w:type="dxa"/>
            <w:vAlign w:val="center"/>
          </w:tcPr>
          <w:p>
            <w:pPr>
              <w:pStyle w:val="11"/>
            </w:pPr>
            <w:r>
              <w:t>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9.12</w:t>
            </w:r>
          </w:p>
        </w:tc>
        <w:tc>
          <w:tcPr>
            <w:tcW w:w="1361" w:type="dxa"/>
            <w:vAlign w:val="center"/>
          </w:tcPr>
          <w:p>
            <w:pPr>
              <w:pStyle w:val="11"/>
            </w:pPr>
            <w:r>
              <w:t>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9.12</w:t>
            </w:r>
          </w:p>
        </w:tc>
        <w:tc>
          <w:tcPr>
            <w:tcW w:w="1361" w:type="dxa"/>
            <w:vAlign w:val="center"/>
          </w:tcPr>
          <w:p>
            <w:pPr>
              <w:pStyle w:val="11"/>
            </w:pPr>
            <w:r>
              <w:t>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2928.42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2838.39</w:t>
            </w:r>
          </w:p>
        </w:tc>
        <w:tc>
          <w:tcPr>
            <w:tcW w:w="1474" w:type="dxa"/>
            <w:vAlign w:val="center"/>
          </w:tcPr>
          <w:p>
            <w:pPr>
              <w:pStyle w:val="11"/>
            </w:pPr>
            <w:r>
              <w:t>2838.39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209.72</w:t>
            </w:r>
          </w:p>
        </w:tc>
        <w:tc>
          <w:tcPr>
            <w:tcW w:w="1474" w:type="dxa"/>
            <w:vAlign w:val="center"/>
          </w:tcPr>
          <w:p>
            <w:pPr>
              <w:pStyle w:val="11"/>
            </w:pPr>
            <w:r>
              <w:t>209.72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9.12</w:t>
            </w:r>
          </w:p>
        </w:tc>
        <w:tc>
          <w:tcPr>
            <w:tcW w:w="1474" w:type="dxa"/>
            <w:vAlign w:val="center"/>
          </w:tcPr>
          <w:p>
            <w:pPr>
              <w:pStyle w:val="11"/>
            </w:pPr>
            <w:r>
              <w:t>9.12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2928.42</w:t>
            </w:r>
          </w:p>
        </w:tc>
        <w:tc>
          <w:tcPr>
            <w:tcW w:w="3402" w:type="dxa"/>
            <w:vAlign w:val="center"/>
          </w:tcPr>
          <w:p>
            <w:pPr>
              <w:pStyle w:val="14"/>
            </w:pPr>
            <w:r>
              <w:t>本年支出合计</w:t>
            </w:r>
          </w:p>
        </w:tc>
        <w:tc>
          <w:tcPr>
            <w:tcW w:w="1474" w:type="dxa"/>
            <w:vAlign w:val="center"/>
          </w:tcPr>
          <w:p>
            <w:pPr>
              <w:pStyle w:val="15"/>
            </w:pPr>
            <w:r>
              <w:t>3057.23</w:t>
            </w:r>
          </w:p>
        </w:tc>
        <w:tc>
          <w:tcPr>
            <w:tcW w:w="1474" w:type="dxa"/>
            <w:vAlign w:val="center"/>
          </w:tcPr>
          <w:p>
            <w:pPr>
              <w:pStyle w:val="15"/>
            </w:pPr>
            <w:r>
              <w:t>3057.23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128.81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128.81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3057.23</w:t>
            </w:r>
          </w:p>
        </w:tc>
        <w:tc>
          <w:tcPr>
            <w:tcW w:w="3402" w:type="dxa"/>
            <w:vAlign w:val="center"/>
          </w:tcPr>
          <w:p>
            <w:pPr>
              <w:pStyle w:val="14"/>
            </w:pPr>
            <w:r>
              <w:t>支出总计</w:t>
            </w:r>
          </w:p>
        </w:tc>
        <w:tc>
          <w:tcPr>
            <w:tcW w:w="1474" w:type="dxa"/>
            <w:vAlign w:val="center"/>
          </w:tcPr>
          <w:p>
            <w:pPr>
              <w:pStyle w:val="15"/>
            </w:pPr>
            <w:r>
              <w:t>3057.23</w:t>
            </w:r>
          </w:p>
        </w:tc>
        <w:tc>
          <w:tcPr>
            <w:tcW w:w="1474" w:type="dxa"/>
            <w:vAlign w:val="center"/>
          </w:tcPr>
          <w:p>
            <w:pPr>
              <w:pStyle w:val="15"/>
            </w:pPr>
            <w:r>
              <w:t>3057.23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3057.23</w:t>
            </w:r>
          </w:p>
        </w:tc>
        <w:tc>
          <w:tcPr>
            <w:tcW w:w="2551" w:type="dxa"/>
            <w:vAlign w:val="center"/>
          </w:tcPr>
          <w:p>
            <w:pPr>
              <w:pStyle w:val="15"/>
            </w:pPr>
            <w:r>
              <w:t>235.50</w:t>
            </w:r>
          </w:p>
        </w:tc>
        <w:tc>
          <w:tcPr>
            <w:tcW w:w="2551" w:type="dxa"/>
            <w:vAlign w:val="center"/>
          </w:tcPr>
          <w:p>
            <w:pPr>
              <w:pStyle w:val="15"/>
            </w:pPr>
            <w:r>
              <w:t>2821.73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2838.39</w:t>
            </w:r>
          </w:p>
        </w:tc>
        <w:tc>
          <w:tcPr>
            <w:tcW w:w="2551" w:type="dxa"/>
            <w:vAlign w:val="center"/>
          </w:tcPr>
          <w:p>
            <w:pPr>
              <w:pStyle w:val="11"/>
            </w:pPr>
            <w:r>
              <w:t>226.38</w:t>
            </w:r>
          </w:p>
        </w:tc>
        <w:tc>
          <w:tcPr>
            <w:tcW w:w="2551" w:type="dxa"/>
            <w:vAlign w:val="center"/>
          </w:tcPr>
          <w:p>
            <w:pPr>
              <w:pStyle w:val="11"/>
            </w:pPr>
            <w:r>
              <w:t>2612.01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28.03</w:t>
            </w:r>
          </w:p>
        </w:tc>
        <w:tc>
          <w:tcPr>
            <w:tcW w:w="2551" w:type="dxa"/>
            <w:vAlign w:val="center"/>
          </w:tcPr>
          <w:p>
            <w:pPr>
              <w:pStyle w:val="11"/>
            </w:pPr>
            <w:r>
              <w:t>28.03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2018.82</w:t>
            </w:r>
          </w:p>
        </w:tc>
        <w:tc>
          <w:tcPr>
            <w:tcW w:w="2551" w:type="dxa"/>
            <w:vAlign w:val="center"/>
          </w:tcPr>
          <w:p>
            <w:pPr>
              <w:pStyle w:val="11"/>
            </w:pPr>
          </w:p>
        </w:tc>
        <w:tc>
          <w:tcPr>
            <w:tcW w:w="2551" w:type="dxa"/>
            <w:vAlign w:val="center"/>
          </w:tcPr>
          <w:p>
            <w:pPr>
              <w:pStyle w:val="11"/>
            </w:pPr>
            <w:r>
              <w:t>2018.82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93.10</w:t>
            </w:r>
          </w:p>
        </w:tc>
        <w:tc>
          <w:tcPr>
            <w:tcW w:w="2551" w:type="dxa"/>
            <w:vAlign w:val="center"/>
          </w:tcPr>
          <w:p>
            <w:pPr>
              <w:pStyle w:val="11"/>
            </w:pPr>
          </w:p>
        </w:tc>
        <w:tc>
          <w:tcPr>
            <w:tcW w:w="2551" w:type="dxa"/>
            <w:vAlign w:val="center"/>
          </w:tcPr>
          <w:p>
            <w:pPr>
              <w:pStyle w:val="11"/>
            </w:pPr>
            <w:r>
              <w:t>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492.10</w:t>
            </w:r>
          </w:p>
        </w:tc>
        <w:tc>
          <w:tcPr>
            <w:tcW w:w="2551" w:type="dxa"/>
            <w:vAlign w:val="center"/>
          </w:tcPr>
          <w:p>
            <w:pPr>
              <w:pStyle w:val="11"/>
            </w:pPr>
          </w:p>
        </w:tc>
        <w:tc>
          <w:tcPr>
            <w:tcW w:w="2551" w:type="dxa"/>
            <w:vAlign w:val="center"/>
          </w:tcPr>
          <w:p>
            <w:pPr>
              <w:pStyle w:val="11"/>
            </w:pPr>
            <w:r>
              <w:t>492.10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822.80</w:t>
            </w:r>
          </w:p>
        </w:tc>
        <w:tc>
          <w:tcPr>
            <w:tcW w:w="2551" w:type="dxa"/>
            <w:vAlign w:val="center"/>
          </w:tcPr>
          <w:p>
            <w:pPr>
              <w:pStyle w:val="11"/>
            </w:pPr>
          </w:p>
        </w:tc>
        <w:tc>
          <w:tcPr>
            <w:tcW w:w="2551" w:type="dxa"/>
            <w:vAlign w:val="center"/>
          </w:tcPr>
          <w:p>
            <w:pPr>
              <w:pStyle w:val="11"/>
            </w:pPr>
            <w:r>
              <w:t>822.80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465.61</w:t>
            </w:r>
          </w:p>
        </w:tc>
        <w:tc>
          <w:tcPr>
            <w:tcW w:w="2551" w:type="dxa"/>
            <w:vAlign w:val="center"/>
          </w:tcPr>
          <w:p>
            <w:pPr>
              <w:pStyle w:val="11"/>
            </w:pPr>
          </w:p>
        </w:tc>
        <w:tc>
          <w:tcPr>
            <w:tcW w:w="2551" w:type="dxa"/>
            <w:vAlign w:val="center"/>
          </w:tcPr>
          <w:p>
            <w:pPr>
              <w:pStyle w:val="11"/>
            </w:pPr>
            <w:r>
              <w:t>465.61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2080808</w:t>
            </w:r>
          </w:p>
        </w:tc>
        <w:tc>
          <w:tcPr>
            <w:tcW w:w="4535" w:type="dxa"/>
            <w:vAlign w:val="center"/>
          </w:tcPr>
          <w:p>
            <w:pPr>
              <w:pStyle w:val="12"/>
            </w:pPr>
            <w:r>
              <w:t>褒扬纪念</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90.21</w:t>
            </w:r>
          </w:p>
        </w:tc>
        <w:tc>
          <w:tcPr>
            <w:tcW w:w="2551" w:type="dxa"/>
            <w:vAlign w:val="center"/>
          </w:tcPr>
          <w:p>
            <w:pPr>
              <w:pStyle w:val="11"/>
            </w:pPr>
          </w:p>
        </w:tc>
        <w:tc>
          <w:tcPr>
            <w:tcW w:w="2551" w:type="dxa"/>
            <w:vAlign w:val="center"/>
          </w:tcPr>
          <w:p>
            <w:pPr>
              <w:pStyle w:val="11"/>
            </w:pPr>
            <w:r>
              <w:t>90.21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481.59</w:t>
            </w:r>
          </w:p>
        </w:tc>
        <w:tc>
          <w:tcPr>
            <w:tcW w:w="2551" w:type="dxa"/>
            <w:vAlign w:val="center"/>
          </w:tcPr>
          <w:p>
            <w:pPr>
              <w:pStyle w:val="11"/>
            </w:pPr>
          </w:p>
        </w:tc>
        <w:tc>
          <w:tcPr>
            <w:tcW w:w="2551" w:type="dxa"/>
            <w:vAlign w:val="center"/>
          </w:tcPr>
          <w:p>
            <w:pPr>
              <w:pStyle w:val="11"/>
            </w:pPr>
            <w:r>
              <w:t>481.59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193.29</w:t>
            </w:r>
          </w:p>
        </w:tc>
        <w:tc>
          <w:tcPr>
            <w:tcW w:w="2551" w:type="dxa"/>
            <w:vAlign w:val="center"/>
          </w:tcPr>
          <w:p>
            <w:pPr>
              <w:pStyle w:val="11"/>
            </w:pPr>
          </w:p>
        </w:tc>
        <w:tc>
          <w:tcPr>
            <w:tcW w:w="2551" w:type="dxa"/>
            <w:vAlign w:val="center"/>
          </w:tcPr>
          <w:p>
            <w:pPr>
              <w:pStyle w:val="11"/>
            </w:pPr>
            <w:r>
              <w:t>193.29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191.00</w:t>
            </w:r>
          </w:p>
        </w:tc>
        <w:tc>
          <w:tcPr>
            <w:tcW w:w="2551" w:type="dxa"/>
            <w:vAlign w:val="center"/>
          </w:tcPr>
          <w:p>
            <w:pPr>
              <w:pStyle w:val="11"/>
            </w:pPr>
          </w:p>
        </w:tc>
        <w:tc>
          <w:tcPr>
            <w:tcW w:w="2551" w:type="dxa"/>
            <w:vAlign w:val="center"/>
          </w:tcPr>
          <w:p>
            <w:pPr>
              <w:pStyle w:val="11"/>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7.24</w:t>
            </w:r>
          </w:p>
        </w:tc>
        <w:tc>
          <w:tcPr>
            <w:tcW w:w="2551" w:type="dxa"/>
            <w:vAlign w:val="center"/>
          </w:tcPr>
          <w:p>
            <w:pPr>
              <w:pStyle w:val="11"/>
            </w:pPr>
          </w:p>
        </w:tc>
        <w:tc>
          <w:tcPr>
            <w:tcW w:w="2551" w:type="dxa"/>
            <w:vAlign w:val="center"/>
          </w:tcPr>
          <w:p>
            <w:pPr>
              <w:pStyle w:val="11"/>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55.40</w:t>
            </w:r>
          </w:p>
        </w:tc>
        <w:tc>
          <w:tcPr>
            <w:tcW w:w="2551" w:type="dxa"/>
            <w:vAlign w:val="center"/>
          </w:tcPr>
          <w:p>
            <w:pPr>
              <w:pStyle w:val="11"/>
            </w:pPr>
          </w:p>
        </w:tc>
        <w:tc>
          <w:tcPr>
            <w:tcW w:w="2551" w:type="dxa"/>
            <w:vAlign w:val="center"/>
          </w:tcPr>
          <w:p>
            <w:pPr>
              <w:pStyle w:val="11"/>
            </w:pPr>
            <w: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34.66</w:t>
            </w:r>
          </w:p>
        </w:tc>
        <w:tc>
          <w:tcPr>
            <w:tcW w:w="2551" w:type="dxa"/>
            <w:vAlign w:val="center"/>
          </w:tcPr>
          <w:p>
            <w:pPr>
              <w:pStyle w:val="11"/>
            </w:pPr>
          </w:p>
        </w:tc>
        <w:tc>
          <w:tcPr>
            <w:tcW w:w="2551" w:type="dxa"/>
            <w:vAlign w:val="center"/>
          </w:tcPr>
          <w:p>
            <w:pPr>
              <w:pStyle w:val="11"/>
            </w:pPr>
            <w:r>
              <w:t>34.66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309.95</w:t>
            </w:r>
          </w:p>
        </w:tc>
        <w:tc>
          <w:tcPr>
            <w:tcW w:w="2551" w:type="dxa"/>
            <w:vAlign w:val="center"/>
          </w:tcPr>
          <w:p>
            <w:pPr>
              <w:pStyle w:val="11"/>
            </w:pPr>
            <w:r>
              <w:t>198.35</w:t>
            </w:r>
          </w:p>
        </w:tc>
        <w:tc>
          <w:tcPr>
            <w:tcW w:w="2551" w:type="dxa"/>
            <w:vAlign w:val="center"/>
          </w:tcPr>
          <w:p>
            <w:pPr>
              <w:pStyle w:val="11"/>
            </w:pPr>
            <w:r>
              <w:t>111.60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219.55</w:t>
            </w:r>
          </w:p>
        </w:tc>
        <w:tc>
          <w:tcPr>
            <w:tcW w:w="2551" w:type="dxa"/>
            <w:vAlign w:val="center"/>
          </w:tcPr>
          <w:p>
            <w:pPr>
              <w:pStyle w:val="11"/>
            </w:pPr>
            <w:r>
              <w:t>198.35</w:t>
            </w:r>
          </w:p>
        </w:tc>
        <w:tc>
          <w:tcPr>
            <w:tcW w:w="2551" w:type="dxa"/>
            <w:vAlign w:val="center"/>
          </w:tcPr>
          <w:p>
            <w:pPr>
              <w:pStyle w:val="11"/>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2082802</w:t>
            </w:r>
          </w:p>
        </w:tc>
        <w:tc>
          <w:tcPr>
            <w:tcW w:w="4535" w:type="dxa"/>
            <w:vAlign w:val="center"/>
          </w:tcPr>
          <w:p>
            <w:pPr>
              <w:pStyle w:val="12"/>
            </w:pPr>
            <w:r>
              <w:t>一般行政管理事务</w:t>
            </w:r>
          </w:p>
        </w:tc>
        <w:tc>
          <w:tcPr>
            <w:tcW w:w="2551" w:type="dxa"/>
            <w:vAlign w:val="center"/>
          </w:tcPr>
          <w:p>
            <w:pPr>
              <w:pStyle w:val="11"/>
            </w:pPr>
            <w:r>
              <w:t>27.50</w:t>
            </w:r>
          </w:p>
        </w:tc>
        <w:tc>
          <w:tcPr>
            <w:tcW w:w="2551" w:type="dxa"/>
            <w:vAlign w:val="center"/>
          </w:tcPr>
          <w:p>
            <w:pPr>
              <w:pStyle w:val="11"/>
            </w:pPr>
          </w:p>
        </w:tc>
        <w:tc>
          <w:tcPr>
            <w:tcW w:w="2551" w:type="dxa"/>
            <w:vAlign w:val="center"/>
          </w:tcPr>
          <w:p>
            <w:pPr>
              <w:pStyle w:val="11"/>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24.90</w:t>
            </w:r>
          </w:p>
        </w:tc>
        <w:tc>
          <w:tcPr>
            <w:tcW w:w="2551" w:type="dxa"/>
            <w:vAlign w:val="center"/>
          </w:tcPr>
          <w:p>
            <w:pPr>
              <w:pStyle w:val="11"/>
            </w:pPr>
          </w:p>
        </w:tc>
        <w:tc>
          <w:tcPr>
            <w:tcW w:w="2551" w:type="dxa"/>
            <w:vAlign w:val="center"/>
          </w:tcPr>
          <w:p>
            <w:pPr>
              <w:pStyle w:val="11"/>
            </w:pPr>
            <w:r>
              <w:t>24.90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209.72</w:t>
            </w:r>
          </w:p>
        </w:tc>
        <w:tc>
          <w:tcPr>
            <w:tcW w:w="2551" w:type="dxa"/>
            <w:vAlign w:val="center"/>
          </w:tcPr>
          <w:p>
            <w:pPr>
              <w:pStyle w:val="11"/>
            </w:pPr>
          </w:p>
        </w:tc>
        <w:tc>
          <w:tcPr>
            <w:tcW w:w="2551" w:type="dxa"/>
            <w:vAlign w:val="center"/>
          </w:tcPr>
          <w:p>
            <w:pPr>
              <w:pStyle w:val="11"/>
            </w:pPr>
            <w:r>
              <w:t>209.72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209.72</w:t>
            </w:r>
          </w:p>
        </w:tc>
        <w:tc>
          <w:tcPr>
            <w:tcW w:w="2551" w:type="dxa"/>
            <w:vAlign w:val="center"/>
          </w:tcPr>
          <w:p>
            <w:pPr>
              <w:pStyle w:val="11"/>
            </w:pPr>
          </w:p>
        </w:tc>
        <w:tc>
          <w:tcPr>
            <w:tcW w:w="2551" w:type="dxa"/>
            <w:vAlign w:val="center"/>
          </w:tcPr>
          <w:p>
            <w:pPr>
              <w:pStyle w:val="11"/>
            </w:pPr>
            <w:r>
              <w:t>209.72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143.72</w:t>
            </w:r>
          </w:p>
        </w:tc>
        <w:tc>
          <w:tcPr>
            <w:tcW w:w="2551" w:type="dxa"/>
            <w:vAlign w:val="center"/>
          </w:tcPr>
          <w:p>
            <w:pPr>
              <w:pStyle w:val="11"/>
            </w:pPr>
          </w:p>
        </w:tc>
        <w:tc>
          <w:tcPr>
            <w:tcW w:w="2551" w:type="dxa"/>
            <w:vAlign w:val="center"/>
          </w:tcPr>
          <w:p>
            <w:pPr>
              <w:pStyle w:val="11"/>
            </w:pPr>
            <w:r>
              <w:t>143.72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2101499</w:t>
            </w:r>
          </w:p>
        </w:tc>
        <w:tc>
          <w:tcPr>
            <w:tcW w:w="4535" w:type="dxa"/>
            <w:vAlign w:val="center"/>
          </w:tcPr>
          <w:p>
            <w:pPr>
              <w:pStyle w:val="12"/>
            </w:pPr>
            <w:r>
              <w:t>其他优抚对象医疗支出</w:t>
            </w:r>
          </w:p>
        </w:tc>
        <w:tc>
          <w:tcPr>
            <w:tcW w:w="2551" w:type="dxa"/>
            <w:vAlign w:val="center"/>
          </w:tcPr>
          <w:p>
            <w:pPr>
              <w:pStyle w:val="11"/>
            </w:pPr>
            <w:r>
              <w:t>66.00</w:t>
            </w:r>
          </w:p>
        </w:tc>
        <w:tc>
          <w:tcPr>
            <w:tcW w:w="2551" w:type="dxa"/>
            <w:vAlign w:val="center"/>
          </w:tcPr>
          <w:p>
            <w:pPr>
              <w:pStyle w:val="11"/>
            </w:pPr>
          </w:p>
        </w:tc>
        <w:tc>
          <w:tcPr>
            <w:tcW w:w="2551"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235.50</w:t>
            </w:r>
          </w:p>
        </w:tc>
        <w:tc>
          <w:tcPr>
            <w:tcW w:w="2551" w:type="dxa"/>
            <w:vAlign w:val="center"/>
          </w:tcPr>
          <w:p>
            <w:pPr>
              <w:pStyle w:val="15"/>
            </w:pPr>
            <w:r>
              <w:t>217.14</w:t>
            </w:r>
          </w:p>
        </w:tc>
        <w:tc>
          <w:tcPr>
            <w:tcW w:w="2551" w:type="dxa"/>
            <w:vAlign w:val="center"/>
          </w:tcPr>
          <w:p>
            <w:pPr>
              <w:pStyle w:val="15"/>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216.46</w:t>
            </w:r>
          </w:p>
        </w:tc>
        <w:tc>
          <w:tcPr>
            <w:tcW w:w="2551" w:type="dxa"/>
            <w:vAlign w:val="center"/>
          </w:tcPr>
          <w:p>
            <w:pPr>
              <w:pStyle w:val="11"/>
            </w:pPr>
            <w:r>
              <w:t>216.46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115.09</w:t>
            </w:r>
          </w:p>
        </w:tc>
        <w:tc>
          <w:tcPr>
            <w:tcW w:w="2551" w:type="dxa"/>
            <w:vAlign w:val="center"/>
          </w:tcPr>
          <w:p>
            <w:pPr>
              <w:pStyle w:val="11"/>
            </w:pPr>
            <w:r>
              <w:t>115.09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28.27</w:t>
            </w:r>
          </w:p>
        </w:tc>
        <w:tc>
          <w:tcPr>
            <w:tcW w:w="2551" w:type="dxa"/>
            <w:vAlign w:val="center"/>
          </w:tcPr>
          <w:p>
            <w:pPr>
              <w:pStyle w:val="11"/>
            </w:pPr>
            <w:r>
              <w:t>28.27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18.36</w:t>
            </w:r>
          </w:p>
        </w:tc>
        <w:tc>
          <w:tcPr>
            <w:tcW w:w="2551" w:type="dxa"/>
            <w:vAlign w:val="center"/>
          </w:tcPr>
          <w:p>
            <w:pPr>
              <w:pStyle w:val="11"/>
            </w:pPr>
          </w:p>
        </w:tc>
        <w:tc>
          <w:tcPr>
            <w:tcW w:w="2551" w:type="dxa"/>
            <w:vAlign w:val="center"/>
          </w:tcPr>
          <w:p>
            <w:pPr>
              <w:pStyle w:val="11"/>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2.08</w:t>
            </w:r>
          </w:p>
        </w:tc>
        <w:tc>
          <w:tcPr>
            <w:tcW w:w="2551" w:type="dxa"/>
            <w:vAlign w:val="center"/>
          </w:tcPr>
          <w:p>
            <w:pPr>
              <w:pStyle w:val="11"/>
            </w:pPr>
          </w:p>
        </w:tc>
        <w:tc>
          <w:tcPr>
            <w:tcW w:w="2551" w:type="dxa"/>
            <w:vAlign w:val="center"/>
          </w:tcPr>
          <w:p>
            <w:pPr>
              <w:pStyle w:val="11"/>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5.80</w:t>
            </w:r>
          </w:p>
        </w:tc>
        <w:tc>
          <w:tcPr>
            <w:tcW w:w="2381" w:type="dxa"/>
            <w:vAlign w:val="center"/>
          </w:tcPr>
          <w:p>
            <w:pPr>
              <w:pStyle w:val="15"/>
            </w:pPr>
            <w:r>
              <w:t>5.80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1.90</w:t>
            </w:r>
          </w:p>
        </w:tc>
        <w:tc>
          <w:tcPr>
            <w:tcW w:w="2381" w:type="dxa"/>
            <w:vAlign w:val="center"/>
          </w:tcPr>
          <w:p>
            <w:pPr>
              <w:pStyle w:val="11"/>
            </w:pPr>
            <w:r>
              <w:t>1.90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涞源县退役军人事务局本级2024年单位预算信息公开情况说明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按照《中华人民共和国预算法》、《地方预决算公开操作规程》和《关于进一步推进预算公开工作的实施意见》规定，现将涞源县退役军人事务局本级2024年单位预算公开如下：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560" w:firstLineChars="200"/>
        <w:rPr>
          <w:rFonts w:eastAsia="方正仿宋_GBK"/>
          <w:color w:val="000000"/>
          <w:sz w:val="28"/>
        </w:rPr>
      </w:pPr>
      <w:r>
        <w:rPr>
          <w:rFonts w:hint="eastAsia" w:eastAsia="方正仿宋_GBK"/>
          <w:color w:val="000000"/>
          <w:sz w:val="28"/>
        </w:rPr>
        <w:t>贯彻落实党中央、省委、县委和县委关于退役军人工作的方针政策和决策部署，在履行职责过程中坚持和加强党对退役军人工作的集中统一领导。主要职责是：（一）贯彻执行国家、省退役军人思想政治、管理保障和安置优抚等工作政策法规，褒扬彰显退役军人为党、国家和人民牺牲奉献的精神风范和价值导向。</w:t>
      </w:r>
    </w:p>
    <w:p>
      <w:pPr>
        <w:rPr>
          <w:rFonts w:eastAsia="方正仿宋_GBK"/>
          <w:color w:val="000000"/>
          <w:sz w:val="28"/>
        </w:rPr>
      </w:pPr>
      <w:r>
        <w:rPr>
          <w:rFonts w:hint="eastAsia" w:eastAsia="方正仿宋_GBK"/>
          <w:color w:val="000000"/>
          <w:sz w:val="28"/>
        </w:rPr>
        <w:t>（二）负责军队转业干部、复员干部、离退休干部、退役士兵、符合条件消防员和无军籍退休退职职工的移交安置工作和自主择业、就业退役军人服务管理工作。</w:t>
      </w:r>
    </w:p>
    <w:p>
      <w:pPr>
        <w:rPr>
          <w:rFonts w:eastAsia="方正仿宋_GBK"/>
          <w:color w:val="000000"/>
          <w:sz w:val="28"/>
        </w:rPr>
      </w:pPr>
      <w:r>
        <w:rPr>
          <w:rFonts w:hint="eastAsia" w:eastAsia="方正仿宋_GBK"/>
          <w:color w:val="000000"/>
          <w:sz w:val="28"/>
        </w:rPr>
        <w:t>（三）组织指导退役军人教育培训工作，协调扶持退役军人和随军随调家属就业创业。</w:t>
      </w:r>
    </w:p>
    <w:p>
      <w:pPr>
        <w:rPr>
          <w:rFonts w:eastAsia="方正仿宋_GBK"/>
          <w:color w:val="000000"/>
          <w:sz w:val="28"/>
        </w:rPr>
      </w:pPr>
      <w:r>
        <w:rPr>
          <w:rFonts w:hint="eastAsia" w:eastAsia="方正仿宋_GBK"/>
          <w:color w:val="000000"/>
          <w:sz w:val="28"/>
        </w:rPr>
        <w:t>（四）会同有关部门贯彻落实退役军人特殊保障政策并组织实施；贯彻落实省、县关于部分企业军队转业干部解困政策。</w:t>
      </w:r>
    </w:p>
    <w:p>
      <w:pPr>
        <w:rPr>
          <w:rFonts w:eastAsia="方正仿宋_GBK"/>
          <w:color w:val="000000"/>
          <w:sz w:val="28"/>
        </w:rPr>
      </w:pPr>
      <w:r>
        <w:rPr>
          <w:rFonts w:hint="eastAsia" w:eastAsia="方正仿宋_GBK"/>
          <w:color w:val="000000"/>
          <w:sz w:val="28"/>
        </w:rPr>
        <w:t>（五）组织协调落实移交地方的离休退休军人、符合条件的其他退役军人和无军籍退休退职职工的住房保障工作，以及退役军人医疗保障、社会保险等待遇保障工作。</w:t>
      </w:r>
    </w:p>
    <w:p>
      <w:pPr>
        <w:rPr>
          <w:rFonts w:eastAsia="方正仿宋_GBK"/>
          <w:color w:val="000000"/>
          <w:sz w:val="28"/>
        </w:rPr>
      </w:pPr>
      <w:r>
        <w:rPr>
          <w:rFonts w:hint="eastAsia" w:eastAsia="方正仿宋_GBK"/>
          <w:color w:val="000000"/>
          <w:sz w:val="28"/>
        </w:rPr>
        <w:t>（六）组织指导伤病残退役军人服务管理和抚恤工作，贯彻落实有关退役军人医疗、疗养、养老等机构的规划政策。承担不适宜继续服役的伤病残军人相关工作。组织指导军供服务保障工作。</w:t>
      </w:r>
    </w:p>
    <w:p>
      <w:pPr>
        <w:rPr>
          <w:rFonts w:eastAsia="方正仿宋_GBK"/>
          <w:color w:val="000000"/>
          <w:sz w:val="28"/>
        </w:rPr>
      </w:pPr>
      <w:r>
        <w:rPr>
          <w:rFonts w:hint="eastAsia" w:eastAsia="方正仿宋_GBK"/>
          <w:color w:val="000000"/>
          <w:sz w:val="28"/>
        </w:rPr>
        <w:t>（七）组织指导全县拥军优属工作。负责现役军人、退役军人、军队文职人员、军属和符合条件消防员的优待、抚恤等工作，贯彻落实国民党抗战老兵等有关人员优待政策。</w:t>
      </w:r>
    </w:p>
    <w:p>
      <w:pPr>
        <w:rPr>
          <w:rFonts w:eastAsia="方正仿宋_GBK"/>
          <w:color w:val="000000"/>
          <w:sz w:val="28"/>
        </w:rPr>
      </w:pPr>
      <w:r>
        <w:rPr>
          <w:rFonts w:hint="eastAsia" w:eastAsia="方正仿宋_GBK"/>
          <w:color w:val="000000"/>
          <w:sz w:val="28"/>
        </w:rPr>
        <w:t>（八）负责烈士及退役军人荣誉奖励、军人公墓管理维护、纪念活动等工作，依法承担英雄烈士保护相关工作，审核拟列入全国、省级、县级和县级重点保护单位的烈士纪念建筑物名录，总结表彰和宣扬退役军人、退役军人工作单位和个人先进典型事迹。</w:t>
      </w:r>
    </w:p>
    <w:p>
      <w:pPr>
        <w:rPr>
          <w:rFonts w:eastAsia="方正仿宋_GBK"/>
          <w:color w:val="000000"/>
          <w:sz w:val="28"/>
        </w:rPr>
      </w:pPr>
      <w:r>
        <w:rPr>
          <w:rFonts w:hint="eastAsia" w:eastAsia="方正仿宋_GBK"/>
          <w:color w:val="000000"/>
          <w:sz w:val="28"/>
        </w:rPr>
        <w:t>（九）指导并监督检查退役军人相关法律法规和政策措施的落实，组织开展退役军人权益维护和有关人员的帮扶援助工作。</w:t>
      </w:r>
    </w:p>
    <w:p>
      <w:pPr>
        <w:rPr>
          <w:rFonts w:eastAsia="方正仿宋_GBK"/>
          <w:color w:val="000000"/>
          <w:sz w:val="28"/>
        </w:rPr>
      </w:pPr>
      <w:r>
        <w:rPr>
          <w:rFonts w:hint="eastAsia" w:eastAsia="方正仿宋_GBK"/>
          <w:color w:val="000000"/>
          <w:sz w:val="28"/>
        </w:rPr>
        <w:t>（十）完成县委、县政府交办的其他任务。</w:t>
      </w:r>
    </w:p>
    <w:p>
      <w:pPr>
        <w:pStyle w:val="17"/>
      </w:pPr>
      <w:bookmarkStart w:id="1" w:name="_GoBack"/>
      <w:bookmarkEnd w:id="1"/>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3057.23万元，其中：一般公共预算收入2928.42万元，基金预算收入0.00万元，国有资本经营预算收入0.00万元，财政专户核拨收入0.00万元，单位资金收入0.00万元，上年结转结余128.81万元。</w:t>
      </w:r>
    </w:p>
    <w:p>
      <w:pPr>
        <w:pStyle w:val="18"/>
      </w:pPr>
      <w:r>
        <w:t>2、支出说明</w:t>
      </w:r>
    </w:p>
    <w:p>
      <w:pPr>
        <w:pStyle w:val="18"/>
      </w:pPr>
      <w:r>
        <w:t>收支预算总表支出栏、基本支出表、项目支出表按经济分类和支出功能分类科目编制，反映涞源县退役军人事务局本级年度单位预算中支出预算的总体情况。2024年支出预算3057.23万元，其中基本支出235.50万元，包括人员经费217.14万元和日常公用经费18.36万元；项目支出2821.73万元，主要为 重点优抚对象定期补助、优抚医疗、军休及军休遗属、转业干部和义务兵优待金、自主就业退役士兵一次性经济补助等。</w:t>
      </w:r>
    </w:p>
    <w:p>
      <w:pPr>
        <w:pStyle w:val="18"/>
      </w:pPr>
      <w:r>
        <w:t>3、比上年增减情况</w:t>
      </w:r>
    </w:p>
    <w:p>
      <w:pPr>
        <w:pStyle w:val="18"/>
      </w:pPr>
      <w:r>
        <w:t>2024年预算收支安排3057.23万元，较2023年预算减少238.38万元，其中：基本支出增加38.91万元，主要为增加人员经费支出。项目支出减少277.29万元，主要为重点优抚对象定期补助、优抚医疗、其他退役军人事务管理等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2024年，我单位机关运行经费共计安排18.36万元，主要用于日常维修、办公用房水电费、办公用房取暖费、办公用房物业管理费等日常运行支出。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公务用车购置及运维费与2023年持平，无增减变化；公务接待费比2023年减少，本单位厉行节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1、2024年1-6级伤残军人门诊药费30万元绩效目标表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13063024P00019010002H</w:t>
            </w:r>
          </w:p>
        </w:tc>
        <w:tc>
          <w:tcPr>
            <w:tcW w:w="2835" w:type="dxa"/>
            <w:vAlign w:val="center"/>
          </w:tcPr>
          <w:p>
            <w:pPr>
              <w:pStyle w:val="10"/>
            </w:pPr>
            <w:r>
              <w:t>项目名称</w:t>
            </w:r>
          </w:p>
        </w:tc>
        <w:tc>
          <w:tcPr>
            <w:tcW w:w="6094" w:type="dxa"/>
            <w:gridSpan w:val="3"/>
            <w:vAlign w:val="center"/>
          </w:tcPr>
          <w:p>
            <w:pPr>
              <w:pStyle w:val="12"/>
            </w:pPr>
            <w:r>
              <w:t>2024年1-6级伤残军人门诊药费30万元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主要用于2024年1-6级伤残军人门诊药费</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1.对1-6级伤残军人门诊药费报销，有助于解决1-6级伤残军人医疗难问题。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享受医疗报销对象人数</w:t>
            </w:r>
          </w:p>
        </w:tc>
        <w:tc>
          <w:tcPr>
            <w:tcW w:w="2268" w:type="dxa"/>
            <w:vAlign w:val="center"/>
          </w:tcPr>
          <w:p>
            <w:pPr>
              <w:pStyle w:val="12"/>
            </w:pPr>
            <w:r>
              <w:t>≥49人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有助于1-6级伤残军人生活水平提高</w:t>
            </w:r>
          </w:p>
        </w:tc>
        <w:tc>
          <w:tcPr>
            <w:tcW w:w="2268" w:type="dxa"/>
            <w:vAlign w:val="center"/>
          </w:tcPr>
          <w:p>
            <w:pPr>
              <w:pStyle w:val="12"/>
            </w:pPr>
            <w:r>
              <w:t>有效提高</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2、2024年参战参核人员体检费6.72万元绩效目标表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13063024P00018010002A</w:t>
            </w:r>
          </w:p>
        </w:tc>
        <w:tc>
          <w:tcPr>
            <w:tcW w:w="2835" w:type="dxa"/>
            <w:vAlign w:val="center"/>
          </w:tcPr>
          <w:p>
            <w:pPr>
              <w:pStyle w:val="10"/>
            </w:pPr>
            <w:r>
              <w:t>项目名称</w:t>
            </w:r>
          </w:p>
        </w:tc>
        <w:tc>
          <w:tcPr>
            <w:tcW w:w="6094" w:type="dxa"/>
            <w:gridSpan w:val="3"/>
            <w:vAlign w:val="center"/>
          </w:tcPr>
          <w:p>
            <w:pPr>
              <w:pStyle w:val="12"/>
            </w:pPr>
            <w:r>
              <w:t>2024年参战参核人员体检费6.72万元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6.72</w:t>
            </w:r>
          </w:p>
        </w:tc>
        <w:tc>
          <w:tcPr>
            <w:tcW w:w="2835" w:type="dxa"/>
            <w:vAlign w:val="center"/>
          </w:tcPr>
          <w:p>
            <w:pPr>
              <w:pStyle w:val="10"/>
            </w:pPr>
            <w:r>
              <w:t>其中：财政    资金</w:t>
            </w:r>
          </w:p>
        </w:tc>
        <w:tc>
          <w:tcPr>
            <w:tcW w:w="2551" w:type="dxa"/>
            <w:vAlign w:val="center"/>
          </w:tcPr>
          <w:p>
            <w:pPr>
              <w:pStyle w:val="12"/>
            </w:pPr>
            <w:r>
              <w:t>6.72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主要用于2024年参战参核人员体检费。</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6.72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1.保障涉核人员条件有序进行，有效解决医疗难问题。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享受健康体检人数</w:t>
            </w:r>
          </w:p>
        </w:tc>
        <w:tc>
          <w:tcPr>
            <w:tcW w:w="2268" w:type="dxa"/>
            <w:vAlign w:val="center"/>
          </w:tcPr>
          <w:p>
            <w:pPr>
              <w:pStyle w:val="12"/>
            </w:pPr>
            <w:r>
              <w:t>≥140人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保障涉核人员条件有序进行，退役士兵医疗等方面有效改善。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退役士兵满意度</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3、2024年解三难5万元绩效目标表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13063024P00023810001P</w:t>
            </w:r>
          </w:p>
        </w:tc>
        <w:tc>
          <w:tcPr>
            <w:tcW w:w="2835" w:type="dxa"/>
            <w:vAlign w:val="center"/>
          </w:tcPr>
          <w:p>
            <w:pPr>
              <w:pStyle w:val="10"/>
            </w:pPr>
            <w:r>
              <w:t>项目名称</w:t>
            </w:r>
          </w:p>
        </w:tc>
        <w:tc>
          <w:tcPr>
            <w:tcW w:w="6094" w:type="dxa"/>
            <w:gridSpan w:val="3"/>
            <w:vAlign w:val="center"/>
          </w:tcPr>
          <w:p>
            <w:pPr>
              <w:pStyle w:val="12"/>
            </w:pPr>
            <w:r>
              <w:t>2024年解三难5万元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主要用于2024年解三难款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1.为重点优抚对象解决生活、住房、医疗难问题，提高优抚对象生活质量。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享受补助资金人数</w:t>
            </w:r>
          </w:p>
        </w:tc>
        <w:tc>
          <w:tcPr>
            <w:tcW w:w="2268" w:type="dxa"/>
            <w:vAlign w:val="center"/>
          </w:tcPr>
          <w:p>
            <w:pPr>
              <w:pStyle w:val="12"/>
            </w:pPr>
            <w:r>
              <w:t>≥160人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生活改善</w:t>
            </w:r>
          </w:p>
        </w:tc>
        <w:tc>
          <w:tcPr>
            <w:tcW w:w="5386" w:type="dxa"/>
            <w:vAlign w:val="center"/>
          </w:tcPr>
          <w:p>
            <w:pPr>
              <w:pStyle w:val="12"/>
            </w:pPr>
            <w:r>
              <w:t>提高优抚对象条件，改善生活质量情况</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稳定持续</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重点优抚对象满意度</w:t>
            </w:r>
          </w:p>
        </w:tc>
        <w:tc>
          <w:tcPr>
            <w:tcW w:w="5386" w:type="dxa"/>
            <w:vAlign w:val="center"/>
          </w:tcPr>
          <w:p>
            <w:pPr>
              <w:pStyle w:val="12"/>
            </w:pPr>
            <w:r>
              <w:t>重点优抚对象满意人数占总人数的比例</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4、2024年军人事务局随军家属就业安置资金9万元绩效目标表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13063024P000181100020</w:t>
            </w:r>
          </w:p>
        </w:tc>
        <w:tc>
          <w:tcPr>
            <w:tcW w:w="2835" w:type="dxa"/>
            <w:vAlign w:val="center"/>
          </w:tcPr>
          <w:p>
            <w:pPr>
              <w:pStyle w:val="10"/>
            </w:pPr>
            <w:r>
              <w:t>项目名称</w:t>
            </w:r>
          </w:p>
        </w:tc>
        <w:tc>
          <w:tcPr>
            <w:tcW w:w="6094" w:type="dxa"/>
            <w:gridSpan w:val="3"/>
            <w:vAlign w:val="center"/>
          </w:tcPr>
          <w:p>
            <w:pPr>
              <w:pStyle w:val="12"/>
            </w:pPr>
            <w:r>
              <w:t>2024年军人事务局随军家属就业安置资金9万元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主要用于2024年军人事务局随军家属就业安置资金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1.足额按期发放随军家属安置补助费，生活方面得到有效改善。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补助人数</w:t>
            </w:r>
          </w:p>
        </w:tc>
        <w:tc>
          <w:tcPr>
            <w:tcW w:w="2268" w:type="dxa"/>
            <w:vAlign w:val="center"/>
          </w:tcPr>
          <w:p>
            <w:pPr>
              <w:pStyle w:val="12"/>
            </w:pPr>
            <w:r>
              <w:t>≥6人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保障随军家属基本生活待遇，生活方面得到有效改善。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随军家属满意度</w:t>
            </w:r>
          </w:p>
        </w:tc>
        <w:tc>
          <w:tcPr>
            <w:tcW w:w="5386" w:type="dxa"/>
            <w:vAlign w:val="center"/>
          </w:tcPr>
          <w:p>
            <w:pPr>
              <w:pStyle w:val="12"/>
            </w:pPr>
            <w:r>
              <w:t>随军家属满意人数占总人数比例</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5、2024年烈士设施整修费50万元绩效目标表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13063024P000187100022</w:t>
            </w:r>
          </w:p>
        </w:tc>
        <w:tc>
          <w:tcPr>
            <w:tcW w:w="2835" w:type="dxa"/>
            <w:vAlign w:val="center"/>
          </w:tcPr>
          <w:p>
            <w:pPr>
              <w:pStyle w:val="10"/>
            </w:pPr>
            <w:r>
              <w:t>项目名称</w:t>
            </w:r>
          </w:p>
        </w:tc>
        <w:tc>
          <w:tcPr>
            <w:tcW w:w="6094" w:type="dxa"/>
            <w:gridSpan w:val="3"/>
            <w:vAlign w:val="center"/>
          </w:tcPr>
          <w:p>
            <w:pPr>
              <w:pStyle w:val="12"/>
            </w:pPr>
            <w:r>
              <w:t>2024年烈士设施整修费50万元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主要用于2024年烈士设施整修费</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1.偿还欠款，提升政府公信力。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还款项目数量</w:t>
            </w:r>
          </w:p>
        </w:tc>
        <w:tc>
          <w:tcPr>
            <w:tcW w:w="5386" w:type="dxa"/>
            <w:vAlign w:val="center"/>
          </w:tcPr>
          <w:p>
            <w:pPr>
              <w:pStyle w:val="12"/>
            </w:pPr>
            <w:r>
              <w:t>烈士纪念设施整修数量</w:t>
            </w:r>
          </w:p>
        </w:tc>
        <w:tc>
          <w:tcPr>
            <w:tcW w:w="2268" w:type="dxa"/>
            <w:vAlign w:val="center"/>
          </w:tcPr>
          <w:p>
            <w:pPr>
              <w:pStyle w:val="12"/>
            </w:pPr>
            <w:r>
              <w:t>≥1项</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还款合格率</w:t>
            </w:r>
          </w:p>
        </w:tc>
        <w:tc>
          <w:tcPr>
            <w:tcW w:w="5386" w:type="dxa"/>
            <w:vAlign w:val="center"/>
          </w:tcPr>
          <w:p>
            <w:pPr>
              <w:pStyle w:val="12"/>
            </w:pPr>
            <w:r>
              <w:t>还款程序符合相关法律法规</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还款及时性</w:t>
            </w:r>
          </w:p>
        </w:tc>
        <w:tc>
          <w:tcPr>
            <w:tcW w:w="5386" w:type="dxa"/>
            <w:vAlign w:val="center"/>
          </w:tcPr>
          <w:p>
            <w:pPr>
              <w:pStyle w:val="12"/>
            </w:pPr>
            <w:r>
              <w:t>收到财政拨款及时支付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红色教育功能发挥情况</w:t>
            </w:r>
          </w:p>
        </w:tc>
        <w:tc>
          <w:tcPr>
            <w:tcW w:w="5386" w:type="dxa"/>
            <w:vAlign w:val="center"/>
          </w:tcPr>
          <w:p>
            <w:pPr>
              <w:pStyle w:val="12"/>
            </w:pPr>
            <w:r>
              <w:t>红色教育功能发挥情况</w:t>
            </w:r>
          </w:p>
        </w:tc>
        <w:tc>
          <w:tcPr>
            <w:tcW w:w="2268" w:type="dxa"/>
            <w:vAlign w:val="center"/>
          </w:tcPr>
          <w:p>
            <w:pPr>
              <w:pStyle w:val="12"/>
            </w:pPr>
            <w:r>
              <w:t>有效发挥</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政府公信力</w:t>
            </w:r>
          </w:p>
        </w:tc>
        <w:tc>
          <w:tcPr>
            <w:tcW w:w="5386" w:type="dxa"/>
            <w:vAlign w:val="center"/>
          </w:tcPr>
          <w:p>
            <w:pPr>
              <w:pStyle w:val="12"/>
            </w:pPr>
            <w:r>
              <w:t>提高政府公信力，有效维护政府信誉及形象</w:t>
            </w:r>
          </w:p>
        </w:tc>
        <w:tc>
          <w:tcPr>
            <w:tcW w:w="2268" w:type="dxa"/>
            <w:vAlign w:val="center"/>
          </w:tcPr>
          <w:p>
            <w:pPr>
              <w:pStyle w:val="12"/>
            </w:pPr>
            <w:r>
              <w:t>提升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项目发挥作用情况</w:t>
            </w:r>
          </w:p>
        </w:tc>
        <w:tc>
          <w:tcPr>
            <w:tcW w:w="2268" w:type="dxa"/>
            <w:vAlign w:val="center"/>
          </w:tcPr>
          <w:p>
            <w:pPr>
              <w:pStyle w:val="12"/>
            </w:pPr>
            <w:r>
              <w:t>有效发挥</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烈属及祭扫群众满意度</w:t>
            </w:r>
          </w:p>
        </w:tc>
        <w:tc>
          <w:tcPr>
            <w:tcW w:w="5386" w:type="dxa"/>
            <w:vAlign w:val="center"/>
          </w:tcPr>
          <w:p>
            <w:pPr>
              <w:pStyle w:val="12"/>
            </w:pPr>
            <w:r>
              <w:t>烈属及祭扫群众满意度</w:t>
            </w:r>
          </w:p>
        </w:tc>
        <w:tc>
          <w:tcPr>
            <w:tcW w:w="2268" w:type="dxa"/>
            <w:vAlign w:val="center"/>
          </w:tcPr>
          <w:p>
            <w:pPr>
              <w:pStyle w:val="12"/>
            </w:pPr>
            <w:r>
              <w:t>≥95</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6、2024年陵园管理费5万元绩效目标表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13063024P000188100014</w:t>
            </w:r>
          </w:p>
        </w:tc>
        <w:tc>
          <w:tcPr>
            <w:tcW w:w="2835" w:type="dxa"/>
            <w:vAlign w:val="center"/>
          </w:tcPr>
          <w:p>
            <w:pPr>
              <w:pStyle w:val="10"/>
            </w:pPr>
            <w:r>
              <w:t>项目名称</w:t>
            </w:r>
          </w:p>
        </w:tc>
        <w:tc>
          <w:tcPr>
            <w:tcW w:w="6094" w:type="dxa"/>
            <w:gridSpan w:val="3"/>
            <w:vAlign w:val="center"/>
          </w:tcPr>
          <w:p>
            <w:pPr>
              <w:pStyle w:val="12"/>
            </w:pPr>
            <w:r>
              <w:t>2024年陵园管理费5万元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烈士陵园日常管护工作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1.烈士陵园日常管护工资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管护陵园个数</w:t>
            </w:r>
          </w:p>
        </w:tc>
        <w:tc>
          <w:tcPr>
            <w:tcW w:w="5386" w:type="dxa"/>
            <w:vAlign w:val="center"/>
          </w:tcPr>
          <w:p>
            <w:pPr>
              <w:pStyle w:val="12"/>
            </w:pPr>
            <w:r>
              <w:t>管护陵园个数</w:t>
            </w:r>
          </w:p>
        </w:tc>
        <w:tc>
          <w:tcPr>
            <w:tcW w:w="2268" w:type="dxa"/>
            <w:vAlign w:val="center"/>
          </w:tcPr>
          <w:p>
            <w:pPr>
              <w:pStyle w:val="12"/>
            </w:pPr>
            <w:r>
              <w:t>≥6个</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红色教育功能发挥情况</w:t>
            </w:r>
          </w:p>
        </w:tc>
        <w:tc>
          <w:tcPr>
            <w:tcW w:w="5386" w:type="dxa"/>
            <w:vAlign w:val="center"/>
          </w:tcPr>
          <w:p>
            <w:pPr>
              <w:pStyle w:val="12"/>
            </w:pPr>
            <w:r>
              <w:t>红色教育功能发挥情况</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改善情况</w:t>
            </w:r>
          </w:p>
        </w:tc>
        <w:tc>
          <w:tcPr>
            <w:tcW w:w="5386" w:type="dxa"/>
            <w:vAlign w:val="center"/>
          </w:tcPr>
          <w:p>
            <w:pPr>
              <w:pStyle w:val="12"/>
            </w:pPr>
            <w:r>
              <w:t>维护好烈士陵园环境，满足群众日常活动需要。</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项目发挥作用情况</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烈属及祭扫群众满意度</w:t>
            </w:r>
          </w:p>
        </w:tc>
        <w:tc>
          <w:tcPr>
            <w:tcW w:w="5386" w:type="dxa"/>
            <w:vAlign w:val="center"/>
          </w:tcPr>
          <w:p>
            <w:pPr>
              <w:pStyle w:val="12"/>
            </w:pPr>
            <w:r>
              <w:t>烈属及祭扫群众满意度</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7、2024年其他重点优抚对象药费60万元绩效目标表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13063024P00019310002J</w:t>
            </w:r>
          </w:p>
        </w:tc>
        <w:tc>
          <w:tcPr>
            <w:tcW w:w="2835" w:type="dxa"/>
            <w:vAlign w:val="center"/>
          </w:tcPr>
          <w:p>
            <w:pPr>
              <w:pStyle w:val="10"/>
            </w:pPr>
            <w:r>
              <w:t>项目名称</w:t>
            </w:r>
          </w:p>
        </w:tc>
        <w:tc>
          <w:tcPr>
            <w:tcW w:w="6094" w:type="dxa"/>
            <w:gridSpan w:val="3"/>
            <w:vAlign w:val="center"/>
          </w:tcPr>
          <w:p>
            <w:pPr>
              <w:pStyle w:val="12"/>
            </w:pPr>
            <w:r>
              <w:t>2024年其他重点优抚对象药费60万元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主要用于其他重点优抚对象药费。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1.对重点优抚对象进行门诊药费报销，有助于解决优抚对象医疗难问题。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享受医疗报销重点优抚对象人数</w:t>
            </w:r>
          </w:p>
        </w:tc>
        <w:tc>
          <w:tcPr>
            <w:tcW w:w="2268" w:type="dxa"/>
            <w:vAlign w:val="center"/>
          </w:tcPr>
          <w:p>
            <w:pPr>
              <w:pStyle w:val="12"/>
            </w:pPr>
            <w:r>
              <w:t>≥419人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优抚对象医疗难问题改善情况</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8、2024年企业军转干生活困难补助29万元绩效目标表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13063024P00018910002D</w:t>
            </w:r>
          </w:p>
        </w:tc>
        <w:tc>
          <w:tcPr>
            <w:tcW w:w="2835" w:type="dxa"/>
            <w:vAlign w:val="center"/>
          </w:tcPr>
          <w:p>
            <w:pPr>
              <w:pStyle w:val="10"/>
            </w:pPr>
            <w:r>
              <w:t>项目名称</w:t>
            </w:r>
          </w:p>
        </w:tc>
        <w:tc>
          <w:tcPr>
            <w:tcW w:w="6094" w:type="dxa"/>
            <w:gridSpan w:val="3"/>
            <w:vAlign w:val="center"/>
          </w:tcPr>
          <w:p>
            <w:pPr>
              <w:pStyle w:val="12"/>
            </w:pPr>
            <w:r>
              <w:t>2024年企业军转干生活困难补助29万元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主要用于发放企业军队转业干部解困补助资金。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1.通过下拨企业军转干部解困补助资金，保障企业军转干部生活。</w:t>
            </w:r>
            <w:r>
              <w:tab/>
            </w:r>
            <w:r>
              <w:tab/>
            </w:r>
            <w:r>
              <w:tab/>
            </w:r>
            <w:r>
              <w:tab/>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享受企业军转干部解困补助资金人数</w:t>
            </w:r>
          </w:p>
        </w:tc>
        <w:tc>
          <w:tcPr>
            <w:tcW w:w="5386" w:type="dxa"/>
            <w:vAlign w:val="center"/>
          </w:tcPr>
          <w:p>
            <w:pPr>
              <w:pStyle w:val="12"/>
            </w:pPr>
            <w:r>
              <w:t>享受企业军转干部解困补助资金人数</w:t>
            </w:r>
          </w:p>
        </w:tc>
        <w:tc>
          <w:tcPr>
            <w:tcW w:w="2268" w:type="dxa"/>
            <w:vAlign w:val="center"/>
          </w:tcPr>
          <w:p>
            <w:pPr>
              <w:pStyle w:val="12"/>
            </w:pPr>
            <w:r>
              <w:t>≥17人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经费核拨、使用符合政策规定</w:t>
            </w:r>
          </w:p>
        </w:tc>
        <w:tc>
          <w:tcPr>
            <w:tcW w:w="5386" w:type="dxa"/>
            <w:vAlign w:val="center"/>
          </w:tcPr>
          <w:p>
            <w:pPr>
              <w:pStyle w:val="12"/>
            </w:pPr>
            <w:r>
              <w:t>经费核拨、使用符合政策规定</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做好企业军转干部生活保障工作</w:t>
            </w:r>
          </w:p>
        </w:tc>
        <w:tc>
          <w:tcPr>
            <w:tcW w:w="5386" w:type="dxa"/>
            <w:vAlign w:val="center"/>
          </w:tcPr>
          <w:p>
            <w:pPr>
              <w:pStyle w:val="12"/>
            </w:pPr>
            <w:r>
              <w:t>做好企业军转干部生活保障工作</w:t>
            </w:r>
          </w:p>
        </w:tc>
        <w:tc>
          <w:tcPr>
            <w:tcW w:w="2268" w:type="dxa"/>
            <w:vAlign w:val="center"/>
          </w:tcPr>
          <w:p>
            <w:pPr>
              <w:pStyle w:val="12"/>
            </w:pPr>
            <w:r>
              <w:t>效果显著</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基本稳定</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企业军转干部满意率</w:t>
            </w:r>
          </w:p>
        </w:tc>
        <w:tc>
          <w:tcPr>
            <w:tcW w:w="5386" w:type="dxa"/>
            <w:vAlign w:val="center"/>
          </w:tcPr>
          <w:p>
            <w:pPr>
              <w:pStyle w:val="12"/>
            </w:pPr>
            <w:r>
              <w:t>企业军转干部满意率</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9、2024年双拥经费3万元绩效目标表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13063024P000184100021</w:t>
            </w:r>
          </w:p>
        </w:tc>
        <w:tc>
          <w:tcPr>
            <w:tcW w:w="2835" w:type="dxa"/>
            <w:vAlign w:val="center"/>
          </w:tcPr>
          <w:p>
            <w:pPr>
              <w:pStyle w:val="10"/>
            </w:pPr>
            <w:r>
              <w:t>项目名称</w:t>
            </w:r>
          </w:p>
        </w:tc>
        <w:tc>
          <w:tcPr>
            <w:tcW w:w="6094" w:type="dxa"/>
            <w:gridSpan w:val="3"/>
            <w:vAlign w:val="center"/>
          </w:tcPr>
          <w:p>
            <w:pPr>
              <w:pStyle w:val="12"/>
            </w:pPr>
            <w:r>
              <w:t>2024年双拥经费3万元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主要用于2024年双拥经费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1.深化军民共建，推动双拥工作开展，开展各种形式军民共建活动，形成拥军优属、拥政爱民的浓厚氛围。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驻县部队数量</w:t>
            </w:r>
          </w:p>
        </w:tc>
        <w:tc>
          <w:tcPr>
            <w:tcW w:w="5386" w:type="dxa"/>
            <w:vAlign w:val="center"/>
          </w:tcPr>
          <w:p>
            <w:pPr>
              <w:pStyle w:val="12"/>
            </w:pPr>
            <w:r>
              <w:t>驻县部队数量</w:t>
            </w:r>
          </w:p>
        </w:tc>
        <w:tc>
          <w:tcPr>
            <w:tcW w:w="2268" w:type="dxa"/>
            <w:vAlign w:val="center"/>
          </w:tcPr>
          <w:p>
            <w:pPr>
              <w:pStyle w:val="12"/>
            </w:pPr>
            <w:r>
              <w:t>≥6个</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稳定持续</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生活改善</w:t>
            </w:r>
          </w:p>
        </w:tc>
        <w:tc>
          <w:tcPr>
            <w:tcW w:w="5386" w:type="dxa"/>
            <w:vAlign w:val="center"/>
          </w:tcPr>
          <w:p>
            <w:pPr>
              <w:pStyle w:val="12"/>
            </w:pPr>
            <w:r>
              <w:t>提高优抚对象条件，改善生活质量情况</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改善关系</w:t>
            </w:r>
          </w:p>
        </w:tc>
        <w:tc>
          <w:tcPr>
            <w:tcW w:w="5386" w:type="dxa"/>
            <w:vAlign w:val="center"/>
          </w:tcPr>
          <w:p>
            <w:pPr>
              <w:pStyle w:val="12"/>
            </w:pPr>
            <w:r>
              <w:t>改善军民的良好关系，形成拥军优属、拥政爱民的浓厚氛围。</w:t>
            </w:r>
          </w:p>
        </w:tc>
        <w:tc>
          <w:tcPr>
            <w:tcW w:w="2268" w:type="dxa"/>
            <w:vAlign w:val="center"/>
          </w:tcPr>
          <w:p>
            <w:pPr>
              <w:pStyle w:val="12"/>
            </w:pPr>
            <w:r>
              <w:t>稳定持续</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满意人数占总人数比例</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10、2024年退役军人事务局军队退役人服务中心经费21.2万元绩效目标表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13063024P00018210002M</w:t>
            </w:r>
          </w:p>
        </w:tc>
        <w:tc>
          <w:tcPr>
            <w:tcW w:w="2835" w:type="dxa"/>
            <w:vAlign w:val="center"/>
          </w:tcPr>
          <w:p>
            <w:pPr>
              <w:pStyle w:val="10"/>
            </w:pPr>
            <w:r>
              <w:t>项目名称</w:t>
            </w:r>
          </w:p>
        </w:tc>
        <w:tc>
          <w:tcPr>
            <w:tcW w:w="6094" w:type="dxa"/>
            <w:gridSpan w:val="3"/>
            <w:vAlign w:val="center"/>
          </w:tcPr>
          <w:p>
            <w:pPr>
              <w:pStyle w:val="12"/>
            </w:pPr>
            <w:r>
              <w:t>2024年退役军人事务局军队退役人服务中心经费21.2万元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21.20</w:t>
            </w:r>
          </w:p>
        </w:tc>
        <w:tc>
          <w:tcPr>
            <w:tcW w:w="2835" w:type="dxa"/>
            <w:vAlign w:val="center"/>
          </w:tcPr>
          <w:p>
            <w:pPr>
              <w:pStyle w:val="10"/>
            </w:pPr>
            <w:r>
              <w:t>其中：财政    资金</w:t>
            </w:r>
          </w:p>
        </w:tc>
        <w:tc>
          <w:tcPr>
            <w:tcW w:w="2551" w:type="dxa"/>
            <w:vAlign w:val="center"/>
          </w:tcPr>
          <w:p>
            <w:pPr>
              <w:pStyle w:val="12"/>
            </w:pPr>
            <w:r>
              <w:t>21.20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主要用于2024年退役军人事务局军队退役人员服务中心经费</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1.退役军人中心建设及解决涉军人员特殊困难及问题。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县乡级付服务站数量</w:t>
            </w:r>
          </w:p>
        </w:tc>
        <w:tc>
          <w:tcPr>
            <w:tcW w:w="5386" w:type="dxa"/>
            <w:vAlign w:val="center"/>
          </w:tcPr>
          <w:p>
            <w:pPr>
              <w:pStyle w:val="12"/>
            </w:pPr>
            <w:r>
              <w:t>县乡级付服务站数量</w:t>
            </w:r>
          </w:p>
        </w:tc>
        <w:tc>
          <w:tcPr>
            <w:tcW w:w="2268" w:type="dxa"/>
            <w:vAlign w:val="center"/>
          </w:tcPr>
          <w:p>
            <w:pPr>
              <w:pStyle w:val="12"/>
            </w:pPr>
            <w:r>
              <w:t>≥300个</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办理人群体验度(%)</w:t>
            </w:r>
          </w:p>
        </w:tc>
        <w:tc>
          <w:tcPr>
            <w:tcW w:w="5386" w:type="dxa"/>
            <w:vAlign w:val="center"/>
          </w:tcPr>
          <w:p>
            <w:pPr>
              <w:pStyle w:val="12"/>
            </w:pPr>
            <w:r>
              <w:t>办理人群体验度(%)</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保障相关业务、工作等开展情况</w:t>
            </w:r>
          </w:p>
        </w:tc>
        <w:tc>
          <w:tcPr>
            <w:tcW w:w="2268" w:type="dxa"/>
            <w:vAlign w:val="center"/>
          </w:tcPr>
          <w:p>
            <w:pPr>
              <w:pStyle w:val="12"/>
            </w:pPr>
            <w:r>
              <w:t>有效提升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增强水平</w:t>
            </w:r>
          </w:p>
        </w:tc>
        <w:tc>
          <w:tcPr>
            <w:tcW w:w="5386" w:type="dxa"/>
            <w:vAlign w:val="center"/>
          </w:tcPr>
          <w:p>
            <w:pPr>
              <w:pStyle w:val="12"/>
            </w:pPr>
            <w:r>
              <w:t>增强退役军人就业能力水平，提升退役军人对党和国家的认知理解。</w:t>
            </w:r>
          </w:p>
        </w:tc>
        <w:tc>
          <w:tcPr>
            <w:tcW w:w="2268" w:type="dxa"/>
            <w:vAlign w:val="center"/>
          </w:tcPr>
          <w:p>
            <w:pPr>
              <w:pStyle w:val="12"/>
            </w:pPr>
            <w:r>
              <w:t>有效增强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5386" w:type="dxa"/>
            <w:vAlign w:val="center"/>
          </w:tcPr>
          <w:p>
            <w:pPr>
              <w:pStyle w:val="12"/>
            </w:pPr>
            <w:r>
              <w:t>退役军人满意人数占总人数的比例</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11、2024年慰问费35万元绩效目标表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13063024P00018510002N</w:t>
            </w:r>
          </w:p>
        </w:tc>
        <w:tc>
          <w:tcPr>
            <w:tcW w:w="2835" w:type="dxa"/>
            <w:vAlign w:val="center"/>
          </w:tcPr>
          <w:p>
            <w:pPr>
              <w:pStyle w:val="10"/>
            </w:pPr>
            <w:r>
              <w:t>项目名称</w:t>
            </w:r>
          </w:p>
        </w:tc>
        <w:tc>
          <w:tcPr>
            <w:tcW w:w="6094" w:type="dxa"/>
            <w:gridSpan w:val="3"/>
            <w:vAlign w:val="center"/>
          </w:tcPr>
          <w:p>
            <w:pPr>
              <w:pStyle w:val="12"/>
            </w:pPr>
            <w:r>
              <w:t>2024年慰问费35万元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1.团结军民关系，形成拥军优属浓厚氛围，维护社会稳定，促进经济发展。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慰问次数</w:t>
            </w:r>
          </w:p>
        </w:tc>
        <w:tc>
          <w:tcPr>
            <w:tcW w:w="5386" w:type="dxa"/>
            <w:vAlign w:val="center"/>
          </w:tcPr>
          <w:p>
            <w:pPr>
              <w:pStyle w:val="12"/>
            </w:pPr>
            <w:r>
              <w:t>慰问驻县部队、人武部、光荣院次数</w:t>
            </w:r>
          </w:p>
        </w:tc>
        <w:tc>
          <w:tcPr>
            <w:tcW w:w="2268" w:type="dxa"/>
            <w:vAlign w:val="center"/>
          </w:tcPr>
          <w:p>
            <w:pPr>
              <w:pStyle w:val="12"/>
            </w:pPr>
            <w:r>
              <w:t>≥2次</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增强关系</w:t>
            </w:r>
          </w:p>
        </w:tc>
        <w:tc>
          <w:tcPr>
            <w:tcW w:w="5386" w:type="dxa"/>
            <w:vAlign w:val="center"/>
          </w:tcPr>
          <w:p>
            <w:pPr>
              <w:pStyle w:val="12"/>
            </w:pPr>
            <w:r>
              <w:t>增强军民的良好关系，维护社会稳定。</w:t>
            </w:r>
          </w:p>
        </w:tc>
        <w:tc>
          <w:tcPr>
            <w:tcW w:w="2268" w:type="dxa"/>
            <w:vAlign w:val="center"/>
          </w:tcPr>
          <w:p>
            <w:pPr>
              <w:pStyle w:val="12"/>
            </w:pPr>
            <w:r>
              <w:t>有效增强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随军家属满意度</w:t>
            </w:r>
          </w:p>
        </w:tc>
        <w:tc>
          <w:tcPr>
            <w:tcW w:w="5386" w:type="dxa"/>
            <w:vAlign w:val="center"/>
          </w:tcPr>
          <w:p>
            <w:pPr>
              <w:pStyle w:val="12"/>
            </w:pPr>
            <w:r>
              <w:t>随军家属满意人数占总人数比例</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12、2024年现役军人立功受奖款24.9万元绩效目标表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13063024P00018610001Q</w:t>
            </w:r>
          </w:p>
        </w:tc>
        <w:tc>
          <w:tcPr>
            <w:tcW w:w="2835" w:type="dxa"/>
            <w:vAlign w:val="center"/>
          </w:tcPr>
          <w:p>
            <w:pPr>
              <w:pStyle w:val="10"/>
            </w:pPr>
            <w:r>
              <w:t>项目名称</w:t>
            </w:r>
          </w:p>
        </w:tc>
        <w:tc>
          <w:tcPr>
            <w:tcW w:w="6094" w:type="dxa"/>
            <w:gridSpan w:val="3"/>
            <w:vAlign w:val="center"/>
          </w:tcPr>
          <w:p>
            <w:pPr>
              <w:pStyle w:val="12"/>
            </w:pPr>
            <w:r>
              <w:t>2024年现役军人立功受奖款24.9万元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24.90</w:t>
            </w:r>
          </w:p>
        </w:tc>
        <w:tc>
          <w:tcPr>
            <w:tcW w:w="2835" w:type="dxa"/>
            <w:vAlign w:val="center"/>
          </w:tcPr>
          <w:p>
            <w:pPr>
              <w:pStyle w:val="10"/>
            </w:pPr>
            <w:r>
              <w:t>其中：财政    资金</w:t>
            </w:r>
          </w:p>
        </w:tc>
        <w:tc>
          <w:tcPr>
            <w:tcW w:w="2551" w:type="dxa"/>
            <w:vAlign w:val="center"/>
          </w:tcPr>
          <w:p>
            <w:pPr>
              <w:pStyle w:val="12"/>
            </w:pPr>
            <w:r>
              <w:t>24.90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主要用于2024年现役军人立功受奖款。</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24.90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1.激励现役军人在部队建功立业，增强军人家属的荣誉感。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现役军人立功受奖人数</w:t>
            </w:r>
          </w:p>
        </w:tc>
        <w:tc>
          <w:tcPr>
            <w:tcW w:w="5386" w:type="dxa"/>
            <w:vAlign w:val="center"/>
          </w:tcPr>
          <w:p>
            <w:pPr>
              <w:pStyle w:val="12"/>
            </w:pPr>
            <w:r>
              <w:t>现役军人立功受奖人数</w:t>
            </w:r>
          </w:p>
        </w:tc>
        <w:tc>
          <w:tcPr>
            <w:tcW w:w="2268" w:type="dxa"/>
            <w:vAlign w:val="center"/>
          </w:tcPr>
          <w:p>
            <w:pPr>
              <w:pStyle w:val="12"/>
            </w:pPr>
            <w:r>
              <w:t>≥136人数</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落实现役军人立功受奖待遇</w:t>
            </w:r>
          </w:p>
        </w:tc>
        <w:tc>
          <w:tcPr>
            <w:tcW w:w="5386" w:type="dxa"/>
            <w:vAlign w:val="center"/>
          </w:tcPr>
          <w:p>
            <w:pPr>
              <w:pStyle w:val="12"/>
            </w:pPr>
            <w:r>
              <w:t>落实现役军人立功受奖待遇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激励现役军人在部队建功立业，增强军人家属的荣誉感，改善基本生活。</w:t>
            </w:r>
          </w:p>
        </w:tc>
        <w:tc>
          <w:tcPr>
            <w:tcW w:w="2268" w:type="dxa"/>
            <w:vAlign w:val="center"/>
          </w:tcPr>
          <w:p>
            <w:pPr>
              <w:pStyle w:val="12"/>
            </w:pPr>
            <w:r>
              <w:t>长期</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13、2024年县、乡、村信息一体化平台使用费22.5万元绩效目标表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13063024P00018310002B</w:t>
            </w:r>
          </w:p>
        </w:tc>
        <w:tc>
          <w:tcPr>
            <w:tcW w:w="2835" w:type="dxa"/>
            <w:vAlign w:val="center"/>
          </w:tcPr>
          <w:p>
            <w:pPr>
              <w:pStyle w:val="10"/>
            </w:pPr>
            <w:r>
              <w:t>项目名称</w:t>
            </w:r>
          </w:p>
        </w:tc>
        <w:tc>
          <w:tcPr>
            <w:tcW w:w="6094" w:type="dxa"/>
            <w:gridSpan w:val="3"/>
            <w:vAlign w:val="center"/>
          </w:tcPr>
          <w:p>
            <w:pPr>
              <w:pStyle w:val="12"/>
            </w:pPr>
            <w:r>
              <w:t>2024年县、乡、村信息一体化平台使用费22.5万元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w:t>
            </w:r>
          </w:p>
        </w:tc>
        <w:tc>
          <w:tcPr>
            <w:tcW w:w="2835" w:type="dxa"/>
            <w:vAlign w:val="center"/>
          </w:tcPr>
          <w:p>
            <w:pPr>
              <w:pStyle w:val="10"/>
            </w:pPr>
            <w:r>
              <w:t>其中：财政    资金</w:t>
            </w:r>
          </w:p>
        </w:tc>
        <w:tc>
          <w:tcPr>
            <w:tcW w:w="2551" w:type="dxa"/>
            <w:vAlign w:val="center"/>
          </w:tcPr>
          <w:p>
            <w:pPr>
              <w:pStyle w:val="12"/>
            </w:pPr>
            <w:r>
              <w:t>22.50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2024年县、乡、村信息一体化平台使用费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1.日常公务正常召开使用，减少时间成本，促进网络化办公，提高工作效率。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县、乡、村云视频平台数量</w:t>
            </w:r>
          </w:p>
        </w:tc>
        <w:tc>
          <w:tcPr>
            <w:tcW w:w="5386" w:type="dxa"/>
            <w:vAlign w:val="center"/>
          </w:tcPr>
          <w:p>
            <w:pPr>
              <w:pStyle w:val="12"/>
            </w:pPr>
            <w:r>
              <w:t>县、乡、村云视频平台数量</w:t>
            </w:r>
          </w:p>
        </w:tc>
        <w:tc>
          <w:tcPr>
            <w:tcW w:w="2268" w:type="dxa"/>
            <w:vAlign w:val="center"/>
          </w:tcPr>
          <w:p>
            <w:pPr>
              <w:pStyle w:val="12"/>
            </w:pPr>
            <w:r>
              <w:t>≥311个</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w:t>
            </w:r>
          </w:p>
        </w:tc>
        <w:tc>
          <w:tcPr>
            <w:tcW w:w="5386" w:type="dxa"/>
            <w:vAlign w:val="center"/>
          </w:tcPr>
          <w:p>
            <w:pPr>
              <w:pStyle w:val="12"/>
            </w:pPr>
            <w:r>
              <w:t>服务平台信号清晰，视频正常</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按规定时间完成日常工作比率例</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促进网络化办公</w:t>
            </w:r>
          </w:p>
        </w:tc>
        <w:tc>
          <w:tcPr>
            <w:tcW w:w="5386" w:type="dxa"/>
            <w:vAlign w:val="center"/>
          </w:tcPr>
          <w:p>
            <w:pPr>
              <w:pStyle w:val="12"/>
            </w:pPr>
            <w:r>
              <w:t>促进网络化办公</w:t>
            </w:r>
          </w:p>
        </w:tc>
        <w:tc>
          <w:tcPr>
            <w:tcW w:w="2268" w:type="dxa"/>
            <w:vAlign w:val="center"/>
          </w:tcPr>
          <w:p>
            <w:pPr>
              <w:pStyle w:val="12"/>
            </w:pPr>
            <w:r>
              <w:t>正常运转</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保障相关业务、工作等开展情况</w:t>
            </w:r>
          </w:p>
        </w:tc>
        <w:tc>
          <w:tcPr>
            <w:tcW w:w="2268" w:type="dxa"/>
            <w:vAlign w:val="center"/>
          </w:tcPr>
          <w:p>
            <w:pPr>
              <w:pStyle w:val="12"/>
            </w:pPr>
            <w:r>
              <w:t>有效提升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改善工作环境</w:t>
            </w:r>
          </w:p>
        </w:tc>
        <w:tc>
          <w:tcPr>
            <w:tcW w:w="5386" w:type="dxa"/>
            <w:vAlign w:val="center"/>
          </w:tcPr>
          <w:p>
            <w:pPr>
              <w:pStyle w:val="12"/>
            </w:pPr>
            <w:r>
              <w:t>减少时间成本，促进网络化办公，改善工作流程</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5386" w:type="dxa"/>
            <w:vAlign w:val="center"/>
          </w:tcPr>
          <w:p>
            <w:pPr>
              <w:pStyle w:val="12"/>
            </w:pPr>
            <w:r>
              <w:t>退役军人满意人数占总人数的比例</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13063024P00605310001R</w:t>
            </w:r>
          </w:p>
        </w:tc>
        <w:tc>
          <w:tcPr>
            <w:tcW w:w="2835" w:type="dxa"/>
            <w:vAlign w:val="center"/>
          </w:tcPr>
          <w:p>
            <w:pPr>
              <w:pStyle w:val="10"/>
            </w:pPr>
            <w:r>
              <w:t>项目名称</w:t>
            </w:r>
          </w:p>
        </w:tc>
        <w:tc>
          <w:tcPr>
            <w:tcW w:w="6094" w:type="dxa"/>
            <w:gridSpan w:val="3"/>
            <w:vAlign w:val="center"/>
          </w:tcPr>
          <w:p>
            <w:pPr>
              <w:pStyle w:val="12"/>
            </w:pPr>
            <w:r>
              <w:t>2024年义务兵优待金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189.61</w:t>
            </w:r>
          </w:p>
        </w:tc>
        <w:tc>
          <w:tcPr>
            <w:tcW w:w="2835" w:type="dxa"/>
            <w:vAlign w:val="center"/>
          </w:tcPr>
          <w:p>
            <w:pPr>
              <w:pStyle w:val="10"/>
            </w:pPr>
            <w:r>
              <w:t>其中：财政    资金</w:t>
            </w:r>
          </w:p>
        </w:tc>
        <w:tc>
          <w:tcPr>
            <w:tcW w:w="2551" w:type="dxa"/>
            <w:vAlign w:val="center"/>
          </w:tcPr>
          <w:p>
            <w:pPr>
              <w:pStyle w:val="12"/>
            </w:pPr>
            <w:r>
              <w:t>189.61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主要用于发放义务兵家庭优待金，是义务兵家庭生活水平有效提高，义务兵安心服役。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189.61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1.主要用于发放义务兵家庭优待金，是义务兵家庭生活水平有效提高，义务兵安心服役。</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义务兵家庭数量</w:t>
            </w:r>
          </w:p>
        </w:tc>
        <w:tc>
          <w:tcPr>
            <w:tcW w:w="5386" w:type="dxa"/>
            <w:vAlign w:val="center"/>
          </w:tcPr>
          <w:p>
            <w:pPr>
              <w:pStyle w:val="12"/>
            </w:pPr>
            <w:r>
              <w:t>义务兵家庭数量</w:t>
            </w:r>
          </w:p>
        </w:tc>
        <w:tc>
          <w:tcPr>
            <w:tcW w:w="2268" w:type="dxa"/>
            <w:vAlign w:val="center"/>
          </w:tcPr>
          <w:p>
            <w:pPr>
              <w:pStyle w:val="12"/>
            </w:pPr>
            <w:r>
              <w:t>≥141人</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95率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≤95率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义务兵家庭生活水平有效提高</w:t>
            </w:r>
          </w:p>
        </w:tc>
        <w:tc>
          <w:tcPr>
            <w:tcW w:w="2268" w:type="dxa"/>
            <w:vAlign w:val="center"/>
          </w:tcPr>
          <w:p>
            <w:pPr>
              <w:pStyle w:val="12"/>
            </w:pPr>
            <w:r>
              <w:t>有效提高</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鼓励现役军人安心服役，社会保障制度更加公平可持续</w:t>
            </w:r>
          </w:p>
          <w:p>
            <w:pPr>
              <w:pStyle w:val="12"/>
            </w:pPr>
          </w:p>
        </w:tc>
        <w:tc>
          <w:tcPr>
            <w:tcW w:w="2268" w:type="dxa"/>
            <w:vAlign w:val="center"/>
          </w:tcPr>
          <w:p>
            <w:pPr>
              <w:pStyle w:val="12"/>
            </w:pPr>
            <w:r>
              <w:t>有效改善</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≥95率</w:t>
            </w:r>
          </w:p>
        </w:tc>
        <w:tc>
          <w:tcPr>
            <w:tcW w:w="1276" w:type="dxa"/>
            <w:vAlign w:val="center"/>
          </w:tcPr>
          <w:p>
            <w:pPr>
              <w:pStyle w:val="12"/>
            </w:pPr>
            <w:r>
              <w:t>冀财社（2023）179号文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15、2024年重点优抚对象疗养费6万元绩效目标表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13063024P00019210002W</w:t>
            </w:r>
          </w:p>
        </w:tc>
        <w:tc>
          <w:tcPr>
            <w:tcW w:w="2835" w:type="dxa"/>
            <w:vAlign w:val="center"/>
          </w:tcPr>
          <w:p>
            <w:pPr>
              <w:pStyle w:val="10"/>
            </w:pPr>
            <w:r>
              <w:t>项目名称</w:t>
            </w:r>
          </w:p>
        </w:tc>
        <w:tc>
          <w:tcPr>
            <w:tcW w:w="6094" w:type="dxa"/>
            <w:gridSpan w:val="3"/>
            <w:vAlign w:val="center"/>
          </w:tcPr>
          <w:p>
            <w:pPr>
              <w:pStyle w:val="12"/>
            </w:pPr>
            <w:r>
              <w:t>2024年重点优抚对象疗养费6万元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主要用于2024年重点优抚对象疗养费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1.保障重点优抚对象疗养有序进行。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享受疗养人数</w:t>
            </w:r>
          </w:p>
        </w:tc>
        <w:tc>
          <w:tcPr>
            <w:tcW w:w="2268" w:type="dxa"/>
            <w:vAlign w:val="center"/>
          </w:tcPr>
          <w:p>
            <w:pPr>
              <w:pStyle w:val="12"/>
            </w:pPr>
            <w:r>
              <w:t>≥15人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问题改善</w:t>
            </w:r>
          </w:p>
        </w:tc>
        <w:tc>
          <w:tcPr>
            <w:tcW w:w="5386" w:type="dxa"/>
            <w:vAlign w:val="center"/>
          </w:tcPr>
          <w:p>
            <w:pPr>
              <w:pStyle w:val="12"/>
            </w:pPr>
            <w:r>
              <w:t>保障重点优抚对象疗养有序进行，退役士兵身体健康等方面得到有效改善。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重点优抚对象疗养满意人数占总人数的比例</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16、2024年重点优抚对象住院门诊补助55万元绩效目标表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13063024P000191100027</w:t>
            </w:r>
          </w:p>
        </w:tc>
        <w:tc>
          <w:tcPr>
            <w:tcW w:w="2835" w:type="dxa"/>
            <w:vAlign w:val="center"/>
          </w:tcPr>
          <w:p>
            <w:pPr>
              <w:pStyle w:val="10"/>
            </w:pPr>
            <w:r>
              <w:t>项目名称</w:t>
            </w:r>
          </w:p>
        </w:tc>
        <w:tc>
          <w:tcPr>
            <w:tcW w:w="6094" w:type="dxa"/>
            <w:gridSpan w:val="3"/>
            <w:vAlign w:val="center"/>
          </w:tcPr>
          <w:p>
            <w:pPr>
              <w:pStyle w:val="12"/>
            </w:pPr>
            <w:r>
              <w:t>2024年重点优抚对象住院门诊补助55万元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主要用于2024年重点优抚对象住院门诊补助。</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1.按月发放优抚对象门诊补助资金，帮助解决优抚对象医疗难问题。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享受医疗待遇优抚对象人数</w:t>
            </w:r>
          </w:p>
        </w:tc>
        <w:tc>
          <w:tcPr>
            <w:tcW w:w="2268" w:type="dxa"/>
            <w:vAlign w:val="center"/>
          </w:tcPr>
          <w:p>
            <w:pPr>
              <w:pStyle w:val="12"/>
            </w:pPr>
            <w:r>
              <w:t>≥282人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优抚对象医疗难问题改善情况</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优抚对象满意人数占总人数的比例</w:t>
            </w:r>
          </w:p>
        </w:tc>
        <w:tc>
          <w:tcPr>
            <w:tcW w:w="2268" w:type="dxa"/>
            <w:vAlign w:val="center"/>
          </w:tcPr>
          <w:p>
            <w:pPr>
              <w:pStyle w:val="12"/>
            </w:pPr>
            <w:r>
              <w:t>≥95</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17、32冀财社（2022）140号关于提前下达2023年中央优抚对象补助经费预算的通知（老党员生活补贴）绩效目标表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13063023P000251100010</w:t>
            </w:r>
          </w:p>
        </w:tc>
        <w:tc>
          <w:tcPr>
            <w:tcW w:w="2835" w:type="dxa"/>
            <w:vAlign w:val="center"/>
          </w:tcPr>
          <w:p>
            <w:pPr>
              <w:pStyle w:val="10"/>
            </w:pPr>
            <w:r>
              <w:t>项目名称</w:t>
            </w:r>
          </w:p>
        </w:tc>
        <w:tc>
          <w:tcPr>
            <w:tcW w:w="6094" w:type="dxa"/>
            <w:gridSpan w:val="3"/>
            <w:vAlign w:val="center"/>
          </w:tcPr>
          <w:p>
            <w:pPr>
              <w:pStyle w:val="12"/>
            </w:pPr>
            <w:r>
              <w:t>32冀财社（2022）140号关于提前下达2023年中央优抚对象补助经费预算的通知（老党员生活补贴）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0.91</w:t>
            </w:r>
          </w:p>
        </w:tc>
        <w:tc>
          <w:tcPr>
            <w:tcW w:w="2835" w:type="dxa"/>
            <w:vAlign w:val="center"/>
          </w:tcPr>
          <w:p>
            <w:pPr>
              <w:pStyle w:val="10"/>
            </w:pPr>
            <w:r>
              <w:t>其中：财政    资金</w:t>
            </w:r>
          </w:p>
        </w:tc>
        <w:tc>
          <w:tcPr>
            <w:tcW w:w="2551" w:type="dxa"/>
            <w:vAlign w:val="center"/>
          </w:tcPr>
          <w:p>
            <w:pPr>
              <w:pStyle w:val="12"/>
            </w:pPr>
            <w:r>
              <w:t>0.91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1.加快支出进度，完善绩效目标。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优抚对象抚恤补助资金发放人数</w:t>
            </w:r>
          </w:p>
        </w:tc>
        <w:tc>
          <w:tcPr>
            <w:tcW w:w="2268" w:type="dxa"/>
            <w:vAlign w:val="center"/>
          </w:tcPr>
          <w:p>
            <w:pPr>
              <w:pStyle w:val="12"/>
            </w:pPr>
            <w:r>
              <w:t>≥70人</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各类优抚对象补助标准按规定执行率</w:t>
            </w:r>
          </w:p>
        </w:tc>
        <w:tc>
          <w:tcPr>
            <w:tcW w:w="5386" w:type="dxa"/>
            <w:vAlign w:val="center"/>
          </w:tcPr>
          <w:p>
            <w:pPr>
              <w:pStyle w:val="12"/>
            </w:pPr>
            <w:r>
              <w:t>各类优抚对象补助标准按规定执行率</w:t>
            </w:r>
          </w:p>
        </w:tc>
        <w:tc>
          <w:tcPr>
            <w:tcW w:w="2268" w:type="dxa"/>
            <w:vAlign w:val="center"/>
          </w:tcPr>
          <w:p>
            <w:pPr>
              <w:pStyle w:val="12"/>
            </w:pPr>
            <w:r>
              <w:t>100率</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100率</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有效改善</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冀财社【2022】140号文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≥95率</w:t>
            </w:r>
          </w:p>
        </w:tc>
        <w:tc>
          <w:tcPr>
            <w:tcW w:w="1276" w:type="dxa"/>
            <w:vAlign w:val="center"/>
          </w:tcPr>
          <w:p>
            <w:pPr>
              <w:pStyle w:val="12"/>
            </w:pPr>
            <w:r>
              <w:t>冀财社【2022】140号文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18、城镇退役安置士官待安置期间生活费及医疗保险绩效目标表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13063024P006005100011</w:t>
            </w:r>
          </w:p>
        </w:tc>
        <w:tc>
          <w:tcPr>
            <w:tcW w:w="2835" w:type="dxa"/>
            <w:vAlign w:val="center"/>
          </w:tcPr>
          <w:p>
            <w:pPr>
              <w:pStyle w:val="10"/>
            </w:pPr>
            <w:r>
              <w:t>项目名称</w:t>
            </w:r>
          </w:p>
        </w:tc>
        <w:tc>
          <w:tcPr>
            <w:tcW w:w="6094" w:type="dxa"/>
            <w:gridSpan w:val="3"/>
            <w:vAlign w:val="center"/>
          </w:tcPr>
          <w:p>
            <w:pPr>
              <w:pStyle w:val="12"/>
            </w:pPr>
            <w:r>
              <w:t>城镇退役安置士官待安置期间生活费及医疗保险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17.29</w:t>
            </w:r>
          </w:p>
        </w:tc>
        <w:tc>
          <w:tcPr>
            <w:tcW w:w="2835" w:type="dxa"/>
            <w:vAlign w:val="center"/>
          </w:tcPr>
          <w:p>
            <w:pPr>
              <w:pStyle w:val="10"/>
            </w:pPr>
            <w:r>
              <w:t>其中：财政    资金</w:t>
            </w:r>
          </w:p>
        </w:tc>
        <w:tc>
          <w:tcPr>
            <w:tcW w:w="2551" w:type="dxa"/>
            <w:vAlign w:val="center"/>
          </w:tcPr>
          <w:p>
            <w:pPr>
              <w:pStyle w:val="12"/>
            </w:pPr>
            <w:r>
              <w:t>17.29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主要用于城镇退役安置士官待安置期间生活费及医疗保险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17.29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1.用于发放城镇退役安置士官待安置期间生活费及医疗保险，资金按时足额发放。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待安置退役士兵人数</w:t>
            </w:r>
          </w:p>
        </w:tc>
        <w:tc>
          <w:tcPr>
            <w:tcW w:w="5386" w:type="dxa"/>
            <w:vAlign w:val="center"/>
          </w:tcPr>
          <w:p>
            <w:pPr>
              <w:pStyle w:val="12"/>
            </w:pPr>
            <w:r>
              <w:t>待安置退役士兵人数</w:t>
            </w:r>
          </w:p>
        </w:tc>
        <w:tc>
          <w:tcPr>
            <w:tcW w:w="2268" w:type="dxa"/>
            <w:vAlign w:val="center"/>
          </w:tcPr>
          <w:p>
            <w:pPr>
              <w:pStyle w:val="12"/>
            </w:pPr>
            <w:r>
              <w:t>≥20人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资金补助发放合格率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收到财政资金及时拨付</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落实转业士官待分派期间各项待遇</w:t>
            </w:r>
          </w:p>
        </w:tc>
        <w:tc>
          <w:tcPr>
            <w:tcW w:w="5386" w:type="dxa"/>
            <w:vAlign w:val="center"/>
          </w:tcPr>
          <w:p>
            <w:pPr>
              <w:pStyle w:val="12"/>
            </w:pPr>
            <w:r>
              <w:t>落实转业士官待分派期间各项待遇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保障退役士兵安置工作健康运行，退役士兵待安置期间生活等方面得到有效改善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19、冀财社（2022）165号关于提前下达2023年省级退役安置补助经费预算的通知（退役士兵职业教育和技能培训补助）绩效目标表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13063023P000034100013</w:t>
            </w:r>
          </w:p>
        </w:tc>
        <w:tc>
          <w:tcPr>
            <w:tcW w:w="2835" w:type="dxa"/>
            <w:vAlign w:val="center"/>
          </w:tcPr>
          <w:p>
            <w:pPr>
              <w:pStyle w:val="10"/>
            </w:pPr>
            <w:r>
              <w:t>项目名称</w:t>
            </w:r>
          </w:p>
        </w:tc>
        <w:tc>
          <w:tcPr>
            <w:tcW w:w="6094" w:type="dxa"/>
            <w:gridSpan w:val="3"/>
            <w:vAlign w:val="center"/>
          </w:tcPr>
          <w:p>
            <w:pPr>
              <w:pStyle w:val="12"/>
            </w:pPr>
            <w:r>
              <w:t>冀财社（2022）165号关于提前下达2023年省级退役安置补助经费预算的通知（退役士兵职业教育和技能培训补助）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6.84</w:t>
            </w:r>
          </w:p>
        </w:tc>
        <w:tc>
          <w:tcPr>
            <w:tcW w:w="2835" w:type="dxa"/>
            <w:vAlign w:val="center"/>
          </w:tcPr>
          <w:p>
            <w:pPr>
              <w:pStyle w:val="10"/>
            </w:pPr>
            <w:r>
              <w:t>其中：财政    资金</w:t>
            </w:r>
          </w:p>
        </w:tc>
        <w:tc>
          <w:tcPr>
            <w:tcW w:w="2551" w:type="dxa"/>
            <w:vAlign w:val="center"/>
          </w:tcPr>
          <w:p>
            <w:pPr>
              <w:pStyle w:val="12"/>
            </w:pPr>
            <w:r>
              <w:t>6.84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退役士兵职业教育和技能培训费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6.84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1.加快支出进度，完善绩效目标。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≥95率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退役士兵补助标准</w:t>
            </w:r>
          </w:p>
        </w:tc>
        <w:tc>
          <w:tcPr>
            <w:tcW w:w="5386" w:type="dxa"/>
            <w:vAlign w:val="center"/>
          </w:tcPr>
          <w:p>
            <w:pPr>
              <w:pStyle w:val="12"/>
            </w:pPr>
            <w:r>
              <w:t>退役士兵补助标准按规定执行率</w:t>
            </w:r>
          </w:p>
        </w:tc>
        <w:tc>
          <w:tcPr>
            <w:tcW w:w="2268" w:type="dxa"/>
            <w:vAlign w:val="center"/>
          </w:tcPr>
          <w:p>
            <w:pPr>
              <w:pStyle w:val="12"/>
            </w:pPr>
            <w:r>
              <w:t>100率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100率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社会促进情况</w:t>
            </w:r>
          </w:p>
        </w:tc>
        <w:tc>
          <w:tcPr>
            <w:tcW w:w="5386" w:type="dxa"/>
            <w:vAlign w:val="center"/>
          </w:tcPr>
          <w:p>
            <w:pPr>
              <w:pStyle w:val="12"/>
            </w:pPr>
            <w:r>
              <w:t>社会促进情况</w:t>
            </w:r>
          </w:p>
        </w:tc>
        <w:tc>
          <w:tcPr>
            <w:tcW w:w="2268" w:type="dxa"/>
            <w:vAlign w:val="center"/>
          </w:tcPr>
          <w:p>
            <w:pPr>
              <w:pStyle w:val="12"/>
            </w:pPr>
            <w:r>
              <w:t>有效改善</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冀财社【2022】165号文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20、冀财社（2022）165号关于提前下达2023年省级退役安置补助经费预算的通知（无军籍退休职工津补贴）绩效目标表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13063023P000037100014</w:t>
            </w:r>
          </w:p>
        </w:tc>
        <w:tc>
          <w:tcPr>
            <w:tcW w:w="2835" w:type="dxa"/>
            <w:vAlign w:val="center"/>
          </w:tcPr>
          <w:p>
            <w:pPr>
              <w:pStyle w:val="10"/>
            </w:pPr>
            <w:r>
              <w:t>项目名称</w:t>
            </w:r>
          </w:p>
        </w:tc>
        <w:tc>
          <w:tcPr>
            <w:tcW w:w="6094" w:type="dxa"/>
            <w:gridSpan w:val="3"/>
            <w:vAlign w:val="center"/>
          </w:tcPr>
          <w:p>
            <w:pPr>
              <w:pStyle w:val="12"/>
            </w:pPr>
            <w:r>
              <w:t>冀财社（2022）165号关于提前下达2023年省级退役安置补助经费预算的通知（无军籍退休职工津补贴）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无军籍退休职工津补贴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1.加快支出进度，完善绩效目标。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无军籍职工人数</w:t>
            </w:r>
          </w:p>
        </w:tc>
        <w:tc>
          <w:tcPr>
            <w:tcW w:w="5386" w:type="dxa"/>
            <w:vAlign w:val="center"/>
          </w:tcPr>
          <w:p>
            <w:pPr>
              <w:pStyle w:val="12"/>
            </w:pPr>
            <w:r>
              <w:t>无军籍职工人数</w:t>
            </w:r>
          </w:p>
        </w:tc>
        <w:tc>
          <w:tcPr>
            <w:tcW w:w="2268" w:type="dxa"/>
            <w:vAlign w:val="center"/>
          </w:tcPr>
          <w:p>
            <w:pPr>
              <w:pStyle w:val="12"/>
            </w:pPr>
            <w:r>
              <w:t>≥1人</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无军籍职工补助标准</w:t>
            </w:r>
          </w:p>
        </w:tc>
        <w:tc>
          <w:tcPr>
            <w:tcW w:w="5386" w:type="dxa"/>
            <w:vAlign w:val="center"/>
          </w:tcPr>
          <w:p>
            <w:pPr>
              <w:pStyle w:val="12"/>
            </w:pPr>
            <w:r>
              <w:t>无军籍职工补助标准按规定执行率</w:t>
            </w:r>
          </w:p>
        </w:tc>
        <w:tc>
          <w:tcPr>
            <w:tcW w:w="2268" w:type="dxa"/>
            <w:vAlign w:val="center"/>
          </w:tcPr>
          <w:p>
            <w:pPr>
              <w:pStyle w:val="12"/>
            </w:pPr>
            <w:r>
              <w:t>100率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100率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社会促进情况</w:t>
            </w:r>
          </w:p>
        </w:tc>
        <w:tc>
          <w:tcPr>
            <w:tcW w:w="5386" w:type="dxa"/>
            <w:vAlign w:val="center"/>
          </w:tcPr>
          <w:p>
            <w:pPr>
              <w:pStyle w:val="12"/>
            </w:pPr>
            <w:r>
              <w:t>社会促进情况</w:t>
            </w:r>
          </w:p>
        </w:tc>
        <w:tc>
          <w:tcPr>
            <w:tcW w:w="2268" w:type="dxa"/>
            <w:vAlign w:val="center"/>
          </w:tcPr>
          <w:p>
            <w:pPr>
              <w:pStyle w:val="12"/>
            </w:pPr>
            <w:r>
              <w:t>有效改善</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冀财社【2022】165号文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冀财社【2022】165号文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21、冀财社（2022）200号关于提前下达2023年中央退役安置补助经费预算的通知（军休人员经费）绩效目标表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13063023P00012410001K</w:t>
            </w:r>
          </w:p>
        </w:tc>
        <w:tc>
          <w:tcPr>
            <w:tcW w:w="2835" w:type="dxa"/>
            <w:vAlign w:val="center"/>
          </w:tcPr>
          <w:p>
            <w:pPr>
              <w:pStyle w:val="10"/>
            </w:pPr>
            <w:r>
              <w:t>项目名称</w:t>
            </w:r>
          </w:p>
        </w:tc>
        <w:tc>
          <w:tcPr>
            <w:tcW w:w="6094" w:type="dxa"/>
            <w:gridSpan w:val="3"/>
            <w:vAlign w:val="center"/>
          </w:tcPr>
          <w:p>
            <w:pPr>
              <w:pStyle w:val="12"/>
            </w:pPr>
            <w:r>
              <w:t>冀财社（2022）200号关于提前下达2023年中央退役安置补助经费预算的通知（军休人员经费）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87.00</w:t>
            </w:r>
          </w:p>
        </w:tc>
        <w:tc>
          <w:tcPr>
            <w:tcW w:w="2835" w:type="dxa"/>
            <w:vAlign w:val="center"/>
          </w:tcPr>
          <w:p>
            <w:pPr>
              <w:pStyle w:val="10"/>
            </w:pPr>
            <w:r>
              <w:t>其中：财政    资金</w:t>
            </w:r>
          </w:p>
        </w:tc>
        <w:tc>
          <w:tcPr>
            <w:tcW w:w="2551" w:type="dxa"/>
            <w:vAlign w:val="center"/>
          </w:tcPr>
          <w:p>
            <w:pPr>
              <w:pStyle w:val="12"/>
            </w:pPr>
            <w:r>
              <w:t>87.00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军休人员经费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87.00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1.资金及时发放，加快支出进度，完善绩效目标。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军休及遗属人数</w:t>
            </w:r>
          </w:p>
        </w:tc>
        <w:tc>
          <w:tcPr>
            <w:tcW w:w="5386" w:type="dxa"/>
            <w:vAlign w:val="center"/>
          </w:tcPr>
          <w:p>
            <w:pPr>
              <w:pStyle w:val="12"/>
            </w:pPr>
            <w:r>
              <w:t>军休及遗属人数</w:t>
            </w:r>
          </w:p>
        </w:tc>
        <w:tc>
          <w:tcPr>
            <w:tcW w:w="2268" w:type="dxa"/>
            <w:vAlign w:val="center"/>
          </w:tcPr>
          <w:p>
            <w:pPr>
              <w:pStyle w:val="12"/>
            </w:pPr>
            <w:r>
              <w:t>≥8人</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军休补助标准</w:t>
            </w:r>
          </w:p>
        </w:tc>
        <w:tc>
          <w:tcPr>
            <w:tcW w:w="5386" w:type="dxa"/>
            <w:vAlign w:val="center"/>
          </w:tcPr>
          <w:p>
            <w:pPr>
              <w:pStyle w:val="12"/>
            </w:pPr>
            <w:r>
              <w:t>军休补助标准按规定执行率</w:t>
            </w:r>
          </w:p>
        </w:tc>
        <w:tc>
          <w:tcPr>
            <w:tcW w:w="2268" w:type="dxa"/>
            <w:vAlign w:val="center"/>
          </w:tcPr>
          <w:p>
            <w:pPr>
              <w:pStyle w:val="12"/>
            </w:pPr>
            <w:r>
              <w:t>100率</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100率</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社会促进情况</w:t>
            </w:r>
          </w:p>
        </w:tc>
        <w:tc>
          <w:tcPr>
            <w:tcW w:w="5386" w:type="dxa"/>
            <w:vAlign w:val="center"/>
          </w:tcPr>
          <w:p>
            <w:pPr>
              <w:pStyle w:val="12"/>
            </w:pPr>
            <w:r>
              <w:t>社会促进情况</w:t>
            </w:r>
          </w:p>
        </w:tc>
        <w:tc>
          <w:tcPr>
            <w:tcW w:w="2268" w:type="dxa"/>
            <w:vAlign w:val="center"/>
          </w:tcPr>
          <w:p>
            <w:pPr>
              <w:pStyle w:val="12"/>
            </w:pPr>
            <w:r>
              <w:t>有效改善</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冀财社【2022】200号文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冀财社【2022】200号文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22、冀财社（2023)176号关于提前下达2024年中央优抚对象医疗保障经预算的通知绩效目标表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13063024P00057810001U</w:t>
            </w:r>
          </w:p>
        </w:tc>
        <w:tc>
          <w:tcPr>
            <w:tcW w:w="2835" w:type="dxa"/>
            <w:vAlign w:val="center"/>
          </w:tcPr>
          <w:p>
            <w:pPr>
              <w:pStyle w:val="10"/>
            </w:pPr>
            <w:r>
              <w:t>项目名称</w:t>
            </w:r>
          </w:p>
        </w:tc>
        <w:tc>
          <w:tcPr>
            <w:tcW w:w="6094" w:type="dxa"/>
            <w:gridSpan w:val="3"/>
            <w:vAlign w:val="center"/>
          </w:tcPr>
          <w:p>
            <w:pPr>
              <w:pStyle w:val="12"/>
            </w:pPr>
            <w:r>
              <w:t>冀财社（2023)176号关于提前下达2024年中央优抚对象医疗保障经预算的通知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主要用于发放优抚对象医疗保障经费。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1.对符合条件的优抚对象参保缴费、住院和门诊费用进行补助，有效帮助解决优抚对象医疗难问题。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符合医疗补助条件但个人医疗费用负担较重的优抚对象中实际享受医疗补助人数的比例</w:t>
            </w:r>
          </w:p>
        </w:tc>
        <w:tc>
          <w:tcPr>
            <w:tcW w:w="5386" w:type="dxa"/>
            <w:vAlign w:val="center"/>
          </w:tcPr>
          <w:p>
            <w:pPr>
              <w:pStyle w:val="12"/>
            </w:pPr>
            <w:r>
              <w:t>符合医疗补助条件但个人医疗费用负担较重的优抚对象中实际享受医疗补助人数的比例</w:t>
            </w:r>
          </w:p>
        </w:tc>
        <w:tc>
          <w:tcPr>
            <w:tcW w:w="2268" w:type="dxa"/>
            <w:vAlign w:val="center"/>
          </w:tcPr>
          <w:p>
            <w:pPr>
              <w:pStyle w:val="12"/>
            </w:pPr>
            <w:r>
              <w:t>≥90率</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收单财政资金及时不符</w:t>
            </w:r>
          </w:p>
        </w:tc>
        <w:tc>
          <w:tcPr>
            <w:tcW w:w="2268" w:type="dxa"/>
            <w:vAlign w:val="center"/>
          </w:tcPr>
          <w:p>
            <w:pPr>
              <w:pStyle w:val="12"/>
            </w:pPr>
            <w:r>
              <w:t>100率</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优抚对象医疗难问题改善情况</w:t>
            </w:r>
          </w:p>
        </w:tc>
        <w:tc>
          <w:tcPr>
            <w:tcW w:w="2268" w:type="dxa"/>
            <w:vAlign w:val="center"/>
          </w:tcPr>
          <w:p>
            <w:pPr>
              <w:pStyle w:val="12"/>
            </w:pPr>
            <w:r>
              <w:t>有效改善</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冀财社【2023】176号文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冀财社【2023】176号文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23、冀财社（2023）143号关于下达2023年中央退役安置补助经费预算（第二批）的通知绩效目标表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13063023P00048810001W</w:t>
            </w:r>
          </w:p>
        </w:tc>
        <w:tc>
          <w:tcPr>
            <w:tcW w:w="2835" w:type="dxa"/>
            <w:vAlign w:val="center"/>
          </w:tcPr>
          <w:p>
            <w:pPr>
              <w:pStyle w:val="10"/>
            </w:pPr>
            <w:r>
              <w:t>项目名称</w:t>
            </w:r>
          </w:p>
        </w:tc>
        <w:tc>
          <w:tcPr>
            <w:tcW w:w="6094" w:type="dxa"/>
            <w:gridSpan w:val="3"/>
            <w:vAlign w:val="center"/>
          </w:tcPr>
          <w:p>
            <w:pPr>
              <w:pStyle w:val="12"/>
            </w:pPr>
            <w:r>
              <w:t>冀财社（2023）143号关于下达2023年中央退役安置补助经费预算（第二批）的通知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主要用于军休人员经费以及符合规定的离退休干部及其家属、遗属医疗和生活保障补助经费。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1.通过发放军休人员经费，有效改善军休人员基本生活。</w:t>
            </w:r>
          </w:p>
          <w:p>
            <w:pPr>
              <w:pStyle w:val="12"/>
            </w:pPr>
            <w:r>
              <w:t>2.经费及时足额拨付。</w:t>
            </w:r>
          </w:p>
          <w:p>
            <w:pPr>
              <w:pStyle w:val="12"/>
            </w:pPr>
            <w:r>
              <w:t>3.加快支出进度，完善绩效目标。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军休及遗属人数</w:t>
            </w:r>
          </w:p>
        </w:tc>
        <w:tc>
          <w:tcPr>
            <w:tcW w:w="5386" w:type="dxa"/>
            <w:vAlign w:val="center"/>
          </w:tcPr>
          <w:p>
            <w:pPr>
              <w:pStyle w:val="12"/>
            </w:pPr>
            <w:r>
              <w:t>军休及遗属人数</w:t>
            </w:r>
          </w:p>
        </w:tc>
        <w:tc>
          <w:tcPr>
            <w:tcW w:w="2268" w:type="dxa"/>
            <w:vAlign w:val="center"/>
          </w:tcPr>
          <w:p>
            <w:pPr>
              <w:pStyle w:val="12"/>
            </w:pPr>
            <w:r>
              <w:t>≥8人</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军休补助标准</w:t>
            </w:r>
          </w:p>
        </w:tc>
        <w:tc>
          <w:tcPr>
            <w:tcW w:w="5386" w:type="dxa"/>
            <w:vAlign w:val="center"/>
          </w:tcPr>
          <w:p>
            <w:pPr>
              <w:pStyle w:val="12"/>
            </w:pPr>
            <w:r>
              <w:t>军休补助标准按规定执行率</w:t>
            </w:r>
          </w:p>
        </w:tc>
        <w:tc>
          <w:tcPr>
            <w:tcW w:w="2268" w:type="dxa"/>
            <w:vAlign w:val="center"/>
          </w:tcPr>
          <w:p>
            <w:pPr>
              <w:pStyle w:val="12"/>
            </w:pPr>
            <w:r>
              <w:t>100率</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100率</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社会促进情况</w:t>
            </w:r>
          </w:p>
        </w:tc>
        <w:tc>
          <w:tcPr>
            <w:tcW w:w="5386" w:type="dxa"/>
            <w:vAlign w:val="center"/>
          </w:tcPr>
          <w:p>
            <w:pPr>
              <w:pStyle w:val="12"/>
            </w:pPr>
            <w:r>
              <w:t>社会促进情况</w:t>
            </w:r>
          </w:p>
        </w:tc>
        <w:tc>
          <w:tcPr>
            <w:tcW w:w="2268" w:type="dxa"/>
            <w:vAlign w:val="center"/>
          </w:tcPr>
          <w:p>
            <w:pPr>
              <w:pStyle w:val="12"/>
            </w:pPr>
            <w:r>
              <w:t>有效改善</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冀财社【2023】143号文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冀财社【2023】143号文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24、冀财社（2023）157号关于下达2023年中央退役安置补助经费预算（第三批）的通知（2080904安排工作退役士兵待分配期间管理教育经费）绩效目标表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13063023P00049910001R</w:t>
            </w:r>
          </w:p>
        </w:tc>
        <w:tc>
          <w:tcPr>
            <w:tcW w:w="2835" w:type="dxa"/>
            <w:vAlign w:val="center"/>
          </w:tcPr>
          <w:p>
            <w:pPr>
              <w:pStyle w:val="10"/>
            </w:pPr>
            <w:r>
              <w:t>项目名称</w:t>
            </w:r>
          </w:p>
        </w:tc>
        <w:tc>
          <w:tcPr>
            <w:tcW w:w="6094" w:type="dxa"/>
            <w:gridSpan w:val="3"/>
            <w:vAlign w:val="center"/>
          </w:tcPr>
          <w:p>
            <w:pPr>
              <w:pStyle w:val="12"/>
            </w:pPr>
            <w:r>
              <w:t>冀财社（2023）157号关于下达2023年中央退役安置补助经费预算（第三批）的通知（2080904安排工作退役士兵待分配期间管理教育经费）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用于发放安排工作退役士兵待分配期间管理教育经费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1.用于发放安排工作退役士兵待分配期间管理教育经费</w:t>
            </w:r>
          </w:p>
          <w:p>
            <w:pPr>
              <w:pStyle w:val="12"/>
            </w:pPr>
            <w:r>
              <w:t>2.资金及时拨付</w:t>
            </w:r>
          </w:p>
          <w:p>
            <w:pPr>
              <w:pStyle w:val="12"/>
            </w:pPr>
            <w:r>
              <w:t>3.加快支出进度，完善绩效目标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安排工作退役士兵人数</w:t>
            </w:r>
          </w:p>
        </w:tc>
        <w:tc>
          <w:tcPr>
            <w:tcW w:w="5386" w:type="dxa"/>
            <w:vAlign w:val="center"/>
          </w:tcPr>
          <w:p>
            <w:pPr>
              <w:pStyle w:val="12"/>
            </w:pPr>
            <w:r>
              <w:t>安排工作退役士兵人数</w:t>
            </w:r>
          </w:p>
        </w:tc>
        <w:tc>
          <w:tcPr>
            <w:tcW w:w="2268" w:type="dxa"/>
            <w:vAlign w:val="center"/>
          </w:tcPr>
          <w:p>
            <w:pPr>
              <w:pStyle w:val="12"/>
            </w:pPr>
            <w:r>
              <w:t>≥10人</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资金补助发放合格率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收到财政资金及时拨付率</w:t>
            </w:r>
          </w:p>
        </w:tc>
        <w:tc>
          <w:tcPr>
            <w:tcW w:w="5386" w:type="dxa"/>
            <w:vAlign w:val="center"/>
          </w:tcPr>
          <w:p>
            <w:pPr>
              <w:pStyle w:val="12"/>
            </w:pPr>
            <w:r>
              <w:t>收到财政资金及时拨付率</w:t>
            </w:r>
          </w:p>
        </w:tc>
        <w:tc>
          <w:tcPr>
            <w:tcW w:w="2268" w:type="dxa"/>
            <w:vAlign w:val="center"/>
          </w:tcPr>
          <w:p>
            <w:pPr>
              <w:pStyle w:val="12"/>
            </w:pPr>
            <w:r>
              <w:t>100率</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实际支出资金/预算资金*100%</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强化安排工作退役士兵管理教育</w:t>
            </w:r>
          </w:p>
        </w:tc>
        <w:tc>
          <w:tcPr>
            <w:tcW w:w="5386" w:type="dxa"/>
            <w:vAlign w:val="center"/>
          </w:tcPr>
          <w:p>
            <w:pPr>
              <w:pStyle w:val="12"/>
            </w:pPr>
            <w:r>
              <w:t>强化安排工作退役士兵管理教育</w:t>
            </w:r>
          </w:p>
        </w:tc>
        <w:tc>
          <w:tcPr>
            <w:tcW w:w="2268" w:type="dxa"/>
            <w:vAlign w:val="center"/>
          </w:tcPr>
          <w:p>
            <w:pPr>
              <w:pStyle w:val="12"/>
            </w:pPr>
            <w:r>
              <w:t>效果显著</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长期</w:t>
            </w:r>
          </w:p>
        </w:tc>
        <w:tc>
          <w:tcPr>
            <w:tcW w:w="1276" w:type="dxa"/>
            <w:vAlign w:val="center"/>
          </w:tcPr>
          <w:p>
            <w:pPr>
              <w:pStyle w:val="12"/>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冀财社【2023】157号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25、冀财社（2023）177号关于提前下达2024年中央优抚对象补助经费预算（第一批）的通知优抚对象抚恤和生活补助01绩效目标表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13063024P000574100015</w:t>
            </w:r>
          </w:p>
        </w:tc>
        <w:tc>
          <w:tcPr>
            <w:tcW w:w="2835" w:type="dxa"/>
            <w:vAlign w:val="center"/>
          </w:tcPr>
          <w:p>
            <w:pPr>
              <w:pStyle w:val="10"/>
            </w:pPr>
            <w:r>
              <w:t>项目名称</w:t>
            </w:r>
          </w:p>
        </w:tc>
        <w:tc>
          <w:tcPr>
            <w:tcW w:w="6094" w:type="dxa"/>
            <w:gridSpan w:val="3"/>
            <w:vAlign w:val="center"/>
          </w:tcPr>
          <w:p>
            <w:pPr>
              <w:pStyle w:val="12"/>
            </w:pPr>
            <w:r>
              <w:t>冀财社（2023）177号关于提前下达2024年中央优抚对象补助经费预算（第一批）的通知优抚对象抚恤和生活补助01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93.10</w:t>
            </w:r>
          </w:p>
        </w:tc>
        <w:tc>
          <w:tcPr>
            <w:tcW w:w="2835" w:type="dxa"/>
            <w:vAlign w:val="center"/>
          </w:tcPr>
          <w:p>
            <w:pPr>
              <w:pStyle w:val="10"/>
            </w:pPr>
            <w:r>
              <w:t>其中：财政    资金</w:t>
            </w:r>
          </w:p>
        </w:tc>
        <w:tc>
          <w:tcPr>
            <w:tcW w:w="2551" w:type="dxa"/>
            <w:vAlign w:val="center"/>
          </w:tcPr>
          <w:p>
            <w:pPr>
              <w:pStyle w:val="12"/>
            </w:pPr>
            <w:r>
              <w:t>93.10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93.10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1.通过发放优抚对象补助经费，使优抚对象生活水平有效提高。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优抚对象抚恤补助资金发放人数</w:t>
            </w:r>
          </w:p>
        </w:tc>
        <w:tc>
          <w:tcPr>
            <w:tcW w:w="2268" w:type="dxa"/>
            <w:vAlign w:val="center"/>
          </w:tcPr>
          <w:p>
            <w:pPr>
              <w:pStyle w:val="12"/>
            </w:pPr>
            <w:r>
              <w:t>≥2310人</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优抚对象生活情况</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冀财社（2023）177号文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26、冀财社（2023）177号关于提前下达2024年中央优抚对象补助经费预算（第一批）的通知优抚对象抚恤和生活补助02绩效目标表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13063024P00057510001T</w:t>
            </w:r>
          </w:p>
        </w:tc>
        <w:tc>
          <w:tcPr>
            <w:tcW w:w="2835" w:type="dxa"/>
            <w:vAlign w:val="center"/>
          </w:tcPr>
          <w:p>
            <w:pPr>
              <w:pStyle w:val="10"/>
            </w:pPr>
            <w:r>
              <w:t>项目名称</w:t>
            </w:r>
          </w:p>
        </w:tc>
        <w:tc>
          <w:tcPr>
            <w:tcW w:w="6094" w:type="dxa"/>
            <w:gridSpan w:val="3"/>
            <w:vAlign w:val="center"/>
          </w:tcPr>
          <w:p>
            <w:pPr>
              <w:pStyle w:val="12"/>
            </w:pPr>
            <w:r>
              <w:t>冀财社（2023）177号关于提前下达2024年中央优抚对象补助经费预算（第一批）的通知优抚对象抚恤和生活补助02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492.10</w:t>
            </w:r>
          </w:p>
        </w:tc>
        <w:tc>
          <w:tcPr>
            <w:tcW w:w="2835" w:type="dxa"/>
            <w:vAlign w:val="center"/>
          </w:tcPr>
          <w:p>
            <w:pPr>
              <w:pStyle w:val="10"/>
            </w:pPr>
            <w:r>
              <w:t>其中：财政    资金</w:t>
            </w:r>
          </w:p>
        </w:tc>
        <w:tc>
          <w:tcPr>
            <w:tcW w:w="2551" w:type="dxa"/>
            <w:vAlign w:val="center"/>
          </w:tcPr>
          <w:p>
            <w:pPr>
              <w:pStyle w:val="12"/>
            </w:pPr>
            <w:r>
              <w:t>492.10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492.10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1.通过发放优抚对象补助经费，使优抚对象生活水平有效提高。</w:t>
            </w:r>
            <w:r>
              <w:tab/>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优抚对象抚恤补助资金发放人数</w:t>
            </w:r>
          </w:p>
        </w:tc>
        <w:tc>
          <w:tcPr>
            <w:tcW w:w="2268" w:type="dxa"/>
            <w:vAlign w:val="center"/>
          </w:tcPr>
          <w:p>
            <w:pPr>
              <w:pStyle w:val="12"/>
            </w:pPr>
            <w:r>
              <w:t>≥2310人</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优抚对象生活情况</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冀财社（2023）177号文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27、冀财社（2023）177号关于提前下达2024年中央优抚对象补助经费预算（第一批）的通知优抚对象抚恤和生活补助03绩效目标表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13063024P00057610001G</w:t>
            </w:r>
          </w:p>
        </w:tc>
        <w:tc>
          <w:tcPr>
            <w:tcW w:w="2835" w:type="dxa"/>
            <w:vAlign w:val="center"/>
          </w:tcPr>
          <w:p>
            <w:pPr>
              <w:pStyle w:val="10"/>
            </w:pPr>
            <w:r>
              <w:t>项目名称</w:t>
            </w:r>
          </w:p>
        </w:tc>
        <w:tc>
          <w:tcPr>
            <w:tcW w:w="6094" w:type="dxa"/>
            <w:gridSpan w:val="3"/>
            <w:vAlign w:val="center"/>
          </w:tcPr>
          <w:p>
            <w:pPr>
              <w:pStyle w:val="12"/>
            </w:pPr>
            <w:r>
              <w:t>冀财社（2023）177号关于提前下达2024年中央优抚对象补助经费预算（第一批）的通知优抚对象抚恤和生活补助03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744.80</w:t>
            </w:r>
          </w:p>
        </w:tc>
        <w:tc>
          <w:tcPr>
            <w:tcW w:w="2835" w:type="dxa"/>
            <w:vAlign w:val="center"/>
          </w:tcPr>
          <w:p>
            <w:pPr>
              <w:pStyle w:val="10"/>
            </w:pPr>
            <w:r>
              <w:t>其中：财政    资金</w:t>
            </w:r>
          </w:p>
        </w:tc>
        <w:tc>
          <w:tcPr>
            <w:tcW w:w="2551" w:type="dxa"/>
            <w:vAlign w:val="center"/>
          </w:tcPr>
          <w:p>
            <w:pPr>
              <w:pStyle w:val="12"/>
            </w:pPr>
            <w:r>
              <w:t>744.80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744.80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1.通过发放优抚对象补助经费，使优抚对象生活水平有效提高。</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优抚对象抚恤补助资金发放人数</w:t>
            </w:r>
          </w:p>
        </w:tc>
        <w:tc>
          <w:tcPr>
            <w:tcW w:w="2268" w:type="dxa"/>
            <w:vAlign w:val="center"/>
          </w:tcPr>
          <w:p>
            <w:pPr>
              <w:pStyle w:val="12"/>
            </w:pPr>
            <w:r>
              <w:t>≥2310人</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优抚对象生活情况</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冀财社（2023）177号文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28、冀财社（2023）177号关于提前下达2024年中央优抚对象补助经费预算（第一批）的通知优抚对象抚恤和生活补助99绩效目标表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13063024P000577100016</w:t>
            </w:r>
          </w:p>
        </w:tc>
        <w:tc>
          <w:tcPr>
            <w:tcW w:w="2835" w:type="dxa"/>
            <w:vAlign w:val="center"/>
          </w:tcPr>
          <w:p>
            <w:pPr>
              <w:pStyle w:val="10"/>
            </w:pPr>
            <w:r>
              <w:t>项目名称</w:t>
            </w:r>
          </w:p>
        </w:tc>
        <w:tc>
          <w:tcPr>
            <w:tcW w:w="6094" w:type="dxa"/>
            <w:gridSpan w:val="3"/>
            <w:vAlign w:val="center"/>
          </w:tcPr>
          <w:p>
            <w:pPr>
              <w:pStyle w:val="12"/>
            </w:pPr>
            <w:r>
              <w:t>冀财社（2023）177号关于提前下达2024年中央优抚对象补助经费预算（第一批）的通知优抚对象抚恤和生活补助99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1.通过发放老党员生活补助，使老党员生活有效改善。</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农村建国前老党员数量</w:t>
            </w:r>
          </w:p>
        </w:tc>
        <w:tc>
          <w:tcPr>
            <w:tcW w:w="5386" w:type="dxa"/>
            <w:vAlign w:val="center"/>
          </w:tcPr>
          <w:p>
            <w:pPr>
              <w:pStyle w:val="12"/>
            </w:pPr>
            <w:r>
              <w:t>农村建国前老党员数量</w:t>
            </w:r>
          </w:p>
        </w:tc>
        <w:tc>
          <w:tcPr>
            <w:tcW w:w="2268" w:type="dxa"/>
            <w:vAlign w:val="center"/>
          </w:tcPr>
          <w:p>
            <w:pPr>
              <w:pStyle w:val="12"/>
            </w:pPr>
            <w:r>
              <w:t>≥76人</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有助于农村建国前老党员生活水平提高</w:t>
            </w:r>
          </w:p>
        </w:tc>
        <w:tc>
          <w:tcPr>
            <w:tcW w:w="2268" w:type="dxa"/>
            <w:vAlign w:val="center"/>
          </w:tcPr>
          <w:p>
            <w:pPr>
              <w:pStyle w:val="12"/>
            </w:pPr>
            <w:r>
              <w:t>有效提高</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冀财社（2023）177号文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≥95率</w:t>
            </w:r>
          </w:p>
        </w:tc>
        <w:tc>
          <w:tcPr>
            <w:tcW w:w="1276" w:type="dxa"/>
            <w:vAlign w:val="center"/>
          </w:tcPr>
          <w:p>
            <w:pPr>
              <w:pStyle w:val="12"/>
            </w:pPr>
            <w:r>
              <w:t>冀财社（2023）177号文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29、冀财社（2023）178号关于提前下达2024年中央退役安置补助经费预算的通知绩效目标表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13063024P000588100013</w:t>
            </w:r>
          </w:p>
        </w:tc>
        <w:tc>
          <w:tcPr>
            <w:tcW w:w="2835" w:type="dxa"/>
            <w:vAlign w:val="center"/>
          </w:tcPr>
          <w:p>
            <w:pPr>
              <w:pStyle w:val="10"/>
            </w:pPr>
            <w:r>
              <w:t>项目名称</w:t>
            </w:r>
          </w:p>
        </w:tc>
        <w:tc>
          <w:tcPr>
            <w:tcW w:w="6094" w:type="dxa"/>
            <w:gridSpan w:val="3"/>
            <w:vAlign w:val="center"/>
          </w:tcPr>
          <w:p>
            <w:pPr>
              <w:pStyle w:val="12"/>
            </w:pPr>
            <w:r>
              <w:t>冀财社（2023）178号关于提前下达2024年中央退役安置补助经费预算的通知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93.00</w:t>
            </w:r>
          </w:p>
        </w:tc>
        <w:tc>
          <w:tcPr>
            <w:tcW w:w="2835" w:type="dxa"/>
            <w:vAlign w:val="center"/>
          </w:tcPr>
          <w:p>
            <w:pPr>
              <w:pStyle w:val="10"/>
            </w:pPr>
            <w:r>
              <w:t>其中：财政    资金</w:t>
            </w:r>
          </w:p>
        </w:tc>
        <w:tc>
          <w:tcPr>
            <w:tcW w:w="2551" w:type="dxa"/>
            <w:vAlign w:val="center"/>
          </w:tcPr>
          <w:p>
            <w:pPr>
              <w:pStyle w:val="12"/>
            </w:pPr>
            <w:r>
              <w:t>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主要用于发放军休人员待遇。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1.主要用于发放军休人员待遇，使军休人员生活水平有效提高。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军休及遗属人数</w:t>
            </w:r>
          </w:p>
        </w:tc>
        <w:tc>
          <w:tcPr>
            <w:tcW w:w="5386" w:type="dxa"/>
            <w:vAlign w:val="center"/>
          </w:tcPr>
          <w:p>
            <w:pPr>
              <w:pStyle w:val="12"/>
            </w:pPr>
            <w:r>
              <w:t>军休及遗属人数</w:t>
            </w:r>
          </w:p>
        </w:tc>
        <w:tc>
          <w:tcPr>
            <w:tcW w:w="2268" w:type="dxa"/>
            <w:vAlign w:val="center"/>
          </w:tcPr>
          <w:p>
            <w:pPr>
              <w:pStyle w:val="12"/>
            </w:pPr>
            <w:r>
              <w:t>≥8人</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资金发放合格率</w:t>
            </w:r>
          </w:p>
        </w:tc>
        <w:tc>
          <w:tcPr>
            <w:tcW w:w="2268" w:type="dxa"/>
            <w:vAlign w:val="center"/>
          </w:tcPr>
          <w:p>
            <w:pPr>
              <w:pStyle w:val="12"/>
            </w:pPr>
            <w:r>
              <w:t>100率</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≥95率</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≥95率</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有助于军休人员及遗属生活水平提高</w:t>
            </w:r>
          </w:p>
        </w:tc>
        <w:tc>
          <w:tcPr>
            <w:tcW w:w="2268" w:type="dxa"/>
            <w:vAlign w:val="center"/>
          </w:tcPr>
          <w:p>
            <w:pPr>
              <w:pStyle w:val="12"/>
            </w:pPr>
            <w:r>
              <w:t>有效提高</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冀财社（2023）178号文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冀财社（2023）178号文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30、冀财社（2023）179号关于提前下达2024年中央优抚对象补助经费预算（第二批）的通知义务兵优待金绩效目标表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13063024P00058910001Q</w:t>
            </w:r>
          </w:p>
        </w:tc>
        <w:tc>
          <w:tcPr>
            <w:tcW w:w="2835" w:type="dxa"/>
            <w:vAlign w:val="center"/>
          </w:tcPr>
          <w:p>
            <w:pPr>
              <w:pStyle w:val="10"/>
            </w:pPr>
            <w:r>
              <w:t>项目名称</w:t>
            </w:r>
          </w:p>
        </w:tc>
        <w:tc>
          <w:tcPr>
            <w:tcW w:w="6094" w:type="dxa"/>
            <w:gridSpan w:val="3"/>
            <w:vAlign w:val="center"/>
          </w:tcPr>
          <w:p>
            <w:pPr>
              <w:pStyle w:val="12"/>
            </w:pPr>
            <w:r>
              <w:t>冀财社（2023）179号关于提前下达2024年中央优抚对象补助经费预算（第二批）的通知义务兵优待金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1.主要用于发放义务兵家庭优待金，是义务兵家庭生活水平有效提高，义务兵安心服役。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义务兵家庭数量</w:t>
            </w:r>
          </w:p>
        </w:tc>
        <w:tc>
          <w:tcPr>
            <w:tcW w:w="5386" w:type="dxa"/>
            <w:vAlign w:val="center"/>
          </w:tcPr>
          <w:p>
            <w:pPr>
              <w:pStyle w:val="12"/>
            </w:pPr>
            <w:r>
              <w:t>义务兵家庭数量</w:t>
            </w:r>
          </w:p>
        </w:tc>
        <w:tc>
          <w:tcPr>
            <w:tcW w:w="2268" w:type="dxa"/>
            <w:vAlign w:val="center"/>
          </w:tcPr>
          <w:p>
            <w:pPr>
              <w:pStyle w:val="12"/>
            </w:pPr>
            <w:r>
              <w:t>≥141人</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95率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≤95率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义务兵家庭生活水平有效提高</w:t>
            </w:r>
          </w:p>
        </w:tc>
        <w:tc>
          <w:tcPr>
            <w:tcW w:w="2268" w:type="dxa"/>
            <w:vAlign w:val="center"/>
          </w:tcPr>
          <w:p>
            <w:pPr>
              <w:pStyle w:val="12"/>
            </w:pPr>
            <w:r>
              <w:t>有效提高</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鼓励现役军人安心服役，社会保障制度更加公平可持续</w:t>
            </w:r>
          </w:p>
          <w:p>
            <w:pPr>
              <w:pStyle w:val="12"/>
            </w:pPr>
          </w:p>
        </w:tc>
        <w:tc>
          <w:tcPr>
            <w:tcW w:w="2268" w:type="dxa"/>
            <w:vAlign w:val="center"/>
          </w:tcPr>
          <w:p>
            <w:pPr>
              <w:pStyle w:val="12"/>
            </w:pPr>
            <w:r>
              <w:t>有效改善</w:t>
            </w:r>
          </w:p>
        </w:tc>
        <w:tc>
          <w:tcPr>
            <w:tcW w:w="1276" w:type="dxa"/>
            <w:vAlign w:val="center"/>
          </w:tcPr>
          <w:p>
            <w:pPr>
              <w:pStyle w:val="12"/>
            </w:pPr>
            <w:r>
              <w:t>冀财社（2023）179号文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≥95率</w:t>
            </w:r>
          </w:p>
        </w:tc>
        <w:tc>
          <w:tcPr>
            <w:tcW w:w="1276" w:type="dxa"/>
            <w:vAlign w:val="center"/>
          </w:tcPr>
          <w:p>
            <w:pPr>
              <w:pStyle w:val="12"/>
            </w:pPr>
            <w:r>
              <w:t>冀财社（2023）179号文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31、冀财社（2023）231号关于提前下达2024年省级退役安置补助经费预算的通知126万绩效目标表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13063024P000582100011</w:t>
            </w:r>
          </w:p>
        </w:tc>
        <w:tc>
          <w:tcPr>
            <w:tcW w:w="2835" w:type="dxa"/>
            <w:vAlign w:val="center"/>
          </w:tcPr>
          <w:p>
            <w:pPr>
              <w:pStyle w:val="10"/>
            </w:pPr>
            <w:r>
              <w:t>项目名称</w:t>
            </w:r>
          </w:p>
        </w:tc>
        <w:tc>
          <w:tcPr>
            <w:tcW w:w="6094" w:type="dxa"/>
            <w:gridSpan w:val="3"/>
            <w:vAlign w:val="center"/>
          </w:tcPr>
          <w:p>
            <w:pPr>
              <w:pStyle w:val="12"/>
            </w:pPr>
            <w:r>
              <w:t>冀财社（2023）231号关于提前下达2024年省级退役安置补助经费预算的通知126万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126.00</w:t>
            </w:r>
          </w:p>
        </w:tc>
        <w:tc>
          <w:tcPr>
            <w:tcW w:w="2835" w:type="dxa"/>
            <w:vAlign w:val="center"/>
          </w:tcPr>
          <w:p>
            <w:pPr>
              <w:pStyle w:val="10"/>
            </w:pPr>
            <w:r>
              <w:t>其中：财政    资金</w:t>
            </w:r>
          </w:p>
        </w:tc>
        <w:tc>
          <w:tcPr>
            <w:tcW w:w="2551" w:type="dxa"/>
            <w:vAlign w:val="center"/>
          </w:tcPr>
          <w:p>
            <w:pPr>
              <w:pStyle w:val="12"/>
            </w:pPr>
            <w:r>
              <w:t>126.00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深化退役士兵安置改革，按时足额发放退役士兵一次性经济补助。进一步提高自主就业退役士兵职业技能，帮助提升自主就业退役士兵职业技能，帮助提升自主就业退役士兵提升综合能力和竞争力，实现高质量就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自主就业退役士兵一次性经济补助人数</w:t>
            </w:r>
          </w:p>
        </w:tc>
        <w:tc>
          <w:tcPr>
            <w:tcW w:w="2268" w:type="dxa"/>
            <w:vAlign w:val="center"/>
          </w:tcPr>
          <w:p>
            <w:pPr>
              <w:pStyle w:val="12"/>
            </w:pPr>
            <w:r>
              <w:t>≥90人</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自主就业退役士兵生活水平有效提高</w:t>
            </w:r>
          </w:p>
        </w:tc>
        <w:tc>
          <w:tcPr>
            <w:tcW w:w="2268" w:type="dxa"/>
            <w:vAlign w:val="center"/>
          </w:tcPr>
          <w:p>
            <w:pPr>
              <w:pStyle w:val="12"/>
            </w:pPr>
            <w:r>
              <w:t>有效提高</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保障退役士兵安置工作健康运行，退役士兵就业生活等方面得到有效改善。</w:t>
            </w:r>
          </w:p>
        </w:tc>
        <w:tc>
          <w:tcPr>
            <w:tcW w:w="2268" w:type="dxa"/>
            <w:vAlign w:val="center"/>
          </w:tcPr>
          <w:p>
            <w:pPr>
              <w:pStyle w:val="12"/>
            </w:pPr>
            <w:r>
              <w:t>有效改善</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冀财社（2023）231号文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32、冀财社（2023）231号关于提前下达2024年省级退役安置补助经费预算的通知1万绩效目标表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13063024P00058110001B</w:t>
            </w:r>
          </w:p>
        </w:tc>
        <w:tc>
          <w:tcPr>
            <w:tcW w:w="2835" w:type="dxa"/>
            <w:vAlign w:val="center"/>
          </w:tcPr>
          <w:p>
            <w:pPr>
              <w:pStyle w:val="10"/>
            </w:pPr>
            <w:r>
              <w:t>项目名称</w:t>
            </w:r>
          </w:p>
        </w:tc>
        <w:tc>
          <w:tcPr>
            <w:tcW w:w="6094" w:type="dxa"/>
            <w:gridSpan w:val="3"/>
            <w:vAlign w:val="center"/>
          </w:tcPr>
          <w:p>
            <w:pPr>
              <w:pStyle w:val="12"/>
            </w:pPr>
            <w:r>
              <w:t>冀财社（2023）231号关于提前下达2024年省级退役安置补助经费预算的通知1万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主要用于发放军队无军籍职工地方性津补贴资金。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1.通过发放军队无军籍职工地方性津补贴资金，使无军籍职工生活水平有效提高。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无军籍职工人数</w:t>
            </w:r>
          </w:p>
        </w:tc>
        <w:tc>
          <w:tcPr>
            <w:tcW w:w="5386" w:type="dxa"/>
            <w:vAlign w:val="center"/>
          </w:tcPr>
          <w:p>
            <w:pPr>
              <w:pStyle w:val="12"/>
            </w:pPr>
            <w:r>
              <w:t>无军籍职工人数</w:t>
            </w:r>
          </w:p>
        </w:tc>
        <w:tc>
          <w:tcPr>
            <w:tcW w:w="2268" w:type="dxa"/>
            <w:vAlign w:val="center"/>
          </w:tcPr>
          <w:p>
            <w:pPr>
              <w:pStyle w:val="12"/>
            </w:pPr>
            <w:r>
              <w:t>≥1人</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无军籍职工生活水平有效提高</w:t>
            </w:r>
          </w:p>
        </w:tc>
        <w:tc>
          <w:tcPr>
            <w:tcW w:w="2268" w:type="dxa"/>
            <w:vAlign w:val="center"/>
          </w:tcPr>
          <w:p>
            <w:pPr>
              <w:pStyle w:val="12"/>
            </w:pPr>
            <w:r>
              <w:t>有效提高</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冀财社（2023）231号文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33、冀财社（2023）231号关于提前下达2024年省级退役安置补助经费预算的通知2万绩效目标表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13063024P00058010001M</w:t>
            </w:r>
          </w:p>
        </w:tc>
        <w:tc>
          <w:tcPr>
            <w:tcW w:w="2835" w:type="dxa"/>
            <w:vAlign w:val="center"/>
          </w:tcPr>
          <w:p>
            <w:pPr>
              <w:pStyle w:val="10"/>
            </w:pPr>
            <w:r>
              <w:t>项目名称</w:t>
            </w:r>
          </w:p>
        </w:tc>
        <w:tc>
          <w:tcPr>
            <w:tcW w:w="6094" w:type="dxa"/>
            <w:gridSpan w:val="3"/>
            <w:vAlign w:val="center"/>
          </w:tcPr>
          <w:p>
            <w:pPr>
              <w:pStyle w:val="12"/>
            </w:pPr>
            <w:r>
              <w:t>冀财社（2023）231号关于提前下达2024年省级退役安置补助经费预算的通知2万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主要用于发放军队离休退休干部及无经济收入家属遗属医疗生活补助。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1.主要用于发放军队离休退休干部及无经济收入家属遗属医疗生活补助，使军队离休退休干部及无经济收入家属遗属生活水平有效提高。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军休及遗属人数</w:t>
            </w:r>
          </w:p>
        </w:tc>
        <w:tc>
          <w:tcPr>
            <w:tcW w:w="5386" w:type="dxa"/>
            <w:vAlign w:val="center"/>
          </w:tcPr>
          <w:p>
            <w:pPr>
              <w:pStyle w:val="12"/>
            </w:pPr>
            <w:r>
              <w:t>军休及遗属人数</w:t>
            </w:r>
          </w:p>
        </w:tc>
        <w:tc>
          <w:tcPr>
            <w:tcW w:w="2268" w:type="dxa"/>
            <w:vAlign w:val="center"/>
          </w:tcPr>
          <w:p>
            <w:pPr>
              <w:pStyle w:val="12"/>
            </w:pPr>
            <w:r>
              <w:t>≥8人</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资金发放合格率</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有助于军休人员及遗属生活水平提高</w:t>
            </w:r>
          </w:p>
        </w:tc>
        <w:tc>
          <w:tcPr>
            <w:tcW w:w="2268" w:type="dxa"/>
            <w:vAlign w:val="center"/>
          </w:tcPr>
          <w:p>
            <w:pPr>
              <w:pStyle w:val="12"/>
            </w:pPr>
            <w:r>
              <w:t>有效提高</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冀财社【2023】231号文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冀财社【2023】231号文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34、冀财社（2023）234号关于提前下达2024年省级财政优抚对象补助经费预算的通知20万绩效目标表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13063024P00058610001P</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冀财社（2023）234号关于提前下达2024年省级财政优抚对象补助经费预算的通知20万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用于发放优抚对象医疗补助及参试人员体检经费。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1.通过发放优抚对象医疗补助，有效缓解优抚对象医疗困难。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符合医疗补助条件但个人医疗费用负担较重的优抚对象中实际享受医疗补助人数的比例</w:t>
            </w:r>
          </w:p>
        </w:tc>
        <w:tc>
          <w:tcPr>
            <w:tcW w:w="5386" w:type="dxa"/>
            <w:vAlign w:val="center"/>
          </w:tcPr>
          <w:p>
            <w:pPr>
              <w:pStyle w:val="12"/>
            </w:pPr>
            <w:r>
              <w:t>符合医疗补助条件但个人医疗费用负担较重的优抚对象中实际享受医疗补助人数的比例</w:t>
            </w:r>
          </w:p>
        </w:tc>
        <w:tc>
          <w:tcPr>
            <w:tcW w:w="2268" w:type="dxa"/>
            <w:vAlign w:val="center"/>
          </w:tcPr>
          <w:p>
            <w:pPr>
              <w:pStyle w:val="12"/>
            </w:pPr>
            <w:r>
              <w:t>≥140率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收单财政资金及时不符</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优抚对象医疗难问题改善情况</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冀财社【2023】234号文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35、冀财社（2023）234号关于提前下达2024年省级财政优抚对象补助经费预算的通知义务兵优待金146万绩效目标表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13063024P00058710001D</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冀财社（2023）234号关于提前下达2024年省级财政优抚对象补助经费预算的通知义务兵优待金146万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146.00</w:t>
            </w:r>
          </w:p>
        </w:tc>
        <w:tc>
          <w:tcPr>
            <w:tcW w:w="2835" w:type="dxa"/>
            <w:vAlign w:val="center"/>
          </w:tcPr>
          <w:p>
            <w:pPr>
              <w:pStyle w:val="10"/>
            </w:pPr>
            <w:r>
              <w:t>其中：财政    资金</w:t>
            </w:r>
          </w:p>
        </w:tc>
        <w:tc>
          <w:tcPr>
            <w:tcW w:w="2551" w:type="dxa"/>
            <w:vAlign w:val="center"/>
          </w:tcPr>
          <w:p>
            <w:pPr>
              <w:pStyle w:val="12"/>
            </w:pPr>
            <w:r>
              <w:t>146.00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1.主要用于发放义务兵家庭优待金，是义务兵家庭生活水平有效提高，义务兵安心服役。</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义务兵家庭数量</w:t>
            </w:r>
          </w:p>
        </w:tc>
        <w:tc>
          <w:tcPr>
            <w:tcW w:w="5386" w:type="dxa"/>
            <w:vAlign w:val="center"/>
          </w:tcPr>
          <w:p>
            <w:pPr>
              <w:pStyle w:val="12"/>
            </w:pPr>
            <w:r>
              <w:t>义务兵家庭数量</w:t>
            </w:r>
          </w:p>
        </w:tc>
        <w:tc>
          <w:tcPr>
            <w:tcW w:w="2268" w:type="dxa"/>
            <w:vAlign w:val="center"/>
          </w:tcPr>
          <w:p>
            <w:pPr>
              <w:pStyle w:val="12"/>
            </w:pPr>
            <w:r>
              <w:t>≥141人</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95率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≤95率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义务兵家庭生活水平有效提高</w:t>
            </w:r>
          </w:p>
        </w:tc>
        <w:tc>
          <w:tcPr>
            <w:tcW w:w="2268" w:type="dxa"/>
            <w:vAlign w:val="center"/>
          </w:tcPr>
          <w:p>
            <w:pPr>
              <w:pStyle w:val="12"/>
            </w:pPr>
            <w:r>
              <w:t>有效提高</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鼓励现役军人安心服役，社会保障制度更加公平可持续</w:t>
            </w:r>
          </w:p>
          <w:p>
            <w:pPr>
              <w:pStyle w:val="12"/>
            </w:pP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≥95率</w:t>
            </w:r>
          </w:p>
        </w:tc>
        <w:tc>
          <w:tcPr>
            <w:tcW w:w="1276" w:type="dxa"/>
            <w:vAlign w:val="center"/>
          </w:tcPr>
          <w:p>
            <w:pPr>
              <w:pStyle w:val="12"/>
            </w:pPr>
            <w:r>
              <w:t>冀财社（2023）234号文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36、冀财社（2023）234号关于提前下达2024年省级财政优抚对象补助经费预算的通知优抚对象抚恤和生活补助经费4.3万绩效目标表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13063024P000585100012</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冀财社（2023）234号关于提前下达2024年省级财政优抚对象补助经费预算的通知优抚对象抚恤和生活补助经费4.3万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w:t>
            </w:r>
          </w:p>
        </w:tc>
        <w:tc>
          <w:tcPr>
            <w:tcW w:w="2835" w:type="dxa"/>
            <w:vAlign w:val="center"/>
          </w:tcPr>
          <w:p>
            <w:pPr>
              <w:pStyle w:val="10"/>
            </w:pPr>
            <w:r>
              <w:t>其中：财政    资金</w:t>
            </w:r>
          </w:p>
        </w:tc>
        <w:tc>
          <w:tcPr>
            <w:tcW w:w="2551" w:type="dxa"/>
            <w:vAlign w:val="center"/>
          </w:tcPr>
          <w:p>
            <w:pPr>
              <w:pStyle w:val="12"/>
            </w:pPr>
            <w:r>
              <w:t>4.30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1.通过发放老党员生活补助，使老党员生活有效改善。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农村建国前老党员数量</w:t>
            </w:r>
          </w:p>
        </w:tc>
        <w:tc>
          <w:tcPr>
            <w:tcW w:w="5386" w:type="dxa"/>
            <w:vAlign w:val="center"/>
          </w:tcPr>
          <w:p>
            <w:pPr>
              <w:pStyle w:val="12"/>
            </w:pPr>
            <w:r>
              <w:t>农村建国前老党员数量</w:t>
            </w:r>
          </w:p>
        </w:tc>
        <w:tc>
          <w:tcPr>
            <w:tcW w:w="2268" w:type="dxa"/>
            <w:vAlign w:val="center"/>
          </w:tcPr>
          <w:p>
            <w:pPr>
              <w:pStyle w:val="12"/>
            </w:pPr>
            <w:r>
              <w:t>≥76人</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有助于农村建国前老党员生活水平提高</w:t>
            </w:r>
          </w:p>
        </w:tc>
        <w:tc>
          <w:tcPr>
            <w:tcW w:w="2268" w:type="dxa"/>
            <w:vAlign w:val="center"/>
          </w:tcPr>
          <w:p>
            <w:pPr>
              <w:pStyle w:val="12"/>
            </w:pPr>
            <w:r>
              <w:t>有效提高</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≥95率</w:t>
            </w:r>
          </w:p>
        </w:tc>
        <w:tc>
          <w:tcPr>
            <w:tcW w:w="1276" w:type="dxa"/>
            <w:vAlign w:val="center"/>
          </w:tcPr>
          <w:p>
            <w:pPr>
              <w:pStyle w:val="12"/>
            </w:pPr>
            <w:r>
              <w:t>冀财社（2023）234号文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37、冀财社（2023）234号关于提前下达2024年省级财政优抚对象补助经费预算的通知优抚对象抚恤和生活补助经费78万绩效目标表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13063024P00058410001C</w:t>
            </w:r>
          </w:p>
        </w:tc>
        <w:tc>
          <w:tcPr>
            <w:tcW w:w="2835" w:type="dxa"/>
            <w:vAlign w:val="center"/>
          </w:tcPr>
          <w:p>
            <w:pPr>
              <w:pStyle w:val="10"/>
            </w:pPr>
            <w:r>
              <w:t>项目名称</w:t>
            </w:r>
          </w:p>
        </w:tc>
        <w:tc>
          <w:tcPr>
            <w:tcW w:w="6094" w:type="dxa"/>
            <w:gridSpan w:val="3"/>
            <w:vAlign w:val="center"/>
          </w:tcPr>
          <w:p>
            <w:pPr>
              <w:pStyle w:val="12"/>
            </w:pPr>
            <w:r>
              <w:t>冀财社（2023）234号关于提前下达2024年省级财政优抚对象补助经费预算的通知优抚对象抚恤和生活补助经费78万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78.00</w:t>
            </w:r>
          </w:p>
        </w:tc>
        <w:tc>
          <w:tcPr>
            <w:tcW w:w="2835" w:type="dxa"/>
            <w:vAlign w:val="center"/>
          </w:tcPr>
          <w:p>
            <w:pPr>
              <w:pStyle w:val="10"/>
            </w:pPr>
            <w:r>
              <w:t>其中：财政    资金</w:t>
            </w:r>
          </w:p>
        </w:tc>
        <w:tc>
          <w:tcPr>
            <w:tcW w:w="2551" w:type="dxa"/>
            <w:vAlign w:val="center"/>
          </w:tcPr>
          <w:p>
            <w:pPr>
              <w:pStyle w:val="12"/>
            </w:pPr>
            <w:r>
              <w:t>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1.通过发放优抚对象补助经费，使优抚对象生活水平有效提高。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优抚对象抚恤补助资金发放人数</w:t>
            </w:r>
          </w:p>
        </w:tc>
        <w:tc>
          <w:tcPr>
            <w:tcW w:w="2268" w:type="dxa"/>
            <w:vAlign w:val="center"/>
          </w:tcPr>
          <w:p>
            <w:pPr>
              <w:pStyle w:val="12"/>
            </w:pPr>
            <w:r>
              <w:t>≥2310人</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救助率</w:t>
            </w:r>
          </w:p>
        </w:tc>
        <w:tc>
          <w:tcPr>
            <w:tcW w:w="2268" w:type="dxa"/>
            <w:vAlign w:val="center"/>
          </w:tcPr>
          <w:p>
            <w:pPr>
              <w:pStyle w:val="12"/>
            </w:pPr>
            <w:r>
              <w:t>≥95率</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优抚对象生活情况</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冀财社（2023）234号文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≥95</w:t>
            </w:r>
          </w:p>
        </w:tc>
        <w:tc>
          <w:tcPr>
            <w:tcW w:w="1276" w:type="dxa"/>
            <w:vAlign w:val="center"/>
          </w:tcPr>
          <w:p>
            <w:pPr>
              <w:pStyle w:val="12"/>
            </w:pPr>
            <w:r>
              <w:t>冀财社（2023）234号文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38、冀财社（2023）83号关于下达2023年中央退役安置补助经费预算（第一批）的通知25.66万元绩效目标表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13063023P00046410001P</w:t>
            </w:r>
          </w:p>
        </w:tc>
        <w:tc>
          <w:tcPr>
            <w:tcW w:w="2835" w:type="dxa"/>
            <w:vAlign w:val="center"/>
          </w:tcPr>
          <w:p>
            <w:pPr>
              <w:pStyle w:val="10"/>
            </w:pPr>
            <w:r>
              <w:t>项目名称</w:t>
            </w:r>
          </w:p>
        </w:tc>
        <w:tc>
          <w:tcPr>
            <w:tcW w:w="6094" w:type="dxa"/>
            <w:gridSpan w:val="3"/>
            <w:vAlign w:val="center"/>
          </w:tcPr>
          <w:p>
            <w:pPr>
              <w:pStyle w:val="12"/>
            </w:pPr>
            <w:r>
              <w:t>冀财社（2023）83号关于下达2023年中央退役安置补助经费预算（第一批）的通知25.66万元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25.66</w:t>
            </w:r>
          </w:p>
        </w:tc>
        <w:tc>
          <w:tcPr>
            <w:tcW w:w="2835" w:type="dxa"/>
            <w:vAlign w:val="center"/>
          </w:tcPr>
          <w:p>
            <w:pPr>
              <w:pStyle w:val="10"/>
            </w:pPr>
            <w:r>
              <w:t>其中：财政    资金</w:t>
            </w:r>
          </w:p>
        </w:tc>
        <w:tc>
          <w:tcPr>
            <w:tcW w:w="2551" w:type="dxa"/>
            <w:vAlign w:val="center"/>
          </w:tcPr>
          <w:p>
            <w:pPr>
              <w:pStyle w:val="12"/>
            </w:pPr>
            <w:r>
              <w:t>25.66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落实国家意见阶段结算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25.66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1.落实国家意见阶段结算</w:t>
            </w:r>
          </w:p>
          <w:p>
            <w:pPr>
              <w:pStyle w:val="12"/>
            </w:pPr>
            <w:r>
              <w:t>2.资金及时拨付</w:t>
            </w:r>
          </w:p>
          <w:p>
            <w:pPr>
              <w:pStyle w:val="12"/>
            </w:pPr>
            <w:r>
              <w:t>3.加快支出进度，完善绩效目标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补助人数</w:t>
            </w:r>
          </w:p>
        </w:tc>
        <w:tc>
          <w:tcPr>
            <w:tcW w:w="5386" w:type="dxa"/>
            <w:vAlign w:val="center"/>
          </w:tcPr>
          <w:p>
            <w:pPr>
              <w:pStyle w:val="12"/>
            </w:pPr>
            <w:r>
              <w:t>补助人数</w:t>
            </w:r>
          </w:p>
        </w:tc>
        <w:tc>
          <w:tcPr>
            <w:tcW w:w="2268" w:type="dxa"/>
            <w:vAlign w:val="center"/>
          </w:tcPr>
          <w:p>
            <w:pPr>
              <w:pStyle w:val="12"/>
            </w:pPr>
            <w:r>
              <w:t>≥10人</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补助资金足额拨付率</w:t>
            </w:r>
          </w:p>
        </w:tc>
        <w:tc>
          <w:tcPr>
            <w:tcW w:w="5386" w:type="dxa"/>
            <w:vAlign w:val="center"/>
          </w:tcPr>
          <w:p>
            <w:pPr>
              <w:pStyle w:val="12"/>
            </w:pPr>
            <w:r>
              <w:t>补助资金足额拨付率</w:t>
            </w:r>
          </w:p>
        </w:tc>
        <w:tc>
          <w:tcPr>
            <w:tcW w:w="2268" w:type="dxa"/>
            <w:vAlign w:val="center"/>
          </w:tcPr>
          <w:p>
            <w:pPr>
              <w:pStyle w:val="12"/>
            </w:pPr>
            <w:r>
              <w:t>100率</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补助资金及时拨付率</w:t>
            </w:r>
          </w:p>
        </w:tc>
        <w:tc>
          <w:tcPr>
            <w:tcW w:w="5386" w:type="dxa"/>
            <w:vAlign w:val="center"/>
          </w:tcPr>
          <w:p>
            <w:pPr>
              <w:pStyle w:val="12"/>
            </w:pPr>
            <w:r>
              <w:t>补助资金及时拨付率</w:t>
            </w:r>
          </w:p>
        </w:tc>
        <w:tc>
          <w:tcPr>
            <w:tcW w:w="2268" w:type="dxa"/>
            <w:vAlign w:val="center"/>
          </w:tcPr>
          <w:p>
            <w:pPr>
              <w:pStyle w:val="12"/>
            </w:pPr>
            <w:r>
              <w:t>100率</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实际补助率</w:t>
            </w:r>
          </w:p>
        </w:tc>
        <w:tc>
          <w:tcPr>
            <w:tcW w:w="5386" w:type="dxa"/>
            <w:vAlign w:val="center"/>
          </w:tcPr>
          <w:p>
            <w:pPr>
              <w:pStyle w:val="12"/>
            </w:pPr>
            <w:r>
              <w:t>实际补助率</w:t>
            </w:r>
          </w:p>
        </w:tc>
        <w:tc>
          <w:tcPr>
            <w:tcW w:w="2268" w:type="dxa"/>
            <w:vAlign w:val="center"/>
          </w:tcPr>
          <w:p>
            <w:pPr>
              <w:pStyle w:val="12"/>
            </w:pPr>
            <w:r>
              <w:t>≥95率</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资金使用率</w:t>
            </w:r>
          </w:p>
        </w:tc>
        <w:tc>
          <w:tcPr>
            <w:tcW w:w="5386" w:type="dxa"/>
            <w:vAlign w:val="center"/>
          </w:tcPr>
          <w:p>
            <w:pPr>
              <w:pStyle w:val="12"/>
            </w:pPr>
            <w:r>
              <w:t>资金使用率</w:t>
            </w:r>
          </w:p>
        </w:tc>
        <w:tc>
          <w:tcPr>
            <w:tcW w:w="2268" w:type="dxa"/>
            <w:vAlign w:val="center"/>
          </w:tcPr>
          <w:p>
            <w:pPr>
              <w:pStyle w:val="12"/>
            </w:pPr>
            <w:r>
              <w:t>≥95率</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改善生态环境质量</w:t>
            </w:r>
          </w:p>
        </w:tc>
        <w:tc>
          <w:tcPr>
            <w:tcW w:w="5386" w:type="dxa"/>
            <w:vAlign w:val="center"/>
          </w:tcPr>
          <w:p>
            <w:pPr>
              <w:pStyle w:val="12"/>
            </w:pPr>
            <w:r>
              <w:t>改善生态环境质量</w:t>
            </w:r>
          </w:p>
        </w:tc>
        <w:tc>
          <w:tcPr>
            <w:tcW w:w="2268" w:type="dxa"/>
            <w:vAlign w:val="center"/>
          </w:tcPr>
          <w:p>
            <w:pPr>
              <w:pStyle w:val="12"/>
            </w:pPr>
            <w:r>
              <w:t>有效改善</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持续发展作用率</w:t>
            </w:r>
          </w:p>
        </w:tc>
        <w:tc>
          <w:tcPr>
            <w:tcW w:w="5386" w:type="dxa"/>
            <w:vAlign w:val="center"/>
          </w:tcPr>
          <w:p>
            <w:pPr>
              <w:pStyle w:val="12"/>
            </w:pPr>
            <w:r>
              <w:t>持续发展作用率</w:t>
            </w:r>
          </w:p>
        </w:tc>
        <w:tc>
          <w:tcPr>
            <w:tcW w:w="2268" w:type="dxa"/>
            <w:vAlign w:val="center"/>
          </w:tcPr>
          <w:p>
            <w:pPr>
              <w:pStyle w:val="12"/>
            </w:pPr>
            <w:r>
              <w:t>有效改善</w:t>
            </w:r>
          </w:p>
        </w:tc>
        <w:tc>
          <w:tcPr>
            <w:tcW w:w="1276" w:type="dxa"/>
            <w:vAlign w:val="center"/>
          </w:tcPr>
          <w:p>
            <w:pPr>
              <w:pStyle w:val="12"/>
            </w:pPr>
            <w:r>
              <w:t>冀财社【2023】83号文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≥95率</w:t>
            </w:r>
          </w:p>
        </w:tc>
        <w:tc>
          <w:tcPr>
            <w:tcW w:w="1276" w:type="dxa"/>
            <w:vAlign w:val="center"/>
          </w:tcPr>
          <w:p>
            <w:pPr>
              <w:pStyle w:val="12"/>
            </w:pPr>
            <w:r>
              <w:t>冀财社【2023】83号文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39、建国前农村老党员生活补助县配套绩效目标表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13063024P00600410001B</w:t>
            </w:r>
          </w:p>
        </w:tc>
        <w:tc>
          <w:tcPr>
            <w:tcW w:w="2835" w:type="dxa"/>
            <w:vAlign w:val="center"/>
          </w:tcPr>
          <w:p>
            <w:pPr>
              <w:pStyle w:val="10"/>
            </w:pPr>
            <w:r>
              <w:t>项目名称</w:t>
            </w:r>
          </w:p>
        </w:tc>
        <w:tc>
          <w:tcPr>
            <w:tcW w:w="6094" w:type="dxa"/>
            <w:gridSpan w:val="3"/>
            <w:vAlign w:val="center"/>
          </w:tcPr>
          <w:p>
            <w:pPr>
              <w:pStyle w:val="12"/>
            </w:pPr>
            <w:r>
              <w:t>建国前农村老党员生活补助县配套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主要用于建国前老党员生活补助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67.50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1.使农村建国前老党员生活质量有效改善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农村建国前老党员数量</w:t>
            </w:r>
          </w:p>
        </w:tc>
        <w:tc>
          <w:tcPr>
            <w:tcW w:w="5386" w:type="dxa"/>
            <w:vAlign w:val="center"/>
          </w:tcPr>
          <w:p>
            <w:pPr>
              <w:pStyle w:val="12"/>
            </w:pPr>
            <w:r>
              <w:t>农村建国前老党员数量</w:t>
            </w:r>
          </w:p>
        </w:tc>
        <w:tc>
          <w:tcPr>
            <w:tcW w:w="2268" w:type="dxa"/>
            <w:vAlign w:val="center"/>
          </w:tcPr>
          <w:p>
            <w:pPr>
              <w:pStyle w:val="12"/>
            </w:pPr>
            <w:r>
              <w:t>≥76人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救助率</w:t>
            </w:r>
          </w:p>
        </w:tc>
        <w:tc>
          <w:tcPr>
            <w:tcW w:w="5386" w:type="dxa"/>
            <w:vAlign w:val="center"/>
          </w:tcPr>
          <w:p>
            <w:pPr>
              <w:pStyle w:val="12"/>
            </w:pPr>
            <w:r>
              <w:t>得到抚恤补助资金数量占符合条件总数的比例</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受助人群</w:t>
            </w:r>
          </w:p>
        </w:tc>
        <w:tc>
          <w:tcPr>
            <w:tcW w:w="5386" w:type="dxa"/>
            <w:vAlign w:val="center"/>
          </w:tcPr>
          <w:p>
            <w:pPr>
              <w:pStyle w:val="12"/>
            </w:pPr>
            <w:r>
              <w:t>有助于农村建国前老党员生活水平提高</w:t>
            </w:r>
          </w:p>
        </w:tc>
        <w:tc>
          <w:tcPr>
            <w:tcW w:w="2268" w:type="dxa"/>
            <w:vAlign w:val="center"/>
          </w:tcPr>
          <w:p>
            <w:pPr>
              <w:pStyle w:val="12"/>
            </w:pPr>
            <w:r>
              <w:t>有效提高</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生态环境有效改善</w:t>
            </w:r>
          </w:p>
        </w:tc>
        <w:tc>
          <w:tcPr>
            <w:tcW w:w="5386" w:type="dxa"/>
            <w:vAlign w:val="center"/>
          </w:tcPr>
          <w:p>
            <w:pPr>
              <w:pStyle w:val="12"/>
            </w:pPr>
            <w:r>
              <w:t>生态环境有效改善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40、退役安置冀财社（2023）209号关于提前下达2024年中央企业军转干部解困补助资金的通知绩效目标表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13063024P00063110001Y</w:t>
            </w:r>
          </w:p>
        </w:tc>
        <w:tc>
          <w:tcPr>
            <w:tcW w:w="2835" w:type="dxa"/>
            <w:vAlign w:val="center"/>
          </w:tcPr>
          <w:p>
            <w:pPr>
              <w:pStyle w:val="10"/>
            </w:pPr>
            <w:r>
              <w:t>项目名称</w:t>
            </w:r>
          </w:p>
        </w:tc>
        <w:tc>
          <w:tcPr>
            <w:tcW w:w="6094" w:type="dxa"/>
            <w:gridSpan w:val="3"/>
            <w:vAlign w:val="center"/>
          </w:tcPr>
          <w:p>
            <w:pPr>
              <w:pStyle w:val="12"/>
            </w:pPr>
            <w:r>
              <w:t>退役安置冀财社（2023）209号关于提前下达2024年中央企业军转干部解困补助资金的通知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主要用于支付企业军转干部解困补助资金。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1.通过下拨企业军转干部解困补助资金，保障企业军转干部生活。</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享受企业军转干部解困补助资金人数</w:t>
            </w:r>
          </w:p>
        </w:tc>
        <w:tc>
          <w:tcPr>
            <w:tcW w:w="5386" w:type="dxa"/>
            <w:vAlign w:val="center"/>
          </w:tcPr>
          <w:p>
            <w:pPr>
              <w:pStyle w:val="12"/>
            </w:pPr>
            <w:r>
              <w:t>享受企业军转干部解困补助资金人数</w:t>
            </w:r>
          </w:p>
        </w:tc>
        <w:tc>
          <w:tcPr>
            <w:tcW w:w="2268" w:type="dxa"/>
            <w:vAlign w:val="center"/>
          </w:tcPr>
          <w:p>
            <w:pPr>
              <w:pStyle w:val="12"/>
            </w:pPr>
            <w:r>
              <w:t>≥17人</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经费核拨、使用符合政策规定</w:t>
            </w:r>
          </w:p>
        </w:tc>
        <w:tc>
          <w:tcPr>
            <w:tcW w:w="5386" w:type="dxa"/>
            <w:vAlign w:val="center"/>
          </w:tcPr>
          <w:p>
            <w:pPr>
              <w:pStyle w:val="12"/>
            </w:pPr>
            <w:r>
              <w:t>经费核拨、使用符合政策规定</w:t>
            </w:r>
          </w:p>
        </w:tc>
        <w:tc>
          <w:tcPr>
            <w:tcW w:w="2268" w:type="dxa"/>
            <w:vAlign w:val="center"/>
          </w:tcPr>
          <w:p>
            <w:pPr>
              <w:pStyle w:val="12"/>
            </w:pPr>
            <w:r>
              <w:t>100率</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经费及时拨付率</w:t>
            </w:r>
          </w:p>
        </w:tc>
        <w:tc>
          <w:tcPr>
            <w:tcW w:w="5386" w:type="dxa"/>
            <w:vAlign w:val="center"/>
          </w:tcPr>
          <w:p>
            <w:pPr>
              <w:pStyle w:val="12"/>
            </w:pPr>
            <w:r>
              <w:t>经费及时拨付率</w:t>
            </w:r>
          </w:p>
        </w:tc>
        <w:tc>
          <w:tcPr>
            <w:tcW w:w="2268" w:type="dxa"/>
            <w:vAlign w:val="center"/>
          </w:tcPr>
          <w:p>
            <w:pPr>
              <w:pStyle w:val="12"/>
            </w:pPr>
            <w:r>
              <w:t>100率</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做好企业军转干部生活保障工作</w:t>
            </w:r>
          </w:p>
        </w:tc>
        <w:tc>
          <w:tcPr>
            <w:tcW w:w="5386" w:type="dxa"/>
            <w:vAlign w:val="center"/>
          </w:tcPr>
          <w:p>
            <w:pPr>
              <w:pStyle w:val="12"/>
            </w:pPr>
            <w:r>
              <w:t>做好企业军转干部生活保障工作</w:t>
            </w:r>
          </w:p>
        </w:tc>
        <w:tc>
          <w:tcPr>
            <w:tcW w:w="2268" w:type="dxa"/>
            <w:vAlign w:val="center"/>
          </w:tcPr>
          <w:p>
            <w:pPr>
              <w:pStyle w:val="12"/>
            </w:pPr>
            <w:r>
              <w:t>效果显著</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基本稳定</w:t>
            </w:r>
          </w:p>
        </w:tc>
        <w:tc>
          <w:tcPr>
            <w:tcW w:w="1276" w:type="dxa"/>
            <w:vAlign w:val="center"/>
          </w:tcPr>
          <w:p>
            <w:pPr>
              <w:pStyle w:val="12"/>
            </w:pPr>
            <w:r>
              <w:t>冀财社（2023）209号文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企业军转干部满意率</w:t>
            </w:r>
          </w:p>
        </w:tc>
        <w:tc>
          <w:tcPr>
            <w:tcW w:w="5386" w:type="dxa"/>
            <w:vAlign w:val="center"/>
          </w:tcPr>
          <w:p>
            <w:pPr>
              <w:pStyle w:val="12"/>
            </w:pPr>
            <w:r>
              <w:t>企业军转干部满意率</w:t>
            </w:r>
          </w:p>
        </w:tc>
        <w:tc>
          <w:tcPr>
            <w:tcW w:w="2268" w:type="dxa"/>
            <w:vAlign w:val="center"/>
          </w:tcPr>
          <w:p>
            <w:pPr>
              <w:pStyle w:val="12"/>
            </w:pPr>
            <w:r>
              <w:t>≥95率</w:t>
            </w:r>
          </w:p>
        </w:tc>
        <w:tc>
          <w:tcPr>
            <w:tcW w:w="1276" w:type="dxa"/>
            <w:vAlign w:val="center"/>
          </w:tcPr>
          <w:p>
            <w:pPr>
              <w:pStyle w:val="12"/>
            </w:pPr>
            <w:r>
              <w:t>冀财社（2023）209号文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41、退役安置冀财社（2023）229号关于提前下达2024年省级企业军转干部解困补助资金的通知绩效目标表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13063024P000630100019</w:t>
            </w:r>
          </w:p>
        </w:tc>
        <w:tc>
          <w:tcPr>
            <w:tcW w:w="2835" w:type="dxa"/>
            <w:vAlign w:val="center"/>
          </w:tcPr>
          <w:p>
            <w:pPr>
              <w:pStyle w:val="10"/>
            </w:pPr>
            <w:r>
              <w:t>项目名称</w:t>
            </w:r>
          </w:p>
        </w:tc>
        <w:tc>
          <w:tcPr>
            <w:tcW w:w="6094" w:type="dxa"/>
            <w:gridSpan w:val="3"/>
            <w:vAlign w:val="center"/>
          </w:tcPr>
          <w:p>
            <w:pPr>
              <w:pStyle w:val="12"/>
            </w:pPr>
            <w:r>
              <w:t>退役安置冀财社（2023）229号关于提前下达2024年省级企业军转干部解困补助资金的通知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12.40</w:t>
            </w:r>
          </w:p>
        </w:tc>
        <w:tc>
          <w:tcPr>
            <w:tcW w:w="2835" w:type="dxa"/>
            <w:vAlign w:val="center"/>
          </w:tcPr>
          <w:p>
            <w:pPr>
              <w:pStyle w:val="10"/>
            </w:pPr>
            <w:r>
              <w:t>其中：财政    资金</w:t>
            </w:r>
          </w:p>
        </w:tc>
        <w:tc>
          <w:tcPr>
            <w:tcW w:w="2551" w:type="dxa"/>
            <w:vAlign w:val="center"/>
          </w:tcPr>
          <w:p>
            <w:pPr>
              <w:pStyle w:val="12"/>
            </w:pPr>
            <w:r>
              <w:t>12.40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1.通过下拨企业军转干部解困补助资金，保障企业军转干部生活。</w:t>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享受企业军转干部解困补助资金人数</w:t>
            </w:r>
          </w:p>
        </w:tc>
        <w:tc>
          <w:tcPr>
            <w:tcW w:w="5386" w:type="dxa"/>
            <w:vAlign w:val="center"/>
          </w:tcPr>
          <w:p>
            <w:pPr>
              <w:pStyle w:val="12"/>
            </w:pPr>
            <w:r>
              <w:t>享受企业军转干部解困补助资金人数</w:t>
            </w:r>
          </w:p>
        </w:tc>
        <w:tc>
          <w:tcPr>
            <w:tcW w:w="2268" w:type="dxa"/>
            <w:vAlign w:val="center"/>
          </w:tcPr>
          <w:p>
            <w:pPr>
              <w:pStyle w:val="12"/>
            </w:pPr>
            <w:r>
              <w:t>≥17人</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经费核拨、使用符合政策规定</w:t>
            </w:r>
          </w:p>
        </w:tc>
        <w:tc>
          <w:tcPr>
            <w:tcW w:w="5386" w:type="dxa"/>
            <w:vAlign w:val="center"/>
          </w:tcPr>
          <w:p>
            <w:pPr>
              <w:pStyle w:val="12"/>
            </w:pPr>
            <w:r>
              <w:t>经费核拨、使用符合政策规定</w:t>
            </w:r>
          </w:p>
        </w:tc>
        <w:tc>
          <w:tcPr>
            <w:tcW w:w="2268" w:type="dxa"/>
            <w:vAlign w:val="center"/>
          </w:tcPr>
          <w:p>
            <w:pPr>
              <w:pStyle w:val="12"/>
            </w:pPr>
            <w:r>
              <w:t>100率</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经费及时拨付率</w:t>
            </w:r>
          </w:p>
        </w:tc>
        <w:tc>
          <w:tcPr>
            <w:tcW w:w="5386" w:type="dxa"/>
            <w:vAlign w:val="center"/>
          </w:tcPr>
          <w:p>
            <w:pPr>
              <w:pStyle w:val="12"/>
            </w:pPr>
            <w:r>
              <w:t>收到财政资金及时拨付</w:t>
            </w:r>
          </w:p>
        </w:tc>
        <w:tc>
          <w:tcPr>
            <w:tcW w:w="2268" w:type="dxa"/>
            <w:vAlign w:val="center"/>
          </w:tcPr>
          <w:p>
            <w:pPr>
              <w:pStyle w:val="12"/>
            </w:pPr>
            <w:r>
              <w:t>100率</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做好企业军转干部生活保障工作</w:t>
            </w:r>
          </w:p>
        </w:tc>
        <w:tc>
          <w:tcPr>
            <w:tcW w:w="5386" w:type="dxa"/>
            <w:vAlign w:val="center"/>
          </w:tcPr>
          <w:p>
            <w:pPr>
              <w:pStyle w:val="12"/>
            </w:pPr>
            <w:r>
              <w:t>做好企业军转干部生活保障工作</w:t>
            </w:r>
          </w:p>
        </w:tc>
        <w:tc>
          <w:tcPr>
            <w:tcW w:w="2268" w:type="dxa"/>
            <w:vAlign w:val="center"/>
          </w:tcPr>
          <w:p>
            <w:pPr>
              <w:pStyle w:val="12"/>
            </w:pPr>
            <w:r>
              <w:t>效果显著</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有效改善</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基本稳定</w:t>
            </w:r>
          </w:p>
        </w:tc>
        <w:tc>
          <w:tcPr>
            <w:tcW w:w="1276" w:type="dxa"/>
            <w:vAlign w:val="center"/>
          </w:tcPr>
          <w:p>
            <w:pPr>
              <w:pStyle w:val="12"/>
            </w:pPr>
            <w:r>
              <w:t>冀财社（2023）229号文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企业军转干部满意率</w:t>
            </w:r>
          </w:p>
        </w:tc>
        <w:tc>
          <w:tcPr>
            <w:tcW w:w="5386" w:type="dxa"/>
            <w:vAlign w:val="center"/>
          </w:tcPr>
          <w:p>
            <w:pPr>
              <w:pStyle w:val="12"/>
            </w:pPr>
            <w:r>
              <w:t>企业军转干部满意率</w:t>
            </w:r>
          </w:p>
        </w:tc>
        <w:tc>
          <w:tcPr>
            <w:tcW w:w="2268" w:type="dxa"/>
            <w:vAlign w:val="center"/>
          </w:tcPr>
          <w:p>
            <w:pPr>
              <w:pStyle w:val="12"/>
            </w:pPr>
            <w:r>
              <w:t>≥95率</w:t>
            </w:r>
          </w:p>
        </w:tc>
        <w:tc>
          <w:tcPr>
            <w:tcW w:w="1276" w:type="dxa"/>
            <w:vAlign w:val="center"/>
          </w:tcPr>
          <w:p>
            <w:pPr>
              <w:pStyle w:val="12"/>
            </w:pPr>
            <w:r>
              <w:t>冀财社（2023）229号文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42、退役安置士兵自主就业一次性补助绩效目标表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13063024P00600610001N</w:t>
            </w:r>
          </w:p>
        </w:tc>
        <w:tc>
          <w:tcPr>
            <w:tcW w:w="2835" w:type="dxa"/>
            <w:vAlign w:val="center"/>
          </w:tcPr>
          <w:p>
            <w:pPr>
              <w:pStyle w:val="10"/>
            </w:pPr>
            <w:r>
              <w:t>项目名称</w:t>
            </w:r>
          </w:p>
        </w:tc>
        <w:tc>
          <w:tcPr>
            <w:tcW w:w="6094" w:type="dxa"/>
            <w:gridSpan w:val="3"/>
            <w:vAlign w:val="center"/>
          </w:tcPr>
          <w:p>
            <w:pPr>
              <w:pStyle w:val="12"/>
            </w:pPr>
            <w:r>
              <w:t>退役安置士兵自主就业一次性补助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主要用于退役士兵自主就业一次性补助资金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327.31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1.为了确保退役士兵能够顺利的融入社会，过上稳定的生活。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退役士兵一次性补助人数</w:t>
            </w:r>
          </w:p>
        </w:tc>
        <w:tc>
          <w:tcPr>
            <w:tcW w:w="2268" w:type="dxa"/>
            <w:vAlign w:val="center"/>
          </w:tcPr>
          <w:p>
            <w:pPr>
              <w:pStyle w:val="12"/>
            </w:pPr>
            <w:r>
              <w:t>≥90人</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资金合格率</w:t>
            </w:r>
          </w:p>
        </w:tc>
        <w:tc>
          <w:tcPr>
            <w:tcW w:w="5386" w:type="dxa"/>
            <w:vAlign w:val="center"/>
          </w:tcPr>
          <w:p>
            <w:pPr>
              <w:pStyle w:val="12"/>
            </w:pPr>
            <w:r>
              <w:t>资金补助发放合格率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收到财政资金及时拨付率</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≥95率</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问题改善</w:t>
            </w:r>
          </w:p>
        </w:tc>
        <w:tc>
          <w:tcPr>
            <w:tcW w:w="5386" w:type="dxa"/>
            <w:vAlign w:val="center"/>
          </w:tcPr>
          <w:p>
            <w:pPr>
              <w:pStyle w:val="12"/>
            </w:pPr>
            <w:r>
              <w:t>保障退役士兵安置工作健康运行，退役士兵就业生活等方面得到有效改善</w:t>
            </w:r>
          </w:p>
        </w:tc>
        <w:tc>
          <w:tcPr>
            <w:tcW w:w="2268" w:type="dxa"/>
            <w:vAlign w:val="center"/>
          </w:tcPr>
          <w:p>
            <w:pPr>
              <w:pStyle w:val="12"/>
            </w:pPr>
            <w:r>
              <w:t>有效改善</w:t>
            </w:r>
          </w:p>
        </w:tc>
        <w:tc>
          <w:tcPr>
            <w:tcW w:w="1276" w:type="dxa"/>
            <w:vAlign w:val="center"/>
          </w:tcPr>
          <w:p>
            <w:pPr>
              <w:pStyle w:val="12"/>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退役士兵满意度</w:t>
            </w:r>
          </w:p>
        </w:tc>
        <w:tc>
          <w:tcPr>
            <w:tcW w:w="2268" w:type="dxa"/>
            <w:vAlign w:val="center"/>
          </w:tcPr>
          <w:p>
            <w:pPr>
              <w:pStyle w:val="12"/>
            </w:pPr>
            <w:r>
              <w:t>≥95率</w:t>
            </w:r>
          </w:p>
        </w:tc>
        <w:tc>
          <w:tcPr>
            <w:tcW w:w="1276" w:type="dxa"/>
            <w:vAlign w:val="center"/>
          </w:tcPr>
          <w:p>
            <w:pPr>
              <w:pStyle w:val="12"/>
            </w:pPr>
            <w:r>
              <w:t>县级预算安排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涞源县退役军人事务局本级上年末固定资产金额为0.00万元（详见下表）。本年度拟购置固定资产总额为0.00万元，已按要求列入政府采购预算，详见政府采购预算表。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398001涞源县退役军人事务局本级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QxNTUyNzgxZGZhMTcyMzFlOThlOTIxOTM0NjQ3YjkifQ=="/>
  </w:docVars>
  <w:rsids>
    <w:rsidRoot w:val="00000000"/>
    <w:rsid w:val="5DC34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2024-03-06T12:01:35Z</dcterms:created>
  <dcterms:modified xsi:type="dcterms:W3CDTF">2024-03-06T04:01:35Z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2024-03-06T12:01:35Z</dcterms:created>
  <dcterms:modified xsi:type="dcterms:W3CDTF">2024-03-06T04:01:35Z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2024-03-06T12:01:35Z</dcterms:created>
  <dcterms:modified xsi:type="dcterms:W3CDTF">2024-03-06T04:01:35Z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2024-03-06T12:01:34Z</dcterms:created>
  <dcterms:modified xsi:type="dcterms:W3CDTF">2024-03-06T04:01:34Z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2024-03-06T12:01:24Z</dcterms:created>
  <dcterms:modified xsi:type="dcterms:W3CDTF">2024-03-06T04:01:24Z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2024-03-06T12:01:34Z</dcterms:created>
  <dcterms:modified xsi:type="dcterms:W3CDTF">2024-03-06T04:01:34Z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2024-03-06T12:01:34Z</dcterms:created>
  <dcterms:modified xsi:type="dcterms:W3CDTF">2024-03-06T04:01:34Z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2024-03-06T12:01:24Z</dcterms:created>
  <dcterms:modified xsi:type="dcterms:W3CDTF">2024-03-06T04:01:24Z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2024-03-06T12:01:33Z</dcterms:created>
  <dcterms:modified xsi:type="dcterms:W3CDTF">2024-03-06T04:01:33Z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2024-03-06T12:01:33Z</dcterms:created>
  <dcterms:modified xsi:type="dcterms:W3CDTF">2024-03-06T04:01:33Z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2024-03-06T12:01:33Z</dcterms:created>
  <dcterms:modified xsi:type="dcterms:W3CDTF">2024-03-06T04:01:33Z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2024-03-06T12:01:37Z</dcterms:created>
  <dcterms:modified xsi:type="dcterms:W3CDTF">2024-03-06T04:01:37Z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2024-03-06T12:01:32Z</dcterms:created>
  <dcterms:modified xsi:type="dcterms:W3CDTF">2024-03-06T04:01:32Z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2024-03-06T12:01:32Z</dcterms:created>
  <dcterms:modified xsi:type="dcterms:W3CDTF">2024-03-06T04:01:32Z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2024-03-06T12:01:32Z</dcterms:created>
  <dcterms:modified xsi:type="dcterms:W3CDTF">2024-03-06T04:01:32Z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2024-03-06T12:01:31Z</dcterms:created>
  <dcterms:modified xsi:type="dcterms:W3CDTF">2024-03-06T04:01:31Z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2024-03-06T12:01:31Z</dcterms:created>
  <dcterms:modified xsi:type="dcterms:W3CDTF">2024-03-06T04:01:31Z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2024-03-06T12:01:31Z</dcterms:created>
  <dcterms:modified xsi:type="dcterms:W3CDTF">2024-03-06T04:01:31Z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2024-03-06T12:01:30Z</dcterms:created>
  <dcterms:modified xsi:type="dcterms:W3CDTF">2024-03-06T04:01:30Z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2024-03-06T12:01:23Z</dcterms:created>
  <dcterms:modified xsi:type="dcterms:W3CDTF">2024-03-06T04:01:23Z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2024-03-06T12:01:30Z</dcterms:created>
  <dcterms:modified xsi:type="dcterms:W3CDTF">2024-03-06T04:01:30Z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2024-03-06T12:01:30Z</dcterms:created>
  <dcterms:modified xsi:type="dcterms:W3CDTF">2024-03-06T04:01:30Z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2024-03-06T12:01:36Z</dcterms:created>
  <dcterms:modified xsi:type="dcterms:W3CDTF">2024-03-06T04:01:36Z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2024-03-06T12:01:29Z</dcterms:created>
  <dcterms:modified xsi:type="dcterms:W3CDTF">2024-03-06T04:01:29Z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2024-03-06T12:01:29Z</dcterms:created>
  <dcterms:modified xsi:type="dcterms:W3CDTF">2024-03-06T04:01:29Z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2024-03-06T12:01:29Z</dcterms:created>
  <dcterms:modified xsi:type="dcterms:W3CDTF">2024-03-06T04:01:29Z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2024-03-06T12:01:28Z</dcterms:created>
  <dcterms:modified xsi:type="dcterms:W3CDTF">2024-03-06T04:01:28Z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2024-03-06T12:01:28Z</dcterms:created>
  <dcterms:modified xsi:type="dcterms:W3CDTF">2024-03-06T04:01:28Z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2024-03-06T12:01:28Z</dcterms:created>
  <dcterms:modified xsi:type="dcterms:W3CDTF">2024-03-06T04:01:28Z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2024-03-06T12:01:27Z</dcterms:created>
  <dcterms:modified xsi:type="dcterms:W3CDTF">2024-03-06T04:01:27Z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2024-03-06T12:01:27Z</dcterms:created>
  <dcterms:modified xsi:type="dcterms:W3CDTF">2024-03-06T04:01:27Z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2024-03-06T12:01:16Z</dcterms:created>
  <dcterms:modified xsi:type="dcterms:W3CDTF">2024-03-06T04:01:16Z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2024-03-06T12:01:27Z</dcterms:created>
  <dcterms:modified xsi:type="dcterms:W3CDTF">2024-03-06T04:01:27Z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2024-03-06T12:01:36Z</dcterms:created>
  <dcterms:modified xsi:type="dcterms:W3CDTF">2024-03-06T04:01:36Z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2024-03-06T12:01:27Z</dcterms:created>
  <dcterms:modified xsi:type="dcterms:W3CDTF">2024-03-06T04:01:27Z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2024-03-06T12:01:26Z</dcterms:created>
  <dcterms:modified xsi:type="dcterms:W3CDTF">2024-03-06T04:01:26Z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2024-03-06T12:01:26Z</dcterms:created>
  <dcterms:modified xsi:type="dcterms:W3CDTF">2024-03-06T04:01:26Z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2024-03-06T12:01:26Z</dcterms:created>
  <dcterms:modified xsi:type="dcterms:W3CDTF">2024-03-06T04:01:26Z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2024-03-06T12:01:25Z</dcterms:created>
  <dcterms:modified xsi:type="dcterms:W3CDTF">2024-03-06T04:01:25Z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2024-03-06T12:01:25Z</dcterms:created>
  <dcterms:modified xsi:type="dcterms:W3CDTF">2024-03-06T04:01:25Z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2024-03-06T12:01:25Z</dcterms:created>
  <dcterms:modified xsi:type="dcterms:W3CDTF">2024-03-06T04:01:25Z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2024-03-06T12:01:24Z</dcterms:created>
  <dcterms:modified xsi:type="dcterms:W3CDTF">2024-03-06T04:01:24Z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2024-03-06T12:01:24Z</dcterms:created>
  <dcterms:modified xsi:type="dcterms:W3CDTF">2024-03-06T04:01:24Z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2024-03-06T12:01:36Z</dcterms:created>
  <dcterms:modified xsi:type="dcterms:W3CDTF">2024-03-06T04:01:36Z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2024-03-06T12:01:13Z</dcterms:created>
  <dcterms:modified xsi:type="dcterms:W3CDTF">2024-03-06T04:01:13Z</dcterms:modified>
</cp:coreProperties>
</file>

<file path=customXml/itemProps1.xml><?xml version="1.0" encoding="utf-8"?>
<ds:datastoreItem xmlns:ds="http://schemas.openxmlformats.org/officeDocument/2006/customXml" ds:itemID="{c3d5eb96-49d0-4010-a711-e9b2a81dc5b9}">
  <ds:schemaRefs/>
</ds:datastoreItem>
</file>

<file path=customXml/itemProps10.xml><?xml version="1.0" encoding="utf-8"?>
<ds:datastoreItem xmlns:ds="http://schemas.openxmlformats.org/officeDocument/2006/customXml" ds:itemID="{3a18c720-2425-4f94-970f-cab4f5566b26}">
  <ds:schemaRefs/>
</ds:datastoreItem>
</file>

<file path=customXml/itemProps11.xml><?xml version="1.0" encoding="utf-8"?>
<ds:datastoreItem xmlns:ds="http://schemas.openxmlformats.org/officeDocument/2006/customXml" ds:itemID="{ff1bb03f-75f3-488f-9f18-546988268557}">
  <ds:schemaRefs/>
</ds:datastoreItem>
</file>

<file path=customXml/itemProps12.xml><?xml version="1.0" encoding="utf-8"?>
<ds:datastoreItem xmlns:ds="http://schemas.openxmlformats.org/officeDocument/2006/customXml" ds:itemID="{1f81f90b-3923-4374-91d5-4d8a032fe93a}">
  <ds:schemaRefs/>
</ds:datastoreItem>
</file>

<file path=customXml/itemProps13.xml><?xml version="1.0" encoding="utf-8"?>
<ds:datastoreItem xmlns:ds="http://schemas.openxmlformats.org/officeDocument/2006/customXml" ds:itemID="{cecb4994-1a5c-4d1f-b9f8-173571d19986}">
  <ds:schemaRefs/>
</ds:datastoreItem>
</file>

<file path=customXml/itemProps14.xml><?xml version="1.0" encoding="utf-8"?>
<ds:datastoreItem xmlns:ds="http://schemas.openxmlformats.org/officeDocument/2006/customXml" ds:itemID="{6ee98368-7ff5-48f0-b30c-a8d695675737}">
  <ds:schemaRefs/>
</ds:datastoreItem>
</file>

<file path=customXml/itemProps15.xml><?xml version="1.0" encoding="utf-8"?>
<ds:datastoreItem xmlns:ds="http://schemas.openxmlformats.org/officeDocument/2006/customXml" ds:itemID="{db71b463-511f-44b2-9b90-d2672b40bd70}">
  <ds:schemaRefs/>
</ds:datastoreItem>
</file>

<file path=customXml/itemProps16.xml><?xml version="1.0" encoding="utf-8"?>
<ds:datastoreItem xmlns:ds="http://schemas.openxmlformats.org/officeDocument/2006/customXml" ds:itemID="{cd2f505d-a1ef-48b2-b31c-efb08c0c3a42}">
  <ds:schemaRefs/>
</ds:datastoreItem>
</file>

<file path=customXml/itemProps17.xml><?xml version="1.0" encoding="utf-8"?>
<ds:datastoreItem xmlns:ds="http://schemas.openxmlformats.org/officeDocument/2006/customXml" ds:itemID="{e54a1610-73e6-4ab6-b5a2-bc22a89362b9}">
  <ds:schemaRefs/>
</ds:datastoreItem>
</file>

<file path=customXml/itemProps18.xml><?xml version="1.0" encoding="utf-8"?>
<ds:datastoreItem xmlns:ds="http://schemas.openxmlformats.org/officeDocument/2006/customXml" ds:itemID="{ac540580-c964-4604-937a-3d37c34df855}">
  <ds:schemaRefs/>
</ds:datastoreItem>
</file>

<file path=customXml/itemProps19.xml><?xml version="1.0" encoding="utf-8"?>
<ds:datastoreItem xmlns:ds="http://schemas.openxmlformats.org/officeDocument/2006/customXml" ds:itemID="{089871bb-716c-444b-8927-e5738bfb183b}">
  <ds:schemaRefs/>
</ds:datastoreItem>
</file>

<file path=customXml/itemProps2.xml><?xml version="1.0" encoding="utf-8"?>
<ds:datastoreItem xmlns:ds="http://schemas.openxmlformats.org/officeDocument/2006/customXml" ds:itemID="{0c5e2c5f-6735-44e1-9eb1-1d65b1b0ec0d}">
  <ds:schemaRefs/>
</ds:datastoreItem>
</file>

<file path=customXml/itemProps20.xml><?xml version="1.0" encoding="utf-8"?>
<ds:datastoreItem xmlns:ds="http://schemas.openxmlformats.org/officeDocument/2006/customXml" ds:itemID="{33e02c8f-ef51-4d2d-80d0-71c4175c1b8a}">
  <ds:schemaRefs/>
</ds:datastoreItem>
</file>

<file path=customXml/itemProps21.xml><?xml version="1.0" encoding="utf-8"?>
<ds:datastoreItem xmlns:ds="http://schemas.openxmlformats.org/officeDocument/2006/customXml" ds:itemID="{bad33b39-5204-4398-a28b-1622079d4e9d}">
  <ds:schemaRefs/>
</ds:datastoreItem>
</file>

<file path=customXml/itemProps22.xml><?xml version="1.0" encoding="utf-8"?>
<ds:datastoreItem xmlns:ds="http://schemas.openxmlformats.org/officeDocument/2006/customXml" ds:itemID="{c30b78d5-5660-4c29-b1d9-c37d0cbcfaef}">
  <ds:schemaRefs/>
</ds:datastoreItem>
</file>

<file path=customXml/itemProps23.xml><?xml version="1.0" encoding="utf-8"?>
<ds:datastoreItem xmlns:ds="http://schemas.openxmlformats.org/officeDocument/2006/customXml" ds:itemID="{c6d3f1e1-1667-4fba-9137-24f08e90b030}">
  <ds:schemaRefs/>
</ds:datastoreItem>
</file>

<file path=customXml/itemProps24.xml><?xml version="1.0" encoding="utf-8"?>
<ds:datastoreItem xmlns:ds="http://schemas.openxmlformats.org/officeDocument/2006/customXml" ds:itemID="{a00db0f6-7aa0-4281-804b-7582196ccb92}">
  <ds:schemaRefs/>
</ds:datastoreItem>
</file>

<file path=customXml/itemProps25.xml><?xml version="1.0" encoding="utf-8"?>
<ds:datastoreItem xmlns:ds="http://schemas.openxmlformats.org/officeDocument/2006/customXml" ds:itemID="{cd5d07bf-0f22-4cfa-bae6-90d41d95d3ae}">
  <ds:schemaRefs/>
</ds:datastoreItem>
</file>

<file path=customXml/itemProps26.xml><?xml version="1.0" encoding="utf-8"?>
<ds:datastoreItem xmlns:ds="http://schemas.openxmlformats.org/officeDocument/2006/customXml" ds:itemID="{40edbe9f-4081-426a-bfa5-61f0862befac}">
  <ds:schemaRefs/>
</ds:datastoreItem>
</file>

<file path=customXml/itemProps27.xml><?xml version="1.0" encoding="utf-8"?>
<ds:datastoreItem xmlns:ds="http://schemas.openxmlformats.org/officeDocument/2006/customXml" ds:itemID="{bd6338fa-66e8-45b1-b91e-fdef665734f5}">
  <ds:schemaRefs/>
</ds:datastoreItem>
</file>

<file path=customXml/itemProps28.xml><?xml version="1.0" encoding="utf-8"?>
<ds:datastoreItem xmlns:ds="http://schemas.openxmlformats.org/officeDocument/2006/customXml" ds:itemID="{0ea2b1aa-d3ad-42e4-91b0-cb18fc966bd5}">
  <ds:schemaRefs/>
</ds:datastoreItem>
</file>

<file path=customXml/itemProps29.xml><?xml version="1.0" encoding="utf-8"?>
<ds:datastoreItem xmlns:ds="http://schemas.openxmlformats.org/officeDocument/2006/customXml" ds:itemID="{cf5d6389-e9fb-485d-80a1-b995a3ddaa07}">
  <ds:schemaRefs/>
</ds:datastoreItem>
</file>

<file path=customXml/itemProps3.xml><?xml version="1.0" encoding="utf-8"?>
<ds:datastoreItem xmlns:ds="http://schemas.openxmlformats.org/officeDocument/2006/customXml" ds:itemID="{df20c5d7-58a4-4daa-af56-72e8e796a1c1}">
  <ds:schemaRefs/>
</ds:datastoreItem>
</file>

<file path=customXml/itemProps30.xml><?xml version="1.0" encoding="utf-8"?>
<ds:datastoreItem xmlns:ds="http://schemas.openxmlformats.org/officeDocument/2006/customXml" ds:itemID="{d4a72dbf-cf66-4322-9b2a-f69fc64aad9b}">
  <ds:schemaRefs/>
</ds:datastoreItem>
</file>

<file path=customXml/itemProps31.xml><?xml version="1.0" encoding="utf-8"?>
<ds:datastoreItem xmlns:ds="http://schemas.openxmlformats.org/officeDocument/2006/customXml" ds:itemID="{daf173d4-9be1-439f-8471-ce52f713e9d4}">
  <ds:schemaRefs/>
</ds:datastoreItem>
</file>

<file path=customXml/itemProps32.xml><?xml version="1.0" encoding="utf-8"?>
<ds:datastoreItem xmlns:ds="http://schemas.openxmlformats.org/officeDocument/2006/customXml" ds:itemID="{c47e5a1b-1ef5-4b39-94d5-baeb02176528}">
  <ds:schemaRefs/>
</ds:datastoreItem>
</file>

<file path=customXml/itemProps33.xml><?xml version="1.0" encoding="utf-8"?>
<ds:datastoreItem xmlns:ds="http://schemas.openxmlformats.org/officeDocument/2006/customXml" ds:itemID="{f57df06f-81cc-4ed9-956a-35614e61c450}">
  <ds:schemaRefs/>
</ds:datastoreItem>
</file>

<file path=customXml/itemProps34.xml><?xml version="1.0" encoding="utf-8"?>
<ds:datastoreItem xmlns:ds="http://schemas.openxmlformats.org/officeDocument/2006/customXml" ds:itemID="{fecd8e3f-28cb-424a-a1be-1049a607da1e}">
  <ds:schemaRefs/>
</ds:datastoreItem>
</file>

<file path=customXml/itemProps35.xml><?xml version="1.0" encoding="utf-8"?>
<ds:datastoreItem xmlns:ds="http://schemas.openxmlformats.org/officeDocument/2006/customXml" ds:itemID="{8b4cf629-4252-40cd-b348-bee7a3c6ff97}">
  <ds:schemaRefs/>
</ds:datastoreItem>
</file>

<file path=customXml/itemProps36.xml><?xml version="1.0" encoding="utf-8"?>
<ds:datastoreItem xmlns:ds="http://schemas.openxmlformats.org/officeDocument/2006/customXml" ds:itemID="{08fc7415-81a1-4801-a357-1fde1dc363b1}">
  <ds:schemaRefs/>
</ds:datastoreItem>
</file>

<file path=customXml/itemProps37.xml><?xml version="1.0" encoding="utf-8"?>
<ds:datastoreItem xmlns:ds="http://schemas.openxmlformats.org/officeDocument/2006/customXml" ds:itemID="{f269f3ae-3292-44a1-a35b-3ec2e0b52697}">
  <ds:schemaRefs/>
</ds:datastoreItem>
</file>

<file path=customXml/itemProps38.xml><?xml version="1.0" encoding="utf-8"?>
<ds:datastoreItem xmlns:ds="http://schemas.openxmlformats.org/officeDocument/2006/customXml" ds:itemID="{c93f912f-f08c-4afa-88bf-ac56f30fd36d}">
  <ds:schemaRefs/>
</ds:datastoreItem>
</file>

<file path=customXml/itemProps39.xml><?xml version="1.0" encoding="utf-8"?>
<ds:datastoreItem xmlns:ds="http://schemas.openxmlformats.org/officeDocument/2006/customXml" ds:itemID="{e36f784c-29e6-468b-914c-45f8c803e198}">
  <ds:schemaRefs/>
</ds:datastoreItem>
</file>

<file path=customXml/itemProps4.xml><?xml version="1.0" encoding="utf-8"?>
<ds:datastoreItem xmlns:ds="http://schemas.openxmlformats.org/officeDocument/2006/customXml" ds:itemID="{23708332-d088-4f79-9ff2-a82dbf2236e3}">
  <ds:schemaRefs/>
</ds:datastoreItem>
</file>

<file path=customXml/itemProps40.xml><?xml version="1.0" encoding="utf-8"?>
<ds:datastoreItem xmlns:ds="http://schemas.openxmlformats.org/officeDocument/2006/customXml" ds:itemID="{4a956561-8785-4c6f-b203-9d2d6fa511b0}">
  <ds:schemaRefs/>
</ds:datastoreItem>
</file>

<file path=customXml/itemProps41.xml><?xml version="1.0" encoding="utf-8"?>
<ds:datastoreItem xmlns:ds="http://schemas.openxmlformats.org/officeDocument/2006/customXml" ds:itemID="{3b7de875-1591-4b8f-abd9-a27b9f916ad7}">
  <ds:schemaRefs/>
</ds:datastoreItem>
</file>

<file path=customXml/itemProps42.xml><?xml version="1.0" encoding="utf-8"?>
<ds:datastoreItem xmlns:ds="http://schemas.openxmlformats.org/officeDocument/2006/customXml" ds:itemID="{bb9a775d-4e09-4050-98f9-452a8d733206}">
  <ds:schemaRefs/>
</ds:datastoreItem>
</file>

<file path=customXml/itemProps43.xml><?xml version="1.0" encoding="utf-8"?>
<ds:datastoreItem xmlns:ds="http://schemas.openxmlformats.org/officeDocument/2006/customXml" ds:itemID="{cd0d9eb8-b0de-495d-94d5-3ebda6462469}">
  <ds:schemaRefs/>
</ds:datastoreItem>
</file>

<file path=customXml/itemProps44.xml><?xml version="1.0" encoding="utf-8"?>
<ds:datastoreItem xmlns:ds="http://schemas.openxmlformats.org/officeDocument/2006/customXml" ds:itemID="{5e0cbac0-a87a-41bf-ab78-e2d63077e84e}">
  <ds:schemaRefs/>
</ds:datastoreItem>
</file>

<file path=customXml/itemProps45.xml><?xml version="1.0" encoding="utf-8"?>
<ds:datastoreItem xmlns:ds="http://schemas.openxmlformats.org/officeDocument/2006/customXml" ds:itemID="{5fab5330-d1bf-43b2-9207-9fc143da456c}">
  <ds:schemaRefs/>
</ds:datastoreItem>
</file>

<file path=customXml/itemProps46.xml><?xml version="1.0" encoding="utf-8"?>
<ds:datastoreItem xmlns:ds="http://schemas.openxmlformats.org/officeDocument/2006/customXml" ds:itemID="{e0cfaec7-f180-46d9-a1a9-c1a5658550cf}">
  <ds:schemaRefs/>
</ds:datastoreItem>
</file>

<file path=customXml/itemProps47.xml><?xml version="1.0" encoding="utf-8"?>
<ds:datastoreItem xmlns:ds="http://schemas.openxmlformats.org/officeDocument/2006/customXml" ds:itemID="{c687f010-2626-40f3-b6df-f784e09de9d6}">
  <ds:schemaRefs/>
</ds:datastoreItem>
</file>

<file path=customXml/itemProps48.xml><?xml version="1.0" encoding="utf-8"?>
<ds:datastoreItem xmlns:ds="http://schemas.openxmlformats.org/officeDocument/2006/customXml" ds:itemID="{df38b157-be8a-4ce3-aa08-b5d0fe7066bb}">
  <ds:schemaRefs/>
</ds:datastoreItem>
</file>

<file path=customXml/itemProps49.xml><?xml version="1.0" encoding="utf-8"?>
<ds:datastoreItem xmlns:ds="http://schemas.openxmlformats.org/officeDocument/2006/customXml" ds:itemID="{bb1e850c-e3cc-4049-96ef-1343ac1b2ee5}">
  <ds:schemaRefs/>
</ds:datastoreItem>
</file>

<file path=customXml/itemProps5.xml><?xml version="1.0" encoding="utf-8"?>
<ds:datastoreItem xmlns:ds="http://schemas.openxmlformats.org/officeDocument/2006/customXml" ds:itemID="{98dd0599-7a6e-431e-851b-52505492ee3c}">
  <ds:schemaRefs/>
</ds:datastoreItem>
</file>

<file path=customXml/itemProps50.xml><?xml version="1.0" encoding="utf-8"?>
<ds:datastoreItem xmlns:ds="http://schemas.openxmlformats.org/officeDocument/2006/customXml" ds:itemID="{d8eceeb0-61e3-48a6-8f25-ba13f61adf40}">
  <ds:schemaRefs/>
</ds:datastoreItem>
</file>

<file path=customXml/itemProps51.xml><?xml version="1.0" encoding="utf-8"?>
<ds:datastoreItem xmlns:ds="http://schemas.openxmlformats.org/officeDocument/2006/customXml" ds:itemID="{2a66d8f8-6ae5-4c6c-a0e3-7a1c09f9785d}">
  <ds:schemaRefs/>
</ds:datastoreItem>
</file>

<file path=customXml/itemProps52.xml><?xml version="1.0" encoding="utf-8"?>
<ds:datastoreItem xmlns:ds="http://schemas.openxmlformats.org/officeDocument/2006/customXml" ds:itemID="{5af1d78a-dd26-44f6-8fda-939e5d442348}">
  <ds:schemaRefs/>
</ds:datastoreItem>
</file>

<file path=customXml/itemProps53.xml><?xml version="1.0" encoding="utf-8"?>
<ds:datastoreItem xmlns:ds="http://schemas.openxmlformats.org/officeDocument/2006/customXml" ds:itemID="{f821e942-8f1c-4978-ac05-71296509e69c}">
  <ds:schemaRefs/>
</ds:datastoreItem>
</file>

<file path=customXml/itemProps54.xml><?xml version="1.0" encoding="utf-8"?>
<ds:datastoreItem xmlns:ds="http://schemas.openxmlformats.org/officeDocument/2006/customXml" ds:itemID="{4ebfd32a-60e4-4288-bf99-4b349904024b}">
  <ds:schemaRefs/>
</ds:datastoreItem>
</file>

<file path=customXml/itemProps55.xml><?xml version="1.0" encoding="utf-8"?>
<ds:datastoreItem xmlns:ds="http://schemas.openxmlformats.org/officeDocument/2006/customXml" ds:itemID="{d7102003-a27e-42dc-9da0-22bf627a5b56}">
  <ds:schemaRefs/>
</ds:datastoreItem>
</file>

<file path=customXml/itemProps56.xml><?xml version="1.0" encoding="utf-8"?>
<ds:datastoreItem xmlns:ds="http://schemas.openxmlformats.org/officeDocument/2006/customXml" ds:itemID="{11fe5d16-fb63-4296-87bf-9637c893dd0a}">
  <ds:schemaRefs/>
</ds:datastoreItem>
</file>

<file path=customXml/itemProps57.xml><?xml version="1.0" encoding="utf-8"?>
<ds:datastoreItem xmlns:ds="http://schemas.openxmlformats.org/officeDocument/2006/customXml" ds:itemID="{e4aab6c0-6c41-4954-ae6b-007234cd26f8}">
  <ds:schemaRefs/>
</ds:datastoreItem>
</file>

<file path=customXml/itemProps58.xml><?xml version="1.0" encoding="utf-8"?>
<ds:datastoreItem xmlns:ds="http://schemas.openxmlformats.org/officeDocument/2006/customXml" ds:itemID="{b59fb841-e326-487a-8f4e-9fb1a8622dd2}">
  <ds:schemaRefs/>
</ds:datastoreItem>
</file>

<file path=customXml/itemProps59.xml><?xml version="1.0" encoding="utf-8"?>
<ds:datastoreItem xmlns:ds="http://schemas.openxmlformats.org/officeDocument/2006/customXml" ds:itemID="{533f1199-dc75-45a4-9cf9-f92079bc2544}">
  <ds:schemaRefs/>
</ds:datastoreItem>
</file>

<file path=customXml/itemProps6.xml><?xml version="1.0" encoding="utf-8"?>
<ds:datastoreItem xmlns:ds="http://schemas.openxmlformats.org/officeDocument/2006/customXml" ds:itemID="{b5e55dbe-f60b-4e19-a54b-bbfda003b6d7}">
  <ds:schemaRefs/>
</ds:datastoreItem>
</file>

<file path=customXml/itemProps60.xml><?xml version="1.0" encoding="utf-8"?>
<ds:datastoreItem xmlns:ds="http://schemas.openxmlformats.org/officeDocument/2006/customXml" ds:itemID="{9bb61b17-06a9-4389-97cc-8c5e5b066885}">
  <ds:schemaRefs/>
</ds:datastoreItem>
</file>

<file path=customXml/itemProps61.xml><?xml version="1.0" encoding="utf-8"?>
<ds:datastoreItem xmlns:ds="http://schemas.openxmlformats.org/officeDocument/2006/customXml" ds:itemID="{a26e2dca-2f7c-4fb8-abf7-8338facd1249}">
  <ds:schemaRefs/>
</ds:datastoreItem>
</file>

<file path=customXml/itemProps62.xml><?xml version="1.0" encoding="utf-8"?>
<ds:datastoreItem xmlns:ds="http://schemas.openxmlformats.org/officeDocument/2006/customXml" ds:itemID="{f0552502-bbb6-4b82-809a-4020bf09b1bb}">
  <ds:schemaRefs/>
</ds:datastoreItem>
</file>

<file path=customXml/itemProps63.xml><?xml version="1.0" encoding="utf-8"?>
<ds:datastoreItem xmlns:ds="http://schemas.openxmlformats.org/officeDocument/2006/customXml" ds:itemID="{476f976f-6625-4099-bed2-09e610c54351}">
  <ds:schemaRefs/>
</ds:datastoreItem>
</file>

<file path=customXml/itemProps64.xml><?xml version="1.0" encoding="utf-8"?>
<ds:datastoreItem xmlns:ds="http://schemas.openxmlformats.org/officeDocument/2006/customXml" ds:itemID="{4406ef14-ede0-489c-967f-f468573850f3}">
  <ds:schemaRefs/>
</ds:datastoreItem>
</file>

<file path=customXml/itemProps65.xml><?xml version="1.0" encoding="utf-8"?>
<ds:datastoreItem xmlns:ds="http://schemas.openxmlformats.org/officeDocument/2006/customXml" ds:itemID="{10892abf-2996-4850-90e0-26e76ef90305}">
  <ds:schemaRefs/>
</ds:datastoreItem>
</file>

<file path=customXml/itemProps66.xml><?xml version="1.0" encoding="utf-8"?>
<ds:datastoreItem xmlns:ds="http://schemas.openxmlformats.org/officeDocument/2006/customXml" ds:itemID="{9e3a6a65-99e6-4268-a48b-cee34b257ef1}">
  <ds:schemaRefs/>
</ds:datastoreItem>
</file>

<file path=customXml/itemProps67.xml><?xml version="1.0" encoding="utf-8"?>
<ds:datastoreItem xmlns:ds="http://schemas.openxmlformats.org/officeDocument/2006/customXml" ds:itemID="{37b023e2-bacb-4a82-b936-5cdfcb9c7a43}">
  <ds:schemaRefs/>
</ds:datastoreItem>
</file>

<file path=customXml/itemProps68.xml><?xml version="1.0" encoding="utf-8"?>
<ds:datastoreItem xmlns:ds="http://schemas.openxmlformats.org/officeDocument/2006/customXml" ds:itemID="{1a181702-f73b-411b-a677-c681261a1100}">
  <ds:schemaRefs/>
</ds:datastoreItem>
</file>

<file path=customXml/itemProps69.xml><?xml version="1.0" encoding="utf-8"?>
<ds:datastoreItem xmlns:ds="http://schemas.openxmlformats.org/officeDocument/2006/customXml" ds:itemID="{457a8ce6-b404-45db-8af6-c3d46c7b168c}">
  <ds:schemaRefs/>
</ds:datastoreItem>
</file>

<file path=customXml/itemProps7.xml><?xml version="1.0" encoding="utf-8"?>
<ds:datastoreItem xmlns:ds="http://schemas.openxmlformats.org/officeDocument/2006/customXml" ds:itemID="{b2ec2ea0-a427-43d7-b5a6-a9fe09a6f42b}">
  <ds:schemaRefs/>
</ds:datastoreItem>
</file>

<file path=customXml/itemProps70.xml><?xml version="1.0" encoding="utf-8"?>
<ds:datastoreItem xmlns:ds="http://schemas.openxmlformats.org/officeDocument/2006/customXml" ds:itemID="{aeee5809-3225-4a17-a1a6-701b787fc384}">
  <ds:schemaRefs/>
</ds:datastoreItem>
</file>

<file path=customXml/itemProps71.xml><?xml version="1.0" encoding="utf-8"?>
<ds:datastoreItem xmlns:ds="http://schemas.openxmlformats.org/officeDocument/2006/customXml" ds:itemID="{422760e0-be7b-4d5b-95b4-966398f716e5}">
  <ds:schemaRefs/>
</ds:datastoreItem>
</file>

<file path=customXml/itemProps72.xml><?xml version="1.0" encoding="utf-8"?>
<ds:datastoreItem xmlns:ds="http://schemas.openxmlformats.org/officeDocument/2006/customXml" ds:itemID="{2681890f-a45f-4c5b-ace7-cdd333091649}">
  <ds:schemaRefs/>
</ds:datastoreItem>
</file>

<file path=customXml/itemProps73.xml><?xml version="1.0" encoding="utf-8"?>
<ds:datastoreItem xmlns:ds="http://schemas.openxmlformats.org/officeDocument/2006/customXml" ds:itemID="{3d672a4e-ab42-4e88-8b40-76dcfa33837d}">
  <ds:schemaRefs/>
</ds:datastoreItem>
</file>

<file path=customXml/itemProps74.xml><?xml version="1.0" encoding="utf-8"?>
<ds:datastoreItem xmlns:ds="http://schemas.openxmlformats.org/officeDocument/2006/customXml" ds:itemID="{b0c17cc2-9cea-4ea4-921a-a9f2b135ea09}">
  <ds:schemaRefs/>
</ds:datastoreItem>
</file>

<file path=customXml/itemProps75.xml><?xml version="1.0" encoding="utf-8"?>
<ds:datastoreItem xmlns:ds="http://schemas.openxmlformats.org/officeDocument/2006/customXml" ds:itemID="{856a4a9e-a2ea-4390-bc3d-b3b8604c017d}">
  <ds:schemaRefs/>
</ds:datastoreItem>
</file>

<file path=customXml/itemProps76.xml><?xml version="1.0" encoding="utf-8"?>
<ds:datastoreItem xmlns:ds="http://schemas.openxmlformats.org/officeDocument/2006/customXml" ds:itemID="{7b4833c2-1669-42c2-83bb-b0b348005451}">
  <ds:schemaRefs/>
</ds:datastoreItem>
</file>

<file path=customXml/itemProps77.xml><?xml version="1.0" encoding="utf-8"?>
<ds:datastoreItem xmlns:ds="http://schemas.openxmlformats.org/officeDocument/2006/customXml" ds:itemID="{bf7b8aa7-4fff-47da-b8fd-573a487af682}">
  <ds:schemaRefs/>
</ds:datastoreItem>
</file>

<file path=customXml/itemProps78.xml><?xml version="1.0" encoding="utf-8"?>
<ds:datastoreItem xmlns:ds="http://schemas.openxmlformats.org/officeDocument/2006/customXml" ds:itemID="{ed0cabfa-5603-4efe-b5b0-4a895ead30d2}">
  <ds:schemaRefs/>
</ds:datastoreItem>
</file>

<file path=customXml/itemProps79.xml><?xml version="1.0" encoding="utf-8"?>
<ds:datastoreItem xmlns:ds="http://schemas.openxmlformats.org/officeDocument/2006/customXml" ds:itemID="{014fd59c-aa29-4854-a9b3-ecb6e7f26028}">
  <ds:schemaRefs/>
</ds:datastoreItem>
</file>

<file path=customXml/itemProps8.xml><?xml version="1.0" encoding="utf-8"?>
<ds:datastoreItem xmlns:ds="http://schemas.openxmlformats.org/officeDocument/2006/customXml" ds:itemID="{745ba4f7-1ddd-40e6-9a2a-3ef46ec6d5c6}">
  <ds:schemaRefs/>
</ds:datastoreItem>
</file>

<file path=customXml/itemProps80.xml><?xml version="1.0" encoding="utf-8"?>
<ds:datastoreItem xmlns:ds="http://schemas.openxmlformats.org/officeDocument/2006/customXml" ds:itemID="{e61033c2-8024-4089-9257-87049add95f5}">
  <ds:schemaRefs/>
</ds:datastoreItem>
</file>

<file path=customXml/itemProps81.xml><?xml version="1.0" encoding="utf-8"?>
<ds:datastoreItem xmlns:ds="http://schemas.openxmlformats.org/officeDocument/2006/customXml" ds:itemID="{958f3202-8f32-44b7-9a08-44fc677c5e98}">
  <ds:schemaRefs/>
</ds:datastoreItem>
</file>

<file path=customXml/itemProps82.xml><?xml version="1.0" encoding="utf-8"?>
<ds:datastoreItem xmlns:ds="http://schemas.openxmlformats.org/officeDocument/2006/customXml" ds:itemID="{24ee3c43-ad5c-447b-b76f-5cef9390e9d7}">
  <ds:schemaRefs/>
</ds:datastoreItem>
</file>

<file path=customXml/itemProps83.xml><?xml version="1.0" encoding="utf-8"?>
<ds:datastoreItem xmlns:ds="http://schemas.openxmlformats.org/officeDocument/2006/customXml" ds:itemID="{1dd02a4e-784d-49df-8a3f-38b2ba98291d}">
  <ds:schemaRefs/>
</ds:datastoreItem>
</file>

<file path=customXml/itemProps84.xml><?xml version="1.0" encoding="utf-8"?>
<ds:datastoreItem xmlns:ds="http://schemas.openxmlformats.org/officeDocument/2006/customXml" ds:itemID="{bc4c3ced-fad0-4cf5-ba87-8e57742ad0f3}">
  <ds:schemaRefs/>
</ds:datastoreItem>
</file>

<file path=customXml/itemProps85.xml><?xml version="1.0" encoding="utf-8"?>
<ds:datastoreItem xmlns:ds="http://schemas.openxmlformats.org/officeDocument/2006/customXml" ds:itemID="{fa558fed-d460-4cf3-a8cd-8c9f02743a9b}">
  <ds:schemaRefs/>
</ds:datastoreItem>
</file>

<file path=customXml/itemProps86.xml><?xml version="1.0" encoding="utf-8"?>
<ds:datastoreItem xmlns:ds="http://schemas.openxmlformats.org/officeDocument/2006/customXml" ds:itemID="{6706dd35-7414-44fc-ab2e-7e6d6bec2b10}">
  <ds:schemaRefs/>
</ds:datastoreItem>
</file>

<file path=customXml/itemProps87.xml><?xml version="1.0" encoding="utf-8"?>
<ds:datastoreItem xmlns:ds="http://schemas.openxmlformats.org/officeDocument/2006/customXml" ds:itemID="{a3cfbf2f-28e7-4aa8-ab48-ca764c6ad413}">
  <ds:schemaRefs/>
</ds:datastoreItem>
</file>

<file path=customXml/itemProps88.xml><?xml version="1.0" encoding="utf-8"?>
<ds:datastoreItem xmlns:ds="http://schemas.openxmlformats.org/officeDocument/2006/customXml" ds:itemID="{132a40c4-6ab8-4d10-b7b5-9398e8995452}">
  <ds:schemaRefs/>
</ds:datastoreItem>
</file>

<file path=customXml/itemProps89.xml><?xml version="1.0" encoding="utf-8"?>
<ds:datastoreItem xmlns:ds="http://schemas.openxmlformats.org/officeDocument/2006/customXml" ds:itemID="{a25eec37-7f14-4222-bb68-cbba5d8e53ca}">
  <ds:schemaRefs/>
</ds:datastoreItem>
</file>

<file path=customXml/itemProps9.xml><?xml version="1.0" encoding="utf-8"?>
<ds:datastoreItem xmlns:ds="http://schemas.openxmlformats.org/officeDocument/2006/customXml" ds:itemID="{49562e22-4620-47ce-b44b-ead04e3ac45d}">
  <ds:schemaRefs/>
</ds:datastoreItem>
</file>

<file path=customXml/itemProps90.xml><?xml version="1.0" encoding="utf-8"?>
<ds:datastoreItem xmlns:ds="http://schemas.openxmlformats.org/officeDocument/2006/customXml" ds:itemID="{8b84900c-e8e7-4e3e-9aaf-7c17d79de7b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2024-03-06T12:01:00Z</dcterms:created>
  <dc:creator>home</dc:creator>
  <cp:lastModifiedBy>home</cp:lastModifiedBy>
  <dcterms:modified xsi:type="dcterms:W3CDTF">2024-03-07T10:37:05Z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C84640B1AEAC4DF08432CCBCC8464972_12</vt:lpwstr>
  </property>
</Properties>
</file>