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一、涞源县走马驿镇人民政府本级收支预算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一、涞源县走马驿镇人民政府本级收支预算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692.41</w:t>
            </w:r>
          </w:p>
        </w:tc>
        <w:tc>
          <w:tcPr>
            <w:tcW w:w="4535" w:type="dxa"/>
            <w:vAlign w:val="center"/>
          </w:tcPr>
          <w:p>
            <w:pPr>
              <w:pStyle w:val="12"/>
            </w:pPr>
            <w:r>
              <w:t>一、一般公共服务支出</w:t>
            </w:r>
          </w:p>
        </w:tc>
        <w:tc>
          <w:tcPr>
            <w:tcW w:w="2126" w:type="dxa"/>
            <w:vAlign w:val="center"/>
          </w:tcPr>
          <w:p>
            <w:pPr>
              <w:pStyle w:val="11"/>
            </w:pPr>
            <w:r>
              <w:t>457.41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692.41</w:t>
            </w:r>
          </w:p>
        </w:tc>
        <w:tc>
          <w:tcPr>
            <w:tcW w:w="4535" w:type="dxa"/>
            <w:vAlign w:val="center"/>
          </w:tcPr>
          <w:p>
            <w:pPr>
              <w:pStyle w:val="14"/>
            </w:pPr>
            <w:r>
              <w:t>本年支出合计</w:t>
            </w:r>
          </w:p>
        </w:tc>
        <w:tc>
          <w:tcPr>
            <w:tcW w:w="2126" w:type="dxa"/>
            <w:vAlign w:val="center"/>
          </w:tcPr>
          <w:p>
            <w:pPr>
              <w:pStyle w:val="15"/>
            </w:pPr>
            <w:r>
              <w:t>692.41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692.41</w:t>
            </w:r>
          </w:p>
        </w:tc>
        <w:tc>
          <w:tcPr>
            <w:tcW w:w="4535" w:type="dxa"/>
            <w:vAlign w:val="center"/>
          </w:tcPr>
          <w:p>
            <w:pPr>
              <w:pStyle w:val="14"/>
            </w:pPr>
            <w:r>
              <w:t>支出总计</w:t>
            </w:r>
          </w:p>
        </w:tc>
        <w:tc>
          <w:tcPr>
            <w:tcW w:w="2126" w:type="dxa"/>
            <w:vAlign w:val="center"/>
          </w:tcPr>
          <w:p>
            <w:pPr>
              <w:pStyle w:val="15"/>
            </w:pPr>
            <w:r>
              <w:t>692.41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692.41</w:t>
            </w:r>
          </w:p>
        </w:tc>
        <w:tc>
          <w:tcPr>
            <w:tcW w:w="1134" w:type="dxa"/>
            <w:vAlign w:val="center"/>
          </w:tcPr>
          <w:p>
            <w:pPr>
              <w:pStyle w:val="15"/>
            </w:pPr>
            <w:r>
              <w:t>692.41</w:t>
            </w:r>
          </w:p>
        </w:tc>
        <w:tc>
          <w:tcPr>
            <w:tcW w:w="1134" w:type="dxa"/>
            <w:vAlign w:val="center"/>
          </w:tcPr>
          <w:p>
            <w:pPr>
              <w:pStyle w:val="15"/>
            </w:pPr>
            <w:r>
              <w:t>692.41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457.41</w:t>
            </w:r>
          </w:p>
        </w:tc>
        <w:tc>
          <w:tcPr>
            <w:tcW w:w="1134" w:type="dxa"/>
            <w:vAlign w:val="center"/>
          </w:tcPr>
          <w:p>
            <w:pPr>
              <w:pStyle w:val="11"/>
            </w:pPr>
            <w:r>
              <w:t>457.41</w:t>
            </w:r>
          </w:p>
        </w:tc>
        <w:tc>
          <w:tcPr>
            <w:tcW w:w="1134" w:type="dxa"/>
            <w:vAlign w:val="center"/>
          </w:tcPr>
          <w:p>
            <w:pPr>
              <w:pStyle w:val="11"/>
            </w:pPr>
            <w:r>
              <w:t>457.41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452.41</w:t>
            </w:r>
          </w:p>
        </w:tc>
        <w:tc>
          <w:tcPr>
            <w:tcW w:w="1134" w:type="dxa"/>
            <w:vAlign w:val="center"/>
          </w:tcPr>
          <w:p>
            <w:pPr>
              <w:pStyle w:val="11"/>
            </w:pPr>
            <w:r>
              <w:t>452.41</w:t>
            </w:r>
          </w:p>
        </w:tc>
        <w:tc>
          <w:tcPr>
            <w:tcW w:w="1134" w:type="dxa"/>
            <w:vAlign w:val="center"/>
          </w:tcPr>
          <w:p>
            <w:pPr>
              <w:pStyle w:val="11"/>
            </w:pPr>
            <w:r>
              <w:t>452.41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452.41</w:t>
            </w:r>
          </w:p>
        </w:tc>
        <w:tc>
          <w:tcPr>
            <w:tcW w:w="1134" w:type="dxa"/>
            <w:vAlign w:val="center"/>
          </w:tcPr>
          <w:p>
            <w:pPr>
              <w:pStyle w:val="11"/>
            </w:pPr>
            <w:r>
              <w:t>452.41</w:t>
            </w:r>
          </w:p>
        </w:tc>
        <w:tc>
          <w:tcPr>
            <w:tcW w:w="1134" w:type="dxa"/>
            <w:vAlign w:val="center"/>
          </w:tcPr>
          <w:p>
            <w:pPr>
              <w:pStyle w:val="11"/>
            </w:pPr>
            <w:r>
              <w:t>452.41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67.71</w:t>
            </w:r>
          </w:p>
        </w:tc>
        <w:tc>
          <w:tcPr>
            <w:tcW w:w="1134" w:type="dxa"/>
            <w:vAlign w:val="center"/>
          </w:tcPr>
          <w:p>
            <w:pPr>
              <w:pStyle w:val="11"/>
            </w:pPr>
            <w:r>
              <w:t>67.71</w:t>
            </w:r>
          </w:p>
        </w:tc>
        <w:tc>
          <w:tcPr>
            <w:tcW w:w="1134" w:type="dxa"/>
            <w:vAlign w:val="center"/>
          </w:tcPr>
          <w:p>
            <w:pPr>
              <w:pStyle w:val="11"/>
            </w:pPr>
            <w:r>
              <w:t>67.71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66.88</w:t>
            </w:r>
          </w:p>
        </w:tc>
        <w:tc>
          <w:tcPr>
            <w:tcW w:w="1134" w:type="dxa"/>
            <w:vAlign w:val="center"/>
          </w:tcPr>
          <w:p>
            <w:pPr>
              <w:pStyle w:val="11"/>
            </w:pPr>
            <w:r>
              <w:t>66.88</w:t>
            </w:r>
          </w:p>
        </w:tc>
        <w:tc>
          <w:tcPr>
            <w:tcW w:w="1134" w:type="dxa"/>
            <w:vAlign w:val="center"/>
          </w:tcPr>
          <w:p>
            <w:pPr>
              <w:pStyle w:val="11"/>
            </w:pPr>
            <w:r>
              <w:t>66.88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r>
              <w:t>11.32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37.04</w:t>
            </w:r>
          </w:p>
        </w:tc>
        <w:tc>
          <w:tcPr>
            <w:tcW w:w="1134" w:type="dxa"/>
            <w:vAlign w:val="center"/>
          </w:tcPr>
          <w:p>
            <w:pPr>
              <w:pStyle w:val="11"/>
            </w:pPr>
            <w:r>
              <w:t>37.04</w:t>
            </w:r>
          </w:p>
        </w:tc>
        <w:tc>
          <w:tcPr>
            <w:tcW w:w="1134" w:type="dxa"/>
            <w:vAlign w:val="center"/>
          </w:tcPr>
          <w:p>
            <w:pPr>
              <w:pStyle w:val="11"/>
            </w:pPr>
            <w:r>
              <w:t>37.04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2.49</w:t>
            </w:r>
          </w:p>
        </w:tc>
        <w:tc>
          <w:tcPr>
            <w:tcW w:w="1134" w:type="dxa"/>
            <w:vAlign w:val="center"/>
          </w:tcPr>
          <w:p>
            <w:pPr>
              <w:pStyle w:val="11"/>
            </w:pPr>
            <w:r>
              <w:t>2.49</w:t>
            </w:r>
          </w:p>
        </w:tc>
        <w:tc>
          <w:tcPr>
            <w:tcW w:w="1134" w:type="dxa"/>
            <w:vAlign w:val="center"/>
          </w:tcPr>
          <w:p>
            <w:pPr>
              <w:pStyle w:val="11"/>
            </w:pPr>
            <w:r>
              <w:t>2.49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1.66</w:t>
            </w:r>
          </w:p>
        </w:tc>
        <w:tc>
          <w:tcPr>
            <w:tcW w:w="1134" w:type="dxa"/>
            <w:vAlign w:val="center"/>
          </w:tcPr>
          <w:p>
            <w:pPr>
              <w:pStyle w:val="11"/>
            </w:pPr>
            <w:r>
              <w:t>1.66</w:t>
            </w:r>
          </w:p>
        </w:tc>
        <w:tc>
          <w:tcPr>
            <w:tcW w:w="1134" w:type="dxa"/>
            <w:vAlign w:val="center"/>
          </w:tcPr>
          <w:p>
            <w:pPr>
              <w:pStyle w:val="11"/>
            </w:pPr>
            <w:r>
              <w:t>1.66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1.66</w:t>
            </w:r>
          </w:p>
        </w:tc>
        <w:tc>
          <w:tcPr>
            <w:tcW w:w="1134" w:type="dxa"/>
            <w:vAlign w:val="center"/>
          </w:tcPr>
          <w:p>
            <w:pPr>
              <w:pStyle w:val="11"/>
            </w:pPr>
            <w:r>
              <w:t>1.66</w:t>
            </w:r>
          </w:p>
        </w:tc>
        <w:tc>
          <w:tcPr>
            <w:tcW w:w="1134" w:type="dxa"/>
            <w:vAlign w:val="center"/>
          </w:tcPr>
          <w:p>
            <w:pPr>
              <w:pStyle w:val="11"/>
            </w:pPr>
            <w:r>
              <w:t>1.66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r>
              <w:t>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143.28</w:t>
            </w:r>
          </w:p>
        </w:tc>
        <w:tc>
          <w:tcPr>
            <w:tcW w:w="1134" w:type="dxa"/>
            <w:vAlign w:val="center"/>
          </w:tcPr>
          <w:p>
            <w:pPr>
              <w:pStyle w:val="11"/>
            </w:pPr>
            <w:r>
              <w:t>143.28</w:t>
            </w:r>
          </w:p>
        </w:tc>
        <w:tc>
          <w:tcPr>
            <w:tcW w:w="1134" w:type="dxa"/>
            <w:vAlign w:val="center"/>
          </w:tcPr>
          <w:p>
            <w:pPr>
              <w:pStyle w:val="11"/>
            </w:pPr>
            <w:r>
              <w:t>143.28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r>
              <w:t>18.52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692.41</w:t>
            </w:r>
          </w:p>
        </w:tc>
        <w:tc>
          <w:tcPr>
            <w:tcW w:w="1361" w:type="dxa"/>
            <w:vAlign w:val="center"/>
          </w:tcPr>
          <w:p>
            <w:pPr>
              <w:pStyle w:val="15"/>
            </w:pPr>
            <w:r>
              <w:t>537.81</w:t>
            </w:r>
          </w:p>
        </w:tc>
        <w:tc>
          <w:tcPr>
            <w:tcW w:w="1361" w:type="dxa"/>
            <w:vAlign w:val="center"/>
          </w:tcPr>
          <w:p>
            <w:pPr>
              <w:pStyle w:val="15"/>
            </w:pPr>
            <w:r>
              <w:t>154.60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457.41</w:t>
            </w:r>
          </w:p>
        </w:tc>
        <w:tc>
          <w:tcPr>
            <w:tcW w:w="1361" w:type="dxa"/>
            <w:vAlign w:val="center"/>
          </w:tcPr>
          <w:p>
            <w:pPr>
              <w:pStyle w:val="11"/>
            </w:pPr>
            <w:r>
              <w:t>452.41</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452.41</w:t>
            </w:r>
          </w:p>
        </w:tc>
        <w:tc>
          <w:tcPr>
            <w:tcW w:w="1361" w:type="dxa"/>
            <w:vAlign w:val="center"/>
          </w:tcPr>
          <w:p>
            <w:pPr>
              <w:pStyle w:val="11"/>
            </w:pPr>
            <w:r>
              <w:t>452.41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452.41</w:t>
            </w:r>
          </w:p>
        </w:tc>
        <w:tc>
          <w:tcPr>
            <w:tcW w:w="1361" w:type="dxa"/>
            <w:vAlign w:val="center"/>
          </w:tcPr>
          <w:p>
            <w:pPr>
              <w:pStyle w:val="11"/>
            </w:pPr>
            <w:r>
              <w:t>452.41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67.71</w:t>
            </w:r>
          </w:p>
        </w:tc>
        <w:tc>
          <w:tcPr>
            <w:tcW w:w="1361" w:type="dxa"/>
            <w:vAlign w:val="center"/>
          </w:tcPr>
          <w:p>
            <w:pPr>
              <w:pStyle w:val="11"/>
            </w:pPr>
            <w:r>
              <w:t>66.88</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66.88</w:t>
            </w:r>
          </w:p>
        </w:tc>
        <w:tc>
          <w:tcPr>
            <w:tcW w:w="1361" w:type="dxa"/>
            <w:vAlign w:val="center"/>
          </w:tcPr>
          <w:p>
            <w:pPr>
              <w:pStyle w:val="11"/>
            </w:pPr>
            <w:r>
              <w:t>66.88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11.32</w:t>
            </w:r>
          </w:p>
        </w:tc>
        <w:tc>
          <w:tcPr>
            <w:tcW w:w="1361" w:type="dxa"/>
            <w:vAlign w:val="center"/>
          </w:tcPr>
          <w:p>
            <w:pPr>
              <w:pStyle w:val="11"/>
            </w:pPr>
            <w:r>
              <w:t>11.32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37.04</w:t>
            </w:r>
          </w:p>
        </w:tc>
        <w:tc>
          <w:tcPr>
            <w:tcW w:w="1361" w:type="dxa"/>
            <w:vAlign w:val="center"/>
          </w:tcPr>
          <w:p>
            <w:pPr>
              <w:pStyle w:val="11"/>
            </w:pPr>
            <w:r>
              <w:t>37.04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18.52</w:t>
            </w:r>
          </w:p>
        </w:tc>
        <w:tc>
          <w:tcPr>
            <w:tcW w:w="1361" w:type="dxa"/>
            <w:vAlign w:val="center"/>
          </w:tcPr>
          <w:p>
            <w:pPr>
              <w:pStyle w:val="11"/>
            </w:pPr>
            <w:r>
              <w:t>18.52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2.49</w:t>
            </w:r>
          </w:p>
        </w:tc>
        <w:tc>
          <w:tcPr>
            <w:tcW w:w="1361" w:type="dxa"/>
            <w:vAlign w:val="center"/>
          </w:tcPr>
          <w:p>
            <w:pPr>
              <w:pStyle w:val="11"/>
            </w:pPr>
          </w:p>
        </w:tc>
        <w:tc>
          <w:tcPr>
            <w:tcW w:w="1361" w:type="dxa"/>
            <w:vAlign w:val="center"/>
          </w:tcPr>
          <w:p>
            <w:pPr>
              <w:pStyle w:val="11"/>
            </w:pPr>
            <w:r>
              <w:t>2.49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1.66</w:t>
            </w:r>
          </w:p>
        </w:tc>
        <w:tc>
          <w:tcPr>
            <w:tcW w:w="1361" w:type="dxa"/>
            <w:vAlign w:val="center"/>
          </w:tcPr>
          <w:p>
            <w:pPr>
              <w:pStyle w:val="11"/>
            </w:pPr>
          </w:p>
        </w:tc>
        <w:tc>
          <w:tcPr>
            <w:tcW w:w="1361" w:type="dxa"/>
            <w:vAlign w:val="center"/>
          </w:tcPr>
          <w:p>
            <w:pPr>
              <w:pStyle w:val="11"/>
            </w:pPr>
            <w:r>
              <w:t>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1.66</w:t>
            </w:r>
          </w:p>
        </w:tc>
        <w:tc>
          <w:tcPr>
            <w:tcW w:w="1361" w:type="dxa"/>
            <w:vAlign w:val="center"/>
          </w:tcPr>
          <w:p>
            <w:pPr>
              <w:pStyle w:val="11"/>
            </w:pPr>
          </w:p>
        </w:tc>
        <w:tc>
          <w:tcPr>
            <w:tcW w:w="1361" w:type="dxa"/>
            <w:vAlign w:val="center"/>
          </w:tcPr>
          <w:p>
            <w:pPr>
              <w:pStyle w:val="11"/>
            </w:pPr>
            <w:r>
              <w:t>1.66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r>
              <w:t>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143.28</w:t>
            </w:r>
          </w:p>
        </w:tc>
        <w:tc>
          <w:tcPr>
            <w:tcW w:w="1361" w:type="dxa"/>
            <w:vAlign w:val="center"/>
          </w:tcPr>
          <w:p>
            <w:pPr>
              <w:pStyle w:val="11"/>
            </w:pPr>
          </w:p>
        </w:tc>
        <w:tc>
          <w:tcPr>
            <w:tcW w:w="1361" w:type="dxa"/>
            <w:vAlign w:val="center"/>
          </w:tcPr>
          <w:p>
            <w:pPr>
              <w:pStyle w:val="11"/>
            </w:pPr>
            <w:r>
              <w:t>143.28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18.52</w:t>
            </w:r>
          </w:p>
        </w:tc>
        <w:tc>
          <w:tcPr>
            <w:tcW w:w="1361" w:type="dxa"/>
            <w:vAlign w:val="center"/>
          </w:tcPr>
          <w:p>
            <w:pPr>
              <w:pStyle w:val="11"/>
            </w:pPr>
            <w:r>
              <w:t>18.52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18.52</w:t>
            </w:r>
          </w:p>
        </w:tc>
        <w:tc>
          <w:tcPr>
            <w:tcW w:w="1361" w:type="dxa"/>
            <w:vAlign w:val="center"/>
          </w:tcPr>
          <w:p>
            <w:pPr>
              <w:pStyle w:val="11"/>
            </w:pPr>
            <w:r>
              <w:t>18.52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18.52</w:t>
            </w:r>
          </w:p>
        </w:tc>
        <w:tc>
          <w:tcPr>
            <w:tcW w:w="1361" w:type="dxa"/>
            <w:vAlign w:val="center"/>
          </w:tcPr>
          <w:p>
            <w:pPr>
              <w:pStyle w:val="11"/>
            </w:pPr>
            <w:r>
              <w:t>18.52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692.41</w:t>
            </w:r>
          </w:p>
        </w:tc>
        <w:tc>
          <w:tcPr>
            <w:tcW w:w="3402" w:type="dxa"/>
            <w:vAlign w:val="center"/>
          </w:tcPr>
          <w:p>
            <w:pPr>
              <w:pStyle w:val="12"/>
            </w:pPr>
            <w:r>
              <w:t>一、一般公共服务支出</w:t>
            </w:r>
          </w:p>
        </w:tc>
        <w:tc>
          <w:tcPr>
            <w:tcW w:w="1474" w:type="dxa"/>
            <w:vAlign w:val="center"/>
          </w:tcPr>
          <w:p>
            <w:pPr>
              <w:pStyle w:val="11"/>
            </w:pPr>
            <w:r>
              <w:t>457.41</w:t>
            </w:r>
          </w:p>
        </w:tc>
        <w:tc>
          <w:tcPr>
            <w:tcW w:w="1474" w:type="dxa"/>
            <w:vAlign w:val="center"/>
          </w:tcPr>
          <w:p>
            <w:pPr>
              <w:pStyle w:val="11"/>
            </w:pPr>
            <w:r>
              <w:t>457.41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67.71</w:t>
            </w:r>
          </w:p>
        </w:tc>
        <w:tc>
          <w:tcPr>
            <w:tcW w:w="1474" w:type="dxa"/>
            <w:vAlign w:val="center"/>
          </w:tcPr>
          <w:p>
            <w:pPr>
              <w:pStyle w:val="11"/>
            </w:pPr>
            <w:r>
              <w:t>67.71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2.49</w:t>
            </w:r>
          </w:p>
        </w:tc>
        <w:tc>
          <w:tcPr>
            <w:tcW w:w="1474" w:type="dxa"/>
            <w:vAlign w:val="center"/>
          </w:tcPr>
          <w:p>
            <w:pPr>
              <w:pStyle w:val="11"/>
            </w:pPr>
            <w:r>
              <w:t>2.49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143.28</w:t>
            </w:r>
          </w:p>
        </w:tc>
        <w:tc>
          <w:tcPr>
            <w:tcW w:w="1474" w:type="dxa"/>
            <w:vAlign w:val="center"/>
          </w:tcPr>
          <w:p>
            <w:pPr>
              <w:pStyle w:val="11"/>
            </w:pPr>
            <w:r>
              <w:t>143.28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18.52</w:t>
            </w:r>
          </w:p>
        </w:tc>
        <w:tc>
          <w:tcPr>
            <w:tcW w:w="1474" w:type="dxa"/>
            <w:vAlign w:val="center"/>
          </w:tcPr>
          <w:p>
            <w:pPr>
              <w:pStyle w:val="11"/>
            </w:pPr>
            <w:r>
              <w:t>18.52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692.41</w:t>
            </w:r>
          </w:p>
        </w:tc>
        <w:tc>
          <w:tcPr>
            <w:tcW w:w="3402" w:type="dxa"/>
            <w:vAlign w:val="center"/>
          </w:tcPr>
          <w:p>
            <w:pPr>
              <w:pStyle w:val="14"/>
            </w:pPr>
            <w:r>
              <w:t>本年支出合计</w:t>
            </w:r>
          </w:p>
        </w:tc>
        <w:tc>
          <w:tcPr>
            <w:tcW w:w="1474" w:type="dxa"/>
            <w:vAlign w:val="center"/>
          </w:tcPr>
          <w:p>
            <w:pPr>
              <w:pStyle w:val="15"/>
            </w:pPr>
            <w:r>
              <w:t>692.41</w:t>
            </w:r>
          </w:p>
        </w:tc>
        <w:tc>
          <w:tcPr>
            <w:tcW w:w="1474" w:type="dxa"/>
            <w:vAlign w:val="center"/>
          </w:tcPr>
          <w:p>
            <w:pPr>
              <w:pStyle w:val="15"/>
            </w:pPr>
            <w:r>
              <w:t>692.41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692.41</w:t>
            </w:r>
          </w:p>
        </w:tc>
        <w:tc>
          <w:tcPr>
            <w:tcW w:w="3402" w:type="dxa"/>
            <w:vAlign w:val="center"/>
          </w:tcPr>
          <w:p>
            <w:pPr>
              <w:pStyle w:val="14"/>
            </w:pPr>
            <w:r>
              <w:t>支出总计</w:t>
            </w:r>
          </w:p>
        </w:tc>
        <w:tc>
          <w:tcPr>
            <w:tcW w:w="1474" w:type="dxa"/>
            <w:vAlign w:val="center"/>
          </w:tcPr>
          <w:p>
            <w:pPr>
              <w:pStyle w:val="15"/>
            </w:pPr>
            <w:r>
              <w:t>692.41</w:t>
            </w:r>
          </w:p>
        </w:tc>
        <w:tc>
          <w:tcPr>
            <w:tcW w:w="1474" w:type="dxa"/>
            <w:vAlign w:val="center"/>
          </w:tcPr>
          <w:p>
            <w:pPr>
              <w:pStyle w:val="15"/>
            </w:pPr>
            <w:r>
              <w:t>692.41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692.41</w:t>
            </w:r>
          </w:p>
        </w:tc>
        <w:tc>
          <w:tcPr>
            <w:tcW w:w="2551" w:type="dxa"/>
            <w:vAlign w:val="center"/>
          </w:tcPr>
          <w:p>
            <w:pPr>
              <w:pStyle w:val="15"/>
            </w:pPr>
            <w:r>
              <w:t>537.81</w:t>
            </w:r>
          </w:p>
        </w:tc>
        <w:tc>
          <w:tcPr>
            <w:tcW w:w="2551" w:type="dxa"/>
            <w:vAlign w:val="center"/>
          </w:tcPr>
          <w:p>
            <w:pPr>
              <w:pStyle w:val="15"/>
            </w:pPr>
            <w:r>
              <w:t>154.60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457.41</w:t>
            </w:r>
          </w:p>
        </w:tc>
        <w:tc>
          <w:tcPr>
            <w:tcW w:w="2551" w:type="dxa"/>
            <w:vAlign w:val="center"/>
          </w:tcPr>
          <w:p>
            <w:pPr>
              <w:pStyle w:val="11"/>
            </w:pPr>
            <w:r>
              <w:t>452.41</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452.41</w:t>
            </w:r>
          </w:p>
        </w:tc>
        <w:tc>
          <w:tcPr>
            <w:tcW w:w="2551" w:type="dxa"/>
            <w:vAlign w:val="center"/>
          </w:tcPr>
          <w:p>
            <w:pPr>
              <w:pStyle w:val="11"/>
            </w:pPr>
            <w:r>
              <w:t>452.41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452.41</w:t>
            </w:r>
          </w:p>
        </w:tc>
        <w:tc>
          <w:tcPr>
            <w:tcW w:w="2551" w:type="dxa"/>
            <w:vAlign w:val="center"/>
          </w:tcPr>
          <w:p>
            <w:pPr>
              <w:pStyle w:val="11"/>
            </w:pPr>
            <w:r>
              <w:t>452.41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67.71</w:t>
            </w:r>
          </w:p>
        </w:tc>
        <w:tc>
          <w:tcPr>
            <w:tcW w:w="2551" w:type="dxa"/>
            <w:vAlign w:val="center"/>
          </w:tcPr>
          <w:p>
            <w:pPr>
              <w:pStyle w:val="11"/>
            </w:pPr>
            <w:r>
              <w:t>66.88</w:t>
            </w: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66.88</w:t>
            </w:r>
          </w:p>
        </w:tc>
        <w:tc>
          <w:tcPr>
            <w:tcW w:w="2551" w:type="dxa"/>
            <w:vAlign w:val="center"/>
          </w:tcPr>
          <w:p>
            <w:pPr>
              <w:pStyle w:val="11"/>
            </w:pPr>
            <w:r>
              <w:t>66.88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37.04</w:t>
            </w:r>
          </w:p>
        </w:tc>
        <w:tc>
          <w:tcPr>
            <w:tcW w:w="2551" w:type="dxa"/>
            <w:vAlign w:val="center"/>
          </w:tcPr>
          <w:p>
            <w:pPr>
              <w:pStyle w:val="11"/>
            </w:pPr>
            <w:r>
              <w:t>37.04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18.52</w:t>
            </w:r>
          </w:p>
        </w:tc>
        <w:tc>
          <w:tcPr>
            <w:tcW w:w="2551" w:type="dxa"/>
            <w:vAlign w:val="center"/>
          </w:tcPr>
          <w:p>
            <w:pPr>
              <w:pStyle w:val="11"/>
            </w:pPr>
            <w:r>
              <w:t>18.52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2.49</w:t>
            </w:r>
          </w:p>
        </w:tc>
        <w:tc>
          <w:tcPr>
            <w:tcW w:w="2551" w:type="dxa"/>
            <w:vAlign w:val="center"/>
          </w:tcPr>
          <w:p>
            <w:pPr>
              <w:pStyle w:val="11"/>
            </w:pPr>
          </w:p>
        </w:tc>
        <w:tc>
          <w:tcPr>
            <w:tcW w:w="2551" w:type="dxa"/>
            <w:vAlign w:val="center"/>
          </w:tcPr>
          <w:p>
            <w:pPr>
              <w:pStyle w:val="11"/>
            </w:pPr>
            <w: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1.66</w:t>
            </w:r>
          </w:p>
        </w:tc>
        <w:tc>
          <w:tcPr>
            <w:tcW w:w="2551" w:type="dxa"/>
            <w:vAlign w:val="center"/>
          </w:tcPr>
          <w:p>
            <w:pPr>
              <w:pStyle w:val="11"/>
            </w:pPr>
          </w:p>
        </w:tc>
        <w:tc>
          <w:tcPr>
            <w:tcW w:w="2551" w:type="dxa"/>
            <w:vAlign w:val="center"/>
          </w:tcPr>
          <w:p>
            <w:pPr>
              <w:pStyle w:val="11"/>
            </w:pPr>
            <w:r>
              <w:t>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0.83</w:t>
            </w:r>
          </w:p>
        </w:tc>
        <w:tc>
          <w:tcPr>
            <w:tcW w:w="2551" w:type="dxa"/>
            <w:vAlign w:val="center"/>
          </w:tcPr>
          <w:p>
            <w:pPr>
              <w:pStyle w:val="11"/>
            </w:pPr>
          </w:p>
        </w:tc>
        <w:tc>
          <w:tcPr>
            <w:tcW w:w="2551" w:type="dxa"/>
            <w:vAlign w:val="center"/>
          </w:tcPr>
          <w:p>
            <w:pPr>
              <w:pStyle w:val="11"/>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143.28</w:t>
            </w:r>
          </w:p>
        </w:tc>
        <w:tc>
          <w:tcPr>
            <w:tcW w:w="2551" w:type="dxa"/>
            <w:vAlign w:val="center"/>
          </w:tcPr>
          <w:p>
            <w:pPr>
              <w:pStyle w:val="11"/>
            </w:pPr>
          </w:p>
        </w:tc>
        <w:tc>
          <w:tcPr>
            <w:tcW w:w="2551" w:type="dxa"/>
            <w:vAlign w:val="center"/>
          </w:tcPr>
          <w:p>
            <w:pPr>
              <w:pStyle w:val="11"/>
            </w:pPr>
            <w:r>
              <w:t>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142.28</w:t>
            </w:r>
          </w:p>
        </w:tc>
        <w:tc>
          <w:tcPr>
            <w:tcW w:w="2551" w:type="dxa"/>
            <w:vAlign w:val="center"/>
          </w:tcPr>
          <w:p>
            <w:pPr>
              <w:pStyle w:val="11"/>
            </w:pPr>
          </w:p>
        </w:tc>
        <w:tc>
          <w:tcPr>
            <w:tcW w:w="2551" w:type="dxa"/>
            <w:vAlign w:val="center"/>
          </w:tcPr>
          <w:p>
            <w:pPr>
              <w:pStyle w:val="11"/>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142.28</w:t>
            </w:r>
          </w:p>
        </w:tc>
        <w:tc>
          <w:tcPr>
            <w:tcW w:w="2551" w:type="dxa"/>
            <w:vAlign w:val="center"/>
          </w:tcPr>
          <w:p>
            <w:pPr>
              <w:pStyle w:val="11"/>
            </w:pPr>
          </w:p>
        </w:tc>
        <w:tc>
          <w:tcPr>
            <w:tcW w:w="2551" w:type="dxa"/>
            <w:vAlign w:val="center"/>
          </w:tcPr>
          <w:p>
            <w:pPr>
              <w:pStyle w:val="11"/>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18.52</w:t>
            </w:r>
          </w:p>
        </w:tc>
        <w:tc>
          <w:tcPr>
            <w:tcW w:w="2551" w:type="dxa"/>
            <w:vAlign w:val="center"/>
          </w:tcPr>
          <w:p>
            <w:pPr>
              <w:pStyle w:val="11"/>
            </w:pPr>
            <w:r>
              <w:t>18.52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18.52</w:t>
            </w:r>
          </w:p>
        </w:tc>
        <w:tc>
          <w:tcPr>
            <w:tcW w:w="2551" w:type="dxa"/>
            <w:vAlign w:val="center"/>
          </w:tcPr>
          <w:p>
            <w:pPr>
              <w:pStyle w:val="11"/>
            </w:pPr>
            <w:r>
              <w:t>18.52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18.52</w:t>
            </w:r>
          </w:p>
        </w:tc>
        <w:tc>
          <w:tcPr>
            <w:tcW w:w="2551" w:type="dxa"/>
            <w:vAlign w:val="center"/>
          </w:tcPr>
          <w:p>
            <w:pPr>
              <w:pStyle w:val="11"/>
            </w:pPr>
            <w:r>
              <w:t>18.52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537.81</w:t>
            </w:r>
          </w:p>
        </w:tc>
        <w:tc>
          <w:tcPr>
            <w:tcW w:w="2551" w:type="dxa"/>
            <w:vAlign w:val="center"/>
          </w:tcPr>
          <w:p>
            <w:pPr>
              <w:pStyle w:val="15"/>
            </w:pPr>
            <w:r>
              <w:t>478.74</w:t>
            </w:r>
          </w:p>
        </w:tc>
        <w:tc>
          <w:tcPr>
            <w:tcW w:w="2551" w:type="dxa"/>
            <w:vAlign w:val="center"/>
          </w:tcPr>
          <w:p>
            <w:pPr>
              <w:pStyle w:val="15"/>
            </w:pPr>
            <w:r>
              <w:t>59.07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464.49</w:t>
            </w:r>
          </w:p>
        </w:tc>
        <w:tc>
          <w:tcPr>
            <w:tcW w:w="2551" w:type="dxa"/>
            <w:vAlign w:val="center"/>
          </w:tcPr>
          <w:p>
            <w:pPr>
              <w:pStyle w:val="11"/>
            </w:pPr>
            <w:r>
              <w:t>464.49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208.23</w:t>
            </w:r>
          </w:p>
        </w:tc>
        <w:tc>
          <w:tcPr>
            <w:tcW w:w="2551" w:type="dxa"/>
            <w:vAlign w:val="center"/>
          </w:tcPr>
          <w:p>
            <w:pPr>
              <w:pStyle w:val="11"/>
            </w:pPr>
            <w:r>
              <w:t>208.23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116.03</w:t>
            </w:r>
          </w:p>
        </w:tc>
        <w:tc>
          <w:tcPr>
            <w:tcW w:w="2551" w:type="dxa"/>
            <w:vAlign w:val="center"/>
          </w:tcPr>
          <w:p>
            <w:pPr>
              <w:pStyle w:val="11"/>
            </w:pPr>
            <w:r>
              <w:t>116.03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29.69</w:t>
            </w:r>
          </w:p>
        </w:tc>
        <w:tc>
          <w:tcPr>
            <w:tcW w:w="2551" w:type="dxa"/>
            <w:vAlign w:val="center"/>
          </w:tcPr>
          <w:p>
            <w:pPr>
              <w:pStyle w:val="11"/>
            </w:pPr>
            <w:r>
              <w:t>29.69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37.04</w:t>
            </w:r>
          </w:p>
        </w:tc>
        <w:tc>
          <w:tcPr>
            <w:tcW w:w="2551" w:type="dxa"/>
            <w:vAlign w:val="center"/>
          </w:tcPr>
          <w:p>
            <w:pPr>
              <w:pStyle w:val="11"/>
            </w:pPr>
            <w:r>
              <w:t>37.04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18.52</w:t>
            </w:r>
          </w:p>
        </w:tc>
        <w:tc>
          <w:tcPr>
            <w:tcW w:w="2551" w:type="dxa"/>
            <w:vAlign w:val="center"/>
          </w:tcPr>
          <w:p>
            <w:pPr>
              <w:pStyle w:val="11"/>
            </w:pPr>
            <w:r>
              <w:t>18.52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14.97</w:t>
            </w:r>
          </w:p>
        </w:tc>
        <w:tc>
          <w:tcPr>
            <w:tcW w:w="2551" w:type="dxa"/>
            <w:vAlign w:val="center"/>
          </w:tcPr>
          <w:p>
            <w:pPr>
              <w:pStyle w:val="11"/>
            </w:pPr>
            <w:r>
              <w:t>14.97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18.52</w:t>
            </w:r>
          </w:p>
        </w:tc>
        <w:tc>
          <w:tcPr>
            <w:tcW w:w="2551" w:type="dxa"/>
            <w:vAlign w:val="center"/>
          </w:tcPr>
          <w:p>
            <w:pPr>
              <w:pStyle w:val="11"/>
            </w:pPr>
            <w:r>
              <w:t>18.52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59.07</w:t>
            </w:r>
          </w:p>
        </w:tc>
        <w:tc>
          <w:tcPr>
            <w:tcW w:w="2551" w:type="dxa"/>
            <w:vAlign w:val="center"/>
          </w:tcPr>
          <w:p>
            <w:pPr>
              <w:pStyle w:val="11"/>
            </w:pPr>
          </w:p>
        </w:tc>
        <w:tc>
          <w:tcPr>
            <w:tcW w:w="2551" w:type="dxa"/>
            <w:vAlign w:val="center"/>
          </w:tcPr>
          <w:p>
            <w:pPr>
              <w:pStyle w:val="11"/>
            </w:pPr>
            <w:r>
              <w:t>59.07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13.10</w:t>
            </w:r>
          </w:p>
        </w:tc>
        <w:tc>
          <w:tcPr>
            <w:tcW w:w="2551" w:type="dxa"/>
            <w:vAlign w:val="center"/>
          </w:tcPr>
          <w:p>
            <w:pPr>
              <w:pStyle w:val="11"/>
            </w:pPr>
          </w:p>
        </w:tc>
        <w:tc>
          <w:tcPr>
            <w:tcW w:w="2551" w:type="dxa"/>
            <w:vAlign w:val="center"/>
          </w:tcPr>
          <w:p>
            <w:pPr>
              <w:pStyle w:val="11"/>
            </w:pPr>
            <w:r>
              <w:t>13.10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4.75</w:t>
            </w:r>
          </w:p>
        </w:tc>
        <w:tc>
          <w:tcPr>
            <w:tcW w:w="2551" w:type="dxa"/>
            <w:vAlign w:val="center"/>
          </w:tcPr>
          <w:p>
            <w:pPr>
              <w:pStyle w:val="11"/>
            </w:pPr>
          </w:p>
        </w:tc>
        <w:tc>
          <w:tcPr>
            <w:tcW w:w="2551" w:type="dxa"/>
            <w:vAlign w:val="center"/>
          </w:tcPr>
          <w:p>
            <w:pPr>
              <w:pStyle w:val="11"/>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12.72</w:t>
            </w:r>
          </w:p>
        </w:tc>
        <w:tc>
          <w:tcPr>
            <w:tcW w:w="2551" w:type="dxa"/>
            <w:vAlign w:val="center"/>
          </w:tcPr>
          <w:p>
            <w:pPr>
              <w:pStyle w:val="11"/>
            </w:pPr>
          </w:p>
        </w:tc>
        <w:tc>
          <w:tcPr>
            <w:tcW w:w="2551" w:type="dxa"/>
            <w:vAlign w:val="center"/>
          </w:tcPr>
          <w:p>
            <w:pPr>
              <w:pStyle w:val="11"/>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14.25</w:t>
            </w:r>
          </w:p>
        </w:tc>
        <w:tc>
          <w:tcPr>
            <w:tcW w:w="2551" w:type="dxa"/>
            <w:vAlign w:val="center"/>
          </w:tcPr>
          <w:p>
            <w:pPr>
              <w:pStyle w:val="11"/>
            </w:pPr>
            <w:r>
              <w:t>14.25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11.32</w:t>
            </w:r>
          </w:p>
        </w:tc>
        <w:tc>
          <w:tcPr>
            <w:tcW w:w="2551" w:type="dxa"/>
            <w:vAlign w:val="center"/>
          </w:tcPr>
          <w:p>
            <w:pPr>
              <w:pStyle w:val="11"/>
            </w:pPr>
            <w:r>
              <w:t>11.32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1.60</w:t>
            </w:r>
          </w:p>
        </w:tc>
        <w:tc>
          <w:tcPr>
            <w:tcW w:w="2551" w:type="dxa"/>
            <w:vAlign w:val="center"/>
          </w:tcPr>
          <w:p>
            <w:pPr>
              <w:pStyle w:val="11"/>
            </w:pPr>
            <w:r>
              <w:t>1.60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11.75</w:t>
            </w:r>
          </w:p>
        </w:tc>
        <w:tc>
          <w:tcPr>
            <w:tcW w:w="2381" w:type="dxa"/>
            <w:vAlign w:val="center"/>
          </w:tcPr>
          <w:p>
            <w:pPr>
              <w:pStyle w:val="15"/>
            </w:pPr>
            <w:r>
              <w:t>11.75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11.75</w:t>
            </w:r>
          </w:p>
        </w:tc>
        <w:tc>
          <w:tcPr>
            <w:tcW w:w="2381" w:type="dxa"/>
            <w:vAlign w:val="center"/>
          </w:tcPr>
          <w:p>
            <w:pPr>
              <w:pStyle w:val="11"/>
            </w:pPr>
            <w:r>
              <w:t>11.75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4.75</w:t>
            </w:r>
          </w:p>
        </w:tc>
        <w:tc>
          <w:tcPr>
            <w:tcW w:w="2381" w:type="dxa"/>
            <w:vAlign w:val="center"/>
          </w:tcPr>
          <w:p>
            <w:pPr>
              <w:pStyle w:val="11"/>
            </w:pPr>
            <w:r>
              <w:t>4.75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涞源县走马驿镇人民政府本级2024年单位预算信息公开情况说明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按照《中华人民共和国预算法》、《地方预决算公开操作规程》和《关于进一步推进预算公开工作的实施意见》规定，现将涞源县走马驿镇人民政府本级2024年单位预算公开如下：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Times New Roman" w:hAnsi="Times New Roman" w:eastAsia="方正仿宋_GBK" w:cs="Times New Roman"/>
          <w:color w:val="000000"/>
          <w:sz w:val="28"/>
        </w:rPr>
        <w:t>根据《涞源县走马驿镇人民政府职能配置、内设机构和人员编制规定》，涞源县走马驿镇人民政府的主要职责是：</w:t>
      </w:r>
    </w:p>
    <w:p>
      <w:pPr>
        <w:pStyle w:val="22"/>
      </w:pPr>
      <w:r>
        <w:t>（一）基层政权建设。宣传贯彻执行党的路线、方针、政策和国家的法律法规，执行本级人民代表大会的决议和上级国家行政机关的决定和命令；</w:t>
      </w:r>
    </w:p>
    <w:p>
      <w:pPr>
        <w:pStyle w:val="22"/>
      </w:pPr>
      <w:r>
        <w:t>（二）党组织建设和基层民主整治建设。搞好党组织建设和基层民主整治建设；</w:t>
      </w:r>
    </w:p>
    <w:p>
      <w:pPr>
        <w:pStyle w:val="22"/>
      </w:pPr>
      <w:r>
        <w:t>（三）指导、协调、联络工作。协调与其他单位、部门单位之间的关系；</w:t>
      </w:r>
    </w:p>
    <w:p>
      <w:pPr>
        <w:pStyle w:val="22"/>
      </w:pPr>
      <w:r>
        <w:t>（四）信访、维稳及乡村法制建设。建立完善协调联动机制，建立健全调解防范体制，完善村、乡两级组织，充分发挥村级自治和司法解释的作用；</w:t>
      </w:r>
    </w:p>
    <w:p>
      <w:pPr>
        <w:pStyle w:val="22"/>
      </w:pPr>
      <w:r>
        <w:t>（五）制定产业规划，调整发展模式，发展村级经济。科学制定本乡产业规划，谋划适应乡镇实际的发展模式，并组织实施；</w:t>
      </w:r>
    </w:p>
    <w:p>
      <w:pPr>
        <w:pStyle w:val="22"/>
      </w:pPr>
      <w:r>
        <w:t>（六）乡村财政资金管理。加强乡村财政资金管理；</w:t>
      </w:r>
    </w:p>
    <w:p>
      <w:pPr>
        <w:pStyle w:val="22"/>
      </w:pPr>
      <w:r>
        <w:t>（七）社会事务管理和社会保障。协助县直有关部门做好农村社会保障工作，建立健全农村合作医疗、低保、救济等制度，搞好优抚工作，解除农民后顾之忧；</w:t>
      </w:r>
    </w:p>
    <w:p>
      <w:pPr>
        <w:pStyle w:val="22"/>
      </w:pPr>
      <w:r>
        <w:t>（八）计划生育。提供各类计划生育技术服务，建立利益导向机制，开展出生人口性别比治理以及流动人口计划生育管理等各项工作；</w:t>
      </w:r>
    </w:p>
    <w:p>
      <w:pPr>
        <w:pStyle w:val="22"/>
        <w:sectPr>
          <w:pgSz w:w="11900" w:h="16840"/>
          <w:pgMar w:top="1361" w:right="1020" w:bottom="1361" w:left="1020" w:header="720" w:footer="720" w:gutter="0"/>
          <w:pgNumType w:start="1"/>
          <w:cols w:space="720" w:num="1"/>
        </w:sectPr>
      </w:pPr>
      <w:r>
        <w:t>（九）农村文化、精神文明奖建设。宣传国家的方针政策、活跃农村文化生活，负责群众文化工作，组织各种群众文化活动。</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涞源县走马驿镇人民政府本级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692.41万元，其中：一般公共预算收入692.41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走马驿镇人民政府本级年度单位预算中支出预算的总体情况。2024年支出预算692.41万元，其中基本支出537.81万元，包括人员经费478.74万元和日常公用经费59.07万元；项目支出154.60万元，主要为村级支出及防火、环境治理经费，信访、维稳专项等</w:t>
      </w:r>
    </w:p>
    <w:p>
      <w:pPr>
        <w:pStyle w:val="18"/>
      </w:pPr>
      <w:r>
        <w:t>3、比上年增减情况</w:t>
      </w:r>
    </w:p>
    <w:p>
      <w:pPr>
        <w:pStyle w:val="18"/>
      </w:pPr>
      <w:r>
        <w:t>2024年预算收支安排692.41万元，较2023年预算减少70.96万元，其中：基本支出增加2.07万元，主要为增加人员经费支出项目支出减少73.03万元，主要为2024年减少危房改造项目资金及应急救灾资金。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2023年，我单位运行经费共计安排</w:t>
      </w:r>
      <w:r>
        <w:rPr>
          <w:rFonts w:hint="eastAsia"/>
          <w:lang w:val="en-US" w:eastAsia="zh-CN"/>
        </w:rPr>
        <w:t>59.07</w:t>
      </w:r>
      <w:r>
        <w:t>万元，主要用于日常维修、办公用房水电费、办公用房取暖费、公务用车维护、公务接待、邮电、差旅等日常运行支出。</w:t>
      </w:r>
    </w:p>
    <w:p>
      <w:pPr>
        <w:pStyle w:val="19"/>
        <w:rPr>
          <w:rFonts w:hint="eastAsia"/>
          <w:lang w:val="en-US" w:eastAsia="zh-CN"/>
        </w:rPr>
      </w:pPr>
      <w:r>
        <w:t>办公费：</w:t>
      </w:r>
      <w:r>
        <w:rPr>
          <w:rFonts w:hint="eastAsia"/>
          <w:lang w:val="en-US" w:eastAsia="zh-CN"/>
        </w:rPr>
        <w:t>13.1</w:t>
      </w:r>
      <w:r>
        <w:t>万元，电费1.9万元，</w:t>
      </w:r>
      <w:r>
        <w:rPr>
          <w:rFonts w:hint="eastAsia"/>
          <w:lang w:eastAsia="zh-CN"/>
        </w:rPr>
        <w:t>印刷费</w:t>
      </w:r>
      <w:r>
        <w:rPr>
          <w:rFonts w:hint="eastAsia"/>
          <w:lang w:val="en-US" w:eastAsia="zh-CN"/>
        </w:rPr>
        <w:t>3万元，</w:t>
      </w:r>
      <w:r>
        <w:t>邮电费1.6万元，差旅费5万元，取暖费10万元，公务用车运行维护费7万元，公务接待费</w:t>
      </w:r>
      <w:r>
        <w:rPr>
          <w:rFonts w:hint="eastAsia"/>
          <w:lang w:val="en-US" w:eastAsia="zh-CN"/>
        </w:rPr>
        <w:t>4.75</w:t>
      </w:r>
      <w:r>
        <w:t>万元</w:t>
      </w:r>
      <w:r>
        <w:rPr>
          <w:rFonts w:hint="eastAsia"/>
          <w:lang w:eastAsia="zh-CN"/>
        </w:rPr>
        <w:t>，其他交通费用</w:t>
      </w:r>
      <w:r>
        <w:rPr>
          <w:rFonts w:hint="eastAsia"/>
          <w:lang w:val="en-US" w:eastAsia="zh-CN"/>
        </w:rPr>
        <w:t>12.72万元。</w:t>
      </w:r>
    </w:p>
    <w:p>
      <w:pPr>
        <w:pStyle w:val="19"/>
        <w:rPr>
          <w:rFonts w:hint="eastAsia"/>
          <w:lang w:val="en-US" w:eastAsia="zh-CN"/>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本</w:t>
      </w:r>
      <w:r>
        <w:rPr>
          <w:rFonts w:hint="eastAsia"/>
          <w:lang w:eastAsia="zh-CN"/>
        </w:rPr>
        <w:t>单位</w:t>
      </w:r>
      <w:r>
        <w:t>2023年三公经费预算安排</w:t>
      </w:r>
      <w:r>
        <w:rPr>
          <w:rFonts w:hint="eastAsia"/>
          <w:lang w:val="en-US" w:eastAsia="zh-CN"/>
        </w:rPr>
        <w:t>11.75</w:t>
      </w:r>
      <w:r>
        <w:t>万元：其中因公出国（境）费0万元；公务用车购置及运行维护费用7万元（其中：公务用车购置费0万元，运行维护费7元，），公务接待</w:t>
      </w:r>
      <w:r>
        <w:rPr>
          <w:rFonts w:hint="eastAsia"/>
          <w:lang w:val="en-US" w:eastAsia="zh-CN"/>
        </w:rPr>
        <w:t>4.75</w:t>
      </w:r>
      <w:r>
        <w:t>万元，</w:t>
      </w:r>
      <w:r>
        <w:rPr>
          <w:rFonts w:hint="eastAsia"/>
          <w:lang w:eastAsia="zh-CN"/>
        </w:rPr>
        <w:t>较</w:t>
      </w:r>
      <w:r>
        <w:t>202</w:t>
      </w:r>
      <w:r>
        <w:rPr>
          <w:rFonts w:hint="eastAsia"/>
          <w:lang w:val="en-US" w:eastAsia="zh-CN"/>
        </w:rPr>
        <w:t>3</w:t>
      </w:r>
      <w:r>
        <w:t>年</w:t>
      </w:r>
      <w:r>
        <w:rPr>
          <w:rFonts w:hint="eastAsia"/>
          <w:lang w:eastAsia="zh-CN"/>
        </w:rPr>
        <w:t>减少</w:t>
      </w:r>
      <w:r>
        <w:rPr>
          <w:rFonts w:hint="eastAsia"/>
          <w:lang w:val="en-US" w:eastAsia="zh-CN"/>
        </w:rPr>
        <w:t>0.25万元</w:t>
      </w:r>
      <w:r>
        <w:t>。</w:t>
      </w:r>
    </w:p>
    <w:p>
      <w:pPr>
        <w:pStyle w:val="20"/>
        <w:ind w:left="0" w:leftChars="0" w:firstLine="0" w:firstLineChars="0"/>
      </w:pPr>
      <w:bookmarkStart w:id="1" w:name="_GoBack"/>
      <w:bookmarkEnd w:id="1"/>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1、走马驿镇2024年村级服务群众专项经费绩效目标表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13063024P00601710006M</w:t>
            </w:r>
          </w:p>
        </w:tc>
        <w:tc>
          <w:tcPr>
            <w:tcW w:w="2835" w:type="dxa"/>
            <w:vAlign w:val="center"/>
          </w:tcPr>
          <w:p>
            <w:pPr>
              <w:pStyle w:val="10"/>
            </w:pPr>
            <w:r>
              <w:t>项目名称</w:t>
            </w:r>
          </w:p>
        </w:tc>
        <w:tc>
          <w:tcPr>
            <w:tcW w:w="6094" w:type="dxa"/>
            <w:gridSpan w:val="3"/>
            <w:vAlign w:val="center"/>
          </w:tcPr>
          <w:p>
            <w:pPr>
              <w:pStyle w:val="12"/>
            </w:pPr>
            <w:r>
              <w:t>走马驿镇2024年村级服务群众专项经费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25.00</w:t>
            </w:r>
          </w:p>
        </w:tc>
        <w:tc>
          <w:tcPr>
            <w:tcW w:w="2551" w:type="dxa"/>
            <w:vAlign w:val="center"/>
          </w:tcPr>
          <w:p>
            <w:pPr>
              <w:pStyle w:val="13"/>
            </w:pPr>
            <w:r>
              <w:t>25.00</w:t>
            </w:r>
          </w:p>
        </w:tc>
        <w:tc>
          <w:tcPr>
            <w:tcW w:w="3543" w:type="dxa"/>
            <w:gridSpan w:val="2"/>
            <w:vAlign w:val="center"/>
          </w:tcPr>
          <w:p>
            <w:pPr>
              <w:pStyle w:val="13"/>
            </w:pPr>
            <w:r>
              <w:t>25.00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20个行政村</w:t>
            </w:r>
          </w:p>
        </w:tc>
        <w:tc>
          <w:tcPr>
            <w:tcW w:w="2268" w:type="dxa"/>
            <w:vAlign w:val="center"/>
          </w:tcPr>
          <w:p>
            <w:pPr>
              <w:pStyle w:val="12"/>
            </w:pPr>
            <w:r>
              <w:t>≤100万元</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按要求完成工作</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按时发放到位</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节约资金</w:t>
            </w:r>
          </w:p>
        </w:tc>
        <w:tc>
          <w:tcPr>
            <w:tcW w:w="2268" w:type="dxa"/>
            <w:vAlign w:val="center"/>
          </w:tcPr>
          <w:p>
            <w:pPr>
              <w:pStyle w:val="12"/>
            </w:pPr>
            <w:r>
              <w:t>≥98%</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环境有效改善</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人民群众受益</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2、走马驿镇2024年村级现任两委干部养老保险绩效目标表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13063024P00601810005P</w:t>
            </w:r>
          </w:p>
        </w:tc>
        <w:tc>
          <w:tcPr>
            <w:tcW w:w="2835" w:type="dxa"/>
            <w:vAlign w:val="center"/>
          </w:tcPr>
          <w:p>
            <w:pPr>
              <w:pStyle w:val="10"/>
            </w:pPr>
            <w:r>
              <w:t>项目名称</w:t>
            </w:r>
          </w:p>
        </w:tc>
        <w:tc>
          <w:tcPr>
            <w:tcW w:w="6094" w:type="dxa"/>
            <w:gridSpan w:val="3"/>
            <w:vAlign w:val="center"/>
          </w:tcPr>
          <w:p>
            <w:pPr>
              <w:pStyle w:val="12"/>
            </w:pPr>
            <w:r>
              <w:t>走马驿镇2024年村级现任两委干部养老保险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0.40</w:t>
            </w:r>
          </w:p>
        </w:tc>
        <w:tc>
          <w:tcPr>
            <w:tcW w:w="2835" w:type="dxa"/>
            <w:vAlign w:val="center"/>
          </w:tcPr>
          <w:p>
            <w:pPr>
              <w:pStyle w:val="13"/>
            </w:pPr>
            <w:r>
              <w:t>0.40</w:t>
            </w:r>
          </w:p>
        </w:tc>
        <w:tc>
          <w:tcPr>
            <w:tcW w:w="2551" w:type="dxa"/>
            <w:vAlign w:val="center"/>
          </w:tcPr>
          <w:p>
            <w:pPr>
              <w:pStyle w:val="13"/>
            </w:pPr>
            <w:r>
              <w:t>0.40</w:t>
            </w:r>
          </w:p>
        </w:tc>
        <w:tc>
          <w:tcPr>
            <w:tcW w:w="3543" w:type="dxa"/>
            <w:gridSpan w:val="2"/>
            <w:vAlign w:val="center"/>
          </w:tcPr>
          <w:p>
            <w:pPr>
              <w:pStyle w:val="13"/>
            </w:pPr>
            <w:r>
              <w:t>0.40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20个行政村</w:t>
            </w:r>
          </w:p>
        </w:tc>
        <w:tc>
          <w:tcPr>
            <w:tcW w:w="2268" w:type="dxa"/>
            <w:vAlign w:val="center"/>
          </w:tcPr>
          <w:p>
            <w:pPr>
              <w:pStyle w:val="12"/>
            </w:pPr>
            <w:r>
              <w:t>≤1.6万元</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按要求完成工作</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按时发放到位</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节约资金</w:t>
            </w:r>
          </w:p>
        </w:tc>
        <w:tc>
          <w:tcPr>
            <w:tcW w:w="2268" w:type="dxa"/>
            <w:vAlign w:val="center"/>
          </w:tcPr>
          <w:p>
            <w:pPr>
              <w:pStyle w:val="12"/>
            </w:pPr>
            <w:r>
              <w:t>≥98%</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环境有效改善</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人民群众受益</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3、走马驿镇2024年村级组织运转经费绩效目标表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13063024P00601610005C</w:t>
            </w:r>
          </w:p>
        </w:tc>
        <w:tc>
          <w:tcPr>
            <w:tcW w:w="2835" w:type="dxa"/>
            <w:vAlign w:val="center"/>
          </w:tcPr>
          <w:p>
            <w:pPr>
              <w:pStyle w:val="10"/>
            </w:pPr>
            <w:r>
              <w:t>项目名称</w:t>
            </w:r>
          </w:p>
        </w:tc>
        <w:tc>
          <w:tcPr>
            <w:tcW w:w="6094" w:type="dxa"/>
            <w:gridSpan w:val="3"/>
            <w:vAlign w:val="center"/>
          </w:tcPr>
          <w:p>
            <w:pPr>
              <w:pStyle w:val="12"/>
            </w:pPr>
            <w:r>
              <w:t>走马驿镇2024年村级组织运转经费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40.68</w:t>
            </w:r>
          </w:p>
        </w:tc>
        <w:tc>
          <w:tcPr>
            <w:tcW w:w="2835" w:type="dxa"/>
            <w:vAlign w:val="center"/>
          </w:tcPr>
          <w:p>
            <w:pPr>
              <w:pStyle w:val="10"/>
            </w:pPr>
            <w:r>
              <w:t>其中：财政    资金</w:t>
            </w:r>
          </w:p>
        </w:tc>
        <w:tc>
          <w:tcPr>
            <w:tcW w:w="2551" w:type="dxa"/>
            <w:vAlign w:val="center"/>
          </w:tcPr>
          <w:p>
            <w:pPr>
              <w:pStyle w:val="12"/>
            </w:pPr>
            <w:r>
              <w:t>40.68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日常办公经费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10.17</w:t>
            </w:r>
          </w:p>
        </w:tc>
        <w:tc>
          <w:tcPr>
            <w:tcW w:w="2835" w:type="dxa"/>
            <w:vAlign w:val="center"/>
          </w:tcPr>
          <w:p>
            <w:pPr>
              <w:pStyle w:val="13"/>
            </w:pPr>
            <w:r>
              <w:t>10.17</w:t>
            </w:r>
          </w:p>
        </w:tc>
        <w:tc>
          <w:tcPr>
            <w:tcW w:w="2551" w:type="dxa"/>
            <w:vAlign w:val="center"/>
          </w:tcPr>
          <w:p>
            <w:pPr>
              <w:pStyle w:val="13"/>
            </w:pPr>
            <w:r>
              <w:t>10.17</w:t>
            </w:r>
          </w:p>
        </w:tc>
        <w:tc>
          <w:tcPr>
            <w:tcW w:w="3543" w:type="dxa"/>
            <w:gridSpan w:val="2"/>
            <w:vAlign w:val="center"/>
          </w:tcPr>
          <w:p>
            <w:pPr>
              <w:pStyle w:val="13"/>
            </w:pPr>
            <w:r>
              <w:t>10.17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20个行政村</w:t>
            </w:r>
          </w:p>
        </w:tc>
        <w:tc>
          <w:tcPr>
            <w:tcW w:w="2268" w:type="dxa"/>
            <w:vAlign w:val="center"/>
          </w:tcPr>
          <w:p>
            <w:pPr>
              <w:pStyle w:val="12"/>
            </w:pPr>
            <w:r>
              <w:t>≤40.68万元</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按要求完成工作</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按时发放到位</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节约资金</w:t>
            </w:r>
          </w:p>
        </w:tc>
        <w:tc>
          <w:tcPr>
            <w:tcW w:w="2268" w:type="dxa"/>
            <w:vAlign w:val="center"/>
          </w:tcPr>
          <w:p>
            <w:pPr>
              <w:pStyle w:val="12"/>
            </w:pPr>
            <w:r>
              <w:t>≥98%</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社会影响力</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环境有效改善</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人民群众受益</w:t>
            </w:r>
          </w:p>
        </w:tc>
        <w:tc>
          <w:tcPr>
            <w:tcW w:w="2268" w:type="dxa"/>
            <w:vAlign w:val="center"/>
          </w:tcPr>
          <w:p>
            <w:pPr>
              <w:pStyle w:val="12"/>
            </w:pPr>
            <w:r>
              <w:t>较好</w:t>
            </w:r>
          </w:p>
        </w:tc>
        <w:tc>
          <w:tcPr>
            <w:tcW w:w="1276" w:type="dxa"/>
            <w:vAlign w:val="center"/>
          </w:tcPr>
          <w:p>
            <w:pPr>
              <w:pStyle w:val="12"/>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≥98%</w:t>
            </w:r>
          </w:p>
        </w:tc>
        <w:tc>
          <w:tcPr>
            <w:tcW w:w="1276" w:type="dxa"/>
            <w:vAlign w:val="center"/>
          </w:tcPr>
          <w:p>
            <w:pPr>
              <w:pStyle w:val="12"/>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4、走马驿镇2024年防火经费绩效目标表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13063024P00606810015P</w:t>
            </w:r>
          </w:p>
        </w:tc>
        <w:tc>
          <w:tcPr>
            <w:tcW w:w="2835" w:type="dxa"/>
            <w:vAlign w:val="center"/>
          </w:tcPr>
          <w:p>
            <w:pPr>
              <w:pStyle w:val="10"/>
            </w:pPr>
            <w:r>
              <w:t>项目名称</w:t>
            </w:r>
          </w:p>
        </w:tc>
        <w:tc>
          <w:tcPr>
            <w:tcW w:w="6094" w:type="dxa"/>
            <w:gridSpan w:val="3"/>
            <w:vAlign w:val="center"/>
          </w:tcPr>
          <w:p>
            <w:pPr>
              <w:pStyle w:val="12"/>
            </w:pPr>
            <w:r>
              <w:t>走马驿镇2024年防火经费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1.走马驿镇2024年防火经费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新设森林防护示牌个数(个)</w:t>
            </w:r>
          </w:p>
        </w:tc>
        <w:tc>
          <w:tcPr>
            <w:tcW w:w="5386" w:type="dxa"/>
            <w:vAlign w:val="center"/>
          </w:tcPr>
          <w:p>
            <w:pPr>
              <w:pStyle w:val="12"/>
            </w:pPr>
            <w:r>
              <w:t>当年实际新设森林防护示牌数目</w:t>
            </w:r>
          </w:p>
          <w:p>
            <w:pPr>
              <w:pStyle w:val="12"/>
            </w:pPr>
          </w:p>
        </w:tc>
        <w:tc>
          <w:tcPr>
            <w:tcW w:w="2268" w:type="dxa"/>
            <w:vAlign w:val="center"/>
          </w:tcPr>
          <w:p>
            <w:pPr>
              <w:pStyle w:val="12"/>
            </w:pPr>
            <w:r>
              <w:t>≥50个</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火情及时发现</w:t>
            </w:r>
          </w:p>
        </w:tc>
        <w:tc>
          <w:tcPr>
            <w:tcW w:w="5386" w:type="dxa"/>
            <w:vAlign w:val="center"/>
          </w:tcPr>
          <w:p>
            <w:pPr>
              <w:pStyle w:val="12"/>
            </w:pPr>
            <w:r>
              <w:t>火情及时发现</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处理及时率</w:t>
            </w:r>
          </w:p>
        </w:tc>
        <w:tc>
          <w:tcPr>
            <w:tcW w:w="5386" w:type="dxa"/>
            <w:vAlign w:val="center"/>
          </w:tcPr>
          <w:p>
            <w:pPr>
              <w:pStyle w:val="12"/>
            </w:pPr>
            <w:r>
              <w:t>处理及时率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完成项目的成本控制在预算水平</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火灾扑灭的复燃率(％)</w:t>
            </w:r>
          </w:p>
        </w:tc>
        <w:tc>
          <w:tcPr>
            <w:tcW w:w="5386" w:type="dxa"/>
            <w:vAlign w:val="center"/>
          </w:tcPr>
          <w:p>
            <w:pPr>
              <w:pStyle w:val="12"/>
            </w:pPr>
            <w:r>
              <w:t>火灾扑灭后复燃次数占扑灭总次数的比例</w:t>
            </w:r>
          </w:p>
          <w:p>
            <w:pPr>
              <w:pStyle w:val="12"/>
            </w:pPr>
          </w:p>
        </w:tc>
        <w:tc>
          <w:tcPr>
            <w:tcW w:w="2268" w:type="dxa"/>
            <w:vAlign w:val="center"/>
          </w:tcPr>
          <w:p>
            <w:pPr>
              <w:pStyle w:val="12"/>
            </w:pPr>
            <w:r>
              <w:t>≤20%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扩大防火安全宣传效应</w:t>
            </w:r>
          </w:p>
        </w:tc>
        <w:tc>
          <w:tcPr>
            <w:tcW w:w="5386" w:type="dxa"/>
            <w:vAlign w:val="center"/>
          </w:tcPr>
          <w:p>
            <w:pPr>
              <w:pStyle w:val="12"/>
            </w:pPr>
            <w:r>
              <w:t>扩大防火安全宣传效应</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森林火灾受害控制率（%）</w:t>
            </w:r>
          </w:p>
        </w:tc>
        <w:tc>
          <w:tcPr>
            <w:tcW w:w="5386" w:type="dxa"/>
            <w:vAlign w:val="center"/>
          </w:tcPr>
          <w:p>
            <w:pPr>
              <w:pStyle w:val="12"/>
            </w:pPr>
            <w:r>
              <w:t>森林火灾受害控制率（%）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保障森林防火安全</w:t>
            </w:r>
          </w:p>
        </w:tc>
        <w:tc>
          <w:tcPr>
            <w:tcW w:w="5386" w:type="dxa"/>
            <w:vAlign w:val="center"/>
          </w:tcPr>
          <w:p>
            <w:pPr>
              <w:pStyle w:val="12"/>
            </w:pPr>
            <w:r>
              <w:t>保障森林防火安全</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5、走马驿镇2024年防汛经费绩效目标表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13063024P00606910015D</w:t>
            </w:r>
          </w:p>
        </w:tc>
        <w:tc>
          <w:tcPr>
            <w:tcW w:w="2835" w:type="dxa"/>
            <w:vAlign w:val="center"/>
          </w:tcPr>
          <w:p>
            <w:pPr>
              <w:pStyle w:val="10"/>
            </w:pPr>
            <w:r>
              <w:t>项目名称</w:t>
            </w:r>
          </w:p>
        </w:tc>
        <w:tc>
          <w:tcPr>
            <w:tcW w:w="6094" w:type="dxa"/>
            <w:gridSpan w:val="3"/>
            <w:vAlign w:val="center"/>
          </w:tcPr>
          <w:p>
            <w:pPr>
              <w:pStyle w:val="12"/>
            </w:pPr>
            <w:r>
              <w:t>走马驿镇2024年防汛经费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1.走马驿镇2024年防汛经费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雨量检测覆盖率（%）</w:t>
            </w:r>
          </w:p>
        </w:tc>
        <w:tc>
          <w:tcPr>
            <w:tcW w:w="5386" w:type="dxa"/>
            <w:vAlign w:val="center"/>
          </w:tcPr>
          <w:p>
            <w:pPr>
              <w:pStyle w:val="12"/>
            </w:pPr>
            <w:r>
              <w:t>水质日常监测点数量占应监测点总数的比率</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验收合格的工程数量占工程总数量的比率</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河道水面洁净率（≥**%）</w:t>
            </w:r>
          </w:p>
        </w:tc>
        <w:tc>
          <w:tcPr>
            <w:tcW w:w="5386" w:type="dxa"/>
            <w:vAlign w:val="center"/>
          </w:tcPr>
          <w:p>
            <w:pPr>
              <w:pStyle w:val="12"/>
            </w:pPr>
            <w:r>
              <w:t>河道水面洁净率（≥**%）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水情信息报水利部及时率</w:t>
            </w:r>
          </w:p>
        </w:tc>
        <w:tc>
          <w:tcPr>
            <w:tcW w:w="5386" w:type="dxa"/>
            <w:vAlign w:val="center"/>
          </w:tcPr>
          <w:p>
            <w:pPr>
              <w:pStyle w:val="12"/>
            </w:pPr>
            <w:r>
              <w:t>水情信息报水利部及时率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公众满意度(％)</w:t>
            </w:r>
          </w:p>
        </w:tc>
        <w:tc>
          <w:tcPr>
            <w:tcW w:w="5386" w:type="dxa"/>
            <w:vAlign w:val="center"/>
          </w:tcPr>
          <w:p>
            <w:pPr>
              <w:pStyle w:val="12"/>
            </w:pPr>
            <w:r>
              <w:t>公众满意及比较满意人数占参加调查总人数的比率</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改善水环境</w:t>
            </w:r>
          </w:p>
        </w:tc>
        <w:tc>
          <w:tcPr>
            <w:tcW w:w="5386" w:type="dxa"/>
            <w:vAlign w:val="center"/>
          </w:tcPr>
          <w:p>
            <w:pPr>
              <w:pStyle w:val="12"/>
            </w:pPr>
            <w:r>
              <w:t>改善水环境</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经费服务村个数</w:t>
            </w:r>
          </w:p>
        </w:tc>
        <w:tc>
          <w:tcPr>
            <w:tcW w:w="5386" w:type="dxa"/>
            <w:vAlign w:val="center"/>
          </w:tcPr>
          <w:p>
            <w:pPr>
              <w:pStyle w:val="12"/>
            </w:pPr>
            <w:r>
              <w:t>经费服务村个数</w:t>
            </w:r>
          </w:p>
        </w:tc>
        <w:tc>
          <w:tcPr>
            <w:tcW w:w="2268" w:type="dxa"/>
            <w:vAlign w:val="center"/>
          </w:tcPr>
          <w:p>
            <w:pPr>
              <w:pStyle w:val="12"/>
            </w:pPr>
            <w:r>
              <w:t>≥20个</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服务群众人数</w:t>
            </w:r>
          </w:p>
        </w:tc>
        <w:tc>
          <w:tcPr>
            <w:tcW w:w="5386" w:type="dxa"/>
            <w:vAlign w:val="center"/>
          </w:tcPr>
          <w:p>
            <w:pPr>
              <w:pStyle w:val="12"/>
            </w:pPr>
            <w:r>
              <w:t>服务群众人数</w:t>
            </w:r>
          </w:p>
        </w:tc>
        <w:tc>
          <w:tcPr>
            <w:tcW w:w="2268" w:type="dxa"/>
            <w:vAlign w:val="center"/>
          </w:tcPr>
          <w:p>
            <w:pPr>
              <w:pStyle w:val="12"/>
            </w:pPr>
            <w:r>
              <w:t>≥18000人</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6、走马驿镇2024年计划生育经费绩效目标表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13063024P006066100135</w:t>
            </w:r>
          </w:p>
        </w:tc>
        <w:tc>
          <w:tcPr>
            <w:tcW w:w="2835" w:type="dxa"/>
            <w:vAlign w:val="center"/>
          </w:tcPr>
          <w:p>
            <w:pPr>
              <w:pStyle w:val="10"/>
            </w:pPr>
            <w:r>
              <w:t>项目名称</w:t>
            </w:r>
          </w:p>
        </w:tc>
        <w:tc>
          <w:tcPr>
            <w:tcW w:w="6094" w:type="dxa"/>
            <w:gridSpan w:val="3"/>
            <w:vAlign w:val="center"/>
          </w:tcPr>
          <w:p>
            <w:pPr>
              <w:pStyle w:val="12"/>
            </w:pPr>
            <w:r>
              <w:t>走马驿镇2024年计划生育经费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w:t>
            </w:r>
          </w:p>
        </w:tc>
        <w:tc>
          <w:tcPr>
            <w:tcW w:w="2835" w:type="dxa"/>
            <w:vAlign w:val="center"/>
          </w:tcPr>
          <w:p>
            <w:pPr>
              <w:pStyle w:val="10"/>
            </w:pPr>
            <w:r>
              <w:t>其中：财政    资金</w:t>
            </w:r>
          </w:p>
        </w:tc>
        <w:tc>
          <w:tcPr>
            <w:tcW w:w="2551" w:type="dxa"/>
            <w:vAlign w:val="center"/>
          </w:tcPr>
          <w:p>
            <w:pPr>
              <w:pStyle w:val="12"/>
            </w:pPr>
            <w:r>
              <w:t>1.66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1.66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1.走马驿镇2024年计划生育经费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农村部分计划生育家庭奖励扶助政策落实率（%）</w:t>
            </w:r>
          </w:p>
        </w:tc>
        <w:tc>
          <w:tcPr>
            <w:tcW w:w="5386" w:type="dxa"/>
            <w:vAlign w:val="center"/>
          </w:tcPr>
          <w:p>
            <w:pPr>
              <w:pStyle w:val="12"/>
            </w:pPr>
            <w:r>
              <w:t>实际享受奖励扶助人数占应享受人数的比率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计划生育责任目标奖励政策落实率（%）</w:t>
            </w:r>
          </w:p>
        </w:tc>
        <w:tc>
          <w:tcPr>
            <w:tcW w:w="5386" w:type="dxa"/>
            <w:vAlign w:val="center"/>
          </w:tcPr>
          <w:p>
            <w:pPr>
              <w:pStyle w:val="12"/>
            </w:pPr>
            <w:r>
              <w:t>计划生育责任目标奖励政策落实率（%）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发放率</w:t>
            </w:r>
          </w:p>
        </w:tc>
        <w:tc>
          <w:tcPr>
            <w:tcW w:w="5386" w:type="dxa"/>
            <w:vAlign w:val="center"/>
          </w:tcPr>
          <w:p>
            <w:pPr>
              <w:pStyle w:val="12"/>
            </w:pPr>
            <w:r>
              <w:t>发放率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预算执行率</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计划生育基层群众自治村（居）覆盖率（%）</w:t>
            </w:r>
          </w:p>
        </w:tc>
        <w:tc>
          <w:tcPr>
            <w:tcW w:w="5386" w:type="dxa"/>
            <w:vAlign w:val="center"/>
          </w:tcPr>
          <w:p>
            <w:pPr>
              <w:pStyle w:val="12"/>
            </w:pPr>
            <w:r>
              <w:t>计划生育基层群众自治村（居）覆盖率（%）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独生子女奖金发放率</w:t>
            </w:r>
          </w:p>
        </w:tc>
        <w:tc>
          <w:tcPr>
            <w:tcW w:w="5386" w:type="dxa"/>
            <w:vAlign w:val="center"/>
          </w:tcPr>
          <w:p>
            <w:pPr>
              <w:pStyle w:val="12"/>
            </w:pPr>
            <w:r>
              <w:t>独生子女资金发放率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7、走马驿镇2024年民政统筹绩效目标表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13063024P006065100143</w:t>
            </w:r>
          </w:p>
        </w:tc>
        <w:tc>
          <w:tcPr>
            <w:tcW w:w="2835" w:type="dxa"/>
            <w:vAlign w:val="center"/>
          </w:tcPr>
          <w:p>
            <w:pPr>
              <w:pStyle w:val="10"/>
            </w:pPr>
            <w:r>
              <w:t>项目名称</w:t>
            </w:r>
          </w:p>
        </w:tc>
        <w:tc>
          <w:tcPr>
            <w:tcW w:w="6094" w:type="dxa"/>
            <w:gridSpan w:val="3"/>
            <w:vAlign w:val="center"/>
          </w:tcPr>
          <w:p>
            <w:pPr>
              <w:pStyle w:val="12"/>
            </w:pPr>
            <w:r>
              <w:t>走马驿镇2024年民政统筹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0.83</w:t>
            </w:r>
          </w:p>
        </w:tc>
        <w:tc>
          <w:tcPr>
            <w:tcW w:w="2835" w:type="dxa"/>
            <w:vAlign w:val="center"/>
          </w:tcPr>
          <w:p>
            <w:pPr>
              <w:pStyle w:val="10"/>
            </w:pPr>
            <w:r>
              <w:t>其中：财政    资金</w:t>
            </w:r>
          </w:p>
        </w:tc>
        <w:tc>
          <w:tcPr>
            <w:tcW w:w="2551" w:type="dxa"/>
            <w:vAlign w:val="center"/>
          </w:tcPr>
          <w:p>
            <w:pPr>
              <w:pStyle w:val="12"/>
            </w:pPr>
            <w:r>
              <w:t>0.83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1.走马驿镇2024年民政统筹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孤儿基本生活保障政策覆盖率</w:t>
            </w:r>
          </w:p>
        </w:tc>
        <w:tc>
          <w:tcPr>
            <w:tcW w:w="5386" w:type="dxa"/>
            <w:vAlign w:val="center"/>
          </w:tcPr>
          <w:p>
            <w:pPr>
              <w:pStyle w:val="12"/>
            </w:pPr>
            <w:r>
              <w:t>开展优抚安置，社会救助、社会福利、婚姻登记、社会事务、信息化建设等专项业务中发生的办公及劳务支出。</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生活不能自理且有集中供养意愿的特困人员集中供养率</w:t>
            </w:r>
          </w:p>
        </w:tc>
        <w:tc>
          <w:tcPr>
            <w:tcW w:w="5386" w:type="dxa"/>
            <w:vAlign w:val="center"/>
          </w:tcPr>
          <w:p>
            <w:pPr>
              <w:pStyle w:val="12"/>
            </w:pPr>
            <w:r>
              <w:t>开展优抚安置，社会救助、社会福利、婚姻登记、社会事务、信息化建设等专项业务中发生的办公及劳务支出。</w:t>
            </w:r>
          </w:p>
        </w:tc>
        <w:tc>
          <w:tcPr>
            <w:tcW w:w="2268" w:type="dxa"/>
            <w:vAlign w:val="center"/>
          </w:tcPr>
          <w:p>
            <w:pPr>
              <w:pStyle w:val="12"/>
            </w:pPr>
            <w:r>
              <w:t>≥60%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经费使用率(%)</w:t>
            </w:r>
          </w:p>
        </w:tc>
        <w:tc>
          <w:tcPr>
            <w:tcW w:w="5386" w:type="dxa"/>
            <w:vAlign w:val="center"/>
          </w:tcPr>
          <w:p>
            <w:pPr>
              <w:pStyle w:val="12"/>
            </w:pPr>
            <w:r>
              <w:t>经费使用率(%)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政策知晓率</w:t>
            </w:r>
          </w:p>
        </w:tc>
        <w:tc>
          <w:tcPr>
            <w:tcW w:w="5386" w:type="dxa"/>
            <w:vAlign w:val="center"/>
          </w:tcPr>
          <w:p>
            <w:pPr>
              <w:pStyle w:val="12"/>
            </w:pPr>
            <w:r>
              <w:t>开展优抚安置，社会救助、社会福利、婚姻登记、社会事务、信息化建设等专项业务中发生的办公及劳务支出。</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≥1年</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提高工作效率</w:t>
            </w:r>
          </w:p>
        </w:tc>
        <w:tc>
          <w:tcPr>
            <w:tcW w:w="5386" w:type="dxa"/>
            <w:vAlign w:val="center"/>
          </w:tcPr>
          <w:p>
            <w:pPr>
              <w:pStyle w:val="12"/>
            </w:pPr>
            <w:r>
              <w:t>提高工作效率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老残人员经费保障覆盖率</w:t>
            </w:r>
          </w:p>
        </w:tc>
        <w:tc>
          <w:tcPr>
            <w:tcW w:w="5386" w:type="dxa"/>
            <w:vAlign w:val="center"/>
          </w:tcPr>
          <w:p>
            <w:pPr>
              <w:pStyle w:val="12"/>
            </w:pPr>
            <w:r>
              <w:t>老残人员经费保障覆盖率</w:t>
            </w:r>
          </w:p>
        </w:tc>
        <w:tc>
          <w:tcPr>
            <w:tcW w:w="2268" w:type="dxa"/>
            <w:vAlign w:val="center"/>
          </w:tcPr>
          <w:p>
            <w:pPr>
              <w:pStyle w:val="12"/>
            </w:pPr>
            <w:r>
              <w:t>≥70%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受助对象满意度</w:t>
            </w:r>
          </w:p>
        </w:tc>
        <w:tc>
          <w:tcPr>
            <w:tcW w:w="5386" w:type="dxa"/>
            <w:vAlign w:val="center"/>
          </w:tcPr>
          <w:p>
            <w:pPr>
              <w:pStyle w:val="12"/>
            </w:pPr>
            <w:r>
              <w:t>开展优抚安置，社会救助、社会福利、婚姻登记、社会事务、信息化建设等专项业务中发生的办公及劳务支出。</w:t>
            </w:r>
          </w:p>
        </w:tc>
        <w:tc>
          <w:tcPr>
            <w:tcW w:w="2268" w:type="dxa"/>
            <w:vAlign w:val="center"/>
          </w:tcPr>
          <w:p>
            <w:pPr>
              <w:pStyle w:val="12"/>
            </w:pPr>
            <w:r>
              <w:t>≥95%</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8、走马驿镇2024年农村环境治理经费绩效目标表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13063024P00607010013A</w:t>
            </w:r>
          </w:p>
        </w:tc>
        <w:tc>
          <w:tcPr>
            <w:tcW w:w="2835" w:type="dxa"/>
            <w:vAlign w:val="center"/>
          </w:tcPr>
          <w:p>
            <w:pPr>
              <w:pStyle w:val="10"/>
            </w:pPr>
            <w:r>
              <w:t>项目名称</w:t>
            </w:r>
          </w:p>
        </w:tc>
        <w:tc>
          <w:tcPr>
            <w:tcW w:w="6094" w:type="dxa"/>
            <w:gridSpan w:val="3"/>
            <w:vAlign w:val="center"/>
          </w:tcPr>
          <w:p>
            <w:pPr>
              <w:pStyle w:val="12"/>
            </w:pPr>
            <w:r>
              <w:t>走马驿镇2024年农村环境治理经费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1.走马驿镇2024年农村环境治理经费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当年开工率</w:t>
            </w:r>
          </w:p>
        </w:tc>
        <w:tc>
          <w:tcPr>
            <w:tcW w:w="5386" w:type="dxa"/>
            <w:vAlign w:val="center"/>
          </w:tcPr>
          <w:p>
            <w:pPr>
              <w:pStyle w:val="12"/>
            </w:pPr>
            <w:r>
              <w:t>用于农村环境保护方面的支出</w:t>
            </w:r>
          </w:p>
        </w:tc>
        <w:tc>
          <w:tcPr>
            <w:tcW w:w="2268" w:type="dxa"/>
            <w:vAlign w:val="center"/>
          </w:tcPr>
          <w:p>
            <w:pPr>
              <w:pStyle w:val="12"/>
            </w:pPr>
            <w:r>
              <w:t>≥100%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傍河村庄环境综合整治完成率</w:t>
            </w:r>
          </w:p>
        </w:tc>
        <w:tc>
          <w:tcPr>
            <w:tcW w:w="5386" w:type="dxa"/>
            <w:vAlign w:val="center"/>
          </w:tcPr>
          <w:p>
            <w:pPr>
              <w:pStyle w:val="12"/>
            </w:pPr>
            <w:r>
              <w:t>傍河村庄环境综合整治完成率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流域水资源、水环境普查率</w:t>
            </w:r>
          </w:p>
        </w:tc>
        <w:tc>
          <w:tcPr>
            <w:tcW w:w="5386" w:type="dxa"/>
            <w:vAlign w:val="center"/>
          </w:tcPr>
          <w:p>
            <w:pPr>
              <w:pStyle w:val="12"/>
            </w:pPr>
            <w:r>
              <w:t>流域水资源、水环境普查率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污染治理设施成本控制率</w:t>
            </w:r>
          </w:p>
        </w:tc>
        <w:tc>
          <w:tcPr>
            <w:tcW w:w="5386" w:type="dxa"/>
            <w:vAlign w:val="center"/>
          </w:tcPr>
          <w:p>
            <w:pPr>
              <w:pStyle w:val="12"/>
            </w:pPr>
            <w:r>
              <w:t>污染治理设施成本控制率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村庄饮水卫生合格率</w:t>
            </w:r>
          </w:p>
        </w:tc>
        <w:tc>
          <w:tcPr>
            <w:tcW w:w="5386" w:type="dxa"/>
            <w:vAlign w:val="center"/>
          </w:tcPr>
          <w:p>
            <w:pPr>
              <w:pStyle w:val="12"/>
            </w:pPr>
            <w:r>
              <w:t>用于农村环境保护方面的支出</w:t>
            </w:r>
          </w:p>
        </w:tc>
        <w:tc>
          <w:tcPr>
            <w:tcW w:w="2268" w:type="dxa"/>
            <w:vAlign w:val="center"/>
          </w:tcPr>
          <w:p>
            <w:pPr>
              <w:pStyle w:val="12"/>
            </w:pPr>
            <w:r>
              <w:t>≥98%</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受益人口满意度</w:t>
            </w:r>
          </w:p>
        </w:tc>
        <w:tc>
          <w:tcPr>
            <w:tcW w:w="5386" w:type="dxa"/>
            <w:vAlign w:val="center"/>
          </w:tcPr>
          <w:p>
            <w:pPr>
              <w:pStyle w:val="12"/>
            </w:pPr>
            <w:r>
              <w:t>用于农村环境保护方面的支出</w:t>
            </w:r>
          </w:p>
        </w:tc>
        <w:tc>
          <w:tcPr>
            <w:tcW w:w="2268" w:type="dxa"/>
            <w:vAlign w:val="center"/>
          </w:tcPr>
          <w:p>
            <w:pPr>
              <w:pStyle w:val="12"/>
            </w:pPr>
            <w:r>
              <w:t>≥95%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≥98%</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≥1年</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用于农村环境保护方面的支出</w:t>
            </w:r>
          </w:p>
        </w:tc>
        <w:tc>
          <w:tcPr>
            <w:tcW w:w="2268" w:type="dxa"/>
            <w:vAlign w:val="center"/>
          </w:tcPr>
          <w:p>
            <w:pPr>
              <w:pStyle w:val="12"/>
            </w:pPr>
            <w:r>
              <w:t>≥95%</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9、走马驿镇2024年卫生补助绩效目标表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13063024P00606710013T</w:t>
            </w:r>
          </w:p>
        </w:tc>
        <w:tc>
          <w:tcPr>
            <w:tcW w:w="2835" w:type="dxa"/>
            <w:vAlign w:val="center"/>
          </w:tcPr>
          <w:p>
            <w:pPr>
              <w:pStyle w:val="10"/>
            </w:pPr>
            <w:r>
              <w:t>项目名称</w:t>
            </w:r>
          </w:p>
        </w:tc>
        <w:tc>
          <w:tcPr>
            <w:tcW w:w="6094" w:type="dxa"/>
            <w:gridSpan w:val="3"/>
            <w:vAlign w:val="center"/>
          </w:tcPr>
          <w:p>
            <w:pPr>
              <w:pStyle w:val="12"/>
            </w:pPr>
            <w:r>
              <w:t>走马驿镇2024年卫生补助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0.83</w:t>
            </w:r>
          </w:p>
        </w:tc>
        <w:tc>
          <w:tcPr>
            <w:tcW w:w="2835" w:type="dxa"/>
            <w:vAlign w:val="center"/>
          </w:tcPr>
          <w:p>
            <w:pPr>
              <w:pStyle w:val="10"/>
            </w:pPr>
            <w:r>
              <w:t>其中：财政    资金</w:t>
            </w:r>
          </w:p>
        </w:tc>
        <w:tc>
          <w:tcPr>
            <w:tcW w:w="2551" w:type="dxa"/>
            <w:vAlign w:val="center"/>
          </w:tcPr>
          <w:p>
            <w:pPr>
              <w:pStyle w:val="12"/>
            </w:pPr>
            <w:r>
              <w:t>0.83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走马驿镇2024年卫生补助经费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0.83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1.走马驿镇2024年卫生补助经费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突发公共事件卫生应急处置率 （%）</w:t>
            </w:r>
          </w:p>
        </w:tc>
        <w:tc>
          <w:tcPr>
            <w:tcW w:w="5386" w:type="dxa"/>
            <w:vAlign w:val="center"/>
          </w:tcPr>
          <w:p>
            <w:pPr>
              <w:pStyle w:val="12"/>
            </w:pPr>
            <w:r>
              <w:t>突发公共卫生事件应急处置率</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新农合参合率（%）</w:t>
            </w:r>
          </w:p>
        </w:tc>
        <w:tc>
          <w:tcPr>
            <w:tcW w:w="5386" w:type="dxa"/>
            <w:vAlign w:val="center"/>
          </w:tcPr>
          <w:p>
            <w:pPr>
              <w:pStyle w:val="12"/>
            </w:pPr>
            <w:r>
              <w:t>参加新型农村合作医疗农民数占全省农民总数的比率</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突发公共卫生事件应急任务完成率</w:t>
            </w:r>
          </w:p>
        </w:tc>
        <w:tc>
          <w:tcPr>
            <w:tcW w:w="5386" w:type="dxa"/>
            <w:vAlign w:val="center"/>
          </w:tcPr>
          <w:p>
            <w:pPr>
              <w:pStyle w:val="12"/>
            </w:pPr>
            <w:r>
              <w:t>年度内有效处置突发公共卫生事件数量占突发公共卫生事件总数的比例</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突发公共卫生事件报告及时率</w:t>
            </w:r>
          </w:p>
        </w:tc>
        <w:tc>
          <w:tcPr>
            <w:tcW w:w="5386" w:type="dxa"/>
            <w:vAlign w:val="center"/>
          </w:tcPr>
          <w:p>
            <w:pPr>
              <w:pStyle w:val="12"/>
            </w:pPr>
            <w:r>
              <w:t>报告及时的突发公共卫生事件占报告总数的比例</w:t>
            </w:r>
          </w:p>
          <w:p>
            <w:pPr>
              <w:pStyle w:val="12"/>
            </w:pP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森林火灾受害控制率（%）</w:t>
            </w:r>
          </w:p>
        </w:tc>
        <w:tc>
          <w:tcPr>
            <w:tcW w:w="5386" w:type="dxa"/>
            <w:vAlign w:val="center"/>
          </w:tcPr>
          <w:p>
            <w:pPr>
              <w:pStyle w:val="12"/>
            </w:pPr>
            <w:r>
              <w:t>森林火灾受害控制率（%）</w:t>
            </w:r>
          </w:p>
        </w:tc>
        <w:tc>
          <w:tcPr>
            <w:tcW w:w="2268" w:type="dxa"/>
            <w:vAlign w:val="center"/>
          </w:tcPr>
          <w:p>
            <w:pPr>
              <w:pStyle w:val="12"/>
            </w:pPr>
            <w:r>
              <w:t>≥70%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≥1年</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10、走马驿镇2024年信访经费绩效目标表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13063024P006071100130</w:t>
            </w:r>
          </w:p>
        </w:tc>
        <w:tc>
          <w:tcPr>
            <w:tcW w:w="2835" w:type="dxa"/>
            <w:vAlign w:val="center"/>
          </w:tcPr>
          <w:p>
            <w:pPr>
              <w:pStyle w:val="10"/>
            </w:pPr>
            <w:r>
              <w:t>项目名称</w:t>
            </w:r>
          </w:p>
        </w:tc>
        <w:tc>
          <w:tcPr>
            <w:tcW w:w="6094" w:type="dxa"/>
            <w:gridSpan w:val="3"/>
            <w:vAlign w:val="center"/>
          </w:tcPr>
          <w:p>
            <w:pPr>
              <w:pStyle w:val="12"/>
            </w:pPr>
            <w:r>
              <w:t>走马驿镇2024年信访经费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走马驿镇2024年信访经费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2.50</w:t>
            </w:r>
          </w:p>
        </w:tc>
        <w:tc>
          <w:tcPr>
            <w:tcW w:w="2551" w:type="dxa"/>
            <w:vAlign w:val="center"/>
          </w:tcPr>
          <w:p>
            <w:pPr>
              <w:pStyle w:val="13"/>
            </w:pPr>
            <w:r>
              <w:t xml:space="preserve"> </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1.走马驿镇2024年信访经费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进行信访宣传次数</w:t>
            </w:r>
          </w:p>
        </w:tc>
        <w:tc>
          <w:tcPr>
            <w:tcW w:w="5386" w:type="dxa"/>
            <w:vAlign w:val="center"/>
          </w:tcPr>
          <w:p>
            <w:pPr>
              <w:pStyle w:val="12"/>
            </w:pPr>
            <w:r>
              <w:t>进行信访宣传次数</w:t>
            </w:r>
          </w:p>
        </w:tc>
        <w:tc>
          <w:tcPr>
            <w:tcW w:w="2268" w:type="dxa"/>
            <w:vAlign w:val="center"/>
          </w:tcPr>
          <w:p>
            <w:pPr>
              <w:pStyle w:val="12"/>
            </w:pPr>
            <w:r>
              <w:t>≥5次/年</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信访事项按期结案率</w:t>
            </w:r>
          </w:p>
        </w:tc>
        <w:tc>
          <w:tcPr>
            <w:tcW w:w="5386" w:type="dxa"/>
            <w:vAlign w:val="center"/>
          </w:tcPr>
          <w:p>
            <w:pPr>
              <w:pStyle w:val="12"/>
            </w:pPr>
            <w:r>
              <w:t>信访事项按期结案率</w:t>
            </w:r>
          </w:p>
        </w:tc>
        <w:tc>
          <w:tcPr>
            <w:tcW w:w="2268" w:type="dxa"/>
            <w:vAlign w:val="center"/>
          </w:tcPr>
          <w:p>
            <w:pPr>
              <w:pStyle w:val="12"/>
            </w:pPr>
            <w:r>
              <w:t>≥85%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发放信访明白纸</w:t>
            </w:r>
          </w:p>
        </w:tc>
        <w:tc>
          <w:tcPr>
            <w:tcW w:w="5386" w:type="dxa"/>
            <w:vAlign w:val="center"/>
          </w:tcPr>
          <w:p>
            <w:pPr>
              <w:pStyle w:val="12"/>
            </w:pPr>
            <w:r>
              <w:t>发放信访明白纸</w:t>
            </w:r>
          </w:p>
        </w:tc>
        <w:tc>
          <w:tcPr>
            <w:tcW w:w="2268" w:type="dxa"/>
            <w:vAlign w:val="center"/>
          </w:tcPr>
          <w:p>
            <w:pPr>
              <w:pStyle w:val="12"/>
            </w:pPr>
            <w:r>
              <w:t>≥10000份</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提高效率</w:t>
            </w:r>
          </w:p>
        </w:tc>
        <w:tc>
          <w:tcPr>
            <w:tcW w:w="5386" w:type="dxa"/>
            <w:vAlign w:val="center"/>
          </w:tcPr>
          <w:p>
            <w:pPr>
              <w:pStyle w:val="12"/>
            </w:pPr>
            <w:r>
              <w:t>提高效率</w:t>
            </w:r>
          </w:p>
        </w:tc>
        <w:tc>
          <w:tcPr>
            <w:tcW w:w="2268" w:type="dxa"/>
            <w:vAlign w:val="center"/>
          </w:tcPr>
          <w:p>
            <w:pPr>
              <w:pStyle w:val="12"/>
            </w:pPr>
            <w:r>
              <w:t>≥15%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群众投诉下降率（%）</w:t>
            </w:r>
          </w:p>
        </w:tc>
        <w:tc>
          <w:tcPr>
            <w:tcW w:w="5386" w:type="dxa"/>
            <w:vAlign w:val="center"/>
          </w:tcPr>
          <w:p>
            <w:pPr>
              <w:pStyle w:val="12"/>
            </w:pPr>
            <w:r>
              <w:t>群众投诉下降率（%）</w:t>
            </w:r>
          </w:p>
        </w:tc>
        <w:tc>
          <w:tcPr>
            <w:tcW w:w="2268" w:type="dxa"/>
            <w:vAlign w:val="center"/>
          </w:tcPr>
          <w:p>
            <w:pPr>
              <w:pStyle w:val="12"/>
            </w:pPr>
            <w:r>
              <w:t>≥15%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生态效益增长率</w:t>
            </w:r>
          </w:p>
        </w:tc>
        <w:tc>
          <w:tcPr>
            <w:tcW w:w="5386" w:type="dxa"/>
            <w:vAlign w:val="center"/>
          </w:tcPr>
          <w:p>
            <w:pPr>
              <w:pStyle w:val="12"/>
            </w:pPr>
            <w:r>
              <w:t>生态效益增长率</w:t>
            </w:r>
          </w:p>
        </w:tc>
        <w:tc>
          <w:tcPr>
            <w:tcW w:w="2268" w:type="dxa"/>
            <w:vAlign w:val="center"/>
          </w:tcPr>
          <w:p>
            <w:pPr>
              <w:pStyle w:val="12"/>
            </w:pPr>
            <w:r>
              <w:t>≥15%</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服务村个数</w:t>
            </w:r>
          </w:p>
        </w:tc>
        <w:tc>
          <w:tcPr>
            <w:tcW w:w="5386" w:type="dxa"/>
            <w:vAlign w:val="center"/>
          </w:tcPr>
          <w:p>
            <w:pPr>
              <w:pStyle w:val="12"/>
            </w:pPr>
            <w:r>
              <w:t>服务村个数</w:t>
            </w:r>
          </w:p>
        </w:tc>
        <w:tc>
          <w:tcPr>
            <w:tcW w:w="2268" w:type="dxa"/>
            <w:vAlign w:val="center"/>
          </w:tcPr>
          <w:p>
            <w:pPr>
              <w:pStyle w:val="12"/>
            </w:pPr>
            <w:r>
              <w:t>20个</w:t>
            </w:r>
          </w:p>
        </w:tc>
        <w:tc>
          <w:tcPr>
            <w:tcW w:w="1276" w:type="dxa"/>
            <w:vAlign w:val="center"/>
          </w:tcPr>
          <w:p>
            <w:pPr>
              <w:pStyle w:val="12"/>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满意率</w:t>
            </w:r>
          </w:p>
        </w:tc>
        <w:tc>
          <w:tcPr>
            <w:tcW w:w="5386" w:type="dxa"/>
            <w:vAlign w:val="center"/>
          </w:tcPr>
          <w:p>
            <w:pPr>
              <w:pStyle w:val="12"/>
            </w:pPr>
            <w:r>
              <w:t>满意率</w:t>
            </w:r>
          </w:p>
        </w:tc>
        <w:tc>
          <w:tcPr>
            <w:tcW w:w="2268" w:type="dxa"/>
            <w:vAlign w:val="center"/>
          </w:tcPr>
          <w:p>
            <w:pPr>
              <w:pStyle w:val="12"/>
            </w:pPr>
            <w:r>
              <w:t>≥90%</w:t>
            </w:r>
          </w:p>
        </w:tc>
        <w:tc>
          <w:tcPr>
            <w:tcW w:w="1276" w:type="dxa"/>
            <w:vAlign w:val="center"/>
          </w:tcPr>
          <w:p>
            <w:pPr>
              <w:pStyle w:val="12"/>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涞源县走马驿镇人民政府本级上年末固定资产金额为174.89万元（详见下表）。本年度拟购置固定资产总额为0.00万元，已按要求列入政府采购预算，详见政府采购预算表。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982001涞源县走马驿镇人民政府本级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174.89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1150</w:t>
            </w:r>
          </w:p>
        </w:tc>
        <w:tc>
          <w:tcPr>
            <w:tcW w:w="2835" w:type="dxa"/>
            <w:vAlign w:val="center"/>
          </w:tcPr>
          <w:p>
            <w:pPr>
              <w:pStyle w:val="11"/>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1150</w:t>
            </w:r>
          </w:p>
        </w:tc>
        <w:tc>
          <w:tcPr>
            <w:tcW w:w="2835" w:type="dxa"/>
            <w:vAlign w:val="center"/>
          </w:tcPr>
          <w:p>
            <w:pPr>
              <w:pStyle w:val="11"/>
            </w:pPr>
            <w:r>
              <w:t>64.50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16358</w:t>
            </w:r>
          </w:p>
        </w:tc>
        <w:tc>
          <w:tcPr>
            <w:tcW w:w="2835" w:type="dxa"/>
            <w:vAlign w:val="center"/>
          </w:tcPr>
          <w:p>
            <w:pPr>
              <w:pStyle w:val="11"/>
            </w:pPr>
            <w:r>
              <w:t>60.58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U0NGYxOGVlZTg5NWFlYTk5ZjcwZjdiYjU1MWUyN2MifQ=="/>
  </w:docVars>
  <w:rsids>
    <w:rsidRoot w:val="00000000"/>
    <w:rsid w:val="274E0E1B"/>
    <w:rsid w:val="44D41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2024-03-06T14:36:46Z</dcterms:created>
  <dcterms:modified xsi:type="dcterms:W3CDTF">2024-03-06T06:36:46Z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2024-03-06T14:36:47Z</dcterms:created>
  <dcterms:modified xsi:type="dcterms:W3CDTF">2024-03-06T06:36:47Z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2024-03-06T14:36:47Z</dcterms:created>
  <dcterms:modified xsi:type="dcterms:W3CDTF">2024-03-06T06:36:47Z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2024-03-06T14:36:47Z</dcterms:created>
  <dcterms:modified xsi:type="dcterms:W3CDTF">2024-03-06T06:36:47Z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2024-03-06T14:36:45Z</dcterms:created>
  <dcterms:modified xsi:type="dcterms:W3CDTF">2024-03-06T06:36:45Z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2024-03-06T14:36:48Z</dcterms:created>
  <dcterms:modified xsi:type="dcterms:W3CDTF">2024-03-06T06:36:48Z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2024-03-06T14:36:48Z</dcterms:created>
  <dcterms:modified xsi:type="dcterms:W3CDTF">2024-03-06T06:36:48Z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2024-03-06T14:36:42Z</dcterms:created>
  <dcterms:modified xsi:type="dcterms:W3CDTF">2024-03-06T06:36:42Z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2024-03-06T14:36:45Z</dcterms:created>
  <dcterms:modified xsi:type="dcterms:W3CDTF">2024-03-06T06:36:45Z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2024-03-06T14:36:45Z</dcterms:created>
  <dcterms:modified xsi:type="dcterms:W3CDTF">2024-03-06T06:36:45Z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2024-03-06T14:36:39Z</dcterms:created>
  <dcterms:modified xsi:type="dcterms:W3CDTF">2024-03-06T06:36:39Z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2024-03-06T14:36:46Z</dcterms:created>
  <dcterms:modified xsi:type="dcterms:W3CDTF">2024-03-06T06:36:46Z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2024-03-06T14:36:46Z</dcterms:created>
  <dcterms:modified xsi:type="dcterms:W3CDTF">2024-03-06T06:36:46Z</dcterms:modified>
</cp:coreProperties>
</file>

<file path=customXml/itemProps1.xml><?xml version="1.0" encoding="utf-8"?>
<ds:datastoreItem xmlns:ds="http://schemas.openxmlformats.org/officeDocument/2006/customXml" ds:itemID="{a4b11a8a-023e-46bb-8cfa-6c870dcf4982}">
  <ds:schemaRefs/>
</ds:datastoreItem>
</file>

<file path=customXml/itemProps10.xml><?xml version="1.0" encoding="utf-8"?>
<ds:datastoreItem xmlns:ds="http://schemas.openxmlformats.org/officeDocument/2006/customXml" ds:itemID="{9172a1a0-28aa-4add-a3ac-693f858d019b}">
  <ds:schemaRefs/>
</ds:datastoreItem>
</file>

<file path=customXml/itemProps11.xml><?xml version="1.0" encoding="utf-8"?>
<ds:datastoreItem xmlns:ds="http://schemas.openxmlformats.org/officeDocument/2006/customXml" ds:itemID="{a642add7-891d-429c-8785-cc14190bfcd2}">
  <ds:schemaRefs/>
</ds:datastoreItem>
</file>

<file path=customXml/itemProps12.xml><?xml version="1.0" encoding="utf-8"?>
<ds:datastoreItem xmlns:ds="http://schemas.openxmlformats.org/officeDocument/2006/customXml" ds:itemID="{f2c77c2d-d37e-48ca-a17d-887a1d15bb52}">
  <ds:schemaRefs/>
</ds:datastoreItem>
</file>

<file path=customXml/itemProps13.xml><?xml version="1.0" encoding="utf-8"?>
<ds:datastoreItem xmlns:ds="http://schemas.openxmlformats.org/officeDocument/2006/customXml" ds:itemID="{1fc67d83-b70e-4d63-a051-6d127323957c}">
  <ds:schemaRefs/>
</ds:datastoreItem>
</file>

<file path=customXml/itemProps14.xml><?xml version="1.0" encoding="utf-8"?>
<ds:datastoreItem xmlns:ds="http://schemas.openxmlformats.org/officeDocument/2006/customXml" ds:itemID="{7f6d237a-8bcc-4439-9890-94d410939396}">
  <ds:schemaRefs/>
</ds:datastoreItem>
</file>

<file path=customXml/itemProps15.xml><?xml version="1.0" encoding="utf-8"?>
<ds:datastoreItem xmlns:ds="http://schemas.openxmlformats.org/officeDocument/2006/customXml" ds:itemID="{4b152aa9-31eb-4eaf-9420-e5b2fdd844af}">
  <ds:schemaRefs/>
</ds:datastoreItem>
</file>

<file path=customXml/itemProps16.xml><?xml version="1.0" encoding="utf-8"?>
<ds:datastoreItem xmlns:ds="http://schemas.openxmlformats.org/officeDocument/2006/customXml" ds:itemID="{1d849f66-3bf5-407d-9650-42d983ec34d7}">
  <ds:schemaRefs/>
</ds:datastoreItem>
</file>

<file path=customXml/itemProps17.xml><?xml version="1.0" encoding="utf-8"?>
<ds:datastoreItem xmlns:ds="http://schemas.openxmlformats.org/officeDocument/2006/customXml" ds:itemID="{5dc2bbf4-3d50-46b2-8405-7daf6fdadb1f}">
  <ds:schemaRefs/>
</ds:datastoreItem>
</file>

<file path=customXml/itemProps18.xml><?xml version="1.0" encoding="utf-8"?>
<ds:datastoreItem xmlns:ds="http://schemas.openxmlformats.org/officeDocument/2006/customXml" ds:itemID="{9284dd3f-324f-4a6b-8f91-dd4861f9f4b5}">
  <ds:schemaRefs/>
</ds:datastoreItem>
</file>

<file path=customXml/itemProps19.xml><?xml version="1.0" encoding="utf-8"?>
<ds:datastoreItem xmlns:ds="http://schemas.openxmlformats.org/officeDocument/2006/customXml" ds:itemID="{83f3bf91-4908-49c8-8858-13fbe3d078e1}">
  <ds:schemaRefs/>
</ds:datastoreItem>
</file>

<file path=customXml/itemProps2.xml><?xml version="1.0" encoding="utf-8"?>
<ds:datastoreItem xmlns:ds="http://schemas.openxmlformats.org/officeDocument/2006/customXml" ds:itemID="{13c7e504-2a11-4568-81a8-d3fadd3e43c1}">
  <ds:schemaRefs/>
</ds:datastoreItem>
</file>

<file path=customXml/itemProps20.xml><?xml version="1.0" encoding="utf-8"?>
<ds:datastoreItem xmlns:ds="http://schemas.openxmlformats.org/officeDocument/2006/customXml" ds:itemID="{76be319c-15f1-442e-9fb0-1b21a414d32e}">
  <ds:schemaRefs/>
</ds:datastoreItem>
</file>

<file path=customXml/itemProps21.xml><?xml version="1.0" encoding="utf-8"?>
<ds:datastoreItem xmlns:ds="http://schemas.openxmlformats.org/officeDocument/2006/customXml" ds:itemID="{40832070-4272-469c-99d0-db4684131a44}">
  <ds:schemaRefs/>
</ds:datastoreItem>
</file>

<file path=customXml/itemProps22.xml><?xml version="1.0" encoding="utf-8"?>
<ds:datastoreItem xmlns:ds="http://schemas.openxmlformats.org/officeDocument/2006/customXml" ds:itemID="{5888137d-6278-43ea-a101-9c54d3fdc446}">
  <ds:schemaRefs/>
</ds:datastoreItem>
</file>

<file path=customXml/itemProps23.xml><?xml version="1.0" encoding="utf-8"?>
<ds:datastoreItem xmlns:ds="http://schemas.openxmlformats.org/officeDocument/2006/customXml" ds:itemID="{901d6d58-68e2-45a3-9f73-dc93d00020ea}">
  <ds:schemaRefs/>
</ds:datastoreItem>
</file>

<file path=customXml/itemProps24.xml><?xml version="1.0" encoding="utf-8"?>
<ds:datastoreItem xmlns:ds="http://schemas.openxmlformats.org/officeDocument/2006/customXml" ds:itemID="{0d2f32aa-471f-49ab-b886-6a493b91cfa0}">
  <ds:schemaRefs/>
</ds:datastoreItem>
</file>

<file path=customXml/itemProps25.xml><?xml version="1.0" encoding="utf-8"?>
<ds:datastoreItem xmlns:ds="http://schemas.openxmlformats.org/officeDocument/2006/customXml" ds:itemID="{d0d84ca9-a7b8-4416-aefb-4be292ceb0a6}">
  <ds:schemaRefs/>
</ds:datastoreItem>
</file>

<file path=customXml/itemProps26.xml><?xml version="1.0" encoding="utf-8"?>
<ds:datastoreItem xmlns:ds="http://schemas.openxmlformats.org/officeDocument/2006/customXml" ds:itemID="{119aace8-bafc-451d-b509-8004c3bd5a37}">
  <ds:schemaRefs/>
</ds:datastoreItem>
</file>

<file path=customXml/itemProps3.xml><?xml version="1.0" encoding="utf-8"?>
<ds:datastoreItem xmlns:ds="http://schemas.openxmlformats.org/officeDocument/2006/customXml" ds:itemID="{d68e8ad9-313a-4cc5-b09f-fd4691f00a3d}">
  <ds:schemaRefs/>
</ds:datastoreItem>
</file>

<file path=customXml/itemProps4.xml><?xml version="1.0" encoding="utf-8"?>
<ds:datastoreItem xmlns:ds="http://schemas.openxmlformats.org/officeDocument/2006/customXml" ds:itemID="{ac206000-8062-4a02-8a60-6f66a13408b6}">
  <ds:schemaRefs/>
</ds:datastoreItem>
</file>

<file path=customXml/itemProps5.xml><?xml version="1.0" encoding="utf-8"?>
<ds:datastoreItem xmlns:ds="http://schemas.openxmlformats.org/officeDocument/2006/customXml" ds:itemID="{08e5ea96-b2a2-4297-98a0-894388994b79}">
  <ds:schemaRefs/>
</ds:datastoreItem>
</file>

<file path=customXml/itemProps6.xml><?xml version="1.0" encoding="utf-8"?>
<ds:datastoreItem xmlns:ds="http://schemas.openxmlformats.org/officeDocument/2006/customXml" ds:itemID="{52bc7134-8b55-4f07-8a55-0c511684491c}">
  <ds:schemaRefs/>
</ds:datastoreItem>
</file>

<file path=customXml/itemProps7.xml><?xml version="1.0" encoding="utf-8"?>
<ds:datastoreItem xmlns:ds="http://schemas.openxmlformats.org/officeDocument/2006/customXml" ds:itemID="{d6a6a80a-1031-483b-8615-7acdcb0b4ae2}">
  <ds:schemaRefs/>
</ds:datastoreItem>
</file>

<file path=customXml/itemProps8.xml><?xml version="1.0" encoding="utf-8"?>
<ds:datastoreItem xmlns:ds="http://schemas.openxmlformats.org/officeDocument/2006/customXml" ds:itemID="{57699014-4300-4216-9dfa-d158debb0c1d}">
  <ds:schemaRefs/>
</ds:datastoreItem>
</file>

<file path=customXml/itemProps9.xml><?xml version="1.0" encoding="utf-8"?>
<ds:datastoreItem xmlns:ds="http://schemas.openxmlformats.org/officeDocument/2006/customXml" ds:itemID="{27490fcb-0af1-4e50-a4e3-08a838e24af0}">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2024-03-06T14:36:00Z</dcterms:created>
  <dc:creator>Administrator</dc:creator>
  <cp:lastModifiedBy>Administrator</cp:lastModifiedBy>
  <dcterms:modified xsi:type="dcterms:W3CDTF">2024-03-07T07:17:15Z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8853B48257B142FCAF15E9DE307CB1E0_12</vt:lpwstr>
  </property>
</Properties>
</file>