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586.29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627.33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586.29</w:t>
            </w:r>
          </w:p>
        </w:tc>
        <w:tc>
          <w:tcPr>
            <w:tcW w:w="4535" w:type="dxa"/>
            <w:vAlign w:val="center"/>
          </w:tcPr>
          <w:p>
            <w:pPr>
              <w:pStyle w:val="15"/>
            </w:pPr>
            <w:r>
              <w:t>本年支出合计</w:t>
            </w:r>
          </w:p>
        </w:tc>
        <w:tc>
          <w:tcPr>
            <w:tcW w:w="2126" w:type="dxa"/>
            <w:vAlign w:val="center"/>
          </w:tcPr>
          <w:p>
            <w:pPr>
              <w:pStyle w:val="16"/>
            </w:pPr>
            <w:r>
              <w:t>738.49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152.20</w:t>
            </w:r>
          </w:p>
        </w:tc>
        <w:tc>
          <w:tcPr>
            <w:tcW w:w="4535" w:type="dxa"/>
            <w:vAlign w:val="center"/>
          </w:tcPr>
          <w:p>
            <w:pPr>
              <w:pStyle w:val="13"/>
            </w:pPr>
            <w:r>
              <w:t>年终结转结余</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738.49</w:t>
            </w:r>
          </w:p>
        </w:tc>
        <w:tc>
          <w:tcPr>
            <w:tcW w:w="4535" w:type="dxa"/>
            <w:vAlign w:val="center"/>
          </w:tcPr>
          <w:p>
            <w:pPr>
              <w:pStyle w:val="15"/>
            </w:pPr>
            <w:r>
              <w:t>支出总计</w:t>
            </w:r>
          </w:p>
        </w:tc>
        <w:tc>
          <w:tcPr>
            <w:tcW w:w="2126" w:type="dxa"/>
            <w:vAlign w:val="center"/>
          </w:tcPr>
          <w:p>
            <w:pPr>
              <w:pStyle w:val="16"/>
            </w:pPr>
            <w:r>
              <w:t>738.49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738.49</w:t>
            </w:r>
          </w:p>
        </w:tc>
        <w:tc>
          <w:tcPr>
            <w:tcW w:w="1134" w:type="dxa"/>
            <w:vAlign w:val="center"/>
          </w:tcPr>
          <w:p>
            <w:pPr>
              <w:pStyle w:val="16"/>
            </w:pPr>
            <w:r>
              <w:t>586.29</w:t>
            </w:r>
          </w:p>
        </w:tc>
        <w:tc>
          <w:tcPr>
            <w:tcW w:w="1134" w:type="dxa"/>
            <w:vAlign w:val="center"/>
          </w:tcPr>
          <w:p>
            <w:pPr>
              <w:pStyle w:val="16"/>
            </w:pPr>
            <w:r>
              <w:t>586.29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152.20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627.33</w:t>
            </w:r>
          </w:p>
        </w:tc>
        <w:tc>
          <w:tcPr>
            <w:tcW w:w="1134" w:type="dxa"/>
            <w:vAlign w:val="center"/>
          </w:tcPr>
          <w:p>
            <w:pPr>
              <w:pStyle w:val="12"/>
            </w:pPr>
            <w:r>
              <w:t>564.13</w:t>
            </w:r>
          </w:p>
        </w:tc>
        <w:tc>
          <w:tcPr>
            <w:tcW w:w="1134" w:type="dxa"/>
            <w:vAlign w:val="center"/>
          </w:tcPr>
          <w:p>
            <w:pPr>
              <w:pStyle w:val="12"/>
            </w:pPr>
            <w:r>
              <w:t>564.13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31.20</w:t>
            </w:r>
          </w:p>
        </w:tc>
        <w:tc>
          <w:tcPr>
            <w:tcW w:w="1134" w:type="dxa"/>
            <w:vAlign w:val="center"/>
          </w:tcPr>
          <w:p>
            <w:pPr>
              <w:pStyle w:val="12"/>
            </w:pPr>
            <w:r>
              <w:t>31.20</w:t>
            </w:r>
          </w:p>
        </w:tc>
        <w:tc>
          <w:tcPr>
            <w:tcW w:w="1134" w:type="dxa"/>
            <w:vAlign w:val="center"/>
          </w:tcPr>
          <w:p>
            <w:pPr>
              <w:pStyle w:val="12"/>
            </w:pPr>
            <w:r>
              <w:t>31.20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31.20</w:t>
            </w:r>
          </w:p>
        </w:tc>
        <w:tc>
          <w:tcPr>
            <w:tcW w:w="1134" w:type="dxa"/>
            <w:vAlign w:val="center"/>
          </w:tcPr>
          <w:p>
            <w:pPr>
              <w:pStyle w:val="12"/>
            </w:pPr>
            <w:r>
              <w:t>31.20</w:t>
            </w:r>
          </w:p>
        </w:tc>
        <w:tc>
          <w:tcPr>
            <w:tcW w:w="1134" w:type="dxa"/>
            <w:vAlign w:val="center"/>
          </w:tcPr>
          <w:p>
            <w:pPr>
              <w:pStyle w:val="12"/>
            </w:pPr>
            <w:r>
              <w:t>31.20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20708</w:t>
            </w:r>
          </w:p>
        </w:tc>
        <w:tc>
          <w:tcPr>
            <w:tcW w:w="1559" w:type="dxa"/>
            <w:vAlign w:val="center"/>
          </w:tcPr>
          <w:p>
            <w:pPr>
              <w:pStyle w:val="13"/>
            </w:pPr>
            <w:r>
              <w:t>广播电视</w:t>
            </w:r>
          </w:p>
        </w:tc>
        <w:tc>
          <w:tcPr>
            <w:tcW w:w="1134" w:type="dxa"/>
            <w:vAlign w:val="center"/>
          </w:tcPr>
          <w:p>
            <w:pPr>
              <w:pStyle w:val="12"/>
            </w:pPr>
            <w:r>
              <w:t>502.93</w:t>
            </w:r>
          </w:p>
        </w:tc>
        <w:tc>
          <w:tcPr>
            <w:tcW w:w="1134" w:type="dxa"/>
            <w:vAlign w:val="center"/>
          </w:tcPr>
          <w:p>
            <w:pPr>
              <w:pStyle w:val="12"/>
            </w:pPr>
            <w:r>
              <w:t>502.93</w:t>
            </w:r>
          </w:p>
        </w:tc>
        <w:tc>
          <w:tcPr>
            <w:tcW w:w="1134" w:type="dxa"/>
            <w:vAlign w:val="center"/>
          </w:tcPr>
          <w:p>
            <w:pPr>
              <w:pStyle w:val="12"/>
            </w:pPr>
            <w:r>
              <w:t>502.93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2070808</w:t>
            </w:r>
          </w:p>
        </w:tc>
        <w:tc>
          <w:tcPr>
            <w:tcW w:w="1559" w:type="dxa"/>
            <w:vAlign w:val="center"/>
          </w:tcPr>
          <w:p>
            <w:pPr>
              <w:pStyle w:val="13"/>
            </w:pPr>
            <w:r>
              <w:t>广播电视事务</w:t>
            </w:r>
          </w:p>
        </w:tc>
        <w:tc>
          <w:tcPr>
            <w:tcW w:w="1134" w:type="dxa"/>
            <w:vAlign w:val="center"/>
          </w:tcPr>
          <w:p>
            <w:pPr>
              <w:pStyle w:val="12"/>
            </w:pPr>
            <w:r>
              <w:t>502.93</w:t>
            </w:r>
          </w:p>
        </w:tc>
        <w:tc>
          <w:tcPr>
            <w:tcW w:w="1134" w:type="dxa"/>
            <w:vAlign w:val="center"/>
          </w:tcPr>
          <w:p>
            <w:pPr>
              <w:pStyle w:val="12"/>
            </w:pPr>
            <w:r>
              <w:t>502.93</w:t>
            </w:r>
          </w:p>
        </w:tc>
        <w:tc>
          <w:tcPr>
            <w:tcW w:w="1134" w:type="dxa"/>
            <w:vAlign w:val="center"/>
          </w:tcPr>
          <w:p>
            <w:pPr>
              <w:pStyle w:val="12"/>
            </w:pPr>
            <w:r>
              <w:t>502.93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93.20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93.20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15.16</w:t>
            </w:r>
          </w:p>
        </w:tc>
        <w:tc>
          <w:tcPr>
            <w:tcW w:w="1134" w:type="dxa"/>
            <w:vAlign w:val="center"/>
          </w:tcPr>
          <w:p>
            <w:pPr>
              <w:pStyle w:val="12"/>
            </w:pPr>
            <w:r>
              <w:t>15.16</w:t>
            </w:r>
          </w:p>
        </w:tc>
        <w:tc>
          <w:tcPr>
            <w:tcW w:w="1134" w:type="dxa"/>
            <w:vAlign w:val="center"/>
          </w:tcPr>
          <w:p>
            <w:pPr>
              <w:pStyle w:val="12"/>
            </w:pPr>
            <w:r>
              <w:t>15.16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15.16</w:t>
            </w:r>
          </w:p>
        </w:tc>
        <w:tc>
          <w:tcPr>
            <w:tcW w:w="1134" w:type="dxa"/>
            <w:vAlign w:val="center"/>
          </w:tcPr>
          <w:p>
            <w:pPr>
              <w:pStyle w:val="12"/>
            </w:pPr>
            <w:r>
              <w:t>15.16</w:t>
            </w:r>
          </w:p>
        </w:tc>
        <w:tc>
          <w:tcPr>
            <w:tcW w:w="1134" w:type="dxa"/>
            <w:vAlign w:val="center"/>
          </w:tcPr>
          <w:p>
            <w:pPr>
              <w:pStyle w:val="12"/>
            </w:pPr>
            <w:r>
              <w:t>15.16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15.16</w:t>
            </w:r>
          </w:p>
        </w:tc>
        <w:tc>
          <w:tcPr>
            <w:tcW w:w="1134" w:type="dxa"/>
            <w:vAlign w:val="center"/>
          </w:tcPr>
          <w:p>
            <w:pPr>
              <w:pStyle w:val="12"/>
            </w:pPr>
            <w:r>
              <w:t>15.16</w:t>
            </w:r>
          </w:p>
        </w:tc>
        <w:tc>
          <w:tcPr>
            <w:tcW w:w="1134" w:type="dxa"/>
            <w:vAlign w:val="center"/>
          </w:tcPr>
          <w:p>
            <w:pPr>
              <w:pStyle w:val="12"/>
            </w:pPr>
            <w:r>
              <w:t>15.16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96.00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96.00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96.00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738.49</w:t>
            </w:r>
          </w:p>
        </w:tc>
        <w:tc>
          <w:tcPr>
            <w:tcW w:w="1361" w:type="dxa"/>
            <w:vAlign w:val="center"/>
          </w:tcPr>
          <w:p>
            <w:pPr>
              <w:pStyle w:val="16"/>
            </w:pPr>
            <w:r>
              <w:t>349.69</w:t>
            </w:r>
          </w:p>
        </w:tc>
        <w:tc>
          <w:tcPr>
            <w:tcW w:w="1361" w:type="dxa"/>
            <w:vAlign w:val="center"/>
          </w:tcPr>
          <w:p>
            <w:pPr>
              <w:pStyle w:val="16"/>
            </w:pPr>
            <w:r>
              <w:t>388.80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627.33</w:t>
            </w:r>
          </w:p>
        </w:tc>
        <w:tc>
          <w:tcPr>
            <w:tcW w:w="1361" w:type="dxa"/>
            <w:vAlign w:val="center"/>
          </w:tcPr>
          <w:p>
            <w:pPr>
              <w:pStyle w:val="12"/>
            </w:pPr>
            <w:r>
              <w:t>334.53</w:t>
            </w:r>
          </w:p>
        </w:tc>
        <w:tc>
          <w:tcPr>
            <w:tcW w:w="1361" w:type="dxa"/>
            <w:vAlign w:val="center"/>
          </w:tcPr>
          <w:p>
            <w:pPr>
              <w:pStyle w:val="12"/>
            </w:pPr>
            <w:r>
              <w:t>292.80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31.20</w:t>
            </w:r>
          </w:p>
        </w:tc>
        <w:tc>
          <w:tcPr>
            <w:tcW w:w="1361" w:type="dxa"/>
            <w:vAlign w:val="center"/>
          </w:tcPr>
          <w:p>
            <w:pPr>
              <w:pStyle w:val="12"/>
            </w:pPr>
          </w:p>
        </w:tc>
        <w:tc>
          <w:tcPr>
            <w:tcW w:w="1361" w:type="dxa"/>
            <w:vAlign w:val="center"/>
          </w:tcPr>
          <w:p>
            <w:pPr>
              <w:pStyle w:val="12"/>
            </w:pPr>
            <w:r>
              <w:t>31.20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31.20</w:t>
            </w:r>
          </w:p>
        </w:tc>
        <w:tc>
          <w:tcPr>
            <w:tcW w:w="1361" w:type="dxa"/>
            <w:vAlign w:val="center"/>
          </w:tcPr>
          <w:p>
            <w:pPr>
              <w:pStyle w:val="12"/>
            </w:pPr>
          </w:p>
        </w:tc>
        <w:tc>
          <w:tcPr>
            <w:tcW w:w="1361" w:type="dxa"/>
            <w:vAlign w:val="center"/>
          </w:tcPr>
          <w:p>
            <w:pPr>
              <w:pStyle w:val="12"/>
            </w:pPr>
            <w:r>
              <w:t>31.20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20708</w:t>
            </w:r>
          </w:p>
        </w:tc>
        <w:tc>
          <w:tcPr>
            <w:tcW w:w="4535" w:type="dxa"/>
            <w:vAlign w:val="center"/>
          </w:tcPr>
          <w:p>
            <w:pPr>
              <w:pStyle w:val="13"/>
            </w:pPr>
            <w:r>
              <w:t>广播电视</w:t>
            </w:r>
          </w:p>
        </w:tc>
        <w:tc>
          <w:tcPr>
            <w:tcW w:w="1361" w:type="dxa"/>
            <w:vAlign w:val="center"/>
          </w:tcPr>
          <w:p>
            <w:pPr>
              <w:pStyle w:val="12"/>
            </w:pPr>
            <w:r>
              <w:t>502.93</w:t>
            </w:r>
          </w:p>
        </w:tc>
        <w:tc>
          <w:tcPr>
            <w:tcW w:w="1361" w:type="dxa"/>
            <w:vAlign w:val="center"/>
          </w:tcPr>
          <w:p>
            <w:pPr>
              <w:pStyle w:val="12"/>
            </w:pPr>
            <w:r>
              <w:t>334.53</w:t>
            </w:r>
          </w:p>
        </w:tc>
        <w:tc>
          <w:tcPr>
            <w:tcW w:w="1361" w:type="dxa"/>
            <w:vAlign w:val="center"/>
          </w:tcPr>
          <w:p>
            <w:pPr>
              <w:pStyle w:val="12"/>
            </w:pPr>
            <w:r>
              <w:t>168.40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2070808</w:t>
            </w:r>
          </w:p>
        </w:tc>
        <w:tc>
          <w:tcPr>
            <w:tcW w:w="4535" w:type="dxa"/>
            <w:vAlign w:val="center"/>
          </w:tcPr>
          <w:p>
            <w:pPr>
              <w:pStyle w:val="13"/>
            </w:pPr>
            <w:r>
              <w:t>广播电视事务</w:t>
            </w:r>
          </w:p>
        </w:tc>
        <w:tc>
          <w:tcPr>
            <w:tcW w:w="1361" w:type="dxa"/>
            <w:vAlign w:val="center"/>
          </w:tcPr>
          <w:p>
            <w:pPr>
              <w:pStyle w:val="12"/>
            </w:pPr>
            <w:r>
              <w:t>502.93</w:t>
            </w:r>
          </w:p>
        </w:tc>
        <w:tc>
          <w:tcPr>
            <w:tcW w:w="1361" w:type="dxa"/>
            <w:vAlign w:val="center"/>
          </w:tcPr>
          <w:p>
            <w:pPr>
              <w:pStyle w:val="12"/>
            </w:pPr>
            <w:r>
              <w:t>334.53</w:t>
            </w:r>
          </w:p>
        </w:tc>
        <w:tc>
          <w:tcPr>
            <w:tcW w:w="1361" w:type="dxa"/>
            <w:vAlign w:val="center"/>
          </w:tcPr>
          <w:p>
            <w:pPr>
              <w:pStyle w:val="12"/>
            </w:pPr>
            <w:r>
              <w:t>168.40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93.20</w:t>
            </w:r>
          </w:p>
        </w:tc>
        <w:tc>
          <w:tcPr>
            <w:tcW w:w="1361" w:type="dxa"/>
            <w:vAlign w:val="center"/>
          </w:tcPr>
          <w:p>
            <w:pPr>
              <w:pStyle w:val="12"/>
            </w:pPr>
          </w:p>
        </w:tc>
        <w:tc>
          <w:tcPr>
            <w:tcW w:w="1361" w:type="dxa"/>
            <w:vAlign w:val="center"/>
          </w:tcPr>
          <w:p>
            <w:pPr>
              <w:pStyle w:val="12"/>
            </w:pPr>
            <w:r>
              <w:t>93.20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93.20</w:t>
            </w:r>
          </w:p>
        </w:tc>
        <w:tc>
          <w:tcPr>
            <w:tcW w:w="1361" w:type="dxa"/>
            <w:vAlign w:val="center"/>
          </w:tcPr>
          <w:p>
            <w:pPr>
              <w:pStyle w:val="12"/>
            </w:pPr>
          </w:p>
        </w:tc>
        <w:tc>
          <w:tcPr>
            <w:tcW w:w="1361" w:type="dxa"/>
            <w:vAlign w:val="center"/>
          </w:tcPr>
          <w:p>
            <w:pPr>
              <w:pStyle w:val="12"/>
            </w:pPr>
            <w:r>
              <w:t>93.20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15.16</w:t>
            </w:r>
          </w:p>
        </w:tc>
        <w:tc>
          <w:tcPr>
            <w:tcW w:w="1361" w:type="dxa"/>
            <w:vAlign w:val="center"/>
          </w:tcPr>
          <w:p>
            <w:pPr>
              <w:pStyle w:val="12"/>
            </w:pPr>
            <w:r>
              <w:t>15.16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15.16</w:t>
            </w:r>
          </w:p>
        </w:tc>
        <w:tc>
          <w:tcPr>
            <w:tcW w:w="1361" w:type="dxa"/>
            <w:vAlign w:val="center"/>
          </w:tcPr>
          <w:p>
            <w:pPr>
              <w:pStyle w:val="12"/>
            </w:pPr>
            <w:r>
              <w:t>15.16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15.16</w:t>
            </w:r>
          </w:p>
        </w:tc>
        <w:tc>
          <w:tcPr>
            <w:tcW w:w="1361" w:type="dxa"/>
            <w:vAlign w:val="center"/>
          </w:tcPr>
          <w:p>
            <w:pPr>
              <w:pStyle w:val="12"/>
            </w:pPr>
            <w:r>
              <w:t>15.16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3402" w:type="dxa"/>
            <w:tcBorders>
              <w:top w:val="single" w:color="FFFFFF" w:sz="6" w:space="0"/>
              <w:left w:val="single" w:color="FFFFFF" w:sz="6" w:space="0"/>
              <w:right w:val="single" w:color="FFFFFF" w:sz="6" w:space="0"/>
            </w:tcBorders>
            <w:vAlign w:val="center"/>
          </w:tcPr>
          <w:p>
            <w:pPr>
              <w:pStyle w:val="9"/>
            </w:pPr>
            <w:r>
              <w:t>预算</w:t>
            </w:r>
            <w:r>
              <w:rPr>
                <w:rFonts w:hint="eastAsia"/>
                <w:lang w:val="en-US" w:eastAsia="zh-CN"/>
              </w:rPr>
              <w:t>年</w:t>
            </w:r>
            <w:r>
              <w:t>度</w:t>
            </w:r>
            <w:r>
              <w:rPr>
                <w:rFonts w:hint="eastAsia"/>
                <w:lang w:eastAsia="zh-CN"/>
              </w:rPr>
              <w:t>：</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586.29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627.33</w:t>
            </w:r>
          </w:p>
        </w:tc>
        <w:tc>
          <w:tcPr>
            <w:tcW w:w="1474" w:type="dxa"/>
            <w:vAlign w:val="center"/>
          </w:tcPr>
          <w:p>
            <w:pPr>
              <w:pStyle w:val="12"/>
            </w:pPr>
            <w:r>
              <w:t>627.33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15.16</w:t>
            </w:r>
          </w:p>
        </w:tc>
        <w:tc>
          <w:tcPr>
            <w:tcW w:w="1474" w:type="dxa"/>
            <w:vAlign w:val="center"/>
          </w:tcPr>
          <w:p>
            <w:pPr>
              <w:pStyle w:val="12"/>
            </w:pPr>
            <w:r>
              <w:t>15.16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96.00</w:t>
            </w:r>
          </w:p>
        </w:tc>
        <w:tc>
          <w:tcPr>
            <w:tcW w:w="1474" w:type="dxa"/>
            <w:vAlign w:val="center"/>
          </w:tcPr>
          <w:p>
            <w:pPr>
              <w:pStyle w:val="12"/>
            </w:pPr>
            <w:r>
              <w:t>96.00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586.29</w:t>
            </w:r>
          </w:p>
        </w:tc>
        <w:tc>
          <w:tcPr>
            <w:tcW w:w="3402" w:type="dxa"/>
            <w:vAlign w:val="center"/>
          </w:tcPr>
          <w:p>
            <w:pPr>
              <w:pStyle w:val="15"/>
            </w:pPr>
            <w:r>
              <w:t>本年支出合计</w:t>
            </w:r>
          </w:p>
        </w:tc>
        <w:tc>
          <w:tcPr>
            <w:tcW w:w="1474" w:type="dxa"/>
            <w:vAlign w:val="center"/>
          </w:tcPr>
          <w:p>
            <w:pPr>
              <w:pStyle w:val="16"/>
            </w:pPr>
            <w:r>
              <w:t>738.49</w:t>
            </w:r>
          </w:p>
        </w:tc>
        <w:tc>
          <w:tcPr>
            <w:tcW w:w="1474" w:type="dxa"/>
            <w:vAlign w:val="center"/>
          </w:tcPr>
          <w:p>
            <w:pPr>
              <w:pStyle w:val="16"/>
            </w:pPr>
            <w:r>
              <w:t>738.49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152.20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152.20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738.49</w:t>
            </w:r>
          </w:p>
        </w:tc>
        <w:tc>
          <w:tcPr>
            <w:tcW w:w="3402" w:type="dxa"/>
            <w:vAlign w:val="center"/>
          </w:tcPr>
          <w:p>
            <w:pPr>
              <w:pStyle w:val="15"/>
            </w:pPr>
            <w:r>
              <w:t>支出总计</w:t>
            </w:r>
          </w:p>
        </w:tc>
        <w:tc>
          <w:tcPr>
            <w:tcW w:w="1474" w:type="dxa"/>
            <w:vAlign w:val="center"/>
          </w:tcPr>
          <w:p>
            <w:pPr>
              <w:pStyle w:val="16"/>
            </w:pPr>
            <w:r>
              <w:t>738.49</w:t>
            </w:r>
          </w:p>
        </w:tc>
        <w:tc>
          <w:tcPr>
            <w:tcW w:w="1474" w:type="dxa"/>
            <w:vAlign w:val="center"/>
          </w:tcPr>
          <w:p>
            <w:pPr>
              <w:pStyle w:val="16"/>
            </w:pPr>
            <w:r>
              <w:t>738.49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738.49</w:t>
            </w:r>
          </w:p>
        </w:tc>
        <w:tc>
          <w:tcPr>
            <w:tcW w:w="2551" w:type="dxa"/>
            <w:vAlign w:val="center"/>
          </w:tcPr>
          <w:p>
            <w:pPr>
              <w:pStyle w:val="16"/>
            </w:pPr>
            <w:r>
              <w:t>349.69</w:t>
            </w:r>
          </w:p>
        </w:tc>
        <w:tc>
          <w:tcPr>
            <w:tcW w:w="2551" w:type="dxa"/>
            <w:vAlign w:val="center"/>
          </w:tcPr>
          <w:p>
            <w:pPr>
              <w:pStyle w:val="16"/>
            </w:pPr>
            <w:r>
              <w:t>388.80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627.33</w:t>
            </w:r>
          </w:p>
        </w:tc>
        <w:tc>
          <w:tcPr>
            <w:tcW w:w="2551" w:type="dxa"/>
            <w:vAlign w:val="center"/>
          </w:tcPr>
          <w:p>
            <w:pPr>
              <w:pStyle w:val="12"/>
            </w:pPr>
            <w:r>
              <w:t>334.53</w:t>
            </w:r>
          </w:p>
        </w:tc>
        <w:tc>
          <w:tcPr>
            <w:tcW w:w="2551" w:type="dxa"/>
            <w:vAlign w:val="center"/>
          </w:tcPr>
          <w:p>
            <w:pPr>
              <w:pStyle w:val="12"/>
            </w:pPr>
            <w:r>
              <w:t>292.80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31.20</w:t>
            </w:r>
          </w:p>
        </w:tc>
        <w:tc>
          <w:tcPr>
            <w:tcW w:w="2551" w:type="dxa"/>
            <w:vAlign w:val="center"/>
          </w:tcPr>
          <w:p>
            <w:pPr>
              <w:pStyle w:val="12"/>
            </w:pPr>
          </w:p>
        </w:tc>
        <w:tc>
          <w:tcPr>
            <w:tcW w:w="2551" w:type="dxa"/>
            <w:vAlign w:val="center"/>
          </w:tcPr>
          <w:p>
            <w:pPr>
              <w:pStyle w:val="12"/>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31.20</w:t>
            </w:r>
          </w:p>
        </w:tc>
        <w:tc>
          <w:tcPr>
            <w:tcW w:w="2551" w:type="dxa"/>
            <w:vAlign w:val="center"/>
          </w:tcPr>
          <w:p>
            <w:pPr>
              <w:pStyle w:val="12"/>
            </w:pPr>
          </w:p>
        </w:tc>
        <w:tc>
          <w:tcPr>
            <w:tcW w:w="2551" w:type="dxa"/>
            <w:vAlign w:val="center"/>
          </w:tcPr>
          <w:p>
            <w:pPr>
              <w:pStyle w:val="12"/>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20708</w:t>
            </w:r>
          </w:p>
        </w:tc>
        <w:tc>
          <w:tcPr>
            <w:tcW w:w="4535" w:type="dxa"/>
            <w:vAlign w:val="center"/>
          </w:tcPr>
          <w:p>
            <w:pPr>
              <w:pStyle w:val="13"/>
            </w:pPr>
            <w:r>
              <w:t>广播电视</w:t>
            </w:r>
          </w:p>
        </w:tc>
        <w:tc>
          <w:tcPr>
            <w:tcW w:w="2551" w:type="dxa"/>
            <w:vAlign w:val="center"/>
          </w:tcPr>
          <w:p>
            <w:pPr>
              <w:pStyle w:val="12"/>
            </w:pPr>
            <w:r>
              <w:t>502.93</w:t>
            </w:r>
          </w:p>
        </w:tc>
        <w:tc>
          <w:tcPr>
            <w:tcW w:w="2551" w:type="dxa"/>
            <w:vAlign w:val="center"/>
          </w:tcPr>
          <w:p>
            <w:pPr>
              <w:pStyle w:val="12"/>
            </w:pPr>
            <w:r>
              <w:t>334.53</w:t>
            </w:r>
          </w:p>
        </w:tc>
        <w:tc>
          <w:tcPr>
            <w:tcW w:w="2551" w:type="dxa"/>
            <w:vAlign w:val="center"/>
          </w:tcPr>
          <w:p>
            <w:pPr>
              <w:pStyle w:val="12"/>
            </w:pPr>
            <w:r>
              <w:t>168.40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2070808</w:t>
            </w:r>
          </w:p>
        </w:tc>
        <w:tc>
          <w:tcPr>
            <w:tcW w:w="4535" w:type="dxa"/>
            <w:vAlign w:val="center"/>
          </w:tcPr>
          <w:p>
            <w:pPr>
              <w:pStyle w:val="13"/>
            </w:pPr>
            <w:r>
              <w:t>广播电视事务</w:t>
            </w:r>
          </w:p>
        </w:tc>
        <w:tc>
          <w:tcPr>
            <w:tcW w:w="2551" w:type="dxa"/>
            <w:vAlign w:val="center"/>
          </w:tcPr>
          <w:p>
            <w:pPr>
              <w:pStyle w:val="12"/>
            </w:pPr>
            <w:r>
              <w:t>502.93</w:t>
            </w:r>
          </w:p>
        </w:tc>
        <w:tc>
          <w:tcPr>
            <w:tcW w:w="2551" w:type="dxa"/>
            <w:vAlign w:val="center"/>
          </w:tcPr>
          <w:p>
            <w:pPr>
              <w:pStyle w:val="12"/>
            </w:pPr>
            <w:r>
              <w:t>334.53</w:t>
            </w:r>
          </w:p>
        </w:tc>
        <w:tc>
          <w:tcPr>
            <w:tcW w:w="2551" w:type="dxa"/>
            <w:vAlign w:val="center"/>
          </w:tcPr>
          <w:p>
            <w:pPr>
              <w:pStyle w:val="12"/>
            </w:pPr>
            <w:r>
              <w:t>168.40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93.20</w:t>
            </w:r>
          </w:p>
        </w:tc>
        <w:tc>
          <w:tcPr>
            <w:tcW w:w="2551" w:type="dxa"/>
            <w:vAlign w:val="center"/>
          </w:tcPr>
          <w:p>
            <w:pPr>
              <w:pStyle w:val="12"/>
            </w:pPr>
          </w:p>
        </w:tc>
        <w:tc>
          <w:tcPr>
            <w:tcW w:w="2551" w:type="dxa"/>
            <w:vAlign w:val="center"/>
          </w:tcPr>
          <w:p>
            <w:pPr>
              <w:pStyle w:val="12"/>
            </w:pPr>
            <w:r>
              <w:t>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93.20</w:t>
            </w:r>
          </w:p>
        </w:tc>
        <w:tc>
          <w:tcPr>
            <w:tcW w:w="2551" w:type="dxa"/>
            <w:vAlign w:val="center"/>
          </w:tcPr>
          <w:p>
            <w:pPr>
              <w:pStyle w:val="12"/>
            </w:pPr>
          </w:p>
        </w:tc>
        <w:tc>
          <w:tcPr>
            <w:tcW w:w="2551" w:type="dxa"/>
            <w:vAlign w:val="center"/>
          </w:tcPr>
          <w:p>
            <w:pPr>
              <w:pStyle w:val="12"/>
            </w:pPr>
            <w:r>
              <w:t>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15.16</w:t>
            </w:r>
          </w:p>
        </w:tc>
        <w:tc>
          <w:tcPr>
            <w:tcW w:w="2551" w:type="dxa"/>
            <w:vAlign w:val="center"/>
          </w:tcPr>
          <w:p>
            <w:pPr>
              <w:pStyle w:val="12"/>
            </w:pPr>
            <w:r>
              <w:t>15.16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15.16</w:t>
            </w:r>
          </w:p>
        </w:tc>
        <w:tc>
          <w:tcPr>
            <w:tcW w:w="2551" w:type="dxa"/>
            <w:vAlign w:val="center"/>
          </w:tcPr>
          <w:p>
            <w:pPr>
              <w:pStyle w:val="12"/>
            </w:pPr>
            <w:r>
              <w:t>15.16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15.16</w:t>
            </w:r>
          </w:p>
        </w:tc>
        <w:tc>
          <w:tcPr>
            <w:tcW w:w="2551" w:type="dxa"/>
            <w:vAlign w:val="center"/>
          </w:tcPr>
          <w:p>
            <w:pPr>
              <w:pStyle w:val="12"/>
            </w:pPr>
            <w:r>
              <w:t>15.16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96.00</w:t>
            </w:r>
          </w:p>
        </w:tc>
        <w:tc>
          <w:tcPr>
            <w:tcW w:w="2551" w:type="dxa"/>
            <w:vAlign w:val="center"/>
          </w:tcPr>
          <w:p>
            <w:pPr>
              <w:pStyle w:val="12"/>
            </w:pPr>
          </w:p>
        </w:tc>
        <w:tc>
          <w:tcPr>
            <w:tcW w:w="2551" w:type="dxa"/>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96.00</w:t>
            </w:r>
          </w:p>
        </w:tc>
        <w:tc>
          <w:tcPr>
            <w:tcW w:w="2551" w:type="dxa"/>
            <w:vAlign w:val="center"/>
          </w:tcPr>
          <w:p>
            <w:pPr>
              <w:pStyle w:val="12"/>
            </w:pPr>
          </w:p>
        </w:tc>
        <w:tc>
          <w:tcPr>
            <w:tcW w:w="2551" w:type="dxa"/>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96.00</w:t>
            </w:r>
          </w:p>
        </w:tc>
        <w:tc>
          <w:tcPr>
            <w:tcW w:w="2551" w:type="dxa"/>
            <w:vAlign w:val="center"/>
          </w:tcPr>
          <w:p>
            <w:pPr>
              <w:pStyle w:val="12"/>
            </w:pPr>
          </w:p>
        </w:tc>
        <w:tc>
          <w:tcPr>
            <w:tcW w:w="2551" w:type="dxa"/>
            <w:vAlign w:val="center"/>
          </w:tcPr>
          <w:p>
            <w:pPr>
              <w:pStyle w:val="12"/>
            </w:pPr>
            <w:r>
              <w:t>96.00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349.69</w:t>
            </w:r>
          </w:p>
        </w:tc>
        <w:tc>
          <w:tcPr>
            <w:tcW w:w="2551" w:type="dxa"/>
            <w:vAlign w:val="center"/>
          </w:tcPr>
          <w:p>
            <w:pPr>
              <w:pStyle w:val="16"/>
            </w:pPr>
            <w:r>
              <w:t>331.26</w:t>
            </w:r>
          </w:p>
        </w:tc>
        <w:tc>
          <w:tcPr>
            <w:tcW w:w="2551" w:type="dxa"/>
            <w:vAlign w:val="center"/>
          </w:tcPr>
          <w:p>
            <w:pPr>
              <w:pStyle w:val="16"/>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316.10</w:t>
            </w:r>
          </w:p>
        </w:tc>
        <w:tc>
          <w:tcPr>
            <w:tcW w:w="2551" w:type="dxa"/>
            <w:vAlign w:val="center"/>
          </w:tcPr>
          <w:p>
            <w:pPr>
              <w:pStyle w:val="12"/>
            </w:pPr>
            <w:r>
              <w:t>316.10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276.18</w:t>
            </w:r>
          </w:p>
        </w:tc>
        <w:tc>
          <w:tcPr>
            <w:tcW w:w="2551" w:type="dxa"/>
            <w:vAlign w:val="center"/>
          </w:tcPr>
          <w:p>
            <w:pPr>
              <w:pStyle w:val="12"/>
            </w:pPr>
            <w:r>
              <w:t>276.18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25.13</w:t>
            </w:r>
          </w:p>
        </w:tc>
        <w:tc>
          <w:tcPr>
            <w:tcW w:w="2551" w:type="dxa"/>
            <w:vAlign w:val="center"/>
          </w:tcPr>
          <w:p>
            <w:pPr>
              <w:pStyle w:val="12"/>
            </w:pPr>
            <w:r>
              <w:t>25.13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14.79</w:t>
            </w:r>
          </w:p>
        </w:tc>
        <w:tc>
          <w:tcPr>
            <w:tcW w:w="2551" w:type="dxa"/>
            <w:vAlign w:val="center"/>
          </w:tcPr>
          <w:p>
            <w:pPr>
              <w:pStyle w:val="12"/>
            </w:pPr>
            <w:r>
              <w:t>14.79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18.43</w:t>
            </w:r>
          </w:p>
        </w:tc>
        <w:tc>
          <w:tcPr>
            <w:tcW w:w="2551" w:type="dxa"/>
            <w:vAlign w:val="center"/>
          </w:tcPr>
          <w:p>
            <w:pPr>
              <w:pStyle w:val="12"/>
            </w:pPr>
          </w:p>
        </w:tc>
        <w:tc>
          <w:tcPr>
            <w:tcW w:w="2551" w:type="dxa"/>
            <w:vAlign w:val="center"/>
          </w:tcPr>
          <w:p>
            <w:pPr>
              <w:pStyle w:val="12"/>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3.26</w:t>
            </w:r>
          </w:p>
        </w:tc>
        <w:tc>
          <w:tcPr>
            <w:tcW w:w="2551" w:type="dxa"/>
            <w:vAlign w:val="center"/>
          </w:tcPr>
          <w:p>
            <w:pPr>
              <w:pStyle w:val="12"/>
            </w:pPr>
          </w:p>
        </w:tc>
        <w:tc>
          <w:tcPr>
            <w:tcW w:w="2551" w:type="dxa"/>
            <w:vAlign w:val="center"/>
          </w:tcPr>
          <w:p>
            <w:pPr>
              <w:pStyle w:val="12"/>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1.11</w:t>
            </w:r>
          </w:p>
        </w:tc>
        <w:tc>
          <w:tcPr>
            <w:tcW w:w="2551" w:type="dxa"/>
            <w:vAlign w:val="center"/>
          </w:tcPr>
          <w:p>
            <w:pPr>
              <w:pStyle w:val="12"/>
            </w:pPr>
          </w:p>
        </w:tc>
        <w:tc>
          <w:tcPr>
            <w:tcW w:w="2551" w:type="dxa"/>
            <w:vAlign w:val="center"/>
          </w:tcPr>
          <w:p>
            <w:pPr>
              <w:pStyle w:val="12"/>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4.70</w:t>
            </w:r>
          </w:p>
        </w:tc>
        <w:tc>
          <w:tcPr>
            <w:tcW w:w="2551" w:type="dxa"/>
            <w:vAlign w:val="center"/>
          </w:tcPr>
          <w:p>
            <w:pPr>
              <w:pStyle w:val="12"/>
            </w:pPr>
          </w:p>
        </w:tc>
        <w:tc>
          <w:tcPr>
            <w:tcW w:w="2551" w:type="dxa"/>
            <w:vAlign w:val="center"/>
          </w:tcPr>
          <w:p>
            <w:pPr>
              <w:pStyle w:val="12"/>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15.16</w:t>
            </w:r>
          </w:p>
        </w:tc>
        <w:tc>
          <w:tcPr>
            <w:tcW w:w="2551" w:type="dxa"/>
            <w:vAlign w:val="center"/>
          </w:tcPr>
          <w:p>
            <w:pPr>
              <w:pStyle w:val="12"/>
            </w:pPr>
            <w:r>
              <w:t>15.16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15.16</w:t>
            </w:r>
          </w:p>
        </w:tc>
        <w:tc>
          <w:tcPr>
            <w:tcW w:w="2551" w:type="dxa"/>
            <w:vAlign w:val="center"/>
          </w:tcPr>
          <w:p>
            <w:pPr>
              <w:pStyle w:val="12"/>
            </w:pPr>
            <w:r>
              <w:t>15.16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4.70</w:t>
            </w:r>
          </w:p>
        </w:tc>
        <w:tc>
          <w:tcPr>
            <w:tcW w:w="2381" w:type="dxa"/>
            <w:vAlign w:val="center"/>
          </w:tcPr>
          <w:p>
            <w:pPr>
              <w:pStyle w:val="16"/>
            </w:pPr>
            <w:r>
              <w:t>4.70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4.70</w:t>
            </w:r>
          </w:p>
        </w:tc>
        <w:tc>
          <w:tcPr>
            <w:tcW w:w="2381" w:type="dxa"/>
            <w:vAlign w:val="center"/>
          </w:tcPr>
          <w:p>
            <w:pPr>
              <w:pStyle w:val="12"/>
            </w:pPr>
            <w:r>
              <w:t>4.70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4.70</w:t>
            </w:r>
          </w:p>
        </w:tc>
        <w:tc>
          <w:tcPr>
            <w:tcW w:w="2381" w:type="dxa"/>
            <w:vAlign w:val="center"/>
          </w:tcPr>
          <w:p>
            <w:pPr>
              <w:pStyle w:val="12"/>
            </w:pPr>
            <w:r>
              <w:t>4.70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涞源县融媒体中心（涞源县广播电视台）2024年部门预算信息公开情况说明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涞源县融媒体中心（涞源县广播电视台）2024年部门预算信息公开情况说明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按照《中华人民共和国预算法》、《地方预决算公开操作规程》和《关于进一步推进预算公开工作的实施意见》规定，现将涞源县融媒体中心（涞源县广播电视台）2024年部门预算公开如下：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 xml:space="preserve">（一）负责宣传贯彻执行党和国家的路线、方针、政策、把 </w:t>
      </w:r>
      <w:r>
        <w:rPr>
          <w:rFonts w:hint="eastAsia" w:ascii="Times New Roman" w:hAnsi="Times New Roman" w:eastAsia="方正仿宋_GBK" w:cs="Times New Roman"/>
          <w:color w:val="000000"/>
          <w:sz w:val="28"/>
          <w:lang w:val="en-US" w:eastAsia="zh-CN"/>
        </w:rPr>
        <w:t xml:space="preserve">握正确的舆论导向，充分发挥党和政府的喉舌作用，围绕县委、 县政府的中心工作开展新闻宣传。 </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（二）严格执行广播电视行业法规；负责按上级要求完整传 输中央、省、市广播电视节目；负责广播电视节目的编播及广播、 电视节目交流。 </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（三）负责自办节目的策划、采制、审查、包装以及播出编 排和管理工作； </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（四）负责广播电视对外宣传工作； </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（五）负责广告创收项目的策划、制作、经营及优质安全播 出；负责完成县委、县政府和上级主管部门交办的其他工作任务。</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涞源县融媒体中心（涞源县广播电视台）本级</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按照预算管理有关规定，目前部门预算的编制实行综合预算管理，即全部收入和支出都反映在预算中。涞源县融媒体中心（涞源县广播电视台）机关及所属事业单位的收支包含在部门预算中。</w:t>
      </w:r>
    </w:p>
    <w:p>
      <w:pPr>
        <w:pStyle w:val="19"/>
      </w:pPr>
      <w:r>
        <w:t>1、收入说明</w:t>
      </w:r>
    </w:p>
    <w:p>
      <w:pPr>
        <w:pStyle w:val="19"/>
      </w:pPr>
      <w:r>
        <w:t>反映本部门当年全部收入。2024年预算收入738.49万元，其中：一般公共预算收入586.29万元，基金预算收入0.00万元，国有资本经营预算收入0.00万元，财政专户核拨收入0.00万元，单位资金收入0.00万元，上年结转结余152.20万元。</w:t>
      </w:r>
    </w:p>
    <w:p>
      <w:pPr>
        <w:pStyle w:val="19"/>
      </w:pPr>
      <w:r>
        <w:t>2、支出说明</w:t>
      </w:r>
    </w:p>
    <w:p>
      <w:pPr>
        <w:pStyle w:val="19"/>
      </w:pPr>
      <w:r>
        <w:t>收支预算总表支出栏、基本支出表、项目支出表按经济分类和支出功能分类科目编制，反映涞源县融媒体中心（涞源县广播电视台）年度部门预算中支出预算的总体情况。2024年支出预算738.49万元，其中基本支出349.69万元，包括人员经费331.26万元和日常公用经费18.43万元；项目支出388.80万元，主要为中央支持地方公共文化服务体系建设补助资金等支出。</w:t>
      </w:r>
    </w:p>
    <w:p>
      <w:pPr>
        <w:pStyle w:val="19"/>
      </w:pPr>
      <w:r>
        <w:t>3、比上年增减情况</w:t>
      </w:r>
    </w:p>
    <w:p>
      <w:pPr>
        <w:pStyle w:val="19"/>
      </w:pPr>
      <w:r>
        <w:t>2024年预算收支安排738.49万元，较2023年预算增加45.96万元，其中：基本支出减少73.03万元，主要为减少经费支出。项目支出增加118.99万元，主要为增加灾后重建等项目资金支出。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ind w:left="0" w:leftChars="0" w:firstLine="560" w:firstLineChars="200"/>
      </w:pPr>
      <w:r>
        <w:t>2024年，我单位机关运行经费共计安排18.43万元，主要用于日常维修、办公用房水电费、办公用房取暖费、办公用房物业管理费等日常运行支出。</w:t>
      </w:r>
    </w:p>
    <w:p>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7"/>
        <w:rPr>
          <w:rFonts w:hint="default"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 2024年，我单位财政拨款“三公”经费预算安排4.70万元，其中因公出国（境）费0.00万元； 公务用车购置及运维费0.00万元（其中：公务用车购置费为0.00万元，公务用车运维费0.00万元)； 公务接待费4.70万元。与2023年相比减少0.30万元， 增减变化的主要原因是：</w:t>
      </w:r>
      <w:r>
        <w:rPr>
          <w:rFonts w:hint="eastAsia" w:cs="Times New Roman"/>
          <w:sz w:val="28"/>
          <w:szCs w:val="24"/>
          <w:lang w:val="en-US" w:eastAsia="zh-CN" w:bidi="ar-SA"/>
        </w:rPr>
        <w:t>厉行节约、缩减开支。</w:t>
      </w: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jc w:val="left"/>
        <w:outlineLvl w:val="9"/>
      </w:pPr>
      <w:r>
        <w:rPr>
          <w:rFonts w:ascii="Times New Roman" w:hAnsi="Times New Roman" w:eastAsia="方正仿宋_GBK" w:cs="Times New Roman"/>
          <w:color w:val="000000"/>
          <w:sz w:val="28"/>
        </w:rPr>
        <w:t>（一）总体绩效目标</w:t>
      </w:r>
    </w:p>
    <w:p>
      <w:pPr>
        <w:pStyle w:val="22"/>
      </w:pPr>
      <w:r>
        <w:t>1、强化宣传报道提升主流舆论。贯彻执行党和国家关于文化宣传、广播电视节目、新闻采编制播等宣传、播出工作的法律、法规和方针、政策，把握正确的舆论导向，按照县委县政府要求制定当年全县广播电视宣传计划，并组织实施。保障本单位在职人员2</w:t>
      </w:r>
      <w:r>
        <w:rPr>
          <w:rFonts w:hint="eastAsia"/>
          <w:lang w:val="en-US" w:eastAsia="zh-CN"/>
        </w:rPr>
        <w:t>2</w:t>
      </w:r>
      <w:r>
        <w:t>人及单位正常办公、日常管理维护、单位的正常办公及运转，按月发放职工工资津贴，维护社会稳定及家庭和谐。</w:t>
      </w:r>
    </w:p>
    <w:p>
      <w:pPr>
        <w:pStyle w:val="22"/>
      </w:pPr>
      <w:r>
        <w:t>2、及时编制财政资金预算，规范收支管理制度，按要求实施政府采购100%，及时对所有资金及账务进行核算；</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2024年预算涉及一般公共预算金额586.29万元；包括：人员经费支出、日常公用经费支出、融媒体中心的数字电视设备维护维修；涞源电视台公众号和冀云-涞源APP等网络平台的运行维护；电视新闻等节目的采、编、制、播，保定日报涞源专刊发行；传统媒体与各新媒体进一步融合；村村通大喇叭运维；应急广播运维；广播电视机房修缮等建设。</w:t>
      </w:r>
    </w:p>
    <w:p>
      <w:pPr>
        <w:pStyle w:val="23"/>
      </w:pPr>
      <w:r>
        <w:t>我单位通过以上事业的建设，将进一步提高涞源融媒体中心的宣传力度，把党和政府的声音通过广播、电视、报纸、网络传播出去，弘扬正能量，扩大影响力，继续提升涞源的知名度。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1、完善制度建设。包括制定完善预算绩效管理制度、资金管理办法、工作保障制度等，为全年预算绩效目标的实现奠定制度基础。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1、保定日报涞源专刊绩效目标表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13063024P000171100015</w:t>
            </w:r>
          </w:p>
        </w:tc>
        <w:tc>
          <w:tcPr>
            <w:tcW w:w="2835" w:type="dxa"/>
            <w:vAlign w:val="center"/>
          </w:tcPr>
          <w:p>
            <w:pPr>
              <w:pStyle w:val="11"/>
            </w:pPr>
            <w:r>
              <w:t>项目名称</w:t>
            </w:r>
          </w:p>
        </w:tc>
        <w:tc>
          <w:tcPr>
            <w:tcW w:w="6094" w:type="dxa"/>
            <w:gridSpan w:val="3"/>
            <w:vAlign w:val="center"/>
          </w:tcPr>
          <w:p>
            <w:pPr>
              <w:pStyle w:val="13"/>
            </w:pPr>
            <w:r>
              <w:t>保定日报涞源专刊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为了更好的推介涞源，县政府决定与保定日报社合作开办涞源专刊，用于专刊编制、发刊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6.25</w:t>
            </w:r>
          </w:p>
        </w:tc>
        <w:tc>
          <w:tcPr>
            <w:tcW w:w="2835" w:type="dxa"/>
            <w:vAlign w:val="center"/>
          </w:tcPr>
          <w:p>
            <w:pPr>
              <w:pStyle w:val="14"/>
            </w:pPr>
            <w:r>
              <w:t>12.50</w:t>
            </w:r>
          </w:p>
        </w:tc>
        <w:tc>
          <w:tcPr>
            <w:tcW w:w="2551" w:type="dxa"/>
            <w:vAlign w:val="center"/>
          </w:tcPr>
          <w:p>
            <w:pPr>
              <w:pStyle w:val="14"/>
            </w:pPr>
            <w:r>
              <w:t>18.75</w:t>
            </w:r>
          </w:p>
        </w:tc>
        <w:tc>
          <w:tcPr>
            <w:tcW w:w="3543"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1.及时更新新闻内容、报纸及时发放使广大公民及时了解最新消息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周办刊期数</w:t>
            </w:r>
          </w:p>
        </w:tc>
        <w:tc>
          <w:tcPr>
            <w:tcW w:w="5386" w:type="dxa"/>
            <w:vAlign w:val="center"/>
          </w:tcPr>
          <w:p>
            <w:pPr>
              <w:pStyle w:val="13"/>
            </w:pPr>
            <w:r>
              <w:t>每周办刊2期</w:t>
            </w:r>
          </w:p>
        </w:tc>
        <w:tc>
          <w:tcPr>
            <w:tcW w:w="2268" w:type="dxa"/>
            <w:vAlign w:val="center"/>
          </w:tcPr>
          <w:p>
            <w:pPr>
              <w:pStyle w:val="13"/>
            </w:pPr>
            <w:r>
              <w:t>2期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年办刊期数</w:t>
            </w:r>
          </w:p>
        </w:tc>
        <w:tc>
          <w:tcPr>
            <w:tcW w:w="5386" w:type="dxa"/>
            <w:vAlign w:val="center"/>
          </w:tcPr>
          <w:p>
            <w:pPr>
              <w:pStyle w:val="13"/>
            </w:pPr>
            <w:r>
              <w:t>年办刊期数</w:t>
            </w:r>
          </w:p>
        </w:tc>
        <w:tc>
          <w:tcPr>
            <w:tcW w:w="2268" w:type="dxa"/>
            <w:vAlign w:val="center"/>
          </w:tcPr>
          <w:p>
            <w:pPr>
              <w:pStyle w:val="13"/>
            </w:pPr>
            <w:r>
              <w:t>104期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新闻内容真实率</w:t>
            </w:r>
          </w:p>
        </w:tc>
        <w:tc>
          <w:tcPr>
            <w:tcW w:w="5386" w:type="dxa"/>
            <w:vAlign w:val="center"/>
          </w:tcPr>
          <w:p>
            <w:pPr>
              <w:pStyle w:val="13"/>
            </w:pPr>
            <w:r>
              <w:t>根据实际情况采编新闻内容</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及时更新新闻内容 </w:t>
            </w:r>
          </w:p>
        </w:tc>
        <w:tc>
          <w:tcPr>
            <w:tcW w:w="5386" w:type="dxa"/>
            <w:vAlign w:val="center"/>
          </w:tcPr>
          <w:p>
            <w:pPr>
              <w:pStyle w:val="13"/>
            </w:pPr>
            <w:r>
              <w:t xml:space="preserve">及时更新新闻内容 </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推进全县宣传文化事业发展</w:t>
            </w:r>
          </w:p>
        </w:tc>
        <w:tc>
          <w:tcPr>
            <w:tcW w:w="5386" w:type="dxa"/>
            <w:vAlign w:val="center"/>
          </w:tcPr>
          <w:p>
            <w:pPr>
              <w:pStyle w:val="13"/>
            </w:pPr>
            <w:r>
              <w:t>通过支持重点宣传文化项目建设，发挥带动全县宣传文化事业发展的效果</w:t>
            </w:r>
          </w:p>
        </w:tc>
        <w:tc>
          <w:tcPr>
            <w:tcW w:w="2268" w:type="dxa"/>
            <w:vAlign w:val="center"/>
          </w:tcPr>
          <w:p>
            <w:pPr>
              <w:pStyle w:val="13"/>
            </w:pPr>
            <w:r>
              <w:t>效果显著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观众对象对涞源专刊的满意度</w:t>
            </w:r>
          </w:p>
        </w:tc>
        <w:tc>
          <w:tcPr>
            <w:tcW w:w="5386" w:type="dxa"/>
            <w:vAlign w:val="center"/>
          </w:tcPr>
          <w:p>
            <w:pPr>
              <w:pStyle w:val="13"/>
            </w:pPr>
            <w:r>
              <w:t>观众对象对涞源专刊的满意度</w:t>
            </w:r>
          </w:p>
        </w:tc>
        <w:tc>
          <w:tcPr>
            <w:tcW w:w="2268" w:type="dxa"/>
            <w:vAlign w:val="center"/>
          </w:tcPr>
          <w:p>
            <w:pPr>
              <w:pStyle w:val="13"/>
            </w:pPr>
            <w:r>
              <w:t>≥95%</w:t>
            </w:r>
          </w:p>
        </w:tc>
        <w:tc>
          <w:tcPr>
            <w:tcW w:w="1276" w:type="dxa"/>
            <w:vAlign w:val="center"/>
          </w:tcPr>
          <w:p>
            <w:pPr>
              <w:pStyle w:val="13"/>
            </w:pPr>
            <w:r>
              <w:t>相关调查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2、电视台播音员服装费、化妆费绩效目标表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13063024P00017210002E</w:t>
            </w:r>
          </w:p>
        </w:tc>
        <w:tc>
          <w:tcPr>
            <w:tcW w:w="2835" w:type="dxa"/>
            <w:vAlign w:val="center"/>
          </w:tcPr>
          <w:p>
            <w:pPr>
              <w:pStyle w:val="11"/>
            </w:pPr>
            <w:r>
              <w:t>项目名称</w:t>
            </w:r>
          </w:p>
        </w:tc>
        <w:tc>
          <w:tcPr>
            <w:tcW w:w="6094" w:type="dxa"/>
            <w:gridSpan w:val="3"/>
            <w:vAlign w:val="center"/>
          </w:tcPr>
          <w:p>
            <w:pPr>
              <w:pStyle w:val="13"/>
            </w:pPr>
            <w:r>
              <w:t>电视台播音员服装费、化妆费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本台3名主持人化妆、服装费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1.2、用于支付主持人、播音员服装费、化妆费。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发放人员数量</w:t>
            </w:r>
          </w:p>
        </w:tc>
        <w:tc>
          <w:tcPr>
            <w:tcW w:w="5386" w:type="dxa"/>
            <w:vAlign w:val="center"/>
          </w:tcPr>
          <w:p>
            <w:pPr>
              <w:pStyle w:val="13"/>
            </w:pPr>
            <w:r>
              <w:t>按人员数量，根据年初预算发放</w:t>
            </w:r>
          </w:p>
        </w:tc>
        <w:tc>
          <w:tcPr>
            <w:tcW w:w="2268" w:type="dxa"/>
            <w:vAlign w:val="center"/>
          </w:tcPr>
          <w:p>
            <w:pPr>
              <w:pStyle w:val="13"/>
            </w:pPr>
            <w:r>
              <w:t>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主持人形象</w:t>
            </w:r>
          </w:p>
        </w:tc>
        <w:tc>
          <w:tcPr>
            <w:tcW w:w="5386" w:type="dxa"/>
            <w:vAlign w:val="center"/>
          </w:tcPr>
          <w:p>
            <w:pPr>
              <w:pStyle w:val="13"/>
            </w:pPr>
            <w:r>
              <w:t>根据主持人相关规定支付</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2023年12月31日前全部发放完成</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主持人形象</w:t>
            </w:r>
          </w:p>
        </w:tc>
        <w:tc>
          <w:tcPr>
            <w:tcW w:w="5386" w:type="dxa"/>
            <w:vAlign w:val="center"/>
          </w:tcPr>
          <w:p>
            <w:pPr>
              <w:pStyle w:val="13"/>
            </w:pPr>
            <w:r>
              <w:t>提升主持人形象</w:t>
            </w:r>
          </w:p>
        </w:tc>
        <w:tc>
          <w:tcPr>
            <w:tcW w:w="2268" w:type="dxa"/>
            <w:vAlign w:val="center"/>
          </w:tcPr>
          <w:p>
            <w:pPr>
              <w:pStyle w:val="13"/>
            </w:pPr>
            <w:r>
              <w:t>显著提升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主持人对资金发放的满意度</w:t>
            </w:r>
          </w:p>
        </w:tc>
        <w:tc>
          <w:tcPr>
            <w:tcW w:w="5386" w:type="dxa"/>
            <w:vAlign w:val="center"/>
          </w:tcPr>
          <w:p>
            <w:pPr>
              <w:pStyle w:val="13"/>
            </w:pPr>
            <w:r>
              <w:t>主持人对资金发放的满意度</w:t>
            </w:r>
          </w:p>
        </w:tc>
        <w:tc>
          <w:tcPr>
            <w:tcW w:w="2268" w:type="dxa"/>
            <w:vAlign w:val="center"/>
          </w:tcPr>
          <w:p>
            <w:pPr>
              <w:pStyle w:val="13"/>
            </w:pPr>
            <w:r>
              <w:t>100%</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3、电视台村村通大喇叭维护费绩效目标表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13063024P000173100024</w:t>
            </w:r>
          </w:p>
        </w:tc>
        <w:tc>
          <w:tcPr>
            <w:tcW w:w="2835" w:type="dxa"/>
            <w:vAlign w:val="center"/>
          </w:tcPr>
          <w:p>
            <w:pPr>
              <w:pStyle w:val="11"/>
            </w:pPr>
            <w:r>
              <w:t>项目名称</w:t>
            </w:r>
          </w:p>
        </w:tc>
        <w:tc>
          <w:tcPr>
            <w:tcW w:w="6094" w:type="dxa"/>
            <w:gridSpan w:val="3"/>
            <w:vAlign w:val="center"/>
          </w:tcPr>
          <w:p>
            <w:pPr>
              <w:pStyle w:val="13"/>
            </w:pPr>
            <w:r>
              <w:t>电视台村村通大喇叭维护费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42.20</w:t>
            </w:r>
          </w:p>
        </w:tc>
        <w:tc>
          <w:tcPr>
            <w:tcW w:w="2835" w:type="dxa"/>
            <w:vAlign w:val="center"/>
          </w:tcPr>
          <w:p>
            <w:pPr>
              <w:pStyle w:val="11"/>
            </w:pPr>
            <w:r>
              <w:t>其中：财政    资金</w:t>
            </w:r>
          </w:p>
        </w:tc>
        <w:tc>
          <w:tcPr>
            <w:tcW w:w="2551" w:type="dxa"/>
            <w:vAlign w:val="center"/>
          </w:tcPr>
          <w:p>
            <w:pPr>
              <w:pStyle w:val="13"/>
            </w:pPr>
            <w:r>
              <w:t>42.20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保定市村村通大喇叭维护维修费，及时将惠民政策和自然灾害信息传达给千家万户。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11.00</w:t>
            </w:r>
          </w:p>
        </w:tc>
        <w:tc>
          <w:tcPr>
            <w:tcW w:w="2835" w:type="dxa"/>
            <w:vAlign w:val="center"/>
          </w:tcPr>
          <w:p>
            <w:pPr>
              <w:pStyle w:val="14"/>
            </w:pPr>
            <w:r>
              <w:t>22.00</w:t>
            </w:r>
          </w:p>
        </w:tc>
        <w:tc>
          <w:tcPr>
            <w:tcW w:w="2551" w:type="dxa"/>
            <w:vAlign w:val="center"/>
          </w:tcPr>
          <w:p>
            <w:pPr>
              <w:pStyle w:val="14"/>
            </w:pPr>
            <w:r>
              <w:t>32.00</w:t>
            </w:r>
          </w:p>
        </w:tc>
        <w:tc>
          <w:tcPr>
            <w:tcW w:w="3543" w:type="dxa"/>
            <w:gridSpan w:val="2"/>
            <w:vAlign w:val="center"/>
          </w:tcPr>
          <w:p>
            <w:pPr>
              <w:pStyle w:val="14"/>
            </w:pPr>
            <w:r>
              <w:t>42.20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1.及时维护维修，保证党和政府的惠民政策及时传达给千家万户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对全县大喇叭设备按时维护及时维修</w:t>
            </w:r>
          </w:p>
        </w:tc>
        <w:tc>
          <w:tcPr>
            <w:tcW w:w="2268" w:type="dxa"/>
            <w:vAlign w:val="center"/>
          </w:tcPr>
          <w:p>
            <w:pPr>
              <w:pStyle w:val="13"/>
            </w:pPr>
            <w:r>
              <w:t>300台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设备正常使用率</w:t>
            </w:r>
          </w:p>
        </w:tc>
        <w:tc>
          <w:tcPr>
            <w:tcW w:w="5386" w:type="dxa"/>
            <w:vAlign w:val="center"/>
          </w:tcPr>
          <w:p>
            <w:pPr>
              <w:pStyle w:val="13"/>
            </w:pPr>
            <w:r>
              <w:t>定时维护与维修，保证设备正常使用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对辖区内所有的故障设备及时维修</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信息发布覆盖率</w:t>
            </w:r>
          </w:p>
        </w:tc>
        <w:tc>
          <w:tcPr>
            <w:tcW w:w="5386" w:type="dxa"/>
            <w:vAlign w:val="center"/>
          </w:tcPr>
          <w:p>
            <w:pPr>
              <w:pStyle w:val="13"/>
            </w:pPr>
            <w:r>
              <w:t>信息发布覆盖到每个乡镇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服务对象对村村通大喇叭使用的满意度</w:t>
            </w:r>
          </w:p>
        </w:tc>
        <w:tc>
          <w:tcPr>
            <w:tcW w:w="5386" w:type="dxa"/>
            <w:vAlign w:val="center"/>
          </w:tcPr>
          <w:p>
            <w:pPr>
              <w:pStyle w:val="13"/>
            </w:pPr>
            <w:r>
              <w:t>服务对象对村村通大喇叭使用的满意度</w:t>
            </w:r>
          </w:p>
        </w:tc>
        <w:tc>
          <w:tcPr>
            <w:tcW w:w="2268" w:type="dxa"/>
            <w:vAlign w:val="center"/>
          </w:tcPr>
          <w:p>
            <w:pPr>
              <w:pStyle w:val="13"/>
            </w:pPr>
            <w:r>
              <w:t>≥95%</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4、电视台线路传输费绩效目标表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13063024P00016910002Y</w:t>
            </w:r>
          </w:p>
        </w:tc>
        <w:tc>
          <w:tcPr>
            <w:tcW w:w="2835" w:type="dxa"/>
            <w:vAlign w:val="center"/>
          </w:tcPr>
          <w:p>
            <w:pPr>
              <w:pStyle w:val="11"/>
            </w:pPr>
            <w:r>
              <w:t>项目名称</w:t>
            </w:r>
          </w:p>
        </w:tc>
        <w:tc>
          <w:tcPr>
            <w:tcW w:w="6094" w:type="dxa"/>
            <w:gridSpan w:val="3"/>
            <w:vAlign w:val="center"/>
          </w:tcPr>
          <w:p>
            <w:pPr>
              <w:pStyle w:val="13"/>
            </w:pPr>
            <w:r>
              <w:t>电视台线路传输费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融媒体中心线路传输费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5.00</w:t>
            </w:r>
          </w:p>
        </w:tc>
        <w:tc>
          <w:tcPr>
            <w:tcW w:w="2551" w:type="dxa"/>
            <w:vAlign w:val="center"/>
          </w:tcPr>
          <w:p>
            <w:pPr>
              <w:pStyle w:val="14"/>
            </w:pPr>
            <w:r>
              <w:t>10.00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1.保障电视节目，新闻媒体正常播出、保障设备正常运行。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光纤电路数量</w:t>
            </w:r>
          </w:p>
        </w:tc>
        <w:tc>
          <w:tcPr>
            <w:tcW w:w="5386" w:type="dxa"/>
            <w:vAlign w:val="center"/>
          </w:tcPr>
          <w:p>
            <w:pPr>
              <w:pStyle w:val="13"/>
            </w:pPr>
            <w:r>
              <w:t>光纤电路数量</w:t>
            </w:r>
          </w:p>
        </w:tc>
        <w:tc>
          <w:tcPr>
            <w:tcW w:w="2268" w:type="dxa"/>
            <w:vAlign w:val="center"/>
          </w:tcPr>
          <w:p>
            <w:pPr>
              <w:pStyle w:val="13"/>
            </w:pPr>
            <w:r>
              <w:t>1</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维修及时率</w:t>
            </w:r>
          </w:p>
        </w:tc>
        <w:tc>
          <w:tcPr>
            <w:tcW w:w="5386" w:type="dxa"/>
            <w:vAlign w:val="center"/>
          </w:tcPr>
          <w:p>
            <w:pPr>
              <w:pStyle w:val="13"/>
            </w:pPr>
            <w:r>
              <w:t>维修及时率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公众服务水平提升率</w:t>
            </w:r>
          </w:p>
        </w:tc>
        <w:tc>
          <w:tcPr>
            <w:tcW w:w="5386" w:type="dxa"/>
            <w:vAlign w:val="center"/>
          </w:tcPr>
          <w:p>
            <w:pPr>
              <w:pStyle w:val="13"/>
            </w:pPr>
            <w:r>
              <w:t>保障工作正常运行</w:t>
            </w:r>
          </w:p>
        </w:tc>
        <w:tc>
          <w:tcPr>
            <w:tcW w:w="2268" w:type="dxa"/>
            <w:vAlign w:val="center"/>
          </w:tcPr>
          <w:p>
            <w:pPr>
              <w:pStyle w:val="13"/>
            </w:pPr>
            <w:r>
              <w:t>显著提升</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提高群众满意度</w:t>
            </w:r>
          </w:p>
        </w:tc>
        <w:tc>
          <w:tcPr>
            <w:tcW w:w="5386" w:type="dxa"/>
            <w:vAlign w:val="center"/>
          </w:tcPr>
          <w:p>
            <w:pPr>
              <w:pStyle w:val="13"/>
            </w:pPr>
            <w:r>
              <w:t>电视、广播、多媒体共同发展，提高群众满意度</w:t>
            </w:r>
          </w:p>
        </w:tc>
        <w:tc>
          <w:tcPr>
            <w:tcW w:w="2268" w:type="dxa"/>
            <w:vAlign w:val="center"/>
          </w:tcPr>
          <w:p>
            <w:pPr>
              <w:pStyle w:val="13"/>
            </w:pPr>
            <w:r>
              <w:t>显著提升</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5、广播电视无线发射台、微波站基础设施灾后重建绩效目标表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13063023P006072100014</w:t>
            </w:r>
          </w:p>
        </w:tc>
        <w:tc>
          <w:tcPr>
            <w:tcW w:w="2835" w:type="dxa"/>
            <w:vAlign w:val="center"/>
          </w:tcPr>
          <w:p>
            <w:pPr>
              <w:pStyle w:val="11"/>
            </w:pPr>
            <w:r>
              <w:t>项目名称</w:t>
            </w:r>
          </w:p>
        </w:tc>
        <w:tc>
          <w:tcPr>
            <w:tcW w:w="6094" w:type="dxa"/>
            <w:gridSpan w:val="3"/>
            <w:vAlign w:val="center"/>
          </w:tcPr>
          <w:p>
            <w:pPr>
              <w:pStyle w:val="13"/>
            </w:pPr>
            <w:r>
              <w:t>广播电视无线发射台、微波站基础设施灾后重建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49.00</w:t>
            </w:r>
          </w:p>
        </w:tc>
        <w:tc>
          <w:tcPr>
            <w:tcW w:w="2835" w:type="dxa"/>
            <w:vAlign w:val="center"/>
          </w:tcPr>
          <w:p>
            <w:pPr>
              <w:pStyle w:val="11"/>
            </w:pPr>
            <w:r>
              <w:t>其中：财政    资金</w:t>
            </w:r>
          </w:p>
        </w:tc>
        <w:tc>
          <w:tcPr>
            <w:tcW w:w="2551" w:type="dxa"/>
            <w:vAlign w:val="center"/>
          </w:tcPr>
          <w:p>
            <w:pPr>
              <w:pStyle w:val="13"/>
            </w:pPr>
            <w:r>
              <w:t>49.00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涞源县白石山机房漏雨和护坡水毁，荷叶山机房漏雨及盘山道路水毁，播出机房漏雨、防水、防潮的修复。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30.00</w:t>
            </w:r>
          </w:p>
        </w:tc>
        <w:tc>
          <w:tcPr>
            <w:tcW w:w="2551" w:type="dxa"/>
            <w:vAlign w:val="center"/>
          </w:tcPr>
          <w:p>
            <w:pPr>
              <w:pStyle w:val="14"/>
            </w:pPr>
            <w:r>
              <w:t>49.00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1.涞源县白石山机房漏雨和护坡水毁，荷叶山机房漏雨及盘山道路水毁，播出机房漏雨、防水、防潮的修复。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维修转播台站数量</w:t>
            </w:r>
          </w:p>
        </w:tc>
        <w:tc>
          <w:tcPr>
            <w:tcW w:w="5386" w:type="dxa"/>
            <w:vAlign w:val="center"/>
          </w:tcPr>
          <w:p>
            <w:pPr>
              <w:pStyle w:val="13"/>
            </w:pPr>
            <w:r>
              <w:t>维修转播台站数量</w:t>
            </w:r>
          </w:p>
        </w:tc>
        <w:tc>
          <w:tcPr>
            <w:tcW w:w="2268" w:type="dxa"/>
            <w:vAlign w:val="center"/>
          </w:tcPr>
          <w:p>
            <w:pPr>
              <w:pStyle w:val="13"/>
            </w:pPr>
            <w:r>
              <w:t>≥2个</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维修质量率</w:t>
            </w:r>
          </w:p>
        </w:tc>
        <w:tc>
          <w:tcPr>
            <w:tcW w:w="5386" w:type="dxa"/>
            <w:vAlign w:val="center"/>
          </w:tcPr>
          <w:p>
            <w:pPr>
              <w:pStyle w:val="13"/>
            </w:pPr>
            <w:r>
              <w:t>维修质量率</w:t>
            </w:r>
          </w:p>
        </w:tc>
        <w:tc>
          <w:tcPr>
            <w:tcW w:w="2268" w:type="dxa"/>
            <w:vAlign w:val="center"/>
          </w:tcPr>
          <w:p>
            <w:pPr>
              <w:pStyle w:val="13"/>
            </w:pPr>
            <w:r>
              <w:t>100%</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2024年年末</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w:t>
            </w:r>
          </w:p>
        </w:tc>
        <w:tc>
          <w:tcPr>
            <w:tcW w:w="5386" w:type="dxa"/>
            <w:vAlign w:val="center"/>
          </w:tcPr>
          <w:p>
            <w:pPr>
              <w:pStyle w:val="13"/>
            </w:pPr>
            <w:r>
              <w:t>公共服务水平提升</w:t>
            </w:r>
          </w:p>
        </w:tc>
        <w:tc>
          <w:tcPr>
            <w:tcW w:w="2268" w:type="dxa"/>
            <w:vAlign w:val="center"/>
          </w:tcPr>
          <w:p>
            <w:pPr>
              <w:pStyle w:val="13"/>
            </w:pPr>
            <w:r>
              <w:t>较维修前有所提升</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≥98%</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6、广播电视无线发射台、微波站基础设施灾后重建项目冀财教[2023]178号绩效目标表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13063024P000255100015</w:t>
            </w:r>
          </w:p>
        </w:tc>
        <w:tc>
          <w:tcPr>
            <w:tcW w:w="2835" w:type="dxa"/>
            <w:vAlign w:val="center"/>
          </w:tcPr>
          <w:p>
            <w:pPr>
              <w:pStyle w:val="11"/>
            </w:pPr>
            <w:r>
              <w:t>项目名称</w:t>
            </w:r>
          </w:p>
        </w:tc>
        <w:tc>
          <w:tcPr>
            <w:tcW w:w="6094" w:type="dxa"/>
            <w:gridSpan w:val="3"/>
            <w:vAlign w:val="center"/>
          </w:tcPr>
          <w:p>
            <w:pPr>
              <w:pStyle w:val="13"/>
            </w:pPr>
            <w:r>
              <w:t>广播电视无线发射台、微波站基础设施灾后重建项目冀财教[2023]178号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涞源县白石山机房漏雨和护坡水毁，荷叶山机房漏雨及盘山道路水毁，播出机房漏雨、防水、防潮的修复。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2.00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1.涞源县白石山机房漏雨和护坡水毁，荷叶山机房漏雨及盘山道路水毁，播出机房漏雨、防水、防潮的修复。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维修转播台站数量</w:t>
            </w:r>
          </w:p>
        </w:tc>
        <w:tc>
          <w:tcPr>
            <w:tcW w:w="5386" w:type="dxa"/>
            <w:vAlign w:val="center"/>
          </w:tcPr>
          <w:p>
            <w:pPr>
              <w:pStyle w:val="13"/>
            </w:pPr>
            <w:r>
              <w:t>维修转播台站数量</w:t>
            </w:r>
          </w:p>
        </w:tc>
        <w:tc>
          <w:tcPr>
            <w:tcW w:w="2268" w:type="dxa"/>
            <w:vAlign w:val="center"/>
          </w:tcPr>
          <w:p>
            <w:pPr>
              <w:pStyle w:val="13"/>
            </w:pPr>
            <w:r>
              <w:t>≥2个</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维修质量率</w:t>
            </w:r>
          </w:p>
        </w:tc>
        <w:tc>
          <w:tcPr>
            <w:tcW w:w="5386" w:type="dxa"/>
            <w:vAlign w:val="center"/>
          </w:tcPr>
          <w:p>
            <w:pPr>
              <w:pStyle w:val="13"/>
            </w:pPr>
            <w:r>
              <w:t>维修质量率</w:t>
            </w:r>
          </w:p>
        </w:tc>
        <w:tc>
          <w:tcPr>
            <w:tcW w:w="2268" w:type="dxa"/>
            <w:vAlign w:val="center"/>
          </w:tcPr>
          <w:p>
            <w:pPr>
              <w:pStyle w:val="13"/>
            </w:pPr>
            <w:r>
              <w:t>100%</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2024年年末</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w:t>
            </w:r>
          </w:p>
        </w:tc>
        <w:tc>
          <w:tcPr>
            <w:tcW w:w="5386" w:type="dxa"/>
            <w:vAlign w:val="center"/>
          </w:tcPr>
          <w:p>
            <w:pPr>
              <w:pStyle w:val="13"/>
            </w:pPr>
            <w:r>
              <w:t>公共服务水平提升</w:t>
            </w:r>
          </w:p>
        </w:tc>
        <w:tc>
          <w:tcPr>
            <w:tcW w:w="2268" w:type="dxa"/>
            <w:vAlign w:val="center"/>
          </w:tcPr>
          <w:p>
            <w:pPr>
              <w:pStyle w:val="13"/>
            </w:pPr>
            <w:r>
              <w:t>较维修前有所提升</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≥98%</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7、冀财教[2022]151号 关于提前下达2023年中央补助地方公共文化服务体系建设资金的通知绩效目标表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13063023P00042510001G</w:t>
            </w:r>
          </w:p>
        </w:tc>
        <w:tc>
          <w:tcPr>
            <w:tcW w:w="2835" w:type="dxa"/>
            <w:vAlign w:val="center"/>
          </w:tcPr>
          <w:p>
            <w:pPr>
              <w:pStyle w:val="11"/>
            </w:pPr>
            <w:r>
              <w:t>项目名称</w:t>
            </w:r>
          </w:p>
        </w:tc>
        <w:tc>
          <w:tcPr>
            <w:tcW w:w="6094" w:type="dxa"/>
            <w:gridSpan w:val="3"/>
            <w:vAlign w:val="center"/>
          </w:tcPr>
          <w:p>
            <w:pPr>
              <w:pStyle w:val="13"/>
            </w:pPr>
            <w:r>
              <w:t>冀财教[2022]151号 关于提前下达2023年中央补助地方公共文化服务体系建设资金的通知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电视机房设备升级，提高电视节目播出质量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1.目标内容：通过电视机房设备升级，保障数字电视设备正常运转，电视节目正常播出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升级机房数量</w:t>
            </w:r>
          </w:p>
        </w:tc>
        <w:tc>
          <w:tcPr>
            <w:tcW w:w="5386" w:type="dxa"/>
            <w:vAlign w:val="center"/>
          </w:tcPr>
          <w:p>
            <w:pPr>
              <w:pStyle w:val="13"/>
            </w:pPr>
            <w:r>
              <w:t>升级机房数量</w:t>
            </w:r>
          </w:p>
        </w:tc>
        <w:tc>
          <w:tcPr>
            <w:tcW w:w="2268" w:type="dxa"/>
            <w:vAlign w:val="center"/>
          </w:tcPr>
          <w:p>
            <w:pPr>
              <w:pStyle w:val="13"/>
            </w:pPr>
            <w:r>
              <w:t>1个</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系统升级运维验收合格率</w:t>
            </w:r>
          </w:p>
        </w:tc>
        <w:tc>
          <w:tcPr>
            <w:tcW w:w="5386" w:type="dxa"/>
            <w:vAlign w:val="center"/>
          </w:tcPr>
          <w:p>
            <w:pPr>
              <w:pStyle w:val="13"/>
            </w:pPr>
            <w:r>
              <w:t>系统升级运维验收合格率</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工程竣工及时率（%）</w:t>
            </w:r>
          </w:p>
        </w:tc>
        <w:tc>
          <w:tcPr>
            <w:tcW w:w="5386" w:type="dxa"/>
            <w:vAlign w:val="center"/>
          </w:tcPr>
          <w:p>
            <w:pPr>
              <w:pStyle w:val="13"/>
            </w:pPr>
            <w:r>
              <w:t>工程竣工及时率（%）</w:t>
            </w:r>
          </w:p>
        </w:tc>
        <w:tc>
          <w:tcPr>
            <w:tcW w:w="2268" w:type="dxa"/>
            <w:vAlign w:val="center"/>
          </w:tcPr>
          <w:p>
            <w:pPr>
              <w:pStyle w:val="13"/>
            </w:pPr>
            <w:r>
              <w:t>≥98%</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保障广播电视安全播出</w:t>
            </w:r>
          </w:p>
        </w:tc>
        <w:tc>
          <w:tcPr>
            <w:tcW w:w="5386" w:type="dxa"/>
            <w:vAlign w:val="center"/>
          </w:tcPr>
          <w:p>
            <w:pPr>
              <w:pStyle w:val="13"/>
            </w:pPr>
            <w:r>
              <w:t>保障广播电视安全播出</w:t>
            </w:r>
          </w:p>
        </w:tc>
        <w:tc>
          <w:tcPr>
            <w:tcW w:w="2268" w:type="dxa"/>
            <w:vAlign w:val="center"/>
          </w:tcPr>
          <w:p>
            <w:pPr>
              <w:pStyle w:val="13"/>
            </w:pPr>
            <w:r>
              <w:t>≥98%</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群众对观看数字电视的满意度</w:t>
            </w:r>
          </w:p>
        </w:tc>
        <w:tc>
          <w:tcPr>
            <w:tcW w:w="5386" w:type="dxa"/>
            <w:vAlign w:val="center"/>
          </w:tcPr>
          <w:p>
            <w:pPr>
              <w:pStyle w:val="13"/>
            </w:pPr>
            <w:r>
              <w:t>群众对观看数字电视的满意度</w:t>
            </w:r>
          </w:p>
        </w:tc>
        <w:tc>
          <w:tcPr>
            <w:tcW w:w="2268" w:type="dxa"/>
            <w:vAlign w:val="center"/>
          </w:tcPr>
          <w:p>
            <w:pPr>
              <w:pStyle w:val="13"/>
            </w:pPr>
            <w:r>
              <w:t>≥98%</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8、冀财教[2023]134号 关于提前下达2024年中央支持地方公共文化服务体系建设补助资金预算的通知绩效目标表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13063024P00066210001A</w:t>
            </w:r>
          </w:p>
        </w:tc>
        <w:tc>
          <w:tcPr>
            <w:tcW w:w="2835" w:type="dxa"/>
            <w:vAlign w:val="center"/>
          </w:tcPr>
          <w:p>
            <w:pPr>
              <w:pStyle w:val="11"/>
            </w:pPr>
            <w:r>
              <w:t>项目名称</w:t>
            </w:r>
          </w:p>
        </w:tc>
        <w:tc>
          <w:tcPr>
            <w:tcW w:w="6094" w:type="dxa"/>
            <w:gridSpan w:val="3"/>
            <w:vAlign w:val="center"/>
          </w:tcPr>
          <w:p>
            <w:pPr>
              <w:pStyle w:val="13"/>
            </w:pPr>
            <w:r>
              <w:t>冀财教[2023]134号 关于提前下达2024年中央支持地方公共文化服务体系建设补助资金预算的通知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31.20</w:t>
            </w:r>
          </w:p>
        </w:tc>
        <w:tc>
          <w:tcPr>
            <w:tcW w:w="2835" w:type="dxa"/>
            <w:vAlign w:val="center"/>
          </w:tcPr>
          <w:p>
            <w:pPr>
              <w:pStyle w:val="11"/>
            </w:pPr>
            <w:r>
              <w:t>其中：财政    资金</w:t>
            </w:r>
          </w:p>
        </w:tc>
        <w:tc>
          <w:tcPr>
            <w:tcW w:w="2551" w:type="dxa"/>
            <w:vAlign w:val="center"/>
          </w:tcPr>
          <w:p>
            <w:pPr>
              <w:pStyle w:val="13"/>
            </w:pPr>
            <w:r>
              <w:t>31.20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央视地面数字覆盖台站运行维护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31.20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1.地面数字覆盖运行维护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维护频道数量</w:t>
            </w:r>
          </w:p>
        </w:tc>
        <w:tc>
          <w:tcPr>
            <w:tcW w:w="5386" w:type="dxa"/>
            <w:vAlign w:val="center"/>
          </w:tcPr>
          <w:p>
            <w:pPr>
              <w:pStyle w:val="13"/>
            </w:pPr>
            <w:r>
              <w:t>维护频道数量</w:t>
            </w:r>
          </w:p>
        </w:tc>
        <w:tc>
          <w:tcPr>
            <w:tcW w:w="2268" w:type="dxa"/>
            <w:vAlign w:val="center"/>
          </w:tcPr>
          <w:p>
            <w:pPr>
              <w:pStyle w:val="13"/>
            </w:pPr>
            <w:r>
              <w:t>2个</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检修完成后的合格率</w:t>
            </w:r>
          </w:p>
        </w:tc>
        <w:tc>
          <w:tcPr>
            <w:tcW w:w="2268" w:type="dxa"/>
            <w:vAlign w:val="center"/>
          </w:tcPr>
          <w:p>
            <w:pPr>
              <w:pStyle w:val="13"/>
            </w:pPr>
            <w:r>
              <w:t>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2024年12月31日前</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w:t>
            </w:r>
          </w:p>
        </w:tc>
        <w:tc>
          <w:tcPr>
            <w:tcW w:w="5386" w:type="dxa"/>
            <w:vAlign w:val="center"/>
          </w:tcPr>
          <w:p>
            <w:pPr>
              <w:pStyle w:val="13"/>
            </w:pPr>
            <w:r>
              <w:t>进一步促进部门、行业需求，增强服务效果</w:t>
            </w:r>
          </w:p>
        </w:tc>
        <w:tc>
          <w:tcPr>
            <w:tcW w:w="2268" w:type="dxa"/>
            <w:vAlign w:val="center"/>
          </w:tcPr>
          <w:p>
            <w:pPr>
              <w:pStyle w:val="13"/>
            </w:pPr>
            <w:r>
              <w:t>较上年有所提升</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观看数字电视节目的群众的满意度</w:t>
            </w:r>
          </w:p>
        </w:tc>
        <w:tc>
          <w:tcPr>
            <w:tcW w:w="5386" w:type="dxa"/>
            <w:vAlign w:val="center"/>
          </w:tcPr>
          <w:p>
            <w:pPr>
              <w:pStyle w:val="13"/>
            </w:pPr>
            <w:r>
              <w:t>观看数字电视节目的群众的满意度</w:t>
            </w:r>
          </w:p>
        </w:tc>
        <w:tc>
          <w:tcPr>
            <w:tcW w:w="2268" w:type="dxa"/>
            <w:vAlign w:val="center"/>
          </w:tcPr>
          <w:p>
            <w:pPr>
              <w:pStyle w:val="13"/>
            </w:pPr>
            <w:r>
              <w:t>≥98%</w:t>
            </w:r>
          </w:p>
        </w:tc>
        <w:tc>
          <w:tcPr>
            <w:tcW w:w="1276" w:type="dxa"/>
            <w:vAlign w:val="center"/>
          </w:tcPr>
          <w:p>
            <w:pPr>
              <w:pStyle w:val="13"/>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9、冀财教[2023]143号 关于提前下达2024年省级公共文化服务体系建设资金的通知绩效目标表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13063024P00000510004C</w:t>
            </w:r>
          </w:p>
        </w:tc>
        <w:tc>
          <w:tcPr>
            <w:tcW w:w="2835" w:type="dxa"/>
            <w:vAlign w:val="center"/>
          </w:tcPr>
          <w:p>
            <w:pPr>
              <w:pStyle w:val="11"/>
            </w:pPr>
            <w:r>
              <w:t>项目名称</w:t>
            </w:r>
          </w:p>
        </w:tc>
        <w:tc>
          <w:tcPr>
            <w:tcW w:w="6094" w:type="dxa"/>
            <w:gridSpan w:val="3"/>
            <w:vAlign w:val="center"/>
          </w:tcPr>
          <w:p>
            <w:pPr>
              <w:pStyle w:val="13"/>
            </w:pPr>
            <w:r>
              <w:t>冀财教[2023]143号 关于提前下达2024年省级公共文化服务体系建设资金的通知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央视地面数字覆盖台站运行维护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1.通过央视地面数字覆盖台站运行维护，保障广播电视安全播出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维护数量</w:t>
            </w:r>
          </w:p>
        </w:tc>
        <w:tc>
          <w:tcPr>
            <w:tcW w:w="5386" w:type="dxa"/>
            <w:vAlign w:val="center"/>
          </w:tcPr>
          <w:p>
            <w:pPr>
              <w:pStyle w:val="13"/>
            </w:pPr>
            <w:r>
              <w:t>维护台站数量</w:t>
            </w:r>
          </w:p>
        </w:tc>
        <w:tc>
          <w:tcPr>
            <w:tcW w:w="2268" w:type="dxa"/>
            <w:vAlign w:val="center"/>
          </w:tcPr>
          <w:p>
            <w:pPr>
              <w:pStyle w:val="13"/>
            </w:pPr>
            <w:r>
              <w:t>1套</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维护维修合格率</w:t>
            </w:r>
          </w:p>
        </w:tc>
        <w:tc>
          <w:tcPr>
            <w:tcW w:w="5386" w:type="dxa"/>
            <w:vAlign w:val="center"/>
          </w:tcPr>
          <w:p>
            <w:pPr>
              <w:pStyle w:val="13"/>
            </w:pPr>
            <w:r>
              <w:t>维护维修合格率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2024年12月31日前</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保障广播电视安全播出</w:t>
            </w:r>
          </w:p>
        </w:tc>
        <w:tc>
          <w:tcPr>
            <w:tcW w:w="5386" w:type="dxa"/>
            <w:vAlign w:val="center"/>
          </w:tcPr>
          <w:p>
            <w:pPr>
              <w:pStyle w:val="13"/>
            </w:pPr>
            <w:r>
              <w:t>保障广播电视安全播出</w:t>
            </w:r>
          </w:p>
        </w:tc>
        <w:tc>
          <w:tcPr>
            <w:tcW w:w="2268" w:type="dxa"/>
            <w:vAlign w:val="center"/>
          </w:tcPr>
          <w:p>
            <w:pPr>
              <w:pStyle w:val="13"/>
            </w:pPr>
            <w:r>
              <w:t>保障安全播出</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收看电视观众满意度</w:t>
            </w:r>
          </w:p>
        </w:tc>
        <w:tc>
          <w:tcPr>
            <w:tcW w:w="5386" w:type="dxa"/>
            <w:vAlign w:val="center"/>
          </w:tcPr>
          <w:p>
            <w:pPr>
              <w:pStyle w:val="13"/>
            </w:pPr>
            <w:r>
              <w:t>收看电视观众满意度</w:t>
            </w:r>
          </w:p>
        </w:tc>
        <w:tc>
          <w:tcPr>
            <w:tcW w:w="2268" w:type="dxa"/>
            <w:vAlign w:val="center"/>
          </w:tcPr>
          <w:p>
            <w:pPr>
              <w:pStyle w:val="13"/>
            </w:pPr>
            <w:r>
              <w:t>≥98%</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10、融媒体中心第六频道运行维护费绩效目标表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13063024P00025110001E</w:t>
            </w:r>
          </w:p>
        </w:tc>
        <w:tc>
          <w:tcPr>
            <w:tcW w:w="2835" w:type="dxa"/>
            <w:vAlign w:val="center"/>
          </w:tcPr>
          <w:p>
            <w:pPr>
              <w:pStyle w:val="11"/>
            </w:pPr>
            <w:r>
              <w:t>项目名称</w:t>
            </w:r>
          </w:p>
        </w:tc>
        <w:tc>
          <w:tcPr>
            <w:tcW w:w="6094" w:type="dxa"/>
            <w:gridSpan w:val="3"/>
            <w:vAlign w:val="center"/>
          </w:tcPr>
          <w:p>
            <w:pPr>
              <w:pStyle w:val="13"/>
            </w:pPr>
            <w:r>
              <w:t>融媒体中心第六频道运行维护费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地面数字覆盖2台发射机、15米铁塔、光缆馈线、微波设备及机房空调的维护维修，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8.00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维修覆盖率</w:t>
            </w:r>
          </w:p>
        </w:tc>
        <w:tc>
          <w:tcPr>
            <w:tcW w:w="5386" w:type="dxa"/>
            <w:vAlign w:val="center"/>
          </w:tcPr>
          <w:p>
            <w:pPr>
              <w:pStyle w:val="13"/>
            </w:pPr>
            <w:r>
              <w:t>维修覆盖率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维修合格率</w:t>
            </w:r>
          </w:p>
        </w:tc>
        <w:tc>
          <w:tcPr>
            <w:tcW w:w="5386" w:type="dxa"/>
            <w:vAlign w:val="center"/>
          </w:tcPr>
          <w:p>
            <w:pPr>
              <w:pStyle w:val="13"/>
            </w:pPr>
            <w:r>
              <w:t>维修合格率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维修及时率</w:t>
            </w:r>
          </w:p>
        </w:tc>
        <w:tc>
          <w:tcPr>
            <w:tcW w:w="5386" w:type="dxa"/>
            <w:vAlign w:val="center"/>
          </w:tcPr>
          <w:p>
            <w:pPr>
              <w:pStyle w:val="13"/>
            </w:pPr>
            <w:r>
              <w:t>维修及时率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11、融媒体中心新闻采访用车租赁费绩效目标表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13063024P000177100017</w:t>
            </w:r>
          </w:p>
        </w:tc>
        <w:tc>
          <w:tcPr>
            <w:tcW w:w="2835" w:type="dxa"/>
            <w:vAlign w:val="center"/>
          </w:tcPr>
          <w:p>
            <w:pPr>
              <w:pStyle w:val="11"/>
            </w:pPr>
            <w:r>
              <w:t>项目名称</w:t>
            </w:r>
          </w:p>
        </w:tc>
        <w:tc>
          <w:tcPr>
            <w:tcW w:w="6094" w:type="dxa"/>
            <w:gridSpan w:val="3"/>
            <w:vAlign w:val="center"/>
          </w:tcPr>
          <w:p>
            <w:pPr>
              <w:pStyle w:val="13"/>
            </w:pPr>
            <w:r>
              <w:t>融媒体中心新闻采访用车租赁费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新闻采访租车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1.新闻采访租车保障新闻及时到达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租用车辆数量</w:t>
            </w:r>
          </w:p>
        </w:tc>
        <w:tc>
          <w:tcPr>
            <w:tcW w:w="5386" w:type="dxa"/>
            <w:vAlign w:val="center"/>
          </w:tcPr>
          <w:p>
            <w:pPr>
              <w:pStyle w:val="13"/>
            </w:pPr>
            <w:r>
              <w:t>租用车辆数量</w:t>
            </w:r>
          </w:p>
        </w:tc>
        <w:tc>
          <w:tcPr>
            <w:tcW w:w="2268" w:type="dxa"/>
            <w:vAlign w:val="center"/>
          </w:tcPr>
          <w:p>
            <w:pPr>
              <w:pStyle w:val="13"/>
            </w:pPr>
            <w:r>
              <w:t>1辆</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安全运行率</w:t>
            </w:r>
          </w:p>
        </w:tc>
        <w:tc>
          <w:tcPr>
            <w:tcW w:w="5386" w:type="dxa"/>
            <w:vAlign w:val="center"/>
          </w:tcPr>
          <w:p>
            <w:pPr>
              <w:pStyle w:val="13"/>
            </w:pPr>
            <w:r>
              <w:t>下乡采访人车安全</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任务保障及时率</w:t>
            </w:r>
          </w:p>
        </w:tc>
        <w:tc>
          <w:tcPr>
            <w:tcW w:w="5386" w:type="dxa"/>
            <w:vAlign w:val="center"/>
          </w:tcPr>
          <w:p>
            <w:pPr>
              <w:pStyle w:val="13"/>
            </w:pPr>
            <w:r>
              <w:t>任务保障及时率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对社会的影响力</w:t>
            </w:r>
          </w:p>
        </w:tc>
        <w:tc>
          <w:tcPr>
            <w:tcW w:w="5386" w:type="dxa"/>
            <w:vAlign w:val="center"/>
          </w:tcPr>
          <w:p>
            <w:pPr>
              <w:pStyle w:val="13"/>
            </w:pPr>
            <w:r>
              <w:t>新闻及时采、编、排，传达党的声音</w:t>
            </w:r>
          </w:p>
        </w:tc>
        <w:tc>
          <w:tcPr>
            <w:tcW w:w="2268" w:type="dxa"/>
            <w:vAlign w:val="center"/>
          </w:tcPr>
          <w:p>
            <w:pPr>
              <w:pStyle w:val="13"/>
            </w:pPr>
            <w:r>
              <w:t>提高新闻采编速度</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记者对采访用车的满意度</w:t>
            </w:r>
          </w:p>
        </w:tc>
        <w:tc>
          <w:tcPr>
            <w:tcW w:w="5386" w:type="dxa"/>
            <w:vAlign w:val="center"/>
          </w:tcPr>
          <w:p>
            <w:pPr>
              <w:pStyle w:val="13"/>
            </w:pPr>
            <w:r>
              <w:t>记者对采访用车的满意度</w:t>
            </w:r>
          </w:p>
        </w:tc>
        <w:tc>
          <w:tcPr>
            <w:tcW w:w="2268" w:type="dxa"/>
            <w:vAlign w:val="center"/>
          </w:tcPr>
          <w:p>
            <w:pPr>
              <w:pStyle w:val="13"/>
            </w:pPr>
            <w:r>
              <w:t>≥95</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12、融媒体中心应急广播、线路运行维护检测、传输费绩效目标表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13063024P00017510002F</w:t>
            </w:r>
          </w:p>
        </w:tc>
        <w:tc>
          <w:tcPr>
            <w:tcW w:w="2835" w:type="dxa"/>
            <w:vAlign w:val="center"/>
          </w:tcPr>
          <w:p>
            <w:pPr>
              <w:pStyle w:val="11"/>
            </w:pPr>
            <w:r>
              <w:t>项目名称</w:t>
            </w:r>
          </w:p>
        </w:tc>
        <w:tc>
          <w:tcPr>
            <w:tcW w:w="6094" w:type="dxa"/>
            <w:gridSpan w:val="3"/>
            <w:vAlign w:val="center"/>
          </w:tcPr>
          <w:p>
            <w:pPr>
              <w:pStyle w:val="13"/>
            </w:pPr>
            <w:r>
              <w:t>融媒体中心应急广播、线路运行维护检测、传输费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25.20</w:t>
            </w:r>
          </w:p>
        </w:tc>
        <w:tc>
          <w:tcPr>
            <w:tcW w:w="2835" w:type="dxa"/>
            <w:vAlign w:val="center"/>
          </w:tcPr>
          <w:p>
            <w:pPr>
              <w:pStyle w:val="11"/>
            </w:pPr>
            <w:r>
              <w:t>其中：财政    资金</w:t>
            </w:r>
          </w:p>
        </w:tc>
        <w:tc>
          <w:tcPr>
            <w:tcW w:w="2551" w:type="dxa"/>
            <w:vAlign w:val="center"/>
          </w:tcPr>
          <w:p>
            <w:pPr>
              <w:pStyle w:val="13"/>
            </w:pPr>
            <w:r>
              <w:t>25.20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用于涞源县应急广播设备、线路运行维护监测、传输费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6.50</w:t>
            </w:r>
          </w:p>
        </w:tc>
        <w:tc>
          <w:tcPr>
            <w:tcW w:w="2835" w:type="dxa"/>
            <w:vAlign w:val="center"/>
          </w:tcPr>
          <w:p>
            <w:pPr>
              <w:pStyle w:val="14"/>
            </w:pPr>
            <w:r>
              <w:t>13.00</w:t>
            </w:r>
          </w:p>
        </w:tc>
        <w:tc>
          <w:tcPr>
            <w:tcW w:w="2551" w:type="dxa"/>
            <w:vAlign w:val="center"/>
          </w:tcPr>
          <w:p>
            <w:pPr>
              <w:pStyle w:val="14"/>
            </w:pPr>
            <w:r>
              <w:t>19.50</w:t>
            </w:r>
          </w:p>
        </w:tc>
        <w:tc>
          <w:tcPr>
            <w:tcW w:w="3543" w:type="dxa"/>
            <w:gridSpan w:val="2"/>
            <w:vAlign w:val="center"/>
          </w:tcPr>
          <w:p>
            <w:pPr>
              <w:pStyle w:val="14"/>
            </w:pPr>
            <w:r>
              <w:t>25.20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1.1、健全应急信息发布机制；2、综合覆盖全国应急广播系统；3、及时检测维护维修设备，向城乡居民及时提供灾害预警和政务信息发布、政策宣讲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系统升级维护数量</w:t>
            </w:r>
          </w:p>
        </w:tc>
        <w:tc>
          <w:tcPr>
            <w:tcW w:w="5386" w:type="dxa"/>
            <w:vAlign w:val="center"/>
          </w:tcPr>
          <w:p>
            <w:pPr>
              <w:pStyle w:val="13"/>
            </w:pPr>
            <w:r>
              <w:t>按上级要求及时升级维护设备</w:t>
            </w:r>
          </w:p>
        </w:tc>
        <w:tc>
          <w:tcPr>
            <w:tcW w:w="2268" w:type="dxa"/>
            <w:vAlign w:val="center"/>
          </w:tcPr>
          <w:p>
            <w:pPr>
              <w:pStyle w:val="13"/>
            </w:pPr>
            <w:r>
              <w:t>1套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设备运维合格率</w:t>
            </w:r>
          </w:p>
        </w:tc>
        <w:tc>
          <w:tcPr>
            <w:tcW w:w="5386" w:type="dxa"/>
            <w:vAlign w:val="center"/>
          </w:tcPr>
          <w:p>
            <w:pPr>
              <w:pStyle w:val="13"/>
            </w:pPr>
            <w:r>
              <w:t>设备运维合格率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任务完成的及时率</w:t>
            </w:r>
          </w:p>
        </w:tc>
        <w:tc>
          <w:tcPr>
            <w:tcW w:w="5386" w:type="dxa"/>
            <w:vAlign w:val="center"/>
          </w:tcPr>
          <w:p>
            <w:pPr>
              <w:pStyle w:val="13"/>
            </w:pPr>
            <w:r>
              <w:t>传输、监测、维护维修设备及时性</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提升应急广播发布效率及时采取应对措施</w:t>
            </w:r>
          </w:p>
        </w:tc>
        <w:tc>
          <w:tcPr>
            <w:tcW w:w="2268" w:type="dxa"/>
            <w:vAlign w:val="center"/>
          </w:tcPr>
          <w:p>
            <w:pPr>
              <w:pStyle w:val="13"/>
            </w:pPr>
            <w:r>
              <w:t>较上年有有所提升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使用及收听广播人员对广播质量的满意度</w:t>
            </w:r>
          </w:p>
        </w:tc>
        <w:tc>
          <w:tcPr>
            <w:tcW w:w="5386" w:type="dxa"/>
            <w:vAlign w:val="center"/>
          </w:tcPr>
          <w:p>
            <w:pPr>
              <w:pStyle w:val="13"/>
            </w:pPr>
            <w:r>
              <w:t>使用及收听广播人员对广播质量的满意度</w:t>
            </w:r>
          </w:p>
        </w:tc>
        <w:tc>
          <w:tcPr>
            <w:tcW w:w="2268" w:type="dxa"/>
            <w:vAlign w:val="center"/>
          </w:tcPr>
          <w:p>
            <w:pPr>
              <w:pStyle w:val="13"/>
            </w:pPr>
            <w:r>
              <w:t>≥95%</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13、提前下达2023年中央补助地方公共文化服务体系建设资金绩效目标表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13063023P00008510001W</w:t>
            </w:r>
          </w:p>
        </w:tc>
        <w:tc>
          <w:tcPr>
            <w:tcW w:w="2835" w:type="dxa"/>
            <w:vAlign w:val="center"/>
          </w:tcPr>
          <w:p>
            <w:pPr>
              <w:pStyle w:val="11"/>
            </w:pPr>
            <w:r>
              <w:t>项目名称</w:t>
            </w:r>
          </w:p>
        </w:tc>
        <w:tc>
          <w:tcPr>
            <w:tcW w:w="6094" w:type="dxa"/>
            <w:gridSpan w:val="3"/>
            <w:vAlign w:val="center"/>
          </w:tcPr>
          <w:p>
            <w:pPr>
              <w:pStyle w:val="13"/>
            </w:pPr>
            <w:r>
              <w:t>提前下达2023年中央补助地方公共文化服务体系建设资金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31.20</w:t>
            </w:r>
          </w:p>
        </w:tc>
        <w:tc>
          <w:tcPr>
            <w:tcW w:w="2835" w:type="dxa"/>
            <w:vAlign w:val="center"/>
          </w:tcPr>
          <w:p>
            <w:pPr>
              <w:pStyle w:val="11"/>
            </w:pPr>
            <w:r>
              <w:t>其中：财政    资金</w:t>
            </w:r>
          </w:p>
        </w:tc>
        <w:tc>
          <w:tcPr>
            <w:tcW w:w="2551" w:type="dxa"/>
            <w:vAlign w:val="center"/>
          </w:tcPr>
          <w:p>
            <w:pPr>
              <w:pStyle w:val="13"/>
            </w:pPr>
            <w:r>
              <w:t>31.20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数字电视转播设备设施维护维修，备件配置及电费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7.80</w:t>
            </w:r>
          </w:p>
        </w:tc>
        <w:tc>
          <w:tcPr>
            <w:tcW w:w="2835" w:type="dxa"/>
            <w:vAlign w:val="center"/>
          </w:tcPr>
          <w:p>
            <w:pPr>
              <w:pStyle w:val="14"/>
            </w:pPr>
            <w:r>
              <w:t>15.60</w:t>
            </w:r>
          </w:p>
        </w:tc>
        <w:tc>
          <w:tcPr>
            <w:tcW w:w="2551" w:type="dxa"/>
            <w:vAlign w:val="center"/>
          </w:tcPr>
          <w:p>
            <w:pPr>
              <w:pStyle w:val="14"/>
            </w:pPr>
            <w:r>
              <w:t>23.40</w:t>
            </w:r>
          </w:p>
        </w:tc>
        <w:tc>
          <w:tcPr>
            <w:tcW w:w="3543" w:type="dxa"/>
            <w:gridSpan w:val="2"/>
            <w:vAlign w:val="center"/>
          </w:tcPr>
          <w:p>
            <w:pPr>
              <w:pStyle w:val="14"/>
            </w:pPr>
            <w:r>
              <w:t>31.20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1.目标内容：数字电视转播设备设施维护维修，备件配置及电费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设备检修维护次数</w:t>
            </w:r>
          </w:p>
        </w:tc>
        <w:tc>
          <w:tcPr>
            <w:tcW w:w="5386" w:type="dxa"/>
            <w:vAlign w:val="center"/>
          </w:tcPr>
          <w:p>
            <w:pPr>
              <w:pStyle w:val="13"/>
            </w:pPr>
            <w:r>
              <w:t>设备检修维护次数</w:t>
            </w:r>
          </w:p>
        </w:tc>
        <w:tc>
          <w:tcPr>
            <w:tcW w:w="2268" w:type="dxa"/>
            <w:vAlign w:val="center"/>
          </w:tcPr>
          <w:p>
            <w:pPr>
              <w:pStyle w:val="13"/>
            </w:pPr>
            <w:r>
              <w:t>≥14次</w:t>
            </w:r>
          </w:p>
        </w:tc>
        <w:tc>
          <w:tcPr>
            <w:tcW w:w="1276" w:type="dxa"/>
            <w:vAlign w:val="center"/>
          </w:tcPr>
          <w:p>
            <w:pPr>
              <w:pStyle w:val="13"/>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检修完成后的合格率</w:t>
            </w:r>
          </w:p>
        </w:tc>
        <w:tc>
          <w:tcPr>
            <w:tcW w:w="2268" w:type="dxa"/>
            <w:vAlign w:val="center"/>
          </w:tcPr>
          <w:p>
            <w:pPr>
              <w:pStyle w:val="13"/>
            </w:pPr>
            <w:r>
              <w:t>100%</w:t>
            </w:r>
          </w:p>
        </w:tc>
        <w:tc>
          <w:tcPr>
            <w:tcW w:w="1276" w:type="dxa"/>
            <w:vAlign w:val="center"/>
          </w:tcPr>
          <w:p>
            <w:pPr>
              <w:pStyle w:val="13"/>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维护维修及时率</w:t>
            </w:r>
          </w:p>
        </w:tc>
        <w:tc>
          <w:tcPr>
            <w:tcW w:w="5386" w:type="dxa"/>
            <w:vAlign w:val="center"/>
          </w:tcPr>
          <w:p>
            <w:pPr>
              <w:pStyle w:val="13"/>
            </w:pPr>
            <w:r>
              <w:t>故障设备及时维修，其他设备按时维护</w:t>
            </w:r>
          </w:p>
        </w:tc>
        <w:tc>
          <w:tcPr>
            <w:tcW w:w="2268" w:type="dxa"/>
            <w:vAlign w:val="center"/>
          </w:tcPr>
          <w:p>
            <w:pPr>
              <w:pStyle w:val="13"/>
            </w:pPr>
            <w:r>
              <w:t>100%</w:t>
            </w:r>
          </w:p>
        </w:tc>
        <w:tc>
          <w:tcPr>
            <w:tcW w:w="1276" w:type="dxa"/>
            <w:vAlign w:val="center"/>
          </w:tcPr>
          <w:p>
            <w:pPr>
              <w:pStyle w:val="13"/>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w:t>
            </w:r>
          </w:p>
        </w:tc>
        <w:tc>
          <w:tcPr>
            <w:tcW w:w="5386" w:type="dxa"/>
            <w:vAlign w:val="center"/>
          </w:tcPr>
          <w:p>
            <w:pPr>
              <w:pStyle w:val="13"/>
            </w:pPr>
            <w:r>
              <w:t>进一步促进部门、行业需求，增强服务效果</w:t>
            </w:r>
          </w:p>
        </w:tc>
        <w:tc>
          <w:tcPr>
            <w:tcW w:w="2268" w:type="dxa"/>
            <w:vAlign w:val="center"/>
          </w:tcPr>
          <w:p>
            <w:pPr>
              <w:pStyle w:val="13"/>
            </w:pPr>
            <w:r>
              <w:t>提升</w:t>
            </w:r>
          </w:p>
        </w:tc>
        <w:tc>
          <w:tcPr>
            <w:tcW w:w="1276" w:type="dxa"/>
            <w:vAlign w:val="center"/>
          </w:tcPr>
          <w:p>
            <w:pPr>
              <w:pStyle w:val="13"/>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观看数字电视节目的群众的满意度</w:t>
            </w:r>
          </w:p>
        </w:tc>
        <w:tc>
          <w:tcPr>
            <w:tcW w:w="5386" w:type="dxa"/>
            <w:vAlign w:val="center"/>
          </w:tcPr>
          <w:p>
            <w:pPr>
              <w:pStyle w:val="13"/>
            </w:pPr>
            <w:r>
              <w:t>观看数字电视节目的群众的满意度</w:t>
            </w:r>
          </w:p>
        </w:tc>
        <w:tc>
          <w:tcPr>
            <w:tcW w:w="2268" w:type="dxa"/>
            <w:vAlign w:val="center"/>
          </w:tcPr>
          <w:p>
            <w:pPr>
              <w:pStyle w:val="13"/>
            </w:pPr>
            <w:r>
              <w:t>≥98%</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14、县融媒体中心“冀云”省平台使用绩效目标表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13063024P00017410002R</w:t>
            </w:r>
          </w:p>
        </w:tc>
        <w:tc>
          <w:tcPr>
            <w:tcW w:w="2835" w:type="dxa"/>
            <w:vAlign w:val="center"/>
          </w:tcPr>
          <w:p>
            <w:pPr>
              <w:pStyle w:val="11"/>
            </w:pPr>
            <w:r>
              <w:t>项目名称</w:t>
            </w:r>
          </w:p>
        </w:tc>
        <w:tc>
          <w:tcPr>
            <w:tcW w:w="6094" w:type="dxa"/>
            <w:gridSpan w:val="3"/>
            <w:vAlign w:val="center"/>
          </w:tcPr>
          <w:p>
            <w:pPr>
              <w:pStyle w:val="13"/>
            </w:pPr>
            <w:r>
              <w:t>县融媒体中心“冀云”省平台使用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与长城新媒体冀云涞源平台对接使用费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10.00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1.让冀云涞源正常运行，发布信息推进全县宣传文化事业发展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平台数量</w:t>
            </w:r>
          </w:p>
        </w:tc>
        <w:tc>
          <w:tcPr>
            <w:tcW w:w="5386" w:type="dxa"/>
            <w:vAlign w:val="center"/>
          </w:tcPr>
          <w:p>
            <w:pPr>
              <w:pStyle w:val="13"/>
            </w:pPr>
            <w:r>
              <w:t>使用平台数量</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正常运行率</w:t>
            </w:r>
          </w:p>
        </w:tc>
        <w:tc>
          <w:tcPr>
            <w:tcW w:w="5386" w:type="dxa"/>
            <w:vAlign w:val="center"/>
          </w:tcPr>
          <w:p>
            <w:pPr>
              <w:pStyle w:val="13"/>
            </w:pPr>
            <w:r>
              <w:t>冀云平台正常运行</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发布信息及时率</w:t>
            </w:r>
          </w:p>
        </w:tc>
        <w:tc>
          <w:tcPr>
            <w:tcW w:w="5386" w:type="dxa"/>
            <w:vAlign w:val="center"/>
          </w:tcPr>
          <w:p>
            <w:pPr>
              <w:pStyle w:val="13"/>
            </w:pPr>
            <w:r>
              <w:t>及时在平台发布涞源新闻等相关内容</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推进全县宣传文化事业发展</w:t>
            </w:r>
          </w:p>
        </w:tc>
        <w:tc>
          <w:tcPr>
            <w:tcW w:w="5386" w:type="dxa"/>
            <w:vAlign w:val="center"/>
          </w:tcPr>
          <w:p>
            <w:pPr>
              <w:pStyle w:val="13"/>
            </w:pPr>
            <w:r>
              <w:t>提升涞源知名度，影响力，传播正能量</w:t>
            </w:r>
          </w:p>
        </w:tc>
        <w:tc>
          <w:tcPr>
            <w:tcW w:w="2268" w:type="dxa"/>
            <w:vAlign w:val="center"/>
          </w:tcPr>
          <w:p>
            <w:pPr>
              <w:pStyle w:val="13"/>
            </w:pPr>
            <w:r>
              <w:t>提升涞源知名度</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平台使用群众的满意度</w:t>
            </w:r>
          </w:p>
        </w:tc>
        <w:tc>
          <w:tcPr>
            <w:tcW w:w="5386" w:type="dxa"/>
            <w:vAlign w:val="center"/>
          </w:tcPr>
          <w:p>
            <w:pPr>
              <w:pStyle w:val="13"/>
            </w:pPr>
            <w:r>
              <w:t>平台使用群众的满意度</w:t>
            </w:r>
          </w:p>
        </w:tc>
        <w:tc>
          <w:tcPr>
            <w:tcW w:w="2268" w:type="dxa"/>
            <w:vAlign w:val="center"/>
          </w:tcPr>
          <w:p>
            <w:pPr>
              <w:pStyle w:val="13"/>
            </w:pPr>
            <w:r>
              <w:t>≥95</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15、县融媒体中心对外宣传费用绩效目标表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13063024P00017810002G</w:t>
            </w:r>
          </w:p>
        </w:tc>
        <w:tc>
          <w:tcPr>
            <w:tcW w:w="2835" w:type="dxa"/>
            <w:vAlign w:val="center"/>
          </w:tcPr>
          <w:p>
            <w:pPr>
              <w:pStyle w:val="11"/>
            </w:pPr>
            <w:r>
              <w:t>项目名称</w:t>
            </w:r>
          </w:p>
        </w:tc>
        <w:tc>
          <w:tcPr>
            <w:tcW w:w="6094" w:type="dxa"/>
            <w:gridSpan w:val="3"/>
            <w:vAlign w:val="center"/>
          </w:tcPr>
          <w:p>
            <w:pPr>
              <w:pStyle w:val="13"/>
            </w:pPr>
            <w:r>
              <w:t>县融媒体中心对外宣传费用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2015年我单位由原来的文化新闻出版局分离出来，负责新闻广播的采编，没有公务用车，造成远距离的新闻不能及时到达，故申请新闻采访租车费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1.与新华网、央视频、人民网合作宣传涞源，提高涞源知名度，提升旅游发展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合作商数量</w:t>
            </w:r>
          </w:p>
        </w:tc>
        <w:tc>
          <w:tcPr>
            <w:tcW w:w="5386" w:type="dxa"/>
            <w:vAlign w:val="center"/>
          </w:tcPr>
          <w:p>
            <w:pPr>
              <w:pStyle w:val="13"/>
            </w:pPr>
            <w:r>
              <w:t>新华网、央视频、人民网</w:t>
            </w:r>
          </w:p>
        </w:tc>
        <w:tc>
          <w:tcPr>
            <w:tcW w:w="2268" w:type="dxa"/>
            <w:vAlign w:val="center"/>
          </w:tcPr>
          <w:p>
            <w:pPr>
              <w:pStyle w:val="13"/>
            </w:pPr>
            <w:r>
              <w:t>3个</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视频播出率</w:t>
            </w:r>
          </w:p>
        </w:tc>
        <w:tc>
          <w:tcPr>
            <w:tcW w:w="5386" w:type="dxa"/>
            <w:vAlign w:val="center"/>
          </w:tcPr>
          <w:p>
            <w:pPr>
              <w:pStyle w:val="13"/>
            </w:pPr>
            <w:r>
              <w:t>按合作计划播出视频率</w:t>
            </w: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播放及时率</w:t>
            </w:r>
          </w:p>
        </w:tc>
        <w:tc>
          <w:tcPr>
            <w:tcW w:w="5386" w:type="dxa"/>
            <w:vAlign w:val="center"/>
          </w:tcPr>
          <w:p>
            <w:pPr>
              <w:pStyle w:val="13"/>
            </w:pPr>
            <w:r>
              <w:t>按时完成视频的播放</w:t>
            </w: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对全县宣传文化事业发展的促进</w:t>
            </w:r>
          </w:p>
        </w:tc>
        <w:tc>
          <w:tcPr>
            <w:tcW w:w="5386" w:type="dxa"/>
            <w:vAlign w:val="center"/>
          </w:tcPr>
          <w:p>
            <w:pPr>
              <w:pStyle w:val="13"/>
            </w:pPr>
            <w:r>
              <w:t>通过支持重点宣传文化项目建设，带动全县宣传文化事业发展的效果</w:t>
            </w:r>
          </w:p>
        </w:tc>
        <w:tc>
          <w:tcPr>
            <w:tcW w:w="2268" w:type="dxa"/>
            <w:vAlign w:val="center"/>
          </w:tcPr>
          <w:p>
            <w:pPr>
              <w:pStyle w:val="13"/>
            </w:pPr>
            <w:r>
              <w:t>推动涞源知名度</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观看视频群众的满意度</w:t>
            </w:r>
          </w:p>
        </w:tc>
        <w:tc>
          <w:tcPr>
            <w:tcW w:w="5386" w:type="dxa"/>
            <w:vAlign w:val="center"/>
          </w:tcPr>
          <w:p>
            <w:pPr>
              <w:pStyle w:val="13"/>
            </w:pPr>
            <w:r>
              <w:t>观看视频群众的满意度</w:t>
            </w:r>
          </w:p>
        </w:tc>
        <w:tc>
          <w:tcPr>
            <w:tcW w:w="2268" w:type="dxa"/>
            <w:vAlign w:val="center"/>
          </w:tcPr>
          <w:p>
            <w:pPr>
              <w:pStyle w:val="13"/>
            </w:pPr>
            <w:r>
              <w:t>≥95%</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16、县融媒体中心制播设备运行维护费绩效目标表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13063024P000179100026</w:t>
            </w:r>
          </w:p>
        </w:tc>
        <w:tc>
          <w:tcPr>
            <w:tcW w:w="2835" w:type="dxa"/>
            <w:vAlign w:val="center"/>
          </w:tcPr>
          <w:p>
            <w:pPr>
              <w:pStyle w:val="11"/>
            </w:pPr>
            <w:r>
              <w:t>项目名称</w:t>
            </w:r>
          </w:p>
        </w:tc>
        <w:tc>
          <w:tcPr>
            <w:tcW w:w="6094" w:type="dxa"/>
            <w:gridSpan w:val="3"/>
            <w:vAlign w:val="center"/>
          </w:tcPr>
          <w:p>
            <w:pPr>
              <w:pStyle w:val="13"/>
            </w:pPr>
            <w:r>
              <w:t>县融媒体中心制播设备运行维护费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融媒体中心设备运行维护费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35.00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1.软件升级，保障电视节目，新闻媒体正常播出。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设备维修维护次数</w:t>
            </w:r>
          </w:p>
        </w:tc>
        <w:tc>
          <w:tcPr>
            <w:tcW w:w="5386" w:type="dxa"/>
            <w:vAlign w:val="center"/>
          </w:tcPr>
          <w:p>
            <w:pPr>
              <w:pStyle w:val="13"/>
            </w:pPr>
            <w:r>
              <w:t>保证每月一次检修</w:t>
            </w:r>
          </w:p>
        </w:tc>
        <w:tc>
          <w:tcPr>
            <w:tcW w:w="2268" w:type="dxa"/>
            <w:vAlign w:val="center"/>
          </w:tcPr>
          <w:p>
            <w:pPr>
              <w:pStyle w:val="13"/>
            </w:pPr>
            <w:r>
              <w:t>每月1次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检修完成后合格率达到100%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维修及时率</w:t>
            </w:r>
          </w:p>
        </w:tc>
        <w:tc>
          <w:tcPr>
            <w:tcW w:w="5386" w:type="dxa"/>
            <w:vAlign w:val="center"/>
          </w:tcPr>
          <w:p>
            <w:pPr>
              <w:pStyle w:val="13"/>
            </w:pPr>
            <w:r>
              <w:t>故障设备及时维修，其他设备按时维护</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公众服务水平提升率</w:t>
            </w:r>
          </w:p>
        </w:tc>
        <w:tc>
          <w:tcPr>
            <w:tcW w:w="5386" w:type="dxa"/>
            <w:vAlign w:val="center"/>
          </w:tcPr>
          <w:p>
            <w:pPr>
              <w:pStyle w:val="13"/>
            </w:pPr>
            <w:r>
              <w:t>进一步满足部门，行业需求，增强服务效果</w:t>
            </w:r>
          </w:p>
        </w:tc>
        <w:tc>
          <w:tcPr>
            <w:tcW w:w="2268" w:type="dxa"/>
            <w:vAlign w:val="center"/>
          </w:tcPr>
          <w:p>
            <w:pPr>
              <w:pStyle w:val="13"/>
            </w:pPr>
            <w:r>
              <w:t>显著提升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收看电视观众满意度</w:t>
            </w:r>
          </w:p>
        </w:tc>
        <w:tc>
          <w:tcPr>
            <w:tcW w:w="5386" w:type="dxa"/>
            <w:vAlign w:val="center"/>
          </w:tcPr>
          <w:p>
            <w:pPr>
              <w:pStyle w:val="13"/>
            </w:pPr>
            <w:r>
              <w:t>收看电视观众满意度</w:t>
            </w:r>
          </w:p>
        </w:tc>
        <w:tc>
          <w:tcPr>
            <w:tcW w:w="2268" w:type="dxa"/>
            <w:vAlign w:val="center"/>
          </w:tcPr>
          <w:p>
            <w:pPr>
              <w:pStyle w:val="13"/>
            </w:pPr>
            <w:r>
              <w:t>≥100%</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17、应急广播灾后设备修复绩效目标表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13063023P00607110001E</w:t>
            </w:r>
          </w:p>
        </w:tc>
        <w:tc>
          <w:tcPr>
            <w:tcW w:w="2835" w:type="dxa"/>
            <w:vAlign w:val="center"/>
          </w:tcPr>
          <w:p>
            <w:pPr>
              <w:pStyle w:val="11"/>
            </w:pPr>
            <w:r>
              <w:t>项目名称</w:t>
            </w:r>
          </w:p>
        </w:tc>
        <w:tc>
          <w:tcPr>
            <w:tcW w:w="6094" w:type="dxa"/>
            <w:gridSpan w:val="3"/>
            <w:vAlign w:val="center"/>
          </w:tcPr>
          <w:p>
            <w:pPr>
              <w:pStyle w:val="13"/>
            </w:pPr>
            <w:r>
              <w:t>应急广播灾后设备修复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对7个乡镇的49个村应急广播受损设备购买新设备修复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20.00</w:t>
            </w:r>
          </w:p>
        </w:tc>
        <w:tc>
          <w:tcPr>
            <w:tcW w:w="2551" w:type="dxa"/>
            <w:vAlign w:val="center"/>
          </w:tcPr>
          <w:p>
            <w:pPr>
              <w:pStyle w:val="14"/>
            </w:pPr>
            <w:r>
              <w:t>40.00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1.对7个乡镇的49个村应急广播受损设备购买新设备修复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修复设备行政村个数</w:t>
            </w:r>
          </w:p>
        </w:tc>
        <w:tc>
          <w:tcPr>
            <w:tcW w:w="5386" w:type="dxa"/>
            <w:vAlign w:val="center"/>
          </w:tcPr>
          <w:p>
            <w:pPr>
              <w:pStyle w:val="13"/>
            </w:pPr>
            <w:r>
              <w:t>修复设备行政村个数</w:t>
            </w:r>
          </w:p>
        </w:tc>
        <w:tc>
          <w:tcPr>
            <w:tcW w:w="2268" w:type="dxa"/>
            <w:vAlign w:val="center"/>
          </w:tcPr>
          <w:p>
            <w:pPr>
              <w:pStyle w:val="13"/>
            </w:pPr>
            <w:r>
              <w:t>≥49个</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修复达标率</w:t>
            </w:r>
          </w:p>
        </w:tc>
        <w:tc>
          <w:tcPr>
            <w:tcW w:w="5386" w:type="dxa"/>
            <w:vAlign w:val="center"/>
          </w:tcPr>
          <w:p>
            <w:pPr>
              <w:pStyle w:val="13"/>
            </w:pPr>
            <w:r>
              <w:t>修复达标率</w:t>
            </w:r>
          </w:p>
        </w:tc>
        <w:tc>
          <w:tcPr>
            <w:tcW w:w="2268" w:type="dxa"/>
            <w:vAlign w:val="center"/>
          </w:tcPr>
          <w:p>
            <w:pPr>
              <w:pStyle w:val="13"/>
            </w:pPr>
            <w:r>
              <w:t>100%</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2024年12月份底</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较维修前提升</w:t>
            </w:r>
          </w:p>
        </w:tc>
        <w:tc>
          <w:tcPr>
            <w:tcW w:w="1276" w:type="dxa"/>
            <w:vAlign w:val="center"/>
          </w:tcPr>
          <w:p>
            <w:pPr>
              <w:pStyle w:val="13"/>
            </w:pPr>
            <w:r>
              <w:t>预算安排</w:t>
            </w:r>
            <w:r>
              <w:tab/>
            </w:r>
            <w:r>
              <w:tab/>
            </w:r>
            <w:r>
              <w:tab/>
            </w:r>
            <w:r>
              <w:tab/>
            </w:r>
            <w:r>
              <w:tab/>
            </w:r>
            <w:r>
              <w:tab/>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≥98%</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18、涞源县应急广播灾后设备修复项目冀财教[2023]178号绩效目标表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13063024P00025410001F</w:t>
            </w:r>
          </w:p>
        </w:tc>
        <w:tc>
          <w:tcPr>
            <w:tcW w:w="2835" w:type="dxa"/>
            <w:vAlign w:val="center"/>
          </w:tcPr>
          <w:p>
            <w:pPr>
              <w:pStyle w:val="11"/>
            </w:pPr>
            <w:r>
              <w:t>项目名称</w:t>
            </w:r>
          </w:p>
        </w:tc>
        <w:tc>
          <w:tcPr>
            <w:tcW w:w="6094" w:type="dxa"/>
            <w:gridSpan w:val="3"/>
            <w:vAlign w:val="center"/>
          </w:tcPr>
          <w:p>
            <w:pPr>
              <w:pStyle w:val="13"/>
            </w:pPr>
            <w:r>
              <w:t>涞源县应急广播灾后设备修复项目冀财教[2023]178号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对7个乡镇的49个村应急广播受损设备购买新设备修复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1.对7个乡镇的49个村应急广播受损设备购买新设备修复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修复设备行政村个数</w:t>
            </w:r>
          </w:p>
        </w:tc>
        <w:tc>
          <w:tcPr>
            <w:tcW w:w="5386" w:type="dxa"/>
            <w:vAlign w:val="center"/>
          </w:tcPr>
          <w:p>
            <w:pPr>
              <w:pStyle w:val="13"/>
            </w:pPr>
            <w:r>
              <w:t>修复设备行政村个数</w:t>
            </w:r>
          </w:p>
        </w:tc>
        <w:tc>
          <w:tcPr>
            <w:tcW w:w="2268" w:type="dxa"/>
            <w:vAlign w:val="center"/>
          </w:tcPr>
          <w:p>
            <w:pPr>
              <w:pStyle w:val="13"/>
            </w:pPr>
            <w:r>
              <w:t>≥49个</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修复达标率</w:t>
            </w:r>
          </w:p>
        </w:tc>
        <w:tc>
          <w:tcPr>
            <w:tcW w:w="5386" w:type="dxa"/>
            <w:vAlign w:val="center"/>
          </w:tcPr>
          <w:p>
            <w:pPr>
              <w:pStyle w:val="13"/>
            </w:pPr>
            <w:r>
              <w:t>修复达标率</w:t>
            </w:r>
          </w:p>
        </w:tc>
        <w:tc>
          <w:tcPr>
            <w:tcW w:w="2268" w:type="dxa"/>
            <w:vAlign w:val="center"/>
          </w:tcPr>
          <w:p>
            <w:pPr>
              <w:pStyle w:val="13"/>
            </w:pPr>
            <w:r>
              <w:t>100%</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2024年12月份底</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实际支出金额/预算金额*100%</w:t>
            </w:r>
          </w:p>
        </w:tc>
        <w:tc>
          <w:tcPr>
            <w:tcW w:w="2268" w:type="dxa"/>
            <w:vAlign w:val="center"/>
          </w:tcPr>
          <w:p>
            <w:pPr>
              <w:pStyle w:val="13"/>
            </w:pPr>
            <w:r>
              <w:t>≤100%</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较维修前提升</w:t>
            </w:r>
          </w:p>
        </w:tc>
        <w:tc>
          <w:tcPr>
            <w:tcW w:w="1276" w:type="dxa"/>
            <w:vAlign w:val="center"/>
          </w:tcPr>
          <w:p>
            <w:pPr>
              <w:pStyle w:val="13"/>
            </w:pPr>
            <w:r>
              <w:t>预算安排</w:t>
            </w:r>
            <w:r>
              <w:tab/>
            </w:r>
            <w:r>
              <w:tab/>
            </w:r>
            <w:r>
              <w:tab/>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≥98%</w:t>
            </w:r>
          </w:p>
        </w:tc>
        <w:tc>
          <w:tcPr>
            <w:tcW w:w="1276" w:type="dxa"/>
            <w:vAlign w:val="center"/>
          </w:tcPr>
          <w:p>
            <w:pPr>
              <w:pStyle w:val="13"/>
            </w:pPr>
            <w:r>
              <w:t>相关调查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322.80</w:t>
            </w:r>
          </w:p>
        </w:tc>
        <w:tc>
          <w:tcPr>
            <w:tcW w:w="964" w:type="dxa"/>
            <w:vAlign w:val="center"/>
          </w:tcPr>
          <w:p>
            <w:pPr>
              <w:pStyle w:val="16"/>
            </w:pPr>
            <w:r>
              <w:t>170.60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152.20</w:t>
            </w:r>
          </w:p>
        </w:tc>
        <w:tc>
          <w:tcPr>
            <w:tcW w:w="964" w:type="dxa"/>
            <w:vAlign w:val="center"/>
          </w:tcPr>
          <w:p>
            <w:pPr>
              <w:pStyle w:val="16"/>
            </w:pPr>
            <w:r>
              <w:t>159.20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涞源县融媒体中心（涞源县广播电视台）本级小计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322.80</w:t>
            </w:r>
          </w:p>
        </w:tc>
        <w:tc>
          <w:tcPr>
            <w:tcW w:w="964" w:type="dxa"/>
            <w:vAlign w:val="center"/>
          </w:tcPr>
          <w:p>
            <w:pPr>
              <w:pStyle w:val="16"/>
            </w:pPr>
            <w:r>
              <w:t>170.60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152.20</w:t>
            </w:r>
          </w:p>
        </w:tc>
        <w:tc>
          <w:tcPr>
            <w:tcW w:w="964" w:type="dxa"/>
            <w:vAlign w:val="center"/>
          </w:tcPr>
          <w:p>
            <w:pPr>
              <w:pStyle w:val="16"/>
            </w:pPr>
            <w:r>
              <w:t>159.20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广播电视无线发射台、微波站基础设施灾后重建</w:t>
            </w:r>
          </w:p>
        </w:tc>
        <w:tc>
          <w:tcPr>
            <w:tcW w:w="964" w:type="dxa"/>
            <w:vAlign w:val="center"/>
          </w:tcPr>
          <w:p>
            <w:pPr>
              <w:pStyle w:val="12"/>
            </w:pPr>
            <w:r>
              <w:t>49.00</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49.00</w:t>
            </w:r>
          </w:p>
        </w:tc>
        <w:tc>
          <w:tcPr>
            <w:tcW w:w="964" w:type="dxa"/>
            <w:vAlign w:val="center"/>
          </w:tcPr>
          <w:p>
            <w:pPr>
              <w:pStyle w:val="12"/>
            </w:pPr>
            <w:r>
              <w:t>49.00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49.00</w:t>
            </w:r>
          </w:p>
        </w:tc>
        <w:tc>
          <w:tcPr>
            <w:tcW w:w="964" w:type="dxa"/>
            <w:vAlign w:val="center"/>
          </w:tcPr>
          <w:p>
            <w:pPr>
              <w:pStyle w:val="12"/>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冀财教[2022]151号 关于提前下达2023年中央补助地方公共文化服务体系建设资金的通知</w:t>
            </w:r>
          </w:p>
        </w:tc>
        <w:tc>
          <w:tcPr>
            <w:tcW w:w="964" w:type="dxa"/>
            <w:vAlign w:val="center"/>
          </w:tcPr>
          <w:p>
            <w:pPr>
              <w:pStyle w:val="12"/>
            </w:pPr>
            <w:r>
              <w:t>32.00</w:t>
            </w:r>
          </w:p>
        </w:tc>
        <w:tc>
          <w:tcPr>
            <w:tcW w:w="1134" w:type="dxa"/>
            <w:vAlign w:val="center"/>
          </w:tcPr>
          <w:p>
            <w:pPr>
              <w:pStyle w:val="13"/>
            </w:pPr>
            <w:r>
              <w:t>其他文化、体育、娱乐服务</w:t>
            </w:r>
          </w:p>
        </w:tc>
        <w:tc>
          <w:tcPr>
            <w:tcW w:w="1134" w:type="dxa"/>
            <w:vAlign w:val="center"/>
          </w:tcPr>
          <w:p>
            <w:pPr>
              <w:pStyle w:val="13"/>
            </w:pPr>
            <w:r>
              <w:t>C06990000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32.00</w:t>
            </w:r>
          </w:p>
        </w:tc>
        <w:tc>
          <w:tcPr>
            <w:tcW w:w="964" w:type="dxa"/>
            <w:vAlign w:val="center"/>
          </w:tcPr>
          <w:p>
            <w:pPr>
              <w:pStyle w:val="12"/>
            </w:pPr>
            <w:r>
              <w:t>32.00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32.00</w:t>
            </w:r>
          </w:p>
        </w:tc>
        <w:tc>
          <w:tcPr>
            <w:tcW w:w="964" w:type="dxa"/>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提前下达2023年中央补助地方公共文化服务体系建设资金</w:t>
            </w:r>
          </w:p>
        </w:tc>
        <w:tc>
          <w:tcPr>
            <w:tcW w:w="964" w:type="dxa"/>
            <w:vAlign w:val="center"/>
          </w:tcPr>
          <w:p>
            <w:pPr>
              <w:pStyle w:val="12"/>
            </w:pPr>
            <w:r>
              <w:t>31.20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31.20</w:t>
            </w:r>
          </w:p>
        </w:tc>
        <w:tc>
          <w:tcPr>
            <w:tcW w:w="964" w:type="dxa"/>
            <w:vAlign w:val="center"/>
          </w:tcPr>
          <w:p>
            <w:pPr>
              <w:pStyle w:val="12"/>
            </w:pPr>
            <w:r>
              <w:t>31.20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31.20</w:t>
            </w:r>
          </w:p>
        </w:tc>
        <w:tc>
          <w:tcPr>
            <w:tcW w:w="964" w:type="dxa"/>
            <w:vAlign w:val="center"/>
          </w:tcPr>
          <w:p>
            <w:pPr>
              <w:pStyle w:val="12"/>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应急广播灾后设备修复</w:t>
            </w:r>
          </w:p>
        </w:tc>
        <w:tc>
          <w:tcPr>
            <w:tcW w:w="964" w:type="dxa"/>
            <w:vAlign w:val="center"/>
          </w:tcPr>
          <w:p>
            <w:pPr>
              <w:pStyle w:val="12"/>
            </w:pPr>
            <w:r>
              <w:t>40.00</w:t>
            </w:r>
          </w:p>
        </w:tc>
        <w:tc>
          <w:tcPr>
            <w:tcW w:w="1134" w:type="dxa"/>
            <w:vAlign w:val="center"/>
          </w:tcPr>
          <w:p>
            <w:pPr>
              <w:pStyle w:val="13"/>
            </w:pPr>
            <w:r>
              <w:t>其他音频设备</w:t>
            </w:r>
          </w:p>
        </w:tc>
        <w:tc>
          <w:tcPr>
            <w:tcW w:w="1134" w:type="dxa"/>
            <w:vAlign w:val="center"/>
          </w:tcPr>
          <w:p>
            <w:pPr>
              <w:pStyle w:val="13"/>
            </w:pPr>
            <w:r>
              <w:t>A02091299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c>
          <w:tcPr>
            <w:tcW w:w="964"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电视台村村通大喇叭维护费</w:t>
            </w:r>
          </w:p>
        </w:tc>
        <w:tc>
          <w:tcPr>
            <w:tcW w:w="964" w:type="dxa"/>
            <w:vAlign w:val="center"/>
          </w:tcPr>
          <w:p>
            <w:pPr>
              <w:pStyle w:val="12"/>
            </w:pPr>
            <w:r>
              <w:t>42.20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42.20</w:t>
            </w:r>
          </w:p>
        </w:tc>
        <w:tc>
          <w:tcPr>
            <w:tcW w:w="964" w:type="dxa"/>
            <w:vAlign w:val="center"/>
          </w:tcPr>
          <w:p>
            <w:pPr>
              <w:pStyle w:val="12"/>
            </w:pPr>
            <w:r>
              <w:t>42.20</w:t>
            </w:r>
          </w:p>
        </w:tc>
        <w:tc>
          <w:tcPr>
            <w:tcW w:w="964" w:type="dxa"/>
            <w:vAlign w:val="center"/>
          </w:tcPr>
          <w:p>
            <w:pPr>
              <w:pStyle w:val="12"/>
            </w:pPr>
            <w:r>
              <w:t>42.20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广播电视无线发射台、微波站基础设施灾后重建项目冀财教[2023]178号</w:t>
            </w:r>
          </w:p>
        </w:tc>
        <w:tc>
          <w:tcPr>
            <w:tcW w:w="964" w:type="dxa"/>
            <w:vAlign w:val="center"/>
          </w:tcPr>
          <w:p>
            <w:pPr>
              <w:pStyle w:val="12"/>
            </w:pPr>
            <w:r>
              <w:t>4.00</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冀财教[2023]134号 关于提前下达2024年中央支持地方公共文化服务体系建设补助资金预算的通知</w:t>
            </w:r>
          </w:p>
        </w:tc>
        <w:tc>
          <w:tcPr>
            <w:tcW w:w="964" w:type="dxa"/>
            <w:vAlign w:val="center"/>
          </w:tcPr>
          <w:p>
            <w:pPr>
              <w:pStyle w:val="12"/>
            </w:pPr>
            <w:r>
              <w:t>31.20</w:t>
            </w:r>
          </w:p>
        </w:tc>
        <w:tc>
          <w:tcPr>
            <w:tcW w:w="1134" w:type="dxa"/>
            <w:vAlign w:val="center"/>
          </w:tcPr>
          <w:p>
            <w:pPr>
              <w:pStyle w:val="13"/>
            </w:pPr>
            <w:r>
              <w:t>广播电视传输服务</w:t>
            </w:r>
          </w:p>
        </w:tc>
        <w:tc>
          <w:tcPr>
            <w:tcW w:w="1134" w:type="dxa"/>
            <w:vAlign w:val="center"/>
          </w:tcPr>
          <w:p>
            <w:pPr>
              <w:pStyle w:val="13"/>
            </w:pPr>
            <w:r>
              <w:t>C06020500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31.20</w:t>
            </w:r>
          </w:p>
        </w:tc>
        <w:tc>
          <w:tcPr>
            <w:tcW w:w="964" w:type="dxa"/>
            <w:vAlign w:val="center"/>
          </w:tcPr>
          <w:p>
            <w:pPr>
              <w:pStyle w:val="12"/>
            </w:pPr>
            <w:r>
              <w:t>31.20</w:t>
            </w:r>
          </w:p>
        </w:tc>
        <w:tc>
          <w:tcPr>
            <w:tcW w:w="964" w:type="dxa"/>
            <w:vAlign w:val="center"/>
          </w:tcPr>
          <w:p>
            <w:pPr>
              <w:pStyle w:val="12"/>
            </w:pPr>
            <w:r>
              <w:t>31.20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冀财教[2023]143号 关于提前下达2024年省级公共文化服务体系建设资金的通知</w:t>
            </w:r>
          </w:p>
        </w:tc>
        <w:tc>
          <w:tcPr>
            <w:tcW w:w="964" w:type="dxa"/>
            <w:vAlign w:val="center"/>
          </w:tcPr>
          <w:p>
            <w:pPr>
              <w:pStyle w:val="12"/>
            </w:pPr>
            <w:r>
              <w:t>30.00</w:t>
            </w:r>
          </w:p>
        </w:tc>
        <w:tc>
          <w:tcPr>
            <w:tcW w:w="1134" w:type="dxa"/>
            <w:vAlign w:val="center"/>
          </w:tcPr>
          <w:p>
            <w:pPr>
              <w:pStyle w:val="13"/>
            </w:pPr>
            <w:r>
              <w:t>广播电视传输服务</w:t>
            </w:r>
          </w:p>
        </w:tc>
        <w:tc>
          <w:tcPr>
            <w:tcW w:w="1134" w:type="dxa"/>
            <w:vAlign w:val="center"/>
          </w:tcPr>
          <w:p>
            <w:pPr>
              <w:pStyle w:val="13"/>
            </w:pPr>
            <w:r>
              <w:t>C06020500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融媒体中心应急广播、线路运行维护检测、传输费</w:t>
            </w:r>
          </w:p>
        </w:tc>
        <w:tc>
          <w:tcPr>
            <w:tcW w:w="964" w:type="dxa"/>
            <w:vAlign w:val="center"/>
          </w:tcPr>
          <w:p>
            <w:pPr>
              <w:pStyle w:val="12"/>
            </w:pPr>
            <w:r>
              <w:t>25.20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25.20</w:t>
            </w:r>
          </w:p>
        </w:tc>
        <w:tc>
          <w:tcPr>
            <w:tcW w:w="964" w:type="dxa"/>
            <w:vAlign w:val="center"/>
          </w:tcPr>
          <w:p>
            <w:pPr>
              <w:pStyle w:val="12"/>
            </w:pPr>
            <w:r>
              <w:t>25.20</w:t>
            </w:r>
          </w:p>
        </w:tc>
        <w:tc>
          <w:tcPr>
            <w:tcW w:w="964" w:type="dxa"/>
            <w:vAlign w:val="center"/>
          </w:tcPr>
          <w:p>
            <w:pPr>
              <w:pStyle w:val="12"/>
            </w:pPr>
            <w:r>
              <w:t>25.20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县融媒体中心制播设备运行维护费</w:t>
            </w:r>
          </w:p>
        </w:tc>
        <w:tc>
          <w:tcPr>
            <w:tcW w:w="964" w:type="dxa"/>
            <w:vAlign w:val="center"/>
          </w:tcPr>
          <w:p>
            <w:pPr>
              <w:pStyle w:val="12"/>
            </w:pPr>
            <w:r>
              <w:t>35.00</w:t>
            </w:r>
          </w:p>
        </w:tc>
        <w:tc>
          <w:tcPr>
            <w:tcW w:w="1134" w:type="dxa"/>
            <w:vAlign w:val="center"/>
          </w:tcPr>
          <w:p>
            <w:pPr>
              <w:pStyle w:val="13"/>
            </w:pPr>
            <w:r>
              <w:t>电视服务</w:t>
            </w:r>
          </w:p>
        </w:tc>
        <w:tc>
          <w:tcPr>
            <w:tcW w:w="1134" w:type="dxa"/>
            <w:vAlign w:val="center"/>
          </w:tcPr>
          <w:p>
            <w:pPr>
              <w:pStyle w:val="13"/>
            </w:pPr>
            <w:r>
              <w:t>C06020200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35.00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涞源县应急广播灾后设备修复项目冀财教[2023]178号</w:t>
            </w:r>
          </w:p>
        </w:tc>
        <w:tc>
          <w:tcPr>
            <w:tcW w:w="964" w:type="dxa"/>
            <w:vAlign w:val="center"/>
          </w:tcPr>
          <w:p>
            <w:pPr>
              <w:pStyle w:val="12"/>
            </w:pPr>
            <w:r>
              <w:t>3.00</w:t>
            </w:r>
          </w:p>
        </w:tc>
        <w:tc>
          <w:tcPr>
            <w:tcW w:w="1134" w:type="dxa"/>
            <w:vAlign w:val="center"/>
          </w:tcPr>
          <w:p>
            <w:pPr>
              <w:pStyle w:val="13"/>
            </w:pPr>
            <w:r>
              <w:t>其他音频设备</w:t>
            </w:r>
          </w:p>
        </w:tc>
        <w:tc>
          <w:tcPr>
            <w:tcW w:w="1134" w:type="dxa"/>
            <w:vAlign w:val="center"/>
          </w:tcPr>
          <w:p>
            <w:pPr>
              <w:pStyle w:val="13"/>
            </w:pPr>
            <w:r>
              <w:t>A02091299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涞源县融媒体中心（涞源县广播电视台）（含所属单位）上年末固定资产金额为671.36万元（详见下表）。本年度拟购置固定资产总额为0.00万元，已按要求列入政府采购预算，详见政府采购预算表。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359涞源县融媒体中心（涞源县广播电视台）</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74</w:t>
            </w:r>
          </w:p>
        </w:tc>
        <w:tc>
          <w:tcPr>
            <w:tcW w:w="2835" w:type="dxa"/>
            <w:vAlign w:val="center"/>
          </w:tcPr>
          <w:p>
            <w:pPr>
              <w:pStyle w:val="12"/>
            </w:pPr>
            <w:r>
              <w:t>671.36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3ZDZjMTQ1OGYwYzlhNDJjZWFiOGI4ZjgxZGE4MWEifQ=="/>
  </w:docVars>
  <w:rsids>
    <w:rsidRoot w:val="00000000"/>
    <w:rsid w:val="180D0DC2"/>
    <w:rsid w:val="2BEF158D"/>
    <w:rsid w:val="4B9451E8"/>
    <w:rsid w:val="55800476"/>
    <w:rsid w:val="7F8D55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2024-03-06T09:41:59Z</dcterms:created>
  <dcterms:modified xsi:type="dcterms:W3CDTF">2024-03-06T01:41:59Z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2024-03-06T09:41:59Z</dcterms:created>
  <dcterms:modified xsi:type="dcterms:W3CDTF">2024-03-06T01:41:59Z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2024-03-06T09:41:59Z</dcterms:created>
  <dcterms:modified xsi:type="dcterms:W3CDTF">2024-03-06T01:41:59Z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2024-03-06T09:42:00Z</dcterms:created>
  <dcterms:modified xsi:type="dcterms:W3CDTF">2024-03-06T01:42:00Z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2024-03-06T09:41:57Z</dcterms:created>
  <dcterms:modified xsi:type="dcterms:W3CDTF">2024-03-06T01:41:57Z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2024-03-06T09:42:00Z</dcterms:created>
  <dcterms:modified xsi:type="dcterms:W3CDTF">2024-03-06T01:42:00Z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2024-03-06T09:42:00Z</dcterms:created>
  <dcterms:modified xsi:type="dcterms:W3CDTF">2024-03-06T01:42:00Z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2024-03-06T09:42:00Z</dcterms:created>
  <dcterms:modified xsi:type="dcterms:W3CDTF">2024-03-06T01:42:00Z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2024-03-06T09:42:01Z</dcterms:created>
  <dcterms:modified xsi:type="dcterms:W3CDTF">2024-03-06T01:42:01Z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2024-03-06T09:41:57Z</dcterms:created>
  <dcterms:modified xsi:type="dcterms:W3CDTF">2024-03-06T01:41:57Z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2024-03-06T09:42:01Z</dcterms:created>
  <dcterms:modified xsi:type="dcterms:W3CDTF">2024-03-06T01:42:01Z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2024-03-06T09:42:01Z</dcterms:created>
  <dcterms:modified xsi:type="dcterms:W3CDTF">2024-03-06T01:42:01Z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2024-03-06T09:42:02Z</dcterms:created>
  <dcterms:modified xsi:type="dcterms:W3CDTF">2024-03-06T01:42:02Z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2024-03-06T09:42:02Z</dcterms:created>
  <dcterms:modified xsi:type="dcterms:W3CDTF">2024-03-06T01:42:02Z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2024-03-06T09:42:02Z</dcterms:created>
  <dcterms:modified xsi:type="dcterms:W3CDTF">2024-03-06T01:42:02Z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2024-03-06T09:41:58Z</dcterms:created>
  <dcterms:modified xsi:type="dcterms:W3CDTF">2024-03-06T01:41:58Z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2024-03-06T09:42:03Z</dcterms:created>
  <dcterms:modified xsi:type="dcterms:W3CDTF">2024-03-06T01:42:03Z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2024-03-06T09:42:03Z</dcterms:created>
  <dcterms:modified xsi:type="dcterms:W3CDTF">2024-03-06T01:42:03Z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2024-03-06T09:41:57Z</dcterms:created>
  <dcterms:modified xsi:type="dcterms:W3CDTF">2024-03-06T01:41:57Z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2024-03-06T09:41:55Z</dcterms:created>
  <dcterms:modified xsi:type="dcterms:W3CDTF">2024-03-06T01:41:54Z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2024-03-06T09:41:58Z</dcterms:created>
  <dcterms:modified xsi:type="dcterms:W3CDTF">2024-03-06T01:41:58Z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2024-03-06T09:41:58Z</dcterms:created>
  <dcterms:modified xsi:type="dcterms:W3CDTF">2024-03-06T01:41:58Z</dcterms:modified>
</cp:coreProperties>
</file>

<file path=customXml/itemProps1.xml><?xml version="1.0" encoding="utf-8"?>
<ds:datastoreItem xmlns:ds="http://schemas.openxmlformats.org/officeDocument/2006/customXml" ds:itemID="{7ba032e0-5681-41f7-bff9-36fb245136a6}">
  <ds:schemaRefs/>
</ds:datastoreItem>
</file>

<file path=customXml/itemProps10.xml><?xml version="1.0" encoding="utf-8"?>
<ds:datastoreItem xmlns:ds="http://schemas.openxmlformats.org/officeDocument/2006/customXml" ds:itemID="{03bf08d7-e9ea-47f6-9418-e0716cfe1c7f}">
  <ds:schemaRefs/>
</ds:datastoreItem>
</file>

<file path=customXml/itemProps11.xml><?xml version="1.0" encoding="utf-8"?>
<ds:datastoreItem xmlns:ds="http://schemas.openxmlformats.org/officeDocument/2006/customXml" ds:itemID="{042e5859-d4b4-421e-b9b1-d97e78906c77}">
  <ds:schemaRefs/>
</ds:datastoreItem>
</file>

<file path=customXml/itemProps12.xml><?xml version="1.0" encoding="utf-8"?>
<ds:datastoreItem xmlns:ds="http://schemas.openxmlformats.org/officeDocument/2006/customXml" ds:itemID="{5c260fc3-128a-4a78-a0c6-41c5f742cd42}">
  <ds:schemaRefs/>
</ds:datastoreItem>
</file>

<file path=customXml/itemProps13.xml><?xml version="1.0" encoding="utf-8"?>
<ds:datastoreItem xmlns:ds="http://schemas.openxmlformats.org/officeDocument/2006/customXml" ds:itemID="{36edec0a-bfda-44fc-8935-e7a6c5be3058}">
  <ds:schemaRefs/>
</ds:datastoreItem>
</file>

<file path=customXml/itemProps14.xml><?xml version="1.0" encoding="utf-8"?>
<ds:datastoreItem xmlns:ds="http://schemas.openxmlformats.org/officeDocument/2006/customXml" ds:itemID="{ecd96f5b-b972-4d21-b120-24bfccfb301e}">
  <ds:schemaRefs/>
</ds:datastoreItem>
</file>

<file path=customXml/itemProps15.xml><?xml version="1.0" encoding="utf-8"?>
<ds:datastoreItem xmlns:ds="http://schemas.openxmlformats.org/officeDocument/2006/customXml" ds:itemID="{bf4a931a-e7ac-4ad6-bbd7-56b08b3f8d8f}">
  <ds:schemaRefs/>
</ds:datastoreItem>
</file>

<file path=customXml/itemProps16.xml><?xml version="1.0" encoding="utf-8"?>
<ds:datastoreItem xmlns:ds="http://schemas.openxmlformats.org/officeDocument/2006/customXml" ds:itemID="{180bd132-6ec5-4ea4-9d2e-f813eeecd97d}">
  <ds:schemaRefs/>
</ds:datastoreItem>
</file>

<file path=customXml/itemProps17.xml><?xml version="1.0" encoding="utf-8"?>
<ds:datastoreItem xmlns:ds="http://schemas.openxmlformats.org/officeDocument/2006/customXml" ds:itemID="{c33f8675-39f5-40e7-b328-b2144b62493c}">
  <ds:schemaRefs/>
</ds:datastoreItem>
</file>

<file path=customXml/itemProps18.xml><?xml version="1.0" encoding="utf-8"?>
<ds:datastoreItem xmlns:ds="http://schemas.openxmlformats.org/officeDocument/2006/customXml" ds:itemID="{32d5227e-f66f-4f02-b46c-d3029b84d46f}">
  <ds:schemaRefs/>
</ds:datastoreItem>
</file>

<file path=customXml/itemProps19.xml><?xml version="1.0" encoding="utf-8"?>
<ds:datastoreItem xmlns:ds="http://schemas.openxmlformats.org/officeDocument/2006/customXml" ds:itemID="{a09bace5-e43b-4c79-b797-79eb5471db1b}">
  <ds:schemaRefs/>
</ds:datastoreItem>
</file>

<file path=customXml/itemProps2.xml><?xml version="1.0" encoding="utf-8"?>
<ds:datastoreItem xmlns:ds="http://schemas.openxmlformats.org/officeDocument/2006/customXml" ds:itemID="{1b86258d-0acb-4d9d-ba30-8eca62075733}">
  <ds:schemaRefs/>
</ds:datastoreItem>
</file>

<file path=customXml/itemProps20.xml><?xml version="1.0" encoding="utf-8"?>
<ds:datastoreItem xmlns:ds="http://schemas.openxmlformats.org/officeDocument/2006/customXml" ds:itemID="{4b5edbac-b460-4d3c-ac1c-065312406189}">
  <ds:schemaRefs/>
</ds:datastoreItem>
</file>

<file path=customXml/itemProps21.xml><?xml version="1.0" encoding="utf-8"?>
<ds:datastoreItem xmlns:ds="http://schemas.openxmlformats.org/officeDocument/2006/customXml" ds:itemID="{e9ab1514-1bae-4713-817c-8f1f59a24ea4}">
  <ds:schemaRefs/>
</ds:datastoreItem>
</file>

<file path=customXml/itemProps22.xml><?xml version="1.0" encoding="utf-8"?>
<ds:datastoreItem xmlns:ds="http://schemas.openxmlformats.org/officeDocument/2006/customXml" ds:itemID="{bf33b79e-0152-448e-a619-750adccbc467}">
  <ds:schemaRefs/>
</ds:datastoreItem>
</file>

<file path=customXml/itemProps23.xml><?xml version="1.0" encoding="utf-8"?>
<ds:datastoreItem xmlns:ds="http://schemas.openxmlformats.org/officeDocument/2006/customXml" ds:itemID="{5add5ea7-f95a-4649-b2a0-606f19fe9d37}">
  <ds:schemaRefs/>
</ds:datastoreItem>
</file>

<file path=customXml/itemProps24.xml><?xml version="1.0" encoding="utf-8"?>
<ds:datastoreItem xmlns:ds="http://schemas.openxmlformats.org/officeDocument/2006/customXml" ds:itemID="{d7760fff-78b6-4408-9a8c-5d68cd616982}">
  <ds:schemaRefs/>
</ds:datastoreItem>
</file>

<file path=customXml/itemProps25.xml><?xml version="1.0" encoding="utf-8"?>
<ds:datastoreItem xmlns:ds="http://schemas.openxmlformats.org/officeDocument/2006/customXml" ds:itemID="{38841447-0f6f-4359-9f27-da69b244f315}">
  <ds:schemaRefs/>
</ds:datastoreItem>
</file>

<file path=customXml/itemProps26.xml><?xml version="1.0" encoding="utf-8"?>
<ds:datastoreItem xmlns:ds="http://schemas.openxmlformats.org/officeDocument/2006/customXml" ds:itemID="{84aad93e-2170-43a3-a306-17c96275a83c}">
  <ds:schemaRefs/>
</ds:datastoreItem>
</file>

<file path=customXml/itemProps27.xml><?xml version="1.0" encoding="utf-8"?>
<ds:datastoreItem xmlns:ds="http://schemas.openxmlformats.org/officeDocument/2006/customXml" ds:itemID="{b2b5bcaf-b5d6-426f-b1ba-f5d90e0e709d}">
  <ds:schemaRefs/>
</ds:datastoreItem>
</file>

<file path=customXml/itemProps28.xml><?xml version="1.0" encoding="utf-8"?>
<ds:datastoreItem xmlns:ds="http://schemas.openxmlformats.org/officeDocument/2006/customXml" ds:itemID="{5bbc8556-8364-40e1-9342-1e32f12c8d87}">
  <ds:schemaRefs/>
</ds:datastoreItem>
</file>

<file path=customXml/itemProps29.xml><?xml version="1.0" encoding="utf-8"?>
<ds:datastoreItem xmlns:ds="http://schemas.openxmlformats.org/officeDocument/2006/customXml" ds:itemID="{efd631ba-6b11-4a81-9a84-3f28bb92131f}">
  <ds:schemaRefs/>
</ds:datastoreItem>
</file>

<file path=customXml/itemProps3.xml><?xml version="1.0" encoding="utf-8"?>
<ds:datastoreItem xmlns:ds="http://schemas.openxmlformats.org/officeDocument/2006/customXml" ds:itemID="{2d61393f-c770-4e77-871d-588d960c4b30}">
  <ds:schemaRefs/>
</ds:datastoreItem>
</file>

<file path=customXml/itemProps30.xml><?xml version="1.0" encoding="utf-8"?>
<ds:datastoreItem xmlns:ds="http://schemas.openxmlformats.org/officeDocument/2006/customXml" ds:itemID="{59cdba4f-0f48-48f8-901a-a866f788a6bb}">
  <ds:schemaRefs/>
</ds:datastoreItem>
</file>

<file path=customXml/itemProps31.xml><?xml version="1.0" encoding="utf-8"?>
<ds:datastoreItem xmlns:ds="http://schemas.openxmlformats.org/officeDocument/2006/customXml" ds:itemID="{7a109889-9f98-4a1f-a99d-8e9494722c2f}">
  <ds:schemaRefs/>
</ds:datastoreItem>
</file>

<file path=customXml/itemProps32.xml><?xml version="1.0" encoding="utf-8"?>
<ds:datastoreItem xmlns:ds="http://schemas.openxmlformats.org/officeDocument/2006/customXml" ds:itemID="{6c3eb6cb-4d37-4e9a-9931-a8bb2d942464}">
  <ds:schemaRefs/>
</ds:datastoreItem>
</file>

<file path=customXml/itemProps33.xml><?xml version="1.0" encoding="utf-8"?>
<ds:datastoreItem xmlns:ds="http://schemas.openxmlformats.org/officeDocument/2006/customXml" ds:itemID="{97799236-3f92-4bcb-9296-278d715938bc}">
  <ds:schemaRefs/>
</ds:datastoreItem>
</file>

<file path=customXml/itemProps34.xml><?xml version="1.0" encoding="utf-8"?>
<ds:datastoreItem xmlns:ds="http://schemas.openxmlformats.org/officeDocument/2006/customXml" ds:itemID="{d5e18d39-a009-4e47-a421-d1c42c7d1f5c}">
  <ds:schemaRefs/>
</ds:datastoreItem>
</file>

<file path=customXml/itemProps35.xml><?xml version="1.0" encoding="utf-8"?>
<ds:datastoreItem xmlns:ds="http://schemas.openxmlformats.org/officeDocument/2006/customXml" ds:itemID="{505c7692-cb60-4552-8b45-24ab3cfe59e1}">
  <ds:schemaRefs/>
</ds:datastoreItem>
</file>

<file path=customXml/itemProps36.xml><?xml version="1.0" encoding="utf-8"?>
<ds:datastoreItem xmlns:ds="http://schemas.openxmlformats.org/officeDocument/2006/customXml" ds:itemID="{fdeaea19-1d9b-4f44-9bbc-2ca7cce7972a}">
  <ds:schemaRefs/>
</ds:datastoreItem>
</file>

<file path=customXml/itemProps37.xml><?xml version="1.0" encoding="utf-8"?>
<ds:datastoreItem xmlns:ds="http://schemas.openxmlformats.org/officeDocument/2006/customXml" ds:itemID="{ee95fe3c-5c08-41c7-8fe0-a68af9eaff27}">
  <ds:schemaRefs/>
</ds:datastoreItem>
</file>

<file path=customXml/itemProps38.xml><?xml version="1.0" encoding="utf-8"?>
<ds:datastoreItem xmlns:ds="http://schemas.openxmlformats.org/officeDocument/2006/customXml" ds:itemID="{5e49cf78-ff96-40e6-bf68-25dfbc960fd4}">
  <ds:schemaRefs/>
</ds:datastoreItem>
</file>

<file path=customXml/itemProps39.xml><?xml version="1.0" encoding="utf-8"?>
<ds:datastoreItem xmlns:ds="http://schemas.openxmlformats.org/officeDocument/2006/customXml" ds:itemID="{c430e8cd-2f36-4bfd-92f1-90632810d935}">
  <ds:schemaRefs/>
</ds:datastoreItem>
</file>

<file path=customXml/itemProps4.xml><?xml version="1.0" encoding="utf-8"?>
<ds:datastoreItem xmlns:ds="http://schemas.openxmlformats.org/officeDocument/2006/customXml" ds:itemID="{80c2f805-2dc8-4e52-ac48-911c1d6fa41c}">
  <ds:schemaRefs/>
</ds:datastoreItem>
</file>

<file path=customXml/itemProps40.xml><?xml version="1.0" encoding="utf-8"?>
<ds:datastoreItem xmlns:ds="http://schemas.openxmlformats.org/officeDocument/2006/customXml" ds:itemID="{1324f91f-ead8-4a55-b9b8-14bf7057075b}">
  <ds:schemaRefs/>
</ds:datastoreItem>
</file>

<file path=customXml/itemProps41.xml><?xml version="1.0" encoding="utf-8"?>
<ds:datastoreItem xmlns:ds="http://schemas.openxmlformats.org/officeDocument/2006/customXml" ds:itemID="{93f99855-6963-418b-a0a8-aba085524866}">
  <ds:schemaRefs/>
</ds:datastoreItem>
</file>

<file path=customXml/itemProps42.xml><?xml version="1.0" encoding="utf-8"?>
<ds:datastoreItem xmlns:ds="http://schemas.openxmlformats.org/officeDocument/2006/customXml" ds:itemID="{72b40151-ee51-41fb-9fe1-5af240afe945}">
  <ds:schemaRefs/>
</ds:datastoreItem>
</file>

<file path=customXml/itemProps43.xml><?xml version="1.0" encoding="utf-8"?>
<ds:datastoreItem xmlns:ds="http://schemas.openxmlformats.org/officeDocument/2006/customXml" ds:itemID="{d6a8b811-8201-4929-85bf-38675795f567}">
  <ds:schemaRefs/>
</ds:datastoreItem>
</file>

<file path=customXml/itemProps44.xml><?xml version="1.0" encoding="utf-8"?>
<ds:datastoreItem xmlns:ds="http://schemas.openxmlformats.org/officeDocument/2006/customXml" ds:itemID="{8e29c84a-c761-4910-b796-a7b26079e6e7}">
  <ds:schemaRefs/>
</ds:datastoreItem>
</file>

<file path=customXml/itemProps5.xml><?xml version="1.0" encoding="utf-8"?>
<ds:datastoreItem xmlns:ds="http://schemas.openxmlformats.org/officeDocument/2006/customXml" ds:itemID="{3bba9458-cada-4184-9948-b54160f282b6}">
  <ds:schemaRefs/>
</ds:datastoreItem>
</file>

<file path=customXml/itemProps6.xml><?xml version="1.0" encoding="utf-8"?>
<ds:datastoreItem xmlns:ds="http://schemas.openxmlformats.org/officeDocument/2006/customXml" ds:itemID="{7964d39e-4a94-422d-8443-1eef2a799b7a}">
  <ds:schemaRefs/>
</ds:datastoreItem>
</file>

<file path=customXml/itemProps7.xml><?xml version="1.0" encoding="utf-8"?>
<ds:datastoreItem xmlns:ds="http://schemas.openxmlformats.org/officeDocument/2006/customXml" ds:itemID="{f7594040-3f30-46d2-9f73-798eaf012aa1}">
  <ds:schemaRefs/>
</ds:datastoreItem>
</file>

<file path=customXml/itemProps8.xml><?xml version="1.0" encoding="utf-8"?>
<ds:datastoreItem xmlns:ds="http://schemas.openxmlformats.org/officeDocument/2006/customXml" ds:itemID="{9a83ab55-0779-461b-93e8-5a846c156cdd}">
  <ds:schemaRefs/>
</ds:datastoreItem>
</file>

<file path=customXml/itemProps9.xml><?xml version="1.0" encoding="utf-8"?>
<ds:datastoreItem xmlns:ds="http://schemas.openxmlformats.org/officeDocument/2006/customXml" ds:itemID="{65dd7533-32a7-4668-9cae-aa18c246e06b}">
  <ds:schemaRefs/>
</ds:datastoreItem>
</file>

<file path=docProps/app.xml><?xml version="1.0" encoding="utf-8"?>
<Properties xmlns="http://schemas.openxmlformats.org/officeDocument/2006/extended-properties" xmlns:vt="http://schemas.openxmlformats.org/officeDocument/2006/docPropsVTypes">
  <Pages>62</Pages>
  <Words>13425</Words>
  <Characters>16135</Characters>
  <TotalTime>30</TotalTime>
  <ScaleCrop>false</ScaleCrop>
  <LinksUpToDate>false</LinksUpToDate>
  <CharactersWithSpaces>16451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2024-03-06T09:42:00Z</dcterms:created>
  <dc:creator>Administrator</dc:creator>
  <cp:lastModifiedBy>小丽</cp:lastModifiedBy>
  <dcterms:modified xsi:type="dcterms:W3CDTF">2024-03-07T08:26:29Z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793C1909D23343C9A2566280A890D806</vt:lpwstr>
  </property>
</Properties>
</file>