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spacing w:before="0" w:after="0" w:line="240" w:lineRule="auto"/>
        <w:ind w:firstLine="0"/>
        <w:jc w:val="center"/>
        <w:outlineLvl w:val="9"/>
      </w:pPr>
    </w:p>
    <w:p>
      <w:pPr>
        <w:pStyle w:val="3"/>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671.75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602.58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671.75</w:t>
            </w:r>
          </w:p>
        </w:tc>
        <w:tc>
          <w:tcPr>
            <w:tcW w:w="4535" w:type="dxa"/>
            <w:vAlign w:val="center"/>
          </w:tcPr>
          <w:p>
            <w:pPr>
              <w:pStyle w:val="16"/>
            </w:pPr>
            <w:r>
              <w:t>本年支出合计</w:t>
            </w:r>
          </w:p>
        </w:tc>
        <w:tc>
          <w:tcPr>
            <w:tcW w:w="2126" w:type="dxa"/>
            <w:vAlign w:val="center"/>
          </w:tcPr>
          <w:p>
            <w:pPr>
              <w:pStyle w:val="17"/>
            </w:pPr>
            <w:r>
              <w:t>671.75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671.75</w:t>
            </w:r>
          </w:p>
        </w:tc>
        <w:tc>
          <w:tcPr>
            <w:tcW w:w="4535" w:type="dxa"/>
            <w:vAlign w:val="center"/>
          </w:tcPr>
          <w:p>
            <w:pPr>
              <w:pStyle w:val="16"/>
            </w:pPr>
            <w:r>
              <w:t>支出总计</w:t>
            </w:r>
          </w:p>
        </w:tc>
        <w:tc>
          <w:tcPr>
            <w:tcW w:w="2126" w:type="dxa"/>
            <w:vAlign w:val="center"/>
          </w:tcPr>
          <w:p>
            <w:pPr>
              <w:pStyle w:val="17"/>
            </w:pPr>
            <w:r>
              <w:t>671.75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671.75</w:t>
            </w:r>
          </w:p>
        </w:tc>
        <w:tc>
          <w:tcPr>
            <w:tcW w:w="1134" w:type="dxa"/>
            <w:vAlign w:val="center"/>
          </w:tcPr>
          <w:p>
            <w:pPr>
              <w:pStyle w:val="17"/>
            </w:pPr>
            <w:r>
              <w:t>671.75</w:t>
            </w:r>
          </w:p>
        </w:tc>
        <w:tc>
          <w:tcPr>
            <w:tcW w:w="1134" w:type="dxa"/>
            <w:vAlign w:val="center"/>
          </w:tcPr>
          <w:p>
            <w:pPr>
              <w:pStyle w:val="17"/>
            </w:pPr>
            <w:r>
              <w:t>671.75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602.58</w:t>
            </w:r>
          </w:p>
        </w:tc>
        <w:tc>
          <w:tcPr>
            <w:tcW w:w="1134" w:type="dxa"/>
            <w:vAlign w:val="center"/>
          </w:tcPr>
          <w:p>
            <w:pPr>
              <w:pStyle w:val="13"/>
            </w:pPr>
            <w:r>
              <w:t>602.58</w:t>
            </w:r>
          </w:p>
        </w:tc>
        <w:tc>
          <w:tcPr>
            <w:tcW w:w="1134" w:type="dxa"/>
            <w:vAlign w:val="center"/>
          </w:tcPr>
          <w:p>
            <w:pPr>
              <w:pStyle w:val="13"/>
            </w:pPr>
            <w:r>
              <w:t>602.58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20708</w:t>
            </w:r>
          </w:p>
        </w:tc>
        <w:tc>
          <w:tcPr>
            <w:tcW w:w="1559" w:type="dxa"/>
            <w:vAlign w:val="center"/>
          </w:tcPr>
          <w:p>
            <w:pPr>
              <w:pStyle w:val="14"/>
            </w:pPr>
            <w:r>
              <w:t>广播电视</w:t>
            </w:r>
          </w:p>
        </w:tc>
        <w:tc>
          <w:tcPr>
            <w:tcW w:w="1134" w:type="dxa"/>
            <w:vAlign w:val="center"/>
          </w:tcPr>
          <w:p>
            <w:pPr>
              <w:pStyle w:val="13"/>
            </w:pPr>
            <w:r>
              <w:t>556.38</w:t>
            </w:r>
          </w:p>
        </w:tc>
        <w:tc>
          <w:tcPr>
            <w:tcW w:w="1134" w:type="dxa"/>
            <w:vAlign w:val="center"/>
          </w:tcPr>
          <w:p>
            <w:pPr>
              <w:pStyle w:val="13"/>
            </w:pPr>
            <w:r>
              <w:t>556.38</w:t>
            </w:r>
          </w:p>
        </w:tc>
        <w:tc>
          <w:tcPr>
            <w:tcW w:w="1134" w:type="dxa"/>
            <w:vAlign w:val="center"/>
          </w:tcPr>
          <w:p>
            <w:pPr>
              <w:pStyle w:val="13"/>
            </w:pPr>
            <w:r>
              <w:t>556.38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2070808</w:t>
            </w:r>
          </w:p>
        </w:tc>
        <w:tc>
          <w:tcPr>
            <w:tcW w:w="1559" w:type="dxa"/>
            <w:vAlign w:val="center"/>
          </w:tcPr>
          <w:p>
            <w:pPr>
              <w:pStyle w:val="14"/>
            </w:pPr>
            <w:r>
              <w:t>广播电视事务</w:t>
            </w:r>
          </w:p>
        </w:tc>
        <w:tc>
          <w:tcPr>
            <w:tcW w:w="1134" w:type="dxa"/>
            <w:vAlign w:val="center"/>
          </w:tcPr>
          <w:p>
            <w:pPr>
              <w:pStyle w:val="13"/>
            </w:pPr>
            <w:r>
              <w:t>556.38</w:t>
            </w:r>
          </w:p>
        </w:tc>
        <w:tc>
          <w:tcPr>
            <w:tcW w:w="1134" w:type="dxa"/>
            <w:vAlign w:val="center"/>
          </w:tcPr>
          <w:p>
            <w:pPr>
              <w:pStyle w:val="13"/>
            </w:pPr>
            <w:r>
              <w:t>556.38</w:t>
            </w:r>
          </w:p>
        </w:tc>
        <w:tc>
          <w:tcPr>
            <w:tcW w:w="1134" w:type="dxa"/>
            <w:vAlign w:val="center"/>
          </w:tcPr>
          <w:p>
            <w:pPr>
              <w:pStyle w:val="13"/>
            </w:pPr>
            <w:r>
              <w:t>556.38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46.20</w:t>
            </w:r>
          </w:p>
        </w:tc>
        <w:tc>
          <w:tcPr>
            <w:tcW w:w="1134" w:type="dxa"/>
            <w:vAlign w:val="center"/>
          </w:tcPr>
          <w:p>
            <w:pPr>
              <w:pStyle w:val="13"/>
            </w:pPr>
            <w:r>
              <w:t>46.20</w:t>
            </w:r>
          </w:p>
        </w:tc>
        <w:tc>
          <w:tcPr>
            <w:tcW w:w="1134" w:type="dxa"/>
            <w:vAlign w:val="center"/>
          </w:tcPr>
          <w:p>
            <w:pPr>
              <w:pStyle w:val="13"/>
            </w:pPr>
            <w:r>
              <w:t>46.20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46.20</w:t>
            </w:r>
          </w:p>
        </w:tc>
        <w:tc>
          <w:tcPr>
            <w:tcW w:w="1134" w:type="dxa"/>
            <w:vAlign w:val="center"/>
          </w:tcPr>
          <w:p>
            <w:pPr>
              <w:pStyle w:val="13"/>
            </w:pPr>
            <w:r>
              <w:t>46.20</w:t>
            </w:r>
          </w:p>
        </w:tc>
        <w:tc>
          <w:tcPr>
            <w:tcW w:w="1134" w:type="dxa"/>
            <w:vAlign w:val="center"/>
          </w:tcPr>
          <w:p>
            <w:pPr>
              <w:pStyle w:val="13"/>
            </w:pPr>
            <w:r>
              <w:t>46.20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69.17</w:t>
            </w:r>
          </w:p>
        </w:tc>
        <w:tc>
          <w:tcPr>
            <w:tcW w:w="1134" w:type="dxa"/>
            <w:vAlign w:val="center"/>
          </w:tcPr>
          <w:p>
            <w:pPr>
              <w:pStyle w:val="13"/>
            </w:pPr>
            <w:r>
              <w:t>69.17</w:t>
            </w:r>
          </w:p>
        </w:tc>
        <w:tc>
          <w:tcPr>
            <w:tcW w:w="1134" w:type="dxa"/>
            <w:vAlign w:val="center"/>
          </w:tcPr>
          <w:p>
            <w:pPr>
              <w:pStyle w:val="13"/>
            </w:pPr>
            <w:r>
              <w:t>69.17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69.17</w:t>
            </w:r>
          </w:p>
        </w:tc>
        <w:tc>
          <w:tcPr>
            <w:tcW w:w="1134" w:type="dxa"/>
            <w:vAlign w:val="center"/>
          </w:tcPr>
          <w:p>
            <w:pPr>
              <w:pStyle w:val="13"/>
            </w:pPr>
            <w:r>
              <w:t>69.17</w:t>
            </w:r>
          </w:p>
        </w:tc>
        <w:tc>
          <w:tcPr>
            <w:tcW w:w="1134" w:type="dxa"/>
            <w:vAlign w:val="center"/>
          </w:tcPr>
          <w:p>
            <w:pPr>
              <w:pStyle w:val="13"/>
            </w:pPr>
            <w:r>
              <w:t>69.17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0.57</w:t>
            </w:r>
          </w:p>
        </w:tc>
        <w:tc>
          <w:tcPr>
            <w:tcW w:w="1134" w:type="dxa"/>
            <w:vAlign w:val="center"/>
          </w:tcPr>
          <w:p>
            <w:pPr>
              <w:pStyle w:val="13"/>
            </w:pPr>
            <w:r>
              <w:t>0.57</w:t>
            </w:r>
          </w:p>
        </w:tc>
        <w:tc>
          <w:tcPr>
            <w:tcW w:w="1134" w:type="dxa"/>
            <w:vAlign w:val="center"/>
          </w:tcPr>
          <w:p>
            <w:pPr>
              <w:pStyle w:val="13"/>
            </w:pPr>
            <w:r>
              <w:t>0.57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45.37</w:t>
            </w:r>
          </w:p>
        </w:tc>
        <w:tc>
          <w:tcPr>
            <w:tcW w:w="1134" w:type="dxa"/>
            <w:vAlign w:val="center"/>
          </w:tcPr>
          <w:p>
            <w:pPr>
              <w:pStyle w:val="13"/>
            </w:pPr>
            <w:r>
              <w:t>45.37</w:t>
            </w:r>
          </w:p>
        </w:tc>
        <w:tc>
          <w:tcPr>
            <w:tcW w:w="1134" w:type="dxa"/>
            <w:vAlign w:val="center"/>
          </w:tcPr>
          <w:p>
            <w:pPr>
              <w:pStyle w:val="13"/>
            </w:pPr>
            <w:r>
              <w:t>45.37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23.23</w:t>
            </w:r>
          </w:p>
        </w:tc>
        <w:tc>
          <w:tcPr>
            <w:tcW w:w="1134" w:type="dxa"/>
            <w:vAlign w:val="center"/>
          </w:tcPr>
          <w:p>
            <w:pPr>
              <w:pStyle w:val="13"/>
            </w:pPr>
            <w:r>
              <w:t>23.23</w:t>
            </w:r>
          </w:p>
        </w:tc>
        <w:tc>
          <w:tcPr>
            <w:tcW w:w="1134" w:type="dxa"/>
            <w:vAlign w:val="center"/>
          </w:tcPr>
          <w:p>
            <w:pPr>
              <w:pStyle w:val="13"/>
            </w:pPr>
            <w:r>
              <w:t>23.23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671.75</w:t>
            </w:r>
          </w:p>
        </w:tc>
        <w:tc>
          <w:tcPr>
            <w:tcW w:w="1361" w:type="dxa"/>
            <w:vAlign w:val="center"/>
          </w:tcPr>
          <w:p>
            <w:pPr>
              <w:pStyle w:val="17"/>
            </w:pPr>
            <w:r>
              <w:t>435.15</w:t>
            </w:r>
          </w:p>
        </w:tc>
        <w:tc>
          <w:tcPr>
            <w:tcW w:w="1361" w:type="dxa"/>
            <w:vAlign w:val="center"/>
          </w:tcPr>
          <w:p>
            <w:pPr>
              <w:pStyle w:val="17"/>
            </w:pPr>
            <w:r>
              <w:t>236.60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602.58</w:t>
            </w:r>
          </w:p>
        </w:tc>
        <w:tc>
          <w:tcPr>
            <w:tcW w:w="1361" w:type="dxa"/>
            <w:vAlign w:val="center"/>
          </w:tcPr>
          <w:p>
            <w:pPr>
              <w:pStyle w:val="13"/>
            </w:pPr>
            <w:r>
              <w:t>365.98</w:t>
            </w:r>
          </w:p>
        </w:tc>
        <w:tc>
          <w:tcPr>
            <w:tcW w:w="1361" w:type="dxa"/>
            <w:vAlign w:val="center"/>
          </w:tcPr>
          <w:p>
            <w:pPr>
              <w:pStyle w:val="13"/>
            </w:pPr>
            <w:r>
              <w:t>236.60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20708</w:t>
            </w:r>
          </w:p>
        </w:tc>
        <w:tc>
          <w:tcPr>
            <w:tcW w:w="4535" w:type="dxa"/>
            <w:vAlign w:val="center"/>
          </w:tcPr>
          <w:p>
            <w:pPr>
              <w:pStyle w:val="14"/>
            </w:pPr>
            <w:r>
              <w:t>广播电视</w:t>
            </w:r>
          </w:p>
        </w:tc>
        <w:tc>
          <w:tcPr>
            <w:tcW w:w="1361" w:type="dxa"/>
            <w:vAlign w:val="center"/>
          </w:tcPr>
          <w:p>
            <w:pPr>
              <w:pStyle w:val="13"/>
            </w:pPr>
            <w:r>
              <w:t>556.38</w:t>
            </w:r>
          </w:p>
        </w:tc>
        <w:tc>
          <w:tcPr>
            <w:tcW w:w="1361" w:type="dxa"/>
            <w:vAlign w:val="center"/>
          </w:tcPr>
          <w:p>
            <w:pPr>
              <w:pStyle w:val="13"/>
            </w:pPr>
            <w:r>
              <w:t>365.98</w:t>
            </w:r>
          </w:p>
        </w:tc>
        <w:tc>
          <w:tcPr>
            <w:tcW w:w="1361" w:type="dxa"/>
            <w:vAlign w:val="center"/>
          </w:tcPr>
          <w:p>
            <w:pPr>
              <w:pStyle w:val="13"/>
            </w:pPr>
            <w:r>
              <w:t>190.40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2070808</w:t>
            </w:r>
          </w:p>
        </w:tc>
        <w:tc>
          <w:tcPr>
            <w:tcW w:w="4535" w:type="dxa"/>
            <w:vAlign w:val="center"/>
          </w:tcPr>
          <w:p>
            <w:pPr>
              <w:pStyle w:val="14"/>
            </w:pPr>
            <w:r>
              <w:t>广播电视事务</w:t>
            </w:r>
          </w:p>
        </w:tc>
        <w:tc>
          <w:tcPr>
            <w:tcW w:w="1361" w:type="dxa"/>
            <w:vAlign w:val="center"/>
          </w:tcPr>
          <w:p>
            <w:pPr>
              <w:pStyle w:val="13"/>
            </w:pPr>
            <w:r>
              <w:t>556.38</w:t>
            </w:r>
          </w:p>
        </w:tc>
        <w:tc>
          <w:tcPr>
            <w:tcW w:w="1361" w:type="dxa"/>
            <w:vAlign w:val="center"/>
          </w:tcPr>
          <w:p>
            <w:pPr>
              <w:pStyle w:val="13"/>
            </w:pPr>
            <w:r>
              <w:t>365.98</w:t>
            </w:r>
          </w:p>
        </w:tc>
        <w:tc>
          <w:tcPr>
            <w:tcW w:w="1361" w:type="dxa"/>
            <w:vAlign w:val="center"/>
          </w:tcPr>
          <w:p>
            <w:pPr>
              <w:pStyle w:val="13"/>
            </w:pPr>
            <w:r>
              <w:t>190.40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46.20</w:t>
            </w:r>
          </w:p>
        </w:tc>
        <w:tc>
          <w:tcPr>
            <w:tcW w:w="1361" w:type="dxa"/>
            <w:vAlign w:val="center"/>
          </w:tcPr>
          <w:p>
            <w:pPr>
              <w:pStyle w:val="13"/>
            </w:pPr>
          </w:p>
        </w:tc>
        <w:tc>
          <w:tcPr>
            <w:tcW w:w="1361" w:type="dxa"/>
            <w:vAlign w:val="center"/>
          </w:tcPr>
          <w:p>
            <w:pPr>
              <w:pStyle w:val="13"/>
            </w:pPr>
            <w:r>
              <w:t>46.20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46.20</w:t>
            </w:r>
          </w:p>
        </w:tc>
        <w:tc>
          <w:tcPr>
            <w:tcW w:w="1361" w:type="dxa"/>
            <w:vAlign w:val="center"/>
          </w:tcPr>
          <w:p>
            <w:pPr>
              <w:pStyle w:val="13"/>
            </w:pPr>
          </w:p>
        </w:tc>
        <w:tc>
          <w:tcPr>
            <w:tcW w:w="1361" w:type="dxa"/>
            <w:vAlign w:val="center"/>
          </w:tcPr>
          <w:p>
            <w:pPr>
              <w:pStyle w:val="13"/>
            </w:pPr>
            <w:r>
              <w:t>46.20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69.17</w:t>
            </w:r>
          </w:p>
        </w:tc>
        <w:tc>
          <w:tcPr>
            <w:tcW w:w="1361" w:type="dxa"/>
            <w:vAlign w:val="center"/>
          </w:tcPr>
          <w:p>
            <w:pPr>
              <w:pStyle w:val="13"/>
            </w:pPr>
            <w:r>
              <w:t>69.17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69.17</w:t>
            </w:r>
          </w:p>
        </w:tc>
        <w:tc>
          <w:tcPr>
            <w:tcW w:w="1361" w:type="dxa"/>
            <w:vAlign w:val="center"/>
          </w:tcPr>
          <w:p>
            <w:pPr>
              <w:pStyle w:val="13"/>
            </w:pPr>
            <w:r>
              <w:t>69.17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0.57</w:t>
            </w:r>
          </w:p>
        </w:tc>
        <w:tc>
          <w:tcPr>
            <w:tcW w:w="1361" w:type="dxa"/>
            <w:vAlign w:val="center"/>
          </w:tcPr>
          <w:p>
            <w:pPr>
              <w:pStyle w:val="13"/>
            </w:pPr>
            <w:r>
              <w:t>0.57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45.37</w:t>
            </w:r>
          </w:p>
        </w:tc>
        <w:tc>
          <w:tcPr>
            <w:tcW w:w="1361" w:type="dxa"/>
            <w:vAlign w:val="center"/>
          </w:tcPr>
          <w:p>
            <w:pPr>
              <w:pStyle w:val="13"/>
            </w:pPr>
            <w:r>
              <w:t>45.37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23.23</w:t>
            </w:r>
          </w:p>
        </w:tc>
        <w:tc>
          <w:tcPr>
            <w:tcW w:w="1361" w:type="dxa"/>
            <w:vAlign w:val="center"/>
          </w:tcPr>
          <w:p>
            <w:pPr>
              <w:pStyle w:val="13"/>
            </w:pPr>
            <w:r>
              <w:t>23.23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671.75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602.58</w:t>
            </w:r>
          </w:p>
        </w:tc>
        <w:tc>
          <w:tcPr>
            <w:tcW w:w="1474" w:type="dxa"/>
            <w:vAlign w:val="center"/>
          </w:tcPr>
          <w:p>
            <w:pPr>
              <w:pStyle w:val="13"/>
            </w:pPr>
            <w:r>
              <w:t>602.58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69.17</w:t>
            </w:r>
          </w:p>
        </w:tc>
        <w:tc>
          <w:tcPr>
            <w:tcW w:w="1474" w:type="dxa"/>
            <w:vAlign w:val="center"/>
          </w:tcPr>
          <w:p>
            <w:pPr>
              <w:pStyle w:val="13"/>
            </w:pPr>
            <w:r>
              <w:t>69.17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671.75</w:t>
            </w:r>
          </w:p>
        </w:tc>
        <w:tc>
          <w:tcPr>
            <w:tcW w:w="3402" w:type="dxa"/>
            <w:vAlign w:val="center"/>
          </w:tcPr>
          <w:p>
            <w:pPr>
              <w:pStyle w:val="16"/>
            </w:pPr>
            <w:r>
              <w:t>本年支出合计</w:t>
            </w:r>
          </w:p>
        </w:tc>
        <w:tc>
          <w:tcPr>
            <w:tcW w:w="1474" w:type="dxa"/>
            <w:vAlign w:val="center"/>
          </w:tcPr>
          <w:p>
            <w:pPr>
              <w:pStyle w:val="17"/>
            </w:pPr>
            <w:r>
              <w:t>671.75</w:t>
            </w:r>
          </w:p>
        </w:tc>
        <w:tc>
          <w:tcPr>
            <w:tcW w:w="1474" w:type="dxa"/>
            <w:vAlign w:val="center"/>
          </w:tcPr>
          <w:p>
            <w:pPr>
              <w:pStyle w:val="17"/>
            </w:pPr>
            <w:r>
              <w:t>671.75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671.75</w:t>
            </w:r>
          </w:p>
        </w:tc>
        <w:tc>
          <w:tcPr>
            <w:tcW w:w="3402" w:type="dxa"/>
            <w:vAlign w:val="center"/>
          </w:tcPr>
          <w:p>
            <w:pPr>
              <w:pStyle w:val="16"/>
            </w:pPr>
            <w:r>
              <w:t>支出总计</w:t>
            </w:r>
          </w:p>
        </w:tc>
        <w:tc>
          <w:tcPr>
            <w:tcW w:w="1474" w:type="dxa"/>
            <w:vAlign w:val="center"/>
          </w:tcPr>
          <w:p>
            <w:pPr>
              <w:pStyle w:val="17"/>
            </w:pPr>
            <w:r>
              <w:t>671.75</w:t>
            </w:r>
          </w:p>
        </w:tc>
        <w:tc>
          <w:tcPr>
            <w:tcW w:w="1474" w:type="dxa"/>
            <w:vAlign w:val="center"/>
          </w:tcPr>
          <w:p>
            <w:pPr>
              <w:pStyle w:val="17"/>
            </w:pPr>
            <w:r>
              <w:t>671.75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671.75</w:t>
            </w:r>
          </w:p>
        </w:tc>
        <w:tc>
          <w:tcPr>
            <w:tcW w:w="2551" w:type="dxa"/>
            <w:vAlign w:val="center"/>
          </w:tcPr>
          <w:p>
            <w:pPr>
              <w:pStyle w:val="17"/>
            </w:pPr>
            <w:r>
              <w:t>435.15</w:t>
            </w:r>
          </w:p>
        </w:tc>
        <w:tc>
          <w:tcPr>
            <w:tcW w:w="2551" w:type="dxa"/>
            <w:vAlign w:val="center"/>
          </w:tcPr>
          <w:p>
            <w:pPr>
              <w:pStyle w:val="17"/>
            </w:pPr>
            <w:r>
              <w:t>236.60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602.58</w:t>
            </w:r>
          </w:p>
        </w:tc>
        <w:tc>
          <w:tcPr>
            <w:tcW w:w="2551" w:type="dxa"/>
            <w:vAlign w:val="center"/>
          </w:tcPr>
          <w:p>
            <w:pPr>
              <w:pStyle w:val="13"/>
            </w:pPr>
            <w:r>
              <w:t>365.98</w:t>
            </w:r>
          </w:p>
        </w:tc>
        <w:tc>
          <w:tcPr>
            <w:tcW w:w="2551" w:type="dxa"/>
            <w:vAlign w:val="center"/>
          </w:tcPr>
          <w:p>
            <w:pPr>
              <w:pStyle w:val="13"/>
            </w:pPr>
            <w:r>
              <w:t>236.60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20708</w:t>
            </w:r>
          </w:p>
        </w:tc>
        <w:tc>
          <w:tcPr>
            <w:tcW w:w="4535" w:type="dxa"/>
            <w:vAlign w:val="center"/>
          </w:tcPr>
          <w:p>
            <w:pPr>
              <w:pStyle w:val="14"/>
            </w:pPr>
            <w:r>
              <w:t>广播电视</w:t>
            </w:r>
          </w:p>
        </w:tc>
        <w:tc>
          <w:tcPr>
            <w:tcW w:w="2551" w:type="dxa"/>
            <w:vAlign w:val="center"/>
          </w:tcPr>
          <w:p>
            <w:pPr>
              <w:pStyle w:val="13"/>
            </w:pPr>
            <w:r>
              <w:t>556.38</w:t>
            </w:r>
          </w:p>
        </w:tc>
        <w:tc>
          <w:tcPr>
            <w:tcW w:w="2551" w:type="dxa"/>
            <w:vAlign w:val="center"/>
          </w:tcPr>
          <w:p>
            <w:pPr>
              <w:pStyle w:val="13"/>
            </w:pPr>
            <w:r>
              <w:t>365.98</w:t>
            </w:r>
          </w:p>
        </w:tc>
        <w:tc>
          <w:tcPr>
            <w:tcW w:w="2551" w:type="dxa"/>
            <w:vAlign w:val="center"/>
          </w:tcPr>
          <w:p>
            <w:pPr>
              <w:pStyle w:val="13"/>
            </w:pPr>
            <w:r>
              <w:t>190.40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2070808</w:t>
            </w:r>
          </w:p>
        </w:tc>
        <w:tc>
          <w:tcPr>
            <w:tcW w:w="4535" w:type="dxa"/>
            <w:vAlign w:val="center"/>
          </w:tcPr>
          <w:p>
            <w:pPr>
              <w:pStyle w:val="14"/>
            </w:pPr>
            <w:r>
              <w:t>广播电视事务</w:t>
            </w:r>
          </w:p>
        </w:tc>
        <w:tc>
          <w:tcPr>
            <w:tcW w:w="2551" w:type="dxa"/>
            <w:vAlign w:val="center"/>
          </w:tcPr>
          <w:p>
            <w:pPr>
              <w:pStyle w:val="13"/>
            </w:pPr>
            <w:r>
              <w:t>556.38</w:t>
            </w:r>
          </w:p>
        </w:tc>
        <w:tc>
          <w:tcPr>
            <w:tcW w:w="2551" w:type="dxa"/>
            <w:vAlign w:val="center"/>
          </w:tcPr>
          <w:p>
            <w:pPr>
              <w:pStyle w:val="13"/>
            </w:pPr>
            <w:r>
              <w:t>365.98</w:t>
            </w:r>
          </w:p>
        </w:tc>
        <w:tc>
          <w:tcPr>
            <w:tcW w:w="2551" w:type="dxa"/>
            <w:vAlign w:val="center"/>
          </w:tcPr>
          <w:p>
            <w:pPr>
              <w:pStyle w:val="13"/>
            </w:pPr>
            <w:r>
              <w:t>190.40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46.20</w:t>
            </w:r>
          </w:p>
        </w:tc>
        <w:tc>
          <w:tcPr>
            <w:tcW w:w="2551" w:type="dxa"/>
            <w:vAlign w:val="center"/>
          </w:tcPr>
          <w:p>
            <w:pPr>
              <w:pStyle w:val="13"/>
            </w:pPr>
          </w:p>
        </w:tc>
        <w:tc>
          <w:tcPr>
            <w:tcW w:w="2551" w:type="dxa"/>
            <w:vAlign w:val="center"/>
          </w:tcPr>
          <w:p>
            <w:pPr>
              <w:pStyle w:val="13"/>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46.20</w:t>
            </w:r>
          </w:p>
        </w:tc>
        <w:tc>
          <w:tcPr>
            <w:tcW w:w="2551" w:type="dxa"/>
            <w:vAlign w:val="center"/>
          </w:tcPr>
          <w:p>
            <w:pPr>
              <w:pStyle w:val="13"/>
            </w:pPr>
          </w:p>
        </w:tc>
        <w:tc>
          <w:tcPr>
            <w:tcW w:w="2551" w:type="dxa"/>
            <w:vAlign w:val="center"/>
          </w:tcPr>
          <w:p>
            <w:pPr>
              <w:pStyle w:val="13"/>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69.17</w:t>
            </w:r>
          </w:p>
        </w:tc>
        <w:tc>
          <w:tcPr>
            <w:tcW w:w="2551" w:type="dxa"/>
            <w:vAlign w:val="center"/>
          </w:tcPr>
          <w:p>
            <w:pPr>
              <w:pStyle w:val="13"/>
            </w:pPr>
            <w:r>
              <w:t>69.17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69.17</w:t>
            </w:r>
          </w:p>
        </w:tc>
        <w:tc>
          <w:tcPr>
            <w:tcW w:w="2551" w:type="dxa"/>
            <w:vAlign w:val="center"/>
          </w:tcPr>
          <w:p>
            <w:pPr>
              <w:pStyle w:val="13"/>
            </w:pPr>
            <w:r>
              <w:t>69.17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0.57</w:t>
            </w:r>
          </w:p>
        </w:tc>
        <w:tc>
          <w:tcPr>
            <w:tcW w:w="2551" w:type="dxa"/>
            <w:vAlign w:val="center"/>
          </w:tcPr>
          <w:p>
            <w:pPr>
              <w:pStyle w:val="13"/>
            </w:pPr>
            <w:r>
              <w:t>0.57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45.37</w:t>
            </w:r>
          </w:p>
        </w:tc>
        <w:tc>
          <w:tcPr>
            <w:tcW w:w="2551" w:type="dxa"/>
            <w:vAlign w:val="center"/>
          </w:tcPr>
          <w:p>
            <w:pPr>
              <w:pStyle w:val="13"/>
            </w:pPr>
            <w:r>
              <w:t>45.37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23.23</w:t>
            </w:r>
          </w:p>
        </w:tc>
        <w:tc>
          <w:tcPr>
            <w:tcW w:w="2551" w:type="dxa"/>
            <w:vAlign w:val="center"/>
          </w:tcPr>
          <w:p>
            <w:pPr>
              <w:pStyle w:val="13"/>
            </w:pPr>
            <w:r>
              <w:t>23.23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435.15</w:t>
            </w:r>
          </w:p>
        </w:tc>
        <w:tc>
          <w:tcPr>
            <w:tcW w:w="1643" w:type="dxa"/>
            <w:vAlign w:val="center"/>
          </w:tcPr>
          <w:p>
            <w:pPr>
              <w:pStyle w:val="17"/>
            </w:pPr>
            <w:r>
              <w:t>407.01</w:t>
            </w:r>
          </w:p>
        </w:tc>
        <w:tc>
          <w:tcPr>
            <w:tcW w:w="1643" w:type="dxa"/>
            <w:vAlign w:val="center"/>
          </w:tcPr>
          <w:p>
            <w:pPr>
              <w:pStyle w:val="17"/>
            </w:pPr>
            <w:r>
              <w:t>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406.44</w:t>
            </w:r>
          </w:p>
        </w:tc>
        <w:tc>
          <w:tcPr>
            <w:tcW w:w="1643" w:type="dxa"/>
            <w:vAlign w:val="center"/>
          </w:tcPr>
          <w:p>
            <w:pPr>
              <w:pStyle w:val="13"/>
            </w:pPr>
            <w:r>
              <w:t>406.44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257.23</w:t>
            </w:r>
          </w:p>
        </w:tc>
        <w:tc>
          <w:tcPr>
            <w:tcW w:w="1643" w:type="dxa"/>
            <w:vAlign w:val="center"/>
          </w:tcPr>
          <w:p>
            <w:pPr>
              <w:pStyle w:val="13"/>
            </w:pPr>
            <w:r>
              <w:t>257.23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17.96</w:t>
            </w:r>
          </w:p>
        </w:tc>
        <w:tc>
          <w:tcPr>
            <w:tcW w:w="1643" w:type="dxa"/>
            <w:vAlign w:val="center"/>
          </w:tcPr>
          <w:p>
            <w:pPr>
              <w:pStyle w:val="13"/>
            </w:pPr>
            <w:r>
              <w:t>17.96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15.67</w:t>
            </w:r>
          </w:p>
        </w:tc>
        <w:tc>
          <w:tcPr>
            <w:tcW w:w="1643" w:type="dxa"/>
            <w:vAlign w:val="center"/>
          </w:tcPr>
          <w:p>
            <w:pPr>
              <w:pStyle w:val="13"/>
            </w:pPr>
            <w:r>
              <w:t>15.67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26.34</w:t>
            </w:r>
          </w:p>
        </w:tc>
        <w:tc>
          <w:tcPr>
            <w:tcW w:w="1643" w:type="dxa"/>
            <w:vAlign w:val="center"/>
          </w:tcPr>
          <w:p>
            <w:pPr>
              <w:pStyle w:val="13"/>
            </w:pPr>
            <w:r>
              <w:t>26.34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45.37</w:t>
            </w:r>
          </w:p>
        </w:tc>
        <w:tc>
          <w:tcPr>
            <w:tcW w:w="1643" w:type="dxa"/>
            <w:vAlign w:val="center"/>
          </w:tcPr>
          <w:p>
            <w:pPr>
              <w:pStyle w:val="13"/>
            </w:pPr>
            <w:r>
              <w:t>45.37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23.23</w:t>
            </w:r>
          </w:p>
        </w:tc>
        <w:tc>
          <w:tcPr>
            <w:tcW w:w="1643" w:type="dxa"/>
            <w:vAlign w:val="center"/>
          </w:tcPr>
          <w:p>
            <w:pPr>
              <w:pStyle w:val="13"/>
            </w:pPr>
            <w:r>
              <w:t>23.23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19.03</w:t>
            </w:r>
          </w:p>
        </w:tc>
        <w:tc>
          <w:tcPr>
            <w:tcW w:w="1643" w:type="dxa"/>
            <w:vAlign w:val="center"/>
          </w:tcPr>
          <w:p>
            <w:pPr>
              <w:pStyle w:val="13"/>
            </w:pPr>
            <w:r>
              <w:t>19.03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1.61</w:t>
            </w:r>
          </w:p>
        </w:tc>
        <w:tc>
          <w:tcPr>
            <w:tcW w:w="1643" w:type="dxa"/>
            <w:vAlign w:val="center"/>
          </w:tcPr>
          <w:p>
            <w:pPr>
              <w:pStyle w:val="13"/>
            </w:pPr>
            <w:r>
              <w:t>1.61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28.14</w:t>
            </w:r>
          </w:p>
        </w:tc>
        <w:tc>
          <w:tcPr>
            <w:tcW w:w="1643" w:type="dxa"/>
            <w:vAlign w:val="center"/>
          </w:tcPr>
          <w:p>
            <w:pPr>
              <w:pStyle w:val="13"/>
            </w:pPr>
          </w:p>
        </w:tc>
        <w:tc>
          <w:tcPr>
            <w:tcW w:w="1643" w:type="dxa"/>
            <w:vAlign w:val="center"/>
          </w:tcPr>
          <w:p>
            <w:pPr>
              <w:pStyle w:val="13"/>
            </w:pPr>
            <w:r>
              <w:t>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3.77</w:t>
            </w:r>
          </w:p>
        </w:tc>
        <w:tc>
          <w:tcPr>
            <w:tcW w:w="1643" w:type="dxa"/>
            <w:vAlign w:val="center"/>
          </w:tcPr>
          <w:p>
            <w:pPr>
              <w:pStyle w:val="13"/>
            </w:pPr>
          </w:p>
        </w:tc>
        <w:tc>
          <w:tcPr>
            <w:tcW w:w="1643" w:type="dxa"/>
            <w:vAlign w:val="center"/>
          </w:tcPr>
          <w:p>
            <w:pPr>
              <w:pStyle w:val="13"/>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1.11</w:t>
            </w:r>
          </w:p>
        </w:tc>
        <w:tc>
          <w:tcPr>
            <w:tcW w:w="1643" w:type="dxa"/>
            <w:vAlign w:val="center"/>
          </w:tcPr>
          <w:p>
            <w:pPr>
              <w:pStyle w:val="13"/>
            </w:pPr>
          </w:p>
        </w:tc>
        <w:tc>
          <w:tcPr>
            <w:tcW w:w="1643" w:type="dxa"/>
            <w:vAlign w:val="center"/>
          </w:tcPr>
          <w:p>
            <w:pPr>
              <w:pStyle w:val="13"/>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3.30</w:t>
            </w:r>
          </w:p>
        </w:tc>
        <w:tc>
          <w:tcPr>
            <w:tcW w:w="1643" w:type="dxa"/>
            <w:vAlign w:val="center"/>
          </w:tcPr>
          <w:p>
            <w:pPr>
              <w:pStyle w:val="13"/>
            </w:pPr>
          </w:p>
        </w:tc>
        <w:tc>
          <w:tcPr>
            <w:tcW w:w="1643"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0.36</w:t>
            </w:r>
          </w:p>
        </w:tc>
        <w:tc>
          <w:tcPr>
            <w:tcW w:w="1643" w:type="dxa"/>
            <w:vAlign w:val="center"/>
          </w:tcPr>
          <w:p>
            <w:pPr>
              <w:pStyle w:val="13"/>
            </w:pPr>
          </w:p>
        </w:tc>
        <w:tc>
          <w:tcPr>
            <w:tcW w:w="1643"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6.60</w:t>
            </w:r>
          </w:p>
        </w:tc>
        <w:tc>
          <w:tcPr>
            <w:tcW w:w="1643" w:type="dxa"/>
            <w:vAlign w:val="center"/>
          </w:tcPr>
          <w:p>
            <w:pPr>
              <w:pStyle w:val="13"/>
            </w:pPr>
          </w:p>
        </w:tc>
        <w:tc>
          <w:tcPr>
            <w:tcW w:w="1643"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0.57</w:t>
            </w:r>
          </w:p>
        </w:tc>
        <w:tc>
          <w:tcPr>
            <w:tcW w:w="1643" w:type="dxa"/>
            <w:vAlign w:val="center"/>
          </w:tcPr>
          <w:p>
            <w:pPr>
              <w:pStyle w:val="13"/>
            </w:pPr>
            <w:r>
              <w:t>0.57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0.57</w:t>
            </w:r>
          </w:p>
        </w:tc>
        <w:tc>
          <w:tcPr>
            <w:tcW w:w="1643" w:type="dxa"/>
            <w:vAlign w:val="center"/>
          </w:tcPr>
          <w:p>
            <w:pPr>
              <w:pStyle w:val="13"/>
            </w:pPr>
            <w:r>
              <w:t>0.57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8"/>
            </w:pPr>
          </w:p>
        </w:tc>
        <w:tc>
          <w:tcPr>
            <w:tcW w:w="1643" w:type="dxa"/>
            <w:vAlign w:val="center"/>
          </w:tcPr>
          <w:p>
            <w:pPr>
              <w:pStyle w:val="16"/>
            </w:pPr>
          </w:p>
        </w:tc>
        <w:tc>
          <w:tcPr>
            <w:tcW w:w="1643" w:type="dxa"/>
            <w:vAlign w:val="center"/>
          </w:tcPr>
          <w:p>
            <w:pPr>
              <w:pStyle w:val="17"/>
              <w:rPr>
                <w:rFonts w:hint="eastAsia" w:eastAsia="方正书宋_GBK"/>
                <w:lang w:val="en-US" w:eastAsia="zh-CN"/>
              </w:rPr>
            </w:pPr>
          </w:p>
        </w:tc>
        <w:tc>
          <w:tcPr>
            <w:tcW w:w="1643" w:type="dxa"/>
            <w:vAlign w:val="center"/>
          </w:tcPr>
          <w:p>
            <w:pPr>
              <w:pStyle w:val="17"/>
              <w:rPr>
                <w:rFonts w:hint="default"/>
                <w:lang w:val="en-US"/>
              </w:rPr>
            </w:pPr>
          </w:p>
        </w:tc>
        <w:tc>
          <w:tcPr>
            <w:tcW w:w="1643" w:type="dxa"/>
            <w:vAlign w:val="center"/>
          </w:tcPr>
          <w:p>
            <w:pPr>
              <w:pStyle w:val="17"/>
            </w:pPr>
          </w:p>
        </w:tc>
      </w:tr>
    </w:tbl>
    <w:p>
      <w:pPr>
        <w:spacing w:before="0" w:after="0" w:line="240" w:lineRule="auto"/>
        <w:ind w:firstLine="420"/>
        <w:jc w:val="left"/>
        <w:outlineLvl w:val="9"/>
        <w:rPr>
          <w:rFonts w:hint="eastAsia" w:eastAsia="方正书宋_GBK"/>
          <w:lang w:val="en-US"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ascii="方正小标宋_GBK" w:hAnsi="方正小标宋_GBK" w:eastAsia="方正小标宋_GBK" w:cs="方正小标宋_GBK"/>
          <w:color w:val="000000"/>
          <w:sz w:val="21"/>
          <w:szCs w:val="21"/>
        </w:rPr>
        <w:t>政府基金</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val="en-US" w:eastAsia="zh-CN"/>
        </w:rPr>
        <w:t>示</w:t>
      </w:r>
    </w:p>
    <w:p>
      <w:pPr>
        <w:tabs>
          <w:tab w:val="left" w:pos="1970"/>
        </w:tabs>
        <w:bidi w:val="0"/>
        <w:jc w:val="left"/>
        <w:rPr>
          <w:rFonts w:hint="eastAsia" w:eastAsia="宋体"/>
          <w:lang w:val="en-US" w:eastAsia="zh-CN"/>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lang w:val="en-US" w:eastAsia="zh-CN"/>
              </w:rPr>
              <w:t>公务接待费</w:t>
            </w:r>
          </w:p>
        </w:tc>
        <w:tc>
          <w:tcPr>
            <w:tcW w:w="2381" w:type="dxa"/>
            <w:vAlign w:val="center"/>
          </w:tcPr>
          <w:p>
            <w:pPr>
              <w:pStyle w:val="13"/>
              <w:rPr>
                <w:rFonts w:hint="default" w:eastAsia="方正书宋_GBK"/>
                <w:lang w:val="en-US" w:eastAsia="zh-CN"/>
              </w:rPr>
            </w:pPr>
            <w:r>
              <w:rPr>
                <w:rFonts w:hint="eastAsia"/>
                <w:lang w:val="en-US" w:eastAsia="zh-CN"/>
              </w:rPr>
              <w:t>5.0</w:t>
            </w:r>
          </w:p>
        </w:tc>
        <w:tc>
          <w:tcPr>
            <w:tcW w:w="2381" w:type="dxa"/>
            <w:vAlign w:val="center"/>
          </w:tcPr>
          <w:p>
            <w:pPr>
              <w:pStyle w:val="13"/>
              <w:rPr>
                <w:rFonts w:hint="default" w:eastAsia="方正书宋_GBK"/>
                <w:lang w:val="en-US" w:eastAsia="zh-CN"/>
              </w:rPr>
            </w:pPr>
            <w:r>
              <w:rPr>
                <w:rFonts w:hint="eastAsia"/>
                <w:lang w:val="en-US" w:eastAsia="zh-CN"/>
              </w:rPr>
              <w:t>5.0</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涞源县融媒体中心（涞源县广播电视台）2022年部门预算信息公开情况说明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涞源县融媒体中心（涞源县广播电视台）2022年部门预算信息公开情况说明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预算法》、《地方预决算公开操作规程》和《关于进一步推进预算公开工作的实施意见》规定，现将涞源县融媒体中心（涞源县广播电视台）2022年部门预算公开如下：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负责宣传贯彻执行党和国家的路线、方针、政策、把握正确的舆论导向，充分发挥党和政府的喉舌作用，围绕县委、县政府的中心工作开展新闻宣传；严格执行广播电视行业法规；负责完整传输中央、省、市广播电视节目；负责广播电视节目的采、编、播及广播、电视节目交流；负责自办节目的策划、采制、审查、包装以及播出编排和管理工作；负责广播电视对外宣传工作；负责广告创收项目的策划、制作、经营及优质安全播出；负责完成县委、县政府和上级主管部门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涞源县融媒体中心（涞源县广播电视台）本级</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部门预算的编制实行综合预算管理，即全部收入和支出都反映在预算中。涞源县融媒体中心（涞源县广播电视台）机关及所属事业单位的收支包含在部门预算中。</w:t>
      </w:r>
    </w:p>
    <w:p>
      <w:pPr>
        <w:pStyle w:val="20"/>
      </w:pPr>
      <w:r>
        <w:t>按照预算管理有关规定，目前我县部门预算的编制实行综合预算管理，即全部收入和支出都反映在预算中。涞源县融媒体中心的收支包含在部门预算中。</w:t>
      </w:r>
    </w:p>
    <w:p>
      <w:pPr>
        <w:pStyle w:val="20"/>
      </w:pPr>
    </w:p>
    <w:p>
      <w:pPr>
        <w:pStyle w:val="20"/>
      </w:pPr>
      <w:r>
        <w:t>1、收入说明</w:t>
      </w:r>
    </w:p>
    <w:p>
      <w:pPr>
        <w:pStyle w:val="20"/>
      </w:pPr>
      <w:r>
        <w:t>2022年我单位收入预算总额为671.75万元。其中：一般公共预算收入671.75万元；国有资本经营收入0万元，参政专户核拨收入0万元，单位资金收入0万元。</w:t>
      </w:r>
    </w:p>
    <w:p>
      <w:pPr>
        <w:pStyle w:val="20"/>
      </w:pPr>
      <w:r>
        <w:t>2、支出说明</w:t>
      </w:r>
    </w:p>
    <w:p>
      <w:pPr>
        <w:pStyle w:val="20"/>
      </w:pPr>
      <w:r>
        <w:t>2022年支出预算671.75额万元，其中基本支出435.15万元，包括人员经费支出407.01万元，日常公用经费支出28.14万元；项目支出236.60万元，只要为电视台发射设备及应急广播设备大喇叭运行维护经费支出。</w:t>
      </w:r>
    </w:p>
    <w:p>
      <w:pPr>
        <w:pStyle w:val="20"/>
      </w:pPr>
      <w:r>
        <w:t>3、与上年增比情况</w:t>
      </w:r>
    </w:p>
    <w:p>
      <w:pPr>
        <w:pStyle w:val="20"/>
      </w:pPr>
      <w:r>
        <w:t>2022年预算收入671.75万元，比2021年减少19.95万元，主要为增加人员经费支出，项目减少47万元，主要减少电视台制播能力建设项目资金。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2022年我单位运行经费共计安排28.14万元，其中办公费3.77万元，电费3.3万元，邮电费0.36万元，水费1.11万元，差旅费6.6万元，公务接待费5万元，劳务费8万。</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2022年度我单位“三公”经费预算安排5万元，其中因公出国（境）费0万元；公务用车购置及运维费0万元；（其中：公务用车购置费为0万元，公务用车运维费0万元）；公务接待费5万元。与2021年持平。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强化宣传报道提升主流舆论强化绩效目标。围绕县委县政府中心工作及时准确报道相关信息，根据本县重大活动主题活动开展采访活动，加快推进全媒体采编流程的融合发展，不断提升主流媒体舆论引导力。整盒全媒体新闻中心，组建“前端采集一体化、终端播出多样化”的现代传播流程，不断提升本县新闻节目的贴切性、传播力和影响力。加强直播采访报道小组的组建于培训，不断提升广播电视节目生产水平。加强选题策划积极对接中省市媒体拓宽对外宣传推介本县的渠道，推动标清采编设备向高清设备转换升级，提高技术手段实现对上供稿无缝衔接。</w:t>
      </w:r>
    </w:p>
    <w:p>
      <w:pPr>
        <w:pStyle w:val="23"/>
      </w:pPr>
      <w:r>
        <w:t>二、创新电视形式和内容；一本土化、贴近性、互动性为宗旨，以优质广电产品服务受众、服务客户。加大广播电视信号覆盖面积，利用地面数字电视增加播出频道等手段，进一步提升宣传效果。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强化宣传报道提升主流舆论强化绩效目标。围绕县委县政府中心工作及时准确报道相关信息，根据本县重大活动主题活动开展采访活动，加快推进全媒体采编流程的融合发展，不断提升主流媒体舆论引导力。整盒全媒体新闻中心，组建“前端采集一体化、终端播出多样化”的现代传播流程，不断提升本县新闻节目的贴切性、传播力和影响力。加强直播采访报道小组的组建于培训，不断提升广播电视节目生产水平。加强选题策划积极对接中省市媒体拓宽对外宣传推介本县的渠道，推动标清采编设备向高清设备转换升级，提高技术手段实现对上供稿无缝衔接。</w:t>
      </w:r>
    </w:p>
    <w:p>
      <w:pPr>
        <w:pStyle w:val="24"/>
      </w:pPr>
      <w:r>
        <w:t>二、创新电视形式和内容；一本土化、贴近性、互动性为宗旨，以优质广电产品服务受众、服务客户。加大广播电视信号覆盖面积，利用地面数字电视增加播出频道等手段，进一步提升宣传效果。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广电业务保障措施：深入贯彻落实领导干部基层联系点制度，实行扁平化管理机制，领导干部根据工作分工靠前指挥、一线调度，及时全面掌握一线工作进展情况，推动工作，确保一线工作遇到困难能够及时高效解决。</w:t>
      </w:r>
    </w:p>
    <w:p>
      <w:pPr>
        <w:pStyle w:val="25"/>
      </w:pPr>
      <w:r>
        <w:t>深化学习教育，强化队伍建设，建立健全广电业务培训体系，定期组织开展好广播影视创新创优能力、产业化运营、新媒体建设等教育培训活动，聘请高校专家和实战经验丰富的行业精英为我台编辑、记者、主持人、播音员、专业技术人员进行针对性培训，并选派行业和部门领头人、业务骨干到先进台进行考察学习，推动提升我台整体队伍素养，提高事业发展的软实力。</w:t>
      </w:r>
    </w:p>
    <w:p>
      <w:pPr>
        <w:pStyle w:val="25"/>
      </w:pPr>
      <w:r>
        <w:t>加强内网和文稿审批共享平台运用，推进广告监管网络平台建设和应用，实现相关工作流程网络化办公，提高资源互通共享程度，切实简化程序、提高工作效率。</w:t>
      </w:r>
    </w:p>
    <w:p>
      <w:pPr>
        <w:pStyle w:val="25"/>
      </w:pPr>
      <w:r>
        <w:t>严格执行节目三级审制度、重播重审和重大事项报告制度以及广告审查制度，把好节目选题关、审查关、播出关，确保广播电视舆论阵地安全。发挥广电学会节目评审职能，加强节目的监听监看，对广播电视节目、网络视听节目、微信微博客户端等内容的播出过程中出现的苗头性、低俗性问题，及时发现及时解决，确保广播电视节目安全优质播出。</w:t>
      </w:r>
    </w:p>
    <w:p>
      <w:pPr>
        <w:pStyle w:val="25"/>
      </w:pPr>
      <w:r>
        <w:t>根据完全频道制改革相关需求，持续修订和完善绩效考核制度，充分体现多劳多得、优绩优酬分配原则，引入人力成本、业务成本、行政成本等核算机制，使工作行为更加契合行业规律，充分调动干部职工干事创业积极性。</w:t>
      </w:r>
    </w:p>
    <w:p>
      <w:pPr>
        <w:pStyle w:val="25"/>
      </w:pPr>
      <w:r>
        <w:t>深化与广电实战专家团的战略合作关系，在专家团的指导下持续推动我台电视完全频道制改革，保证节目生产、产品营销、活动举办等各项工作有序进行。</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1、保定日报涞源专刊25万元绩效目标表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1.目标内容1：为了更好的推介涞源，县政府决定与保定日报社合作开办涞源专刊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周办刊期数</w:t>
            </w:r>
          </w:p>
        </w:tc>
        <w:tc>
          <w:tcPr>
            <w:tcW w:w="2835" w:type="dxa"/>
            <w:vAlign w:val="center"/>
          </w:tcPr>
          <w:p>
            <w:pPr>
              <w:pStyle w:val="14"/>
            </w:pPr>
            <w:r>
              <w:t>每周办刊2期，</w:t>
            </w:r>
          </w:p>
        </w:tc>
        <w:tc>
          <w:tcPr>
            <w:tcW w:w="2551" w:type="dxa"/>
            <w:vAlign w:val="center"/>
          </w:tcPr>
          <w:p>
            <w:pPr>
              <w:pStyle w:val="14"/>
            </w:pPr>
            <w:r>
              <w:t>2期</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新闻内容真实率</w:t>
            </w:r>
          </w:p>
        </w:tc>
        <w:tc>
          <w:tcPr>
            <w:tcW w:w="2835" w:type="dxa"/>
            <w:vAlign w:val="center"/>
          </w:tcPr>
          <w:p>
            <w:pPr>
              <w:pStyle w:val="14"/>
            </w:pPr>
            <w:r>
              <w:t>根据实际情况采编新闻内容</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及时发放报纸</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宣传涞源</w:t>
            </w:r>
          </w:p>
        </w:tc>
        <w:tc>
          <w:tcPr>
            <w:tcW w:w="2835" w:type="dxa"/>
            <w:vAlign w:val="center"/>
          </w:tcPr>
          <w:p>
            <w:pPr>
              <w:pStyle w:val="14"/>
            </w:pPr>
            <w:r>
              <w:t>促进经济发展</w:t>
            </w:r>
          </w:p>
        </w:tc>
        <w:tc>
          <w:tcPr>
            <w:tcW w:w="2551" w:type="dxa"/>
            <w:vAlign w:val="center"/>
          </w:tcPr>
          <w:p>
            <w:pPr>
              <w:pStyle w:val="14"/>
            </w:pPr>
            <w:r>
              <w:t>效果显著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推进全县宣传文化事业发展</w:t>
            </w:r>
          </w:p>
        </w:tc>
        <w:tc>
          <w:tcPr>
            <w:tcW w:w="2835" w:type="dxa"/>
            <w:vAlign w:val="center"/>
          </w:tcPr>
          <w:p>
            <w:pPr>
              <w:pStyle w:val="14"/>
            </w:pPr>
            <w:r>
              <w:t>通过支持重点宣传文化项目建设，带动全县宣传文化事业发展的效果</w:t>
            </w:r>
          </w:p>
        </w:tc>
        <w:tc>
          <w:tcPr>
            <w:tcW w:w="2551" w:type="dxa"/>
            <w:vAlign w:val="center"/>
          </w:tcPr>
          <w:p>
            <w:pPr>
              <w:pStyle w:val="14"/>
            </w:pPr>
            <w:r>
              <w:t>效果显著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效果显著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提升知名度</w:t>
            </w:r>
          </w:p>
        </w:tc>
        <w:tc>
          <w:tcPr>
            <w:tcW w:w="2835" w:type="dxa"/>
            <w:vAlign w:val="center"/>
          </w:tcPr>
          <w:p>
            <w:pPr>
              <w:pStyle w:val="14"/>
            </w:pPr>
            <w:r>
              <w:t>促进旅游业经济持续发展</w:t>
            </w:r>
          </w:p>
        </w:tc>
        <w:tc>
          <w:tcPr>
            <w:tcW w:w="2551" w:type="dxa"/>
            <w:vAlign w:val="center"/>
          </w:tcPr>
          <w:p>
            <w:pPr>
              <w:pStyle w:val="14"/>
            </w:pPr>
            <w:r>
              <w:t>效果显著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2、电视台播音员服装费、化妆费3万元绩效目标表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1.目标内容1：主持人服装化妆费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发放人员数量</w:t>
            </w:r>
          </w:p>
        </w:tc>
        <w:tc>
          <w:tcPr>
            <w:tcW w:w="2835" w:type="dxa"/>
            <w:vAlign w:val="center"/>
          </w:tcPr>
          <w:p>
            <w:pPr>
              <w:pStyle w:val="14"/>
            </w:pPr>
            <w:r>
              <w:t>按人员数量，根据年初预算发放</w:t>
            </w:r>
          </w:p>
        </w:tc>
        <w:tc>
          <w:tcPr>
            <w:tcW w:w="2551" w:type="dxa"/>
            <w:vAlign w:val="center"/>
          </w:tcPr>
          <w:p>
            <w:pPr>
              <w:pStyle w:val="14"/>
            </w:pPr>
            <w:r>
              <w:t>≥3根据主持人人数发放</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主持人形象</w:t>
            </w:r>
          </w:p>
        </w:tc>
        <w:tc>
          <w:tcPr>
            <w:tcW w:w="2835" w:type="dxa"/>
            <w:vAlign w:val="center"/>
          </w:tcPr>
          <w:p>
            <w:pPr>
              <w:pStyle w:val="14"/>
            </w:pPr>
            <w:r>
              <w:t>提升主持人形象</w:t>
            </w:r>
          </w:p>
        </w:tc>
        <w:tc>
          <w:tcPr>
            <w:tcW w:w="2551" w:type="dxa"/>
            <w:vAlign w:val="center"/>
          </w:tcPr>
          <w:p>
            <w:pPr>
              <w:pStyle w:val="14"/>
            </w:pPr>
            <w:r>
              <w:t>显著提升</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年底全部发放完成</w:t>
            </w:r>
          </w:p>
        </w:tc>
        <w:tc>
          <w:tcPr>
            <w:tcW w:w="2551" w:type="dxa"/>
            <w:vAlign w:val="center"/>
          </w:tcPr>
          <w:p>
            <w:pPr>
              <w:pStyle w:val="14"/>
            </w:pPr>
            <w:r>
              <w:t>2022年12月份底完成</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≤100按预算金额支出</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持续保障能力</w:t>
            </w:r>
          </w:p>
        </w:tc>
        <w:tc>
          <w:tcPr>
            <w:tcW w:w="2835" w:type="dxa"/>
            <w:vAlign w:val="center"/>
          </w:tcPr>
          <w:p>
            <w:pPr>
              <w:pStyle w:val="14"/>
            </w:pPr>
            <w:r>
              <w:t>为主持人提供工作保障</w:t>
            </w:r>
          </w:p>
        </w:tc>
        <w:tc>
          <w:tcPr>
            <w:tcW w:w="2551" w:type="dxa"/>
            <w:vAlign w:val="center"/>
          </w:tcPr>
          <w:p>
            <w:pPr>
              <w:pStyle w:val="14"/>
            </w:pPr>
            <w:r>
              <w:t>显著提高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显著提高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提高主持人公共形象</w:t>
            </w:r>
          </w:p>
        </w:tc>
        <w:tc>
          <w:tcPr>
            <w:tcW w:w="2835" w:type="dxa"/>
            <w:vAlign w:val="center"/>
          </w:tcPr>
          <w:p>
            <w:pPr>
              <w:pStyle w:val="14"/>
            </w:pPr>
            <w:r>
              <w:t>提高主持人公共形象</w:t>
            </w:r>
          </w:p>
        </w:tc>
        <w:tc>
          <w:tcPr>
            <w:tcW w:w="2551" w:type="dxa"/>
            <w:vAlign w:val="center"/>
          </w:tcPr>
          <w:p>
            <w:pPr>
              <w:pStyle w:val="14"/>
            </w:pPr>
            <w:r>
              <w:t>有所提高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提高主持人公共形象</w:t>
            </w:r>
          </w:p>
        </w:tc>
        <w:tc>
          <w:tcPr>
            <w:tcW w:w="2835" w:type="dxa"/>
            <w:vAlign w:val="center"/>
          </w:tcPr>
          <w:p>
            <w:pPr>
              <w:pStyle w:val="14"/>
            </w:pPr>
            <w:r>
              <w:t>提高主持人公共形象</w:t>
            </w:r>
          </w:p>
        </w:tc>
        <w:tc>
          <w:tcPr>
            <w:tcW w:w="2551" w:type="dxa"/>
            <w:vAlign w:val="center"/>
          </w:tcPr>
          <w:p>
            <w:pPr>
              <w:pStyle w:val="14"/>
            </w:pPr>
            <w:r>
              <w:t>有所提高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社会公众或服务对象的满意程度</w:t>
            </w:r>
          </w:p>
        </w:tc>
        <w:tc>
          <w:tcPr>
            <w:tcW w:w="2835" w:type="dxa"/>
            <w:vAlign w:val="center"/>
          </w:tcPr>
          <w:p>
            <w:pPr>
              <w:pStyle w:val="14"/>
            </w:pPr>
            <w:r>
              <w:t>社会公众或服务对象的满意程度</w:t>
            </w:r>
          </w:p>
        </w:tc>
        <w:tc>
          <w:tcPr>
            <w:tcW w:w="2551" w:type="dxa"/>
            <w:vAlign w:val="center"/>
          </w:tcPr>
          <w:p>
            <w:pPr>
              <w:pStyle w:val="14"/>
            </w:pPr>
            <w:r>
              <w:t>有所提高</w:t>
            </w:r>
          </w:p>
        </w:tc>
        <w:tc>
          <w:tcPr>
            <w:tcW w:w="2268" w:type="dxa"/>
            <w:vAlign w:val="center"/>
          </w:tcPr>
          <w:p>
            <w:pPr>
              <w:pStyle w:val="14"/>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3、电视台村村通大喇叭维护费42.2万元绩效目标表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1.目标内容1：村村通大喇叭维护维修费，及时将惠民政策和突发状况传达给千家万户。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完成数量</w:t>
            </w:r>
          </w:p>
        </w:tc>
        <w:tc>
          <w:tcPr>
            <w:tcW w:w="2835" w:type="dxa"/>
            <w:vAlign w:val="center"/>
          </w:tcPr>
          <w:p>
            <w:pPr>
              <w:pStyle w:val="14"/>
            </w:pPr>
            <w:r>
              <w:t>对全县大喇叭设备按时维护及时维修</w:t>
            </w:r>
          </w:p>
        </w:tc>
        <w:tc>
          <w:tcPr>
            <w:tcW w:w="2551" w:type="dxa"/>
            <w:vAlign w:val="center"/>
          </w:tcPr>
          <w:p>
            <w:pPr>
              <w:pStyle w:val="14"/>
            </w:pPr>
            <w:r>
              <w:t>300台</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定时维护与维修，保证设备正常使用</w:t>
            </w:r>
          </w:p>
        </w:tc>
        <w:tc>
          <w:tcPr>
            <w:tcW w:w="2551" w:type="dxa"/>
            <w:vAlign w:val="center"/>
          </w:tcPr>
          <w:p>
            <w:pPr>
              <w:pStyle w:val="14"/>
            </w:pPr>
            <w:r>
              <w:t>≥98</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对辖区内所有的故障设备及时维修</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信息发布覆盖率</w:t>
            </w:r>
          </w:p>
        </w:tc>
        <w:tc>
          <w:tcPr>
            <w:tcW w:w="2835" w:type="dxa"/>
            <w:vAlign w:val="center"/>
          </w:tcPr>
          <w:p>
            <w:pPr>
              <w:pStyle w:val="14"/>
            </w:pPr>
            <w:r>
              <w:t>提升农村居民对科技兴农及自然灾害信息的获取及时性</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可持续发挥的作用</w:t>
            </w:r>
          </w:p>
          <w:p>
            <w:pPr>
              <w:pStyle w:val="14"/>
            </w:pPr>
          </w:p>
        </w:tc>
        <w:tc>
          <w:tcPr>
            <w:tcW w:w="2835" w:type="dxa"/>
            <w:vAlign w:val="center"/>
          </w:tcPr>
          <w:p>
            <w:pPr>
              <w:pStyle w:val="14"/>
            </w:pPr>
            <w:r>
              <w:t>使广大听众及时了解当前信息</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服务对象对村村通大喇叭使用的满意度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4、电视台融媒体10万元绩效目标表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1.目标内容1：融媒体指挥中心、技术中心与省及平台和县级技术中心演播厅直播、发射链接传输费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完成上级交付工作数量</w:t>
            </w:r>
          </w:p>
        </w:tc>
        <w:tc>
          <w:tcPr>
            <w:tcW w:w="2835" w:type="dxa"/>
            <w:vAlign w:val="center"/>
          </w:tcPr>
          <w:p>
            <w:pPr>
              <w:pStyle w:val="14"/>
            </w:pPr>
            <w:r>
              <w:t>完成上级交付工作数量</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工作任务完成率</w:t>
            </w:r>
          </w:p>
        </w:tc>
        <w:tc>
          <w:tcPr>
            <w:tcW w:w="2835" w:type="dxa"/>
            <w:vAlign w:val="center"/>
          </w:tcPr>
          <w:p>
            <w:pPr>
              <w:pStyle w:val="14"/>
            </w:pPr>
            <w:r>
              <w:t>工作任务完成率</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任务完成的及时性</w:t>
            </w:r>
          </w:p>
        </w:tc>
        <w:tc>
          <w:tcPr>
            <w:tcW w:w="2835" w:type="dxa"/>
            <w:vAlign w:val="center"/>
          </w:tcPr>
          <w:p>
            <w:pPr>
              <w:pStyle w:val="14"/>
            </w:pPr>
            <w:r>
              <w:t>任务完成的及时性</w:t>
            </w:r>
          </w:p>
        </w:tc>
        <w:tc>
          <w:tcPr>
            <w:tcW w:w="2551" w:type="dxa"/>
            <w:vAlign w:val="center"/>
          </w:tcPr>
          <w:p>
            <w:pPr>
              <w:pStyle w:val="14"/>
            </w:pPr>
            <w:r>
              <w:t>≥98</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已支持的新媒体、全媒体项目的传</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有所提高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有所提高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收看网络电视群众的满意度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5、电视台线路传输费10万元绩效目标表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1.目标内容1：我县电视节目先行编码器传输到省，再返回涞源，扩大涞源本地节目覆盖率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网络电视覆盖率覆盖率(%)</w:t>
            </w:r>
          </w:p>
        </w:tc>
        <w:tc>
          <w:tcPr>
            <w:tcW w:w="2835" w:type="dxa"/>
            <w:vAlign w:val="center"/>
          </w:tcPr>
          <w:p>
            <w:pPr>
              <w:pStyle w:val="14"/>
            </w:pPr>
            <w:r>
              <w:t>网络电视在全县的覆盖比率</w:t>
            </w:r>
          </w:p>
        </w:tc>
        <w:tc>
          <w:tcPr>
            <w:tcW w:w="2551" w:type="dxa"/>
            <w:vAlign w:val="center"/>
          </w:tcPr>
          <w:p>
            <w:pPr>
              <w:pStyle w:val="14"/>
            </w:pPr>
            <w:r>
              <w:t>≥90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数据传时间</w:t>
            </w:r>
          </w:p>
        </w:tc>
        <w:tc>
          <w:tcPr>
            <w:tcW w:w="2835" w:type="dxa"/>
            <w:vAlign w:val="center"/>
          </w:tcPr>
          <w:p>
            <w:pPr>
              <w:pStyle w:val="14"/>
            </w:pPr>
            <w:r>
              <w:t>每天传输时间不少于16小时</w:t>
            </w:r>
          </w:p>
        </w:tc>
        <w:tc>
          <w:tcPr>
            <w:tcW w:w="2551" w:type="dxa"/>
            <w:vAlign w:val="center"/>
          </w:tcPr>
          <w:p>
            <w:pPr>
              <w:pStyle w:val="14"/>
            </w:pPr>
            <w:r>
              <w:t>保障节目正常播出</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根据预算要求，按时完成。</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可持续发挥的作用</w:t>
            </w:r>
          </w:p>
        </w:tc>
        <w:tc>
          <w:tcPr>
            <w:tcW w:w="2835" w:type="dxa"/>
            <w:vAlign w:val="center"/>
          </w:tcPr>
          <w:p>
            <w:pPr>
              <w:pStyle w:val="14"/>
            </w:pPr>
            <w:r>
              <w:t>保障正常运行</w:t>
            </w:r>
          </w:p>
        </w:tc>
        <w:tc>
          <w:tcPr>
            <w:tcW w:w="2551" w:type="dxa"/>
            <w:vAlign w:val="center"/>
          </w:tcPr>
          <w:p>
            <w:pPr>
              <w:pStyle w:val="14"/>
            </w:pPr>
            <w:r>
              <w:t>保障正常运行</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保障工作正常运行</w:t>
            </w:r>
          </w:p>
        </w:tc>
        <w:tc>
          <w:tcPr>
            <w:tcW w:w="2835" w:type="dxa"/>
            <w:vAlign w:val="center"/>
          </w:tcPr>
          <w:p>
            <w:pPr>
              <w:pStyle w:val="14"/>
            </w:pPr>
            <w:r>
              <w:t>保障工作顺利进行</w:t>
            </w:r>
          </w:p>
        </w:tc>
        <w:tc>
          <w:tcPr>
            <w:tcW w:w="2551" w:type="dxa"/>
            <w:vAlign w:val="center"/>
          </w:tcPr>
          <w:p>
            <w:pPr>
              <w:pStyle w:val="14"/>
            </w:pPr>
            <w:r>
              <w:t>保障工作顺利进行</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可持续发挥的作用</w:t>
            </w:r>
          </w:p>
        </w:tc>
        <w:tc>
          <w:tcPr>
            <w:tcW w:w="2835" w:type="dxa"/>
            <w:vAlign w:val="center"/>
          </w:tcPr>
          <w:p>
            <w:pPr>
              <w:pStyle w:val="14"/>
            </w:pPr>
            <w:r>
              <w:t>保障正常运行</w:t>
            </w:r>
          </w:p>
        </w:tc>
        <w:tc>
          <w:tcPr>
            <w:tcW w:w="2551" w:type="dxa"/>
            <w:vAlign w:val="center"/>
          </w:tcPr>
          <w:p>
            <w:pPr>
              <w:pStyle w:val="14"/>
            </w:pPr>
            <w:r>
              <w:t>保障正常运行</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6、冀财教[2021]138号 提前下达2022年中央补助地方公共文化服务体系建设专项资金绩效目标表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系统升级维护数量</w:t>
            </w:r>
          </w:p>
        </w:tc>
        <w:tc>
          <w:tcPr>
            <w:tcW w:w="2835" w:type="dxa"/>
            <w:vAlign w:val="center"/>
          </w:tcPr>
          <w:p>
            <w:pPr>
              <w:pStyle w:val="14"/>
            </w:pPr>
            <w:r>
              <w:t>设备定期检修维护</w:t>
            </w:r>
          </w:p>
        </w:tc>
        <w:tc>
          <w:tcPr>
            <w:tcW w:w="2551" w:type="dxa"/>
            <w:vAlign w:val="center"/>
          </w:tcPr>
          <w:p>
            <w:pPr>
              <w:pStyle w:val="14"/>
            </w:pPr>
            <w:r>
              <w:t>每月一次检修，3月底、10月底各一次半年检修</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设备检修及时率</w:t>
            </w:r>
          </w:p>
        </w:tc>
        <w:tc>
          <w:tcPr>
            <w:tcW w:w="2835" w:type="dxa"/>
            <w:vAlign w:val="center"/>
          </w:tcPr>
          <w:p>
            <w:pPr>
              <w:pStyle w:val="14"/>
            </w:pPr>
            <w:r>
              <w:t>保证所有设备按时维护，故障及时维修</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控制在预算内</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事故降低率</w:t>
            </w:r>
          </w:p>
        </w:tc>
        <w:tc>
          <w:tcPr>
            <w:tcW w:w="2835" w:type="dxa"/>
            <w:vAlign w:val="center"/>
          </w:tcPr>
          <w:p>
            <w:pPr>
              <w:pStyle w:val="14"/>
            </w:pPr>
            <w:r>
              <w:t>事故降低率</w:t>
            </w:r>
          </w:p>
        </w:tc>
        <w:tc>
          <w:tcPr>
            <w:tcW w:w="2551" w:type="dxa"/>
            <w:vAlign w:val="center"/>
          </w:tcPr>
          <w:p>
            <w:pPr>
              <w:pStyle w:val="14"/>
            </w:pPr>
            <w:r>
              <w:t>≥98%</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保障电视节目安全播出</w:t>
            </w:r>
          </w:p>
        </w:tc>
        <w:tc>
          <w:tcPr>
            <w:tcW w:w="2835" w:type="dxa"/>
            <w:vAlign w:val="center"/>
          </w:tcPr>
          <w:p>
            <w:pPr>
              <w:pStyle w:val="14"/>
            </w:pPr>
            <w:r>
              <w:t>保障电视节目安全播出</w:t>
            </w:r>
          </w:p>
        </w:tc>
        <w:tc>
          <w:tcPr>
            <w:tcW w:w="2551" w:type="dxa"/>
            <w:vAlign w:val="center"/>
          </w:tcPr>
          <w:p>
            <w:pPr>
              <w:pStyle w:val="14"/>
            </w:pPr>
            <w:r>
              <w:t>电视节目正常播出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传播推广文化</w:t>
            </w:r>
          </w:p>
        </w:tc>
        <w:tc>
          <w:tcPr>
            <w:tcW w:w="2835" w:type="dxa"/>
            <w:vAlign w:val="center"/>
          </w:tcPr>
          <w:p>
            <w:pPr>
              <w:pStyle w:val="14"/>
            </w:pPr>
            <w:r>
              <w:t>传播推广文化</w:t>
            </w:r>
          </w:p>
        </w:tc>
        <w:tc>
          <w:tcPr>
            <w:tcW w:w="2551" w:type="dxa"/>
            <w:vAlign w:val="center"/>
          </w:tcPr>
          <w:p>
            <w:pPr>
              <w:pStyle w:val="14"/>
            </w:pPr>
            <w:r>
              <w:t>传播推广文化</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7、冀财教[2021]160号 提前下达2022年省级公共文化服务体系建设补助资金绩效目标表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1.目标内容1：扩大广播电视收视范围、提高播出质量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维护维修次数</w:t>
            </w:r>
          </w:p>
        </w:tc>
        <w:tc>
          <w:tcPr>
            <w:tcW w:w="2835" w:type="dxa"/>
            <w:vAlign w:val="center"/>
          </w:tcPr>
          <w:p>
            <w:pPr>
              <w:pStyle w:val="14"/>
            </w:pPr>
            <w:r>
              <w:t>维护维修次数</w:t>
            </w:r>
          </w:p>
        </w:tc>
        <w:tc>
          <w:tcPr>
            <w:tcW w:w="2551" w:type="dxa"/>
            <w:vAlign w:val="center"/>
          </w:tcPr>
          <w:p>
            <w:pPr>
              <w:pStyle w:val="14"/>
            </w:pPr>
            <w:r>
              <w:t>每月检修1次；3月底、10月底各一次半年检修</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检验检修设备达标率</w:t>
            </w:r>
          </w:p>
        </w:tc>
        <w:tc>
          <w:tcPr>
            <w:tcW w:w="2835" w:type="dxa"/>
            <w:vAlign w:val="center"/>
          </w:tcPr>
          <w:p>
            <w:pPr>
              <w:pStyle w:val="14"/>
            </w:pPr>
            <w:r>
              <w:t>及时维护维修保证设备正常运转</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设备检修及时率</w:t>
            </w:r>
          </w:p>
        </w:tc>
        <w:tc>
          <w:tcPr>
            <w:tcW w:w="2835" w:type="dxa"/>
            <w:vAlign w:val="center"/>
          </w:tcPr>
          <w:p>
            <w:pPr>
              <w:pStyle w:val="14"/>
            </w:pPr>
            <w:r>
              <w:t>设备检修及时率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控制在预算内</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发挥有限资金的最大效益</w:t>
            </w:r>
          </w:p>
        </w:tc>
        <w:tc>
          <w:tcPr>
            <w:tcW w:w="2835" w:type="dxa"/>
            <w:vAlign w:val="center"/>
          </w:tcPr>
          <w:p>
            <w:pPr>
              <w:pStyle w:val="14"/>
            </w:pPr>
            <w:r>
              <w:t>发挥有限资金的最大效益</w:t>
            </w:r>
          </w:p>
        </w:tc>
        <w:tc>
          <w:tcPr>
            <w:tcW w:w="2551" w:type="dxa"/>
            <w:vAlign w:val="center"/>
          </w:tcPr>
          <w:p>
            <w:pPr>
              <w:pStyle w:val="14"/>
            </w:pPr>
            <w:r>
              <w:t>发挥有限资金的最大效益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提高我县电视节目收视率</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能够长期较好地满足群众生活工作需求。</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能够长期较好地满足群众生活工作需求。</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8、县融媒体中心制播设备运行维护费35万元绩效目标表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1.目标内容1：用于县级融媒体中心制播设备运行维护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设备维修维护次数</w:t>
            </w:r>
          </w:p>
        </w:tc>
        <w:tc>
          <w:tcPr>
            <w:tcW w:w="2835" w:type="dxa"/>
            <w:vAlign w:val="center"/>
          </w:tcPr>
          <w:p>
            <w:pPr>
              <w:pStyle w:val="14"/>
            </w:pPr>
            <w:r>
              <w:t>保证每月一次检修</w:t>
            </w:r>
          </w:p>
        </w:tc>
        <w:tc>
          <w:tcPr>
            <w:tcW w:w="2551" w:type="dxa"/>
            <w:vAlign w:val="center"/>
          </w:tcPr>
          <w:p>
            <w:pPr>
              <w:pStyle w:val="14"/>
            </w:pPr>
            <w:r>
              <w:t>每月1次</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检修完成后合格率达到100%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维修率</w:t>
            </w:r>
          </w:p>
        </w:tc>
        <w:tc>
          <w:tcPr>
            <w:tcW w:w="2835" w:type="dxa"/>
            <w:vAlign w:val="center"/>
          </w:tcPr>
          <w:p>
            <w:pPr>
              <w:pStyle w:val="14"/>
            </w:pPr>
            <w:r>
              <w:t>故障设备及时维修，其他设备按时维护</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公众服务水平提升率</w:t>
            </w:r>
          </w:p>
        </w:tc>
        <w:tc>
          <w:tcPr>
            <w:tcW w:w="2835" w:type="dxa"/>
            <w:vAlign w:val="center"/>
          </w:tcPr>
          <w:p>
            <w:pPr>
              <w:pStyle w:val="14"/>
            </w:pPr>
            <w:r>
              <w:t>进一步满足部门，行业需求，增强服务效果</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可持续影响指标</w:t>
            </w:r>
          </w:p>
        </w:tc>
        <w:tc>
          <w:tcPr>
            <w:tcW w:w="2835" w:type="dxa"/>
            <w:vAlign w:val="center"/>
          </w:tcPr>
          <w:p>
            <w:pPr>
              <w:pStyle w:val="14"/>
            </w:pPr>
            <w:r>
              <w:t>业务保障能力提升</w:t>
            </w:r>
          </w:p>
        </w:tc>
        <w:tc>
          <w:tcPr>
            <w:tcW w:w="2551" w:type="dxa"/>
            <w:vAlign w:val="center"/>
          </w:tcPr>
          <w:p>
            <w:pPr>
              <w:pStyle w:val="14"/>
            </w:pPr>
            <w:r>
              <w:t>保障能力提升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9、县融媒体中心制对外宣传费用10万元绩效目标表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1.目标内容1：用于支付新华网、央视频、人民网的视频宣传费用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合作商数量</w:t>
            </w:r>
          </w:p>
        </w:tc>
        <w:tc>
          <w:tcPr>
            <w:tcW w:w="2835" w:type="dxa"/>
            <w:vAlign w:val="center"/>
          </w:tcPr>
          <w:p>
            <w:pPr>
              <w:pStyle w:val="14"/>
            </w:pPr>
            <w:r>
              <w:t>新华网、央视频、人民网</w:t>
            </w:r>
          </w:p>
        </w:tc>
        <w:tc>
          <w:tcPr>
            <w:tcW w:w="2551" w:type="dxa"/>
            <w:vAlign w:val="center"/>
          </w:tcPr>
          <w:p>
            <w:pPr>
              <w:pStyle w:val="14"/>
            </w:pPr>
            <w:r>
              <w:t>3个</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视频播出率</w:t>
            </w:r>
          </w:p>
        </w:tc>
        <w:tc>
          <w:tcPr>
            <w:tcW w:w="2835" w:type="dxa"/>
            <w:vAlign w:val="center"/>
          </w:tcPr>
          <w:p>
            <w:pPr>
              <w:pStyle w:val="14"/>
            </w:pPr>
            <w:r>
              <w:t>按合作计划播出视频率</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播放率</w:t>
            </w:r>
          </w:p>
        </w:tc>
        <w:tc>
          <w:tcPr>
            <w:tcW w:w="2835" w:type="dxa"/>
            <w:vAlign w:val="center"/>
          </w:tcPr>
          <w:p>
            <w:pPr>
              <w:pStyle w:val="14"/>
            </w:pPr>
            <w:r>
              <w:t>按时完成视频的播放</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提高涞源知名度</w:t>
            </w:r>
          </w:p>
        </w:tc>
        <w:tc>
          <w:tcPr>
            <w:tcW w:w="2835" w:type="dxa"/>
            <w:vAlign w:val="center"/>
          </w:tcPr>
          <w:p>
            <w:pPr>
              <w:pStyle w:val="14"/>
            </w:pPr>
            <w:r>
              <w:t>促进旅游业发展</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对全县宣传文化事业发展的促进推</w:t>
            </w:r>
          </w:p>
        </w:tc>
        <w:tc>
          <w:tcPr>
            <w:tcW w:w="2835" w:type="dxa"/>
            <w:vAlign w:val="center"/>
          </w:tcPr>
          <w:p>
            <w:pPr>
              <w:pStyle w:val="14"/>
            </w:pPr>
            <w:r>
              <w:t>通过支持重点宣传文化项目建设，带动全县宣传文化事业发展的效果</w:t>
            </w:r>
          </w:p>
        </w:tc>
        <w:tc>
          <w:tcPr>
            <w:tcW w:w="2551" w:type="dxa"/>
            <w:vAlign w:val="center"/>
          </w:tcPr>
          <w:p>
            <w:pPr>
              <w:pStyle w:val="14"/>
            </w:pPr>
            <w:r>
              <w:t>推动涞源知名度</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推广涞源</w:t>
            </w:r>
          </w:p>
        </w:tc>
        <w:tc>
          <w:tcPr>
            <w:tcW w:w="2835" w:type="dxa"/>
            <w:vAlign w:val="center"/>
          </w:tcPr>
          <w:p>
            <w:pPr>
              <w:pStyle w:val="14"/>
            </w:pPr>
            <w:r>
              <w:t>促进涞源长久发展</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观看视频群众的满意度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10、应急广播、线路运行维护检测、传输费35.2万元绩效目标表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1.目标内容1：用于涞源县应急广播设备、线路运行维护监测、传输费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系统升级维护数量</w:t>
            </w:r>
          </w:p>
        </w:tc>
        <w:tc>
          <w:tcPr>
            <w:tcW w:w="2835" w:type="dxa"/>
            <w:vAlign w:val="center"/>
          </w:tcPr>
          <w:p>
            <w:pPr>
              <w:pStyle w:val="14"/>
            </w:pPr>
            <w:r>
              <w:t>按上级要求及时升级维护设备</w:t>
            </w:r>
          </w:p>
        </w:tc>
        <w:tc>
          <w:tcPr>
            <w:tcW w:w="2551" w:type="dxa"/>
            <w:vAlign w:val="center"/>
          </w:tcPr>
          <w:p>
            <w:pPr>
              <w:pStyle w:val="14"/>
            </w:pPr>
            <w:r>
              <w:t>1套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认定覆盖率</w:t>
            </w:r>
          </w:p>
        </w:tc>
        <w:tc>
          <w:tcPr>
            <w:tcW w:w="2835" w:type="dxa"/>
            <w:vAlign w:val="center"/>
          </w:tcPr>
          <w:p>
            <w:pPr>
              <w:pStyle w:val="14"/>
            </w:pPr>
            <w:r>
              <w:t>已实现应急广播系统村级设备正常覆盖率</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任务完成的及时率</w:t>
            </w:r>
          </w:p>
        </w:tc>
        <w:tc>
          <w:tcPr>
            <w:tcW w:w="2835" w:type="dxa"/>
            <w:vAlign w:val="center"/>
          </w:tcPr>
          <w:p>
            <w:pPr>
              <w:pStyle w:val="14"/>
            </w:pPr>
            <w:r>
              <w:t>传输、监测、维护维修设备及时性</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提升收视率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提升应急广播发布效率及时采取应对措施</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有所提升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可持续性影响</w:t>
            </w:r>
          </w:p>
        </w:tc>
        <w:tc>
          <w:tcPr>
            <w:tcW w:w="2835" w:type="dxa"/>
            <w:vAlign w:val="center"/>
          </w:tcPr>
          <w:p>
            <w:pPr>
              <w:pStyle w:val="14"/>
            </w:pPr>
            <w:r>
              <w:t>保障电视节目持续正常播出</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服务对象的满意度占全部调研对象的比率</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11、涞源县第六频道运行维护费10万元绩效目标表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1.目标内容1：提高电视节目收视率，保证设备正常传输，按时监测，及时维修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电视节目覆盖率</w:t>
            </w:r>
          </w:p>
        </w:tc>
        <w:tc>
          <w:tcPr>
            <w:tcW w:w="2551" w:type="dxa"/>
            <w:vAlign w:val="center"/>
          </w:tcPr>
          <w:p>
            <w:pPr>
              <w:pStyle w:val="14"/>
            </w:pPr>
            <w:r>
              <w:t>≥95</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维修率</w:t>
            </w:r>
          </w:p>
        </w:tc>
        <w:tc>
          <w:tcPr>
            <w:tcW w:w="2835" w:type="dxa"/>
            <w:vAlign w:val="center"/>
          </w:tcPr>
          <w:p>
            <w:pPr>
              <w:pStyle w:val="14"/>
            </w:pPr>
            <w:r>
              <w:t>按要求检测及维护维修</w:t>
            </w:r>
          </w:p>
        </w:tc>
        <w:tc>
          <w:tcPr>
            <w:tcW w:w="2551" w:type="dxa"/>
            <w:vAlign w:val="center"/>
          </w:tcPr>
          <w:p>
            <w:pPr>
              <w:pStyle w:val="14"/>
            </w:pPr>
            <w:r>
              <w:t>100</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对故障设备早发现早维修</w:t>
            </w:r>
          </w:p>
        </w:tc>
        <w:tc>
          <w:tcPr>
            <w:tcW w:w="2551" w:type="dxa"/>
            <w:vAlign w:val="center"/>
          </w:tcPr>
          <w:p>
            <w:pPr>
              <w:pStyle w:val="14"/>
            </w:pPr>
            <w:r>
              <w:t>100</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显著提升</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电视节目安全播出</w:t>
            </w:r>
          </w:p>
        </w:tc>
        <w:tc>
          <w:tcPr>
            <w:tcW w:w="2835" w:type="dxa"/>
            <w:vAlign w:val="center"/>
          </w:tcPr>
          <w:p>
            <w:pPr>
              <w:pStyle w:val="14"/>
            </w:pPr>
            <w:r>
              <w:t>保障电视节目安全播出</w:t>
            </w:r>
          </w:p>
        </w:tc>
        <w:tc>
          <w:tcPr>
            <w:tcW w:w="2551" w:type="dxa"/>
            <w:vAlign w:val="center"/>
          </w:tcPr>
          <w:p>
            <w:pPr>
              <w:pStyle w:val="14"/>
            </w:pPr>
            <w:r>
              <w:t>显著提升</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有所提高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可持续影响</w:t>
            </w:r>
          </w:p>
          <w:p>
            <w:pPr>
              <w:pStyle w:val="14"/>
            </w:pPr>
          </w:p>
        </w:tc>
        <w:tc>
          <w:tcPr>
            <w:tcW w:w="2551" w:type="dxa"/>
            <w:vAlign w:val="center"/>
          </w:tcPr>
          <w:p>
            <w:pPr>
              <w:pStyle w:val="14"/>
            </w:pPr>
            <w:r>
              <w:t>有所提高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群众满意度占总数的95%以上</w:t>
            </w:r>
          </w:p>
        </w:tc>
        <w:tc>
          <w:tcPr>
            <w:tcW w:w="2551" w:type="dxa"/>
            <w:vAlign w:val="center"/>
          </w:tcPr>
          <w:p>
            <w:pPr>
              <w:pStyle w:val="14"/>
            </w:pPr>
            <w:r>
              <w:t>≥95</w:t>
            </w:r>
          </w:p>
        </w:tc>
        <w:tc>
          <w:tcPr>
            <w:tcW w:w="2268" w:type="dxa"/>
            <w:vAlign w:val="center"/>
          </w:tcPr>
          <w:p>
            <w:pPr>
              <w:pStyle w:val="14"/>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12、涞源县人民广播电台发射塔维修费用10万元绩效目标表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维修数量</w:t>
            </w:r>
          </w:p>
        </w:tc>
        <w:tc>
          <w:tcPr>
            <w:tcW w:w="2835" w:type="dxa"/>
            <w:vAlign w:val="center"/>
          </w:tcPr>
          <w:p>
            <w:pPr>
              <w:pStyle w:val="14"/>
            </w:pPr>
            <w:r>
              <w:t>修理损坏的发射天线及发射机</w:t>
            </w:r>
          </w:p>
        </w:tc>
        <w:tc>
          <w:tcPr>
            <w:tcW w:w="2551" w:type="dxa"/>
            <w:vAlign w:val="center"/>
          </w:tcPr>
          <w:p>
            <w:pPr>
              <w:pStyle w:val="14"/>
            </w:pPr>
            <w:r>
              <w:t>1个</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维修质量</w:t>
            </w:r>
          </w:p>
        </w:tc>
        <w:tc>
          <w:tcPr>
            <w:tcW w:w="2835" w:type="dxa"/>
            <w:vAlign w:val="center"/>
          </w:tcPr>
          <w:p>
            <w:pPr>
              <w:pStyle w:val="14"/>
            </w:pPr>
            <w:r>
              <w:t>达到正常播出指标</w:t>
            </w:r>
          </w:p>
        </w:tc>
        <w:tc>
          <w:tcPr>
            <w:tcW w:w="2551" w:type="dxa"/>
            <w:vAlign w:val="center"/>
          </w:tcPr>
          <w:p>
            <w:pPr>
              <w:pStyle w:val="14"/>
            </w:pPr>
            <w:r>
              <w:t>≥95</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维修时间</w:t>
            </w:r>
          </w:p>
        </w:tc>
        <w:tc>
          <w:tcPr>
            <w:tcW w:w="2835" w:type="dxa"/>
            <w:vAlign w:val="center"/>
          </w:tcPr>
          <w:p>
            <w:pPr>
              <w:pStyle w:val="14"/>
            </w:pPr>
            <w:r>
              <w:t>及时修复</w:t>
            </w:r>
          </w:p>
        </w:tc>
        <w:tc>
          <w:tcPr>
            <w:tcW w:w="2551" w:type="dxa"/>
            <w:vAlign w:val="center"/>
          </w:tcPr>
          <w:p>
            <w:pPr>
              <w:pStyle w:val="14"/>
            </w:pPr>
            <w:r>
              <w:t>≥98</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对社会的影响力</w:t>
            </w:r>
          </w:p>
        </w:tc>
        <w:tc>
          <w:tcPr>
            <w:tcW w:w="2835" w:type="dxa"/>
            <w:vAlign w:val="center"/>
          </w:tcPr>
          <w:p>
            <w:pPr>
              <w:pStyle w:val="14"/>
            </w:pPr>
            <w:r>
              <w:t>保障节目正常播出</w:t>
            </w:r>
          </w:p>
        </w:tc>
        <w:tc>
          <w:tcPr>
            <w:tcW w:w="2551" w:type="dxa"/>
            <w:vAlign w:val="center"/>
          </w:tcPr>
          <w:p>
            <w:pPr>
              <w:pStyle w:val="14"/>
            </w:pPr>
            <w:r>
              <w:t>保障节目正常播出</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可持续发挥的作用</w:t>
            </w:r>
          </w:p>
        </w:tc>
        <w:tc>
          <w:tcPr>
            <w:tcW w:w="2835" w:type="dxa"/>
            <w:vAlign w:val="center"/>
          </w:tcPr>
          <w:p>
            <w:pPr>
              <w:pStyle w:val="14"/>
            </w:pPr>
            <w:r>
              <w:t>保障正常运行</w:t>
            </w:r>
          </w:p>
        </w:tc>
        <w:tc>
          <w:tcPr>
            <w:tcW w:w="2551" w:type="dxa"/>
            <w:vAlign w:val="center"/>
          </w:tcPr>
          <w:p>
            <w:pPr>
              <w:pStyle w:val="14"/>
            </w:pPr>
            <w:r>
              <w:t>保障正常运行</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显著提高</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2022年，涞源县融媒体中心（涞源县广播电视台）安排政府采购预算168.60万元。具体内容见下表。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168.60</w:t>
            </w:r>
          </w:p>
        </w:tc>
        <w:tc>
          <w:tcPr>
            <w:tcW w:w="964" w:type="dxa"/>
            <w:vAlign w:val="center"/>
          </w:tcPr>
          <w:p>
            <w:pPr>
              <w:pStyle w:val="17"/>
            </w:pPr>
            <w:r>
              <w:t>168.60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涞源县融媒体中心（涞源县广播电视台）本级小计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168.60</w:t>
            </w:r>
          </w:p>
        </w:tc>
        <w:tc>
          <w:tcPr>
            <w:tcW w:w="964" w:type="dxa"/>
            <w:vAlign w:val="center"/>
          </w:tcPr>
          <w:p>
            <w:pPr>
              <w:pStyle w:val="17"/>
            </w:pPr>
            <w:r>
              <w:t>168.60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电视台村村通大喇叭维护费42.2万元</w:t>
            </w:r>
          </w:p>
        </w:tc>
        <w:tc>
          <w:tcPr>
            <w:tcW w:w="964" w:type="dxa"/>
            <w:vAlign w:val="center"/>
          </w:tcPr>
          <w:p>
            <w:pPr>
              <w:pStyle w:val="13"/>
            </w:pPr>
            <w:r>
              <w:t>42.20</w:t>
            </w:r>
          </w:p>
        </w:tc>
        <w:tc>
          <w:tcPr>
            <w:tcW w:w="1134" w:type="dxa"/>
            <w:vAlign w:val="center"/>
          </w:tcPr>
          <w:p>
            <w:pPr>
              <w:pStyle w:val="14"/>
            </w:pPr>
            <w:r>
              <w:t>其他维修和保养服务</w:t>
            </w:r>
          </w:p>
        </w:tc>
        <w:tc>
          <w:tcPr>
            <w:tcW w:w="1134" w:type="dxa"/>
            <w:vAlign w:val="center"/>
          </w:tcPr>
          <w:p>
            <w:pPr>
              <w:pStyle w:val="14"/>
            </w:pPr>
            <w:r>
              <w:t>C0599</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42.20</w:t>
            </w:r>
          </w:p>
        </w:tc>
        <w:tc>
          <w:tcPr>
            <w:tcW w:w="964" w:type="dxa"/>
            <w:vAlign w:val="center"/>
          </w:tcPr>
          <w:p>
            <w:pPr>
              <w:pStyle w:val="13"/>
            </w:pPr>
            <w:r>
              <w:t>42.20</w:t>
            </w:r>
          </w:p>
        </w:tc>
        <w:tc>
          <w:tcPr>
            <w:tcW w:w="964" w:type="dxa"/>
            <w:vAlign w:val="center"/>
          </w:tcPr>
          <w:p>
            <w:pPr>
              <w:pStyle w:val="13"/>
            </w:pPr>
            <w:r>
              <w:t>42.20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冀财教[2021]138号 提前下达2022年中央补助地方公共文化服务体系建设专项资金</w:t>
            </w:r>
          </w:p>
        </w:tc>
        <w:tc>
          <w:tcPr>
            <w:tcW w:w="964" w:type="dxa"/>
            <w:vAlign w:val="center"/>
          </w:tcPr>
          <w:p>
            <w:pPr>
              <w:pStyle w:val="13"/>
            </w:pPr>
            <w:r>
              <w:t>31.20</w:t>
            </w:r>
          </w:p>
        </w:tc>
        <w:tc>
          <w:tcPr>
            <w:tcW w:w="1134" w:type="dxa"/>
            <w:vAlign w:val="center"/>
          </w:tcPr>
          <w:p>
            <w:pPr>
              <w:pStyle w:val="14"/>
            </w:pPr>
            <w:r>
              <w:t>其他维修和保养服务</w:t>
            </w:r>
          </w:p>
        </w:tc>
        <w:tc>
          <w:tcPr>
            <w:tcW w:w="1134" w:type="dxa"/>
            <w:vAlign w:val="center"/>
          </w:tcPr>
          <w:p>
            <w:pPr>
              <w:pStyle w:val="14"/>
            </w:pPr>
            <w:r>
              <w:t>C0599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31.20</w:t>
            </w:r>
          </w:p>
        </w:tc>
        <w:tc>
          <w:tcPr>
            <w:tcW w:w="964" w:type="dxa"/>
            <w:vAlign w:val="center"/>
          </w:tcPr>
          <w:p>
            <w:pPr>
              <w:pStyle w:val="13"/>
            </w:pPr>
            <w:r>
              <w:t>31.20</w:t>
            </w:r>
          </w:p>
        </w:tc>
        <w:tc>
          <w:tcPr>
            <w:tcW w:w="964" w:type="dxa"/>
            <w:vAlign w:val="center"/>
          </w:tcPr>
          <w:p>
            <w:pPr>
              <w:pStyle w:val="13"/>
            </w:pPr>
            <w:r>
              <w:t>31.20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冀财教[2021]160号 提前下达2022年省级公共文化服务体系建设补助资金</w:t>
            </w:r>
          </w:p>
        </w:tc>
        <w:tc>
          <w:tcPr>
            <w:tcW w:w="964" w:type="dxa"/>
            <w:vAlign w:val="center"/>
          </w:tcPr>
          <w:p>
            <w:pPr>
              <w:pStyle w:val="13"/>
            </w:pPr>
            <w:r>
              <w:t>15.00</w:t>
            </w:r>
          </w:p>
        </w:tc>
        <w:tc>
          <w:tcPr>
            <w:tcW w:w="1134" w:type="dxa"/>
            <w:vAlign w:val="center"/>
          </w:tcPr>
          <w:p>
            <w:pPr>
              <w:pStyle w:val="14"/>
            </w:pPr>
            <w:r>
              <w:t>其他电信和信息传输服务</w:t>
            </w:r>
          </w:p>
        </w:tc>
        <w:tc>
          <w:tcPr>
            <w:tcW w:w="1134" w:type="dxa"/>
            <w:vAlign w:val="center"/>
          </w:tcPr>
          <w:p>
            <w:pPr>
              <w:pStyle w:val="14"/>
            </w:pPr>
            <w:r>
              <w:t>C0399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县融媒体中心制播设备运行维护费35万元</w:t>
            </w:r>
          </w:p>
        </w:tc>
        <w:tc>
          <w:tcPr>
            <w:tcW w:w="964" w:type="dxa"/>
            <w:vAlign w:val="center"/>
          </w:tcPr>
          <w:p>
            <w:pPr>
              <w:pStyle w:val="13"/>
            </w:pPr>
            <w:r>
              <w:t>35.00</w:t>
            </w:r>
          </w:p>
        </w:tc>
        <w:tc>
          <w:tcPr>
            <w:tcW w:w="1134" w:type="dxa"/>
            <w:vAlign w:val="center"/>
          </w:tcPr>
          <w:p>
            <w:pPr>
              <w:pStyle w:val="14"/>
            </w:pPr>
            <w:r>
              <w:t>其他运行维护服务</w:t>
            </w:r>
          </w:p>
        </w:tc>
        <w:tc>
          <w:tcPr>
            <w:tcW w:w="1134" w:type="dxa"/>
            <w:vAlign w:val="center"/>
          </w:tcPr>
          <w:p>
            <w:pPr>
              <w:pStyle w:val="14"/>
            </w:pPr>
            <w:r>
              <w:t>C020699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应急广播、线路运行维护检测、传输费35.2万元</w:t>
            </w:r>
          </w:p>
        </w:tc>
        <w:tc>
          <w:tcPr>
            <w:tcW w:w="964" w:type="dxa"/>
            <w:vAlign w:val="center"/>
          </w:tcPr>
          <w:p>
            <w:pPr>
              <w:pStyle w:val="13"/>
            </w:pPr>
            <w:r>
              <w:t>35.20</w:t>
            </w:r>
          </w:p>
        </w:tc>
        <w:tc>
          <w:tcPr>
            <w:tcW w:w="1134" w:type="dxa"/>
            <w:vAlign w:val="center"/>
          </w:tcPr>
          <w:p>
            <w:pPr>
              <w:pStyle w:val="14"/>
            </w:pPr>
            <w:r>
              <w:t>其他专业技术服务</w:t>
            </w:r>
          </w:p>
        </w:tc>
        <w:tc>
          <w:tcPr>
            <w:tcW w:w="1134" w:type="dxa"/>
            <w:vAlign w:val="center"/>
          </w:tcPr>
          <w:p>
            <w:pPr>
              <w:pStyle w:val="14"/>
            </w:pPr>
            <w:r>
              <w:t>C0908</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35.20</w:t>
            </w:r>
          </w:p>
        </w:tc>
        <w:tc>
          <w:tcPr>
            <w:tcW w:w="964" w:type="dxa"/>
            <w:vAlign w:val="center"/>
          </w:tcPr>
          <w:p>
            <w:pPr>
              <w:pStyle w:val="13"/>
            </w:pPr>
            <w:r>
              <w:t>35.20</w:t>
            </w:r>
          </w:p>
        </w:tc>
        <w:tc>
          <w:tcPr>
            <w:tcW w:w="964" w:type="dxa"/>
            <w:vAlign w:val="center"/>
          </w:tcPr>
          <w:p>
            <w:pPr>
              <w:pStyle w:val="13"/>
            </w:pPr>
            <w:r>
              <w:t>35.20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涞源县第六频道运行维护费10万元</w:t>
            </w:r>
          </w:p>
        </w:tc>
        <w:tc>
          <w:tcPr>
            <w:tcW w:w="964" w:type="dxa"/>
            <w:vAlign w:val="center"/>
          </w:tcPr>
          <w:p>
            <w:pPr>
              <w:pStyle w:val="13"/>
            </w:pPr>
            <w:r>
              <w:t>10.00</w:t>
            </w:r>
          </w:p>
        </w:tc>
        <w:tc>
          <w:tcPr>
            <w:tcW w:w="1134" w:type="dxa"/>
            <w:vAlign w:val="center"/>
          </w:tcPr>
          <w:p>
            <w:pPr>
              <w:pStyle w:val="14"/>
            </w:pPr>
            <w:r>
              <w:t>其他维修和保养服务</w:t>
            </w:r>
          </w:p>
        </w:tc>
        <w:tc>
          <w:tcPr>
            <w:tcW w:w="1134" w:type="dxa"/>
            <w:vAlign w:val="center"/>
          </w:tcPr>
          <w:p>
            <w:pPr>
              <w:pStyle w:val="14"/>
            </w:pPr>
            <w:r>
              <w:t>C0599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涞源县融媒体中心（涞源县广播电视台）（含所属单位）上年末固定资产金额为</w:t>
      </w:r>
      <w:r>
        <w:rPr>
          <w:rFonts w:hint="eastAsia" w:eastAsia="方正仿宋_GBK" w:cs="Times New Roman"/>
          <w:b w:val="0"/>
          <w:color w:val="000000"/>
          <w:sz w:val="28"/>
          <w:lang w:val="en-US" w:eastAsia="zh-CN"/>
        </w:rPr>
        <w:t>634.08</w:t>
      </w:r>
      <w:r>
        <w:rPr>
          <w:rFonts w:ascii="Times New Roman" w:hAnsi="Times New Roman" w:eastAsia="方正仿宋_GBK" w:cs="Times New Roman"/>
          <w:b w:val="0"/>
          <w:color w:val="000000"/>
          <w:sz w:val="28"/>
        </w:rPr>
        <w:t>万元（详见下表）。本年度拟购置固定资产总额为226.50万元，已按要求列入政府采购预算，详见政府采购预算表。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359涞源县融媒体中心（涞源县广播电视台）</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634.08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p>
        </w:tc>
        <w:tc>
          <w:tcPr>
            <w:tcW w:w="2835" w:type="dxa"/>
            <w:vAlign w:val="center"/>
          </w:tcPr>
          <w:p>
            <w:pPr>
              <w:pStyle w:val="13"/>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101.09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168</w:t>
            </w:r>
          </w:p>
        </w:tc>
        <w:tc>
          <w:tcPr>
            <w:tcW w:w="2835" w:type="dxa"/>
            <w:vAlign w:val="center"/>
          </w:tcPr>
          <w:p>
            <w:pPr>
              <w:pStyle w:val="13"/>
              <w:rPr>
                <w:rFonts w:hint="default" w:eastAsia="方正书宋_GBK"/>
                <w:lang w:val="en-US" w:eastAsia="zh-CN"/>
              </w:rPr>
            </w:pPr>
            <w:r>
              <w:rPr>
                <w:rFonts w:hint="eastAsia"/>
                <w:lang w:val="en-US" w:eastAsia="zh-CN"/>
              </w:rPr>
              <w:t>532.99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ZDZjMTQ1OGYwYzlhNDJjZWFiOGI4ZjgxZGE4MWEifQ=="/>
  </w:docVars>
  <w:rsids>
    <w:rsidRoot w:val="00000000"/>
    <w:rsid w:val="12251DAB"/>
    <w:rsid w:val="12C23457"/>
    <w:rsid w:val="1D8A032B"/>
    <w:rsid w:val="23FE7D27"/>
    <w:rsid w:val="26A36964"/>
    <w:rsid w:val="2ED44A0D"/>
    <w:rsid w:val="32526436"/>
    <w:rsid w:val="35AA6072"/>
    <w:rsid w:val="3C2513D7"/>
    <w:rsid w:val="419F4C47"/>
    <w:rsid w:val="4EAF1A6B"/>
    <w:rsid w:val="52BA3D67"/>
    <w:rsid w:val="55DF2C65"/>
    <w:rsid w:val="59A4633C"/>
    <w:rsid w:val="5A6F003F"/>
    <w:rsid w:val="611D18AE"/>
    <w:rsid w:val="73EB7C9D"/>
    <w:rsid w:val="7C7C56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2022-04-14T15:53:07Z</dcterms:created>
  <dcterms:modified xsi:type="dcterms:W3CDTF">2022-04-14T07:53:07Z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2022-04-14T15:53:08Z</dcterms:created>
  <dcterms:modified xsi:type="dcterms:W3CDTF">2022-04-14T07:53:08Z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2022-04-14T15:53:04Z</dcterms:created>
  <dcterms:modified xsi:type="dcterms:W3CDTF">2022-04-14T07:53:04Z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2022-04-14T15:53:09Z</dcterms:created>
  <dcterms:modified xsi:type="dcterms:W3CDTF">2022-04-14T07:53:09Z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2022-04-14T15:53:10Z</dcterms:created>
  <dcterms:modified xsi:type="dcterms:W3CDTF">2022-04-14T07:53:10Z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a937d41-c9a8-4423-9a14-18b9324e77cb}">
  <ds:schemaRefs/>
</ds:datastoreItem>
</file>

<file path=customXml/itemProps10.xml><?xml version="1.0" encoding="utf-8"?>
<ds:datastoreItem xmlns:ds="http://schemas.openxmlformats.org/officeDocument/2006/customXml" ds:itemID="{c5b63840-4c1e-4631-a0b0-9d83db327b0d}">
  <ds:schemaRefs/>
</ds:datastoreItem>
</file>

<file path=customXml/itemProps11.xml><?xml version="1.0" encoding="utf-8"?>
<ds:datastoreItem xmlns:ds="http://schemas.openxmlformats.org/officeDocument/2006/customXml" ds:itemID="{f574c5ee-349c-49d6-a260-f018fac90eab}">
  <ds:schemaRefs/>
</ds:datastoreItem>
</file>

<file path=customXml/itemProps12.xml><?xml version="1.0" encoding="utf-8"?>
<ds:datastoreItem xmlns:ds="http://schemas.openxmlformats.org/officeDocument/2006/customXml" ds:itemID="{5dfc57b1-b926-493b-89eb-ba2b310fc269}">
  <ds:schemaRefs/>
</ds:datastoreItem>
</file>

<file path=customXml/itemProps13.xml><?xml version="1.0" encoding="utf-8"?>
<ds:datastoreItem xmlns:ds="http://schemas.openxmlformats.org/officeDocument/2006/customXml" ds:itemID="{f2769ea0-31e8-4a03-bd05-14df2a4940af}">
  <ds:schemaRefs/>
</ds:datastoreItem>
</file>

<file path=customXml/itemProps14.xml><?xml version="1.0" encoding="utf-8"?>
<ds:datastoreItem xmlns:ds="http://schemas.openxmlformats.org/officeDocument/2006/customXml" ds:itemID="{99dcc384-41e0-4fd5-b824-c634d59ac890}">
  <ds:schemaRefs/>
</ds:datastoreItem>
</file>

<file path=customXml/itemProps15.xml><?xml version="1.0" encoding="utf-8"?>
<ds:datastoreItem xmlns:ds="http://schemas.openxmlformats.org/officeDocument/2006/customXml" ds:itemID="{9016eac0-5e65-4e08-8eaa-d3d679db2fc7}">
  <ds:schemaRefs/>
</ds:datastoreItem>
</file>

<file path=customXml/itemProps16.xml><?xml version="1.0" encoding="utf-8"?>
<ds:datastoreItem xmlns:ds="http://schemas.openxmlformats.org/officeDocument/2006/customXml" ds:itemID="{c1f4a36d-54cf-45ad-9287-e799f2934acc}">
  <ds:schemaRefs/>
</ds:datastoreItem>
</file>

<file path=customXml/itemProps17.xml><?xml version="1.0" encoding="utf-8"?>
<ds:datastoreItem xmlns:ds="http://schemas.openxmlformats.org/officeDocument/2006/customXml" ds:itemID="{6396c665-8a44-46f6-ab3a-47bf9aeb11b3}">
  <ds:schemaRefs/>
</ds:datastoreItem>
</file>

<file path=customXml/itemProps18.xml><?xml version="1.0" encoding="utf-8"?>
<ds:datastoreItem xmlns:ds="http://schemas.openxmlformats.org/officeDocument/2006/customXml" ds:itemID="{89f12c1f-1816-4a5c-9c98-bf9fae6b1a7a}">
  <ds:schemaRefs/>
</ds:datastoreItem>
</file>

<file path=customXml/itemProps19.xml><?xml version="1.0" encoding="utf-8"?>
<ds:datastoreItem xmlns:ds="http://schemas.openxmlformats.org/officeDocument/2006/customXml" ds:itemID="{ae51866a-0119-4e14-a31a-1ca8b08a249d}">
  <ds:schemaRefs/>
</ds:datastoreItem>
</file>

<file path=customXml/itemProps2.xml><?xml version="1.0" encoding="utf-8"?>
<ds:datastoreItem xmlns:ds="http://schemas.openxmlformats.org/officeDocument/2006/customXml" ds:itemID="{04645c60-c5c5-401b-95a1-6635e506cc2a}">
  <ds:schemaRefs/>
</ds:datastoreItem>
</file>

<file path=customXml/itemProps20.xml><?xml version="1.0" encoding="utf-8"?>
<ds:datastoreItem xmlns:ds="http://schemas.openxmlformats.org/officeDocument/2006/customXml" ds:itemID="{3e42da42-d6d2-4fc2-83b3-3024499ae02a}">
  <ds:schemaRefs/>
</ds:datastoreItem>
</file>

<file path=customXml/itemProps21.xml><?xml version="1.0" encoding="utf-8"?>
<ds:datastoreItem xmlns:ds="http://schemas.openxmlformats.org/officeDocument/2006/customXml" ds:itemID="{a7e706ad-2b91-4158-8003-d5fb52d2c7d3}">
  <ds:schemaRefs/>
</ds:datastoreItem>
</file>

<file path=customXml/itemProps22.xml><?xml version="1.0" encoding="utf-8"?>
<ds:datastoreItem xmlns:ds="http://schemas.openxmlformats.org/officeDocument/2006/customXml" ds:itemID="{13c554d5-24d9-4bd2-809b-3ed1a9969be4}">
  <ds:schemaRefs/>
</ds:datastoreItem>
</file>

<file path=customXml/itemProps23.xml><?xml version="1.0" encoding="utf-8"?>
<ds:datastoreItem xmlns:ds="http://schemas.openxmlformats.org/officeDocument/2006/customXml" ds:itemID="{e25d596e-a27e-4975-9510-58d0b0d97773}">
  <ds:schemaRefs/>
</ds:datastoreItem>
</file>

<file path=customXml/itemProps24.xml><?xml version="1.0" encoding="utf-8"?>
<ds:datastoreItem xmlns:ds="http://schemas.openxmlformats.org/officeDocument/2006/customXml" ds:itemID="{43434eed-0948-4391-981f-fbac93d0fe11}">
  <ds:schemaRefs/>
</ds:datastoreItem>
</file>

<file path=customXml/itemProps25.xml><?xml version="1.0" encoding="utf-8"?>
<ds:datastoreItem xmlns:ds="http://schemas.openxmlformats.org/officeDocument/2006/customXml" ds:itemID="{4e0ac0a9-eba4-4fbd-9470-dbf96dd5eee0}">
  <ds:schemaRefs/>
</ds:datastoreItem>
</file>

<file path=customXml/itemProps26.xml><?xml version="1.0" encoding="utf-8"?>
<ds:datastoreItem xmlns:ds="http://schemas.openxmlformats.org/officeDocument/2006/customXml" ds:itemID="{77acda41-7acb-4146-9441-f1ce4e530fd9}">
  <ds:schemaRefs/>
</ds:datastoreItem>
</file>

<file path=customXml/itemProps27.xml><?xml version="1.0" encoding="utf-8"?>
<ds:datastoreItem xmlns:ds="http://schemas.openxmlformats.org/officeDocument/2006/customXml" ds:itemID="{80aee21c-afb0-4e07-9e2a-951f64255803}">
  <ds:schemaRefs/>
</ds:datastoreItem>
</file>

<file path=customXml/itemProps28.xml><?xml version="1.0" encoding="utf-8"?>
<ds:datastoreItem xmlns:ds="http://schemas.openxmlformats.org/officeDocument/2006/customXml" ds:itemID="{b8c38676-a5d0-4106-9ef4-e3a880c59ed3}">
  <ds:schemaRefs/>
</ds:datastoreItem>
</file>

<file path=customXml/itemProps29.xml><?xml version="1.0" encoding="utf-8"?>
<ds:datastoreItem xmlns:ds="http://schemas.openxmlformats.org/officeDocument/2006/customXml" ds:itemID="{8a29a0ff-e5fb-4115-91df-75a162bef4d3}">
  <ds:schemaRefs/>
</ds:datastoreItem>
</file>

<file path=customXml/itemProps3.xml><?xml version="1.0" encoding="utf-8"?>
<ds:datastoreItem xmlns:ds="http://schemas.openxmlformats.org/officeDocument/2006/customXml" ds:itemID="{3cdfbc1a-50ba-43cb-850d-175cebdbdcfa}">
  <ds:schemaRefs/>
</ds:datastoreItem>
</file>

<file path=customXml/itemProps30.xml><?xml version="1.0" encoding="utf-8"?>
<ds:datastoreItem xmlns:ds="http://schemas.openxmlformats.org/officeDocument/2006/customXml" ds:itemID="{7ba51d2c-69a1-4feb-b6a1-a65b263cb40a}">
  <ds:schemaRefs/>
</ds:datastoreItem>
</file>

<file path=customXml/itemProps31.xml><?xml version="1.0" encoding="utf-8"?>
<ds:datastoreItem xmlns:ds="http://schemas.openxmlformats.org/officeDocument/2006/customXml" ds:itemID="{76af95e8-98da-41b5-84f6-f8cd00c64859}">
  <ds:schemaRefs/>
</ds:datastoreItem>
</file>

<file path=customXml/itemProps32.xml><?xml version="1.0" encoding="utf-8"?>
<ds:datastoreItem xmlns:ds="http://schemas.openxmlformats.org/officeDocument/2006/customXml" ds:itemID="{a403cc3d-fbc2-4f70-9a26-8436cb5e1d54}">
  <ds:schemaRefs/>
</ds:datastoreItem>
</file>

<file path=customXml/itemProps33.xml><?xml version="1.0" encoding="utf-8"?>
<ds:datastoreItem xmlns:ds="http://schemas.openxmlformats.org/officeDocument/2006/customXml" ds:itemID="{b9233da5-6036-4c11-a030-43503c2022a4}">
  <ds:schemaRefs/>
</ds:datastoreItem>
</file>

<file path=customXml/itemProps34.xml><?xml version="1.0" encoding="utf-8"?>
<ds:datastoreItem xmlns:ds="http://schemas.openxmlformats.org/officeDocument/2006/customXml" ds:itemID="{10673642-dfea-4e99-997e-fe835cb1fb22}">
  <ds:schemaRefs/>
</ds:datastoreItem>
</file>

<file path=customXml/itemProps35.xml><?xml version="1.0" encoding="utf-8"?>
<ds:datastoreItem xmlns:ds="http://schemas.openxmlformats.org/officeDocument/2006/customXml" ds:itemID="{e65b4ac3-53b1-4276-b821-efee1382bce4}">
  <ds:schemaRefs/>
</ds:datastoreItem>
</file>

<file path=customXml/itemProps36.xml><?xml version="1.0" encoding="utf-8"?>
<ds:datastoreItem xmlns:ds="http://schemas.openxmlformats.org/officeDocument/2006/customXml" ds:itemID="{9cc1d9d1-7270-432b-b59a-3971c8c67a57}">
  <ds:schemaRefs/>
</ds:datastoreItem>
</file>

<file path=customXml/itemProps37.xml><?xml version="1.0" encoding="utf-8"?>
<ds:datastoreItem xmlns:ds="http://schemas.openxmlformats.org/officeDocument/2006/customXml" ds:itemID="{44dccbf0-c9da-4bb9-bc26-67b42264acf4}">
  <ds:schemaRefs/>
</ds:datastoreItem>
</file>

<file path=customXml/itemProps38.xml><?xml version="1.0" encoding="utf-8"?>
<ds:datastoreItem xmlns:ds="http://schemas.openxmlformats.org/officeDocument/2006/customXml" ds:itemID="{04e1ce5e-660f-4844-9254-1f0511921d09}">
  <ds:schemaRefs/>
</ds:datastoreItem>
</file>

<file path=customXml/itemProps39.xml><?xml version="1.0" encoding="utf-8"?>
<ds:datastoreItem xmlns:ds="http://schemas.openxmlformats.org/officeDocument/2006/customXml" ds:itemID="{3147392c-7a20-43a8-bcc2-08ba398e2e34}">
  <ds:schemaRefs/>
</ds:datastoreItem>
</file>

<file path=customXml/itemProps4.xml><?xml version="1.0" encoding="utf-8"?>
<ds:datastoreItem xmlns:ds="http://schemas.openxmlformats.org/officeDocument/2006/customXml" ds:itemID="{b27d5a9c-29e1-47b7-9b6b-d7115fdbb8f9}">
  <ds:schemaRefs/>
</ds:datastoreItem>
</file>

<file path=customXml/itemProps40.xml><?xml version="1.0" encoding="utf-8"?>
<ds:datastoreItem xmlns:ds="http://schemas.openxmlformats.org/officeDocument/2006/customXml" ds:itemID="{12be5b36-63b1-45da-9a52-3bd1c306b824}">
  <ds:schemaRefs/>
</ds:datastoreItem>
</file>

<file path=customXml/itemProps41.xml><?xml version="1.0" encoding="utf-8"?>
<ds:datastoreItem xmlns:ds="http://schemas.openxmlformats.org/officeDocument/2006/customXml" ds:itemID="{b37464b6-158d-44ac-b60c-bf149b8f876d}">
  <ds:schemaRefs/>
</ds:datastoreItem>
</file>

<file path=customXml/itemProps42.xml><?xml version="1.0" encoding="utf-8"?>
<ds:datastoreItem xmlns:ds="http://schemas.openxmlformats.org/officeDocument/2006/customXml" ds:itemID="{1e980b0f-e76a-4eee-870d-bfa2fdedbaad}">
  <ds:schemaRefs/>
</ds:datastoreItem>
</file>

<file path=customXml/itemProps43.xml><?xml version="1.0" encoding="utf-8"?>
<ds:datastoreItem xmlns:ds="http://schemas.openxmlformats.org/officeDocument/2006/customXml" ds:itemID="{4b67513e-5ea0-45e4-a626-c26a10c70efd}">
  <ds:schemaRefs/>
</ds:datastoreItem>
</file>

<file path=customXml/itemProps44.xml><?xml version="1.0" encoding="utf-8"?>
<ds:datastoreItem xmlns:ds="http://schemas.openxmlformats.org/officeDocument/2006/customXml" ds:itemID="{d1857cad-9da6-4a55-b1c8-b7b69325f4dd}">
  <ds:schemaRefs/>
</ds:datastoreItem>
</file>

<file path=customXml/itemProps45.xml><?xml version="1.0" encoding="utf-8"?>
<ds:datastoreItem xmlns:ds="http://schemas.openxmlformats.org/officeDocument/2006/customXml" ds:itemID="{ff29b5cf-c940-47e7-877e-7c3d826a1590}">
  <ds:schemaRefs/>
</ds:datastoreItem>
</file>

<file path=customXml/itemProps46.xml><?xml version="1.0" encoding="utf-8"?>
<ds:datastoreItem xmlns:ds="http://schemas.openxmlformats.org/officeDocument/2006/customXml" ds:itemID="{4c5e2ad5-3140-4c25-980d-ef6abbea3f0b}">
  <ds:schemaRefs/>
</ds:datastoreItem>
</file>

<file path=customXml/itemProps47.xml><?xml version="1.0" encoding="utf-8"?>
<ds:datastoreItem xmlns:ds="http://schemas.openxmlformats.org/officeDocument/2006/customXml" ds:itemID="{0c439ae7-f151-491c-b52f-1f511c5b5f9f}">
  <ds:schemaRefs/>
</ds:datastoreItem>
</file>

<file path=customXml/itemProps48.xml><?xml version="1.0" encoding="utf-8"?>
<ds:datastoreItem xmlns:ds="http://schemas.openxmlformats.org/officeDocument/2006/customXml" ds:itemID="{f375f60e-580f-454f-8067-580f24ebb709}">
  <ds:schemaRefs/>
</ds:datastoreItem>
</file>

<file path=customXml/itemProps49.xml><?xml version="1.0" encoding="utf-8"?>
<ds:datastoreItem xmlns:ds="http://schemas.openxmlformats.org/officeDocument/2006/customXml" ds:itemID="{9f6fe259-33bf-45b0-a3ee-9947b09f20b1}">
  <ds:schemaRefs/>
</ds:datastoreItem>
</file>

<file path=customXml/itemProps5.xml><?xml version="1.0" encoding="utf-8"?>
<ds:datastoreItem xmlns:ds="http://schemas.openxmlformats.org/officeDocument/2006/customXml" ds:itemID="{591e3ba2-591e-4e2f-8c1e-faac08b96b54}">
  <ds:schemaRefs/>
</ds:datastoreItem>
</file>

<file path=customXml/itemProps50.xml><?xml version="1.0" encoding="utf-8"?>
<ds:datastoreItem xmlns:ds="http://schemas.openxmlformats.org/officeDocument/2006/customXml" ds:itemID="{344e200d-1202-49fe-a818-cbdd30602a9d}">
  <ds:schemaRefs/>
</ds:datastoreItem>
</file>

<file path=customXml/itemProps51.xml><?xml version="1.0" encoding="utf-8"?>
<ds:datastoreItem xmlns:ds="http://schemas.openxmlformats.org/officeDocument/2006/customXml" ds:itemID="{f5426071-1692-4000-bed2-da63601755c9}">
  <ds:schemaRefs/>
</ds:datastoreItem>
</file>

<file path=customXml/itemProps52.xml><?xml version="1.0" encoding="utf-8"?>
<ds:datastoreItem xmlns:ds="http://schemas.openxmlformats.org/officeDocument/2006/customXml" ds:itemID="{aa73900f-2365-4d38-8a88-73cfd86eeed5}">
  <ds:schemaRefs/>
</ds:datastoreItem>
</file>

<file path=customXml/itemProps53.xml><?xml version="1.0" encoding="utf-8"?>
<ds:datastoreItem xmlns:ds="http://schemas.openxmlformats.org/officeDocument/2006/customXml" ds:itemID="{ed734718-6358-49f1-9976-a051e5ddc69b}">
  <ds:schemaRefs/>
</ds:datastoreItem>
</file>

<file path=customXml/itemProps54.xml><?xml version="1.0" encoding="utf-8"?>
<ds:datastoreItem xmlns:ds="http://schemas.openxmlformats.org/officeDocument/2006/customXml" ds:itemID="{9f164458-3a1b-4c4b-96dc-13b0b786b91b}">
  <ds:schemaRefs/>
</ds:datastoreItem>
</file>

<file path=customXml/itemProps55.xml><?xml version="1.0" encoding="utf-8"?>
<ds:datastoreItem xmlns:ds="http://schemas.openxmlformats.org/officeDocument/2006/customXml" ds:itemID="{0d8c9ed7-6af4-4a1e-9013-f7c77a7231e6}">
  <ds:schemaRefs/>
</ds:datastoreItem>
</file>

<file path=customXml/itemProps56.xml><?xml version="1.0" encoding="utf-8"?>
<ds:datastoreItem xmlns:ds="http://schemas.openxmlformats.org/officeDocument/2006/customXml" ds:itemID="{eebf68a1-5d6a-459e-9630-45ef3e1eed1e}">
  <ds:schemaRefs/>
</ds:datastoreItem>
</file>

<file path=customXml/itemProps57.xml><?xml version="1.0" encoding="utf-8"?>
<ds:datastoreItem xmlns:ds="http://schemas.openxmlformats.org/officeDocument/2006/customXml" ds:itemID="{919a88fd-e44f-4b70-bea5-96960636ef57}">
  <ds:schemaRefs/>
</ds:datastoreItem>
</file>

<file path=customXml/itemProps58.xml><?xml version="1.0" encoding="utf-8"?>
<ds:datastoreItem xmlns:ds="http://schemas.openxmlformats.org/officeDocument/2006/customXml" ds:itemID="{4dfec27a-235a-4108-8146-c86fa5632afd}">
  <ds:schemaRefs/>
</ds:datastoreItem>
</file>

<file path=customXml/itemProps59.xml><?xml version="1.0" encoding="utf-8"?>
<ds:datastoreItem xmlns:ds="http://schemas.openxmlformats.org/officeDocument/2006/customXml" ds:itemID="{3e36c538-0616-4803-bc3a-a5615703988c}">
  <ds:schemaRefs/>
</ds:datastoreItem>
</file>

<file path=customXml/itemProps6.xml><?xml version="1.0" encoding="utf-8"?>
<ds:datastoreItem xmlns:ds="http://schemas.openxmlformats.org/officeDocument/2006/customXml" ds:itemID="{763eacbb-5cd0-48ff-a19a-031e28d4db95}">
  <ds:schemaRefs/>
</ds:datastoreItem>
</file>

<file path=customXml/itemProps60.xml><?xml version="1.0" encoding="utf-8"?>
<ds:datastoreItem xmlns:ds="http://schemas.openxmlformats.org/officeDocument/2006/customXml" ds:itemID="{512761d8-297f-453b-a33c-00075ece4382}">
  <ds:schemaRefs/>
</ds:datastoreItem>
</file>

<file path=customXml/itemProps61.xml><?xml version="1.0" encoding="utf-8"?>
<ds:datastoreItem xmlns:ds="http://schemas.openxmlformats.org/officeDocument/2006/customXml" ds:itemID="{ae521290-f0ba-4674-b227-fe28e3ed9c2f}">
  <ds:schemaRefs/>
</ds:datastoreItem>
</file>

<file path=customXml/itemProps62.xml><?xml version="1.0" encoding="utf-8"?>
<ds:datastoreItem xmlns:ds="http://schemas.openxmlformats.org/officeDocument/2006/customXml" ds:itemID="{c36bdd9f-9365-473a-a174-6677bcf729c7}">
  <ds:schemaRefs/>
</ds:datastoreItem>
</file>

<file path=customXml/itemProps63.xml><?xml version="1.0" encoding="utf-8"?>
<ds:datastoreItem xmlns:ds="http://schemas.openxmlformats.org/officeDocument/2006/customXml" ds:itemID="{3a59b752-e2ff-4de9-81b9-9f4fcaf0a654}">
  <ds:schemaRefs/>
</ds:datastoreItem>
</file>

<file path=customXml/itemProps64.xml><?xml version="1.0" encoding="utf-8"?>
<ds:datastoreItem xmlns:ds="http://schemas.openxmlformats.org/officeDocument/2006/customXml" ds:itemID="{fa92af86-aad5-4443-9c89-88da63077bcc}">
  <ds:schemaRefs/>
</ds:datastoreItem>
</file>

<file path=customXml/itemProps65.xml><?xml version="1.0" encoding="utf-8"?>
<ds:datastoreItem xmlns:ds="http://schemas.openxmlformats.org/officeDocument/2006/customXml" ds:itemID="{4b3defc9-3cfb-427b-bb82-a852c70eb6b0}">
  <ds:schemaRefs/>
</ds:datastoreItem>
</file>

<file path=customXml/itemProps66.xml><?xml version="1.0" encoding="utf-8"?>
<ds:datastoreItem xmlns:ds="http://schemas.openxmlformats.org/officeDocument/2006/customXml" ds:itemID="{ee6a40aa-b921-4285-b019-b92d95230024}">
  <ds:schemaRefs/>
</ds:datastoreItem>
</file>

<file path=customXml/itemProps7.xml><?xml version="1.0" encoding="utf-8"?>
<ds:datastoreItem xmlns:ds="http://schemas.openxmlformats.org/officeDocument/2006/customXml" ds:itemID="{c88ec82f-ff76-4b00-8c99-b27d83205bf4}">
  <ds:schemaRefs/>
</ds:datastoreItem>
</file>

<file path=customXml/itemProps8.xml><?xml version="1.0" encoding="utf-8"?>
<ds:datastoreItem xmlns:ds="http://schemas.openxmlformats.org/officeDocument/2006/customXml" ds:itemID="{f6e97098-9be0-4491-aef7-485ded8afe88}">
  <ds:schemaRefs/>
</ds:datastoreItem>
</file>

<file path=customXml/itemProps9.xml><?xml version="1.0" encoding="utf-8"?>
<ds:datastoreItem xmlns:ds="http://schemas.openxmlformats.org/officeDocument/2006/customXml" ds:itemID="{5d1e442e-a845-4736-a1e0-619fa66147f6}">
  <ds:schemaRefs/>
</ds:datastoreItem>
</file>

<file path=docProps/app.xml><?xml version="1.0" encoding="utf-8"?>
<Properties xmlns="http://schemas.openxmlformats.org/officeDocument/2006/extended-properties" xmlns:vt="http://schemas.openxmlformats.org/officeDocument/2006/docPropsVTypes">
  <Pages>53</Pages>
  <Words>10993</Words>
  <Characters>12443</Characters>
  <TotalTime>15</TotalTime>
  <ScaleCrop>false</ScaleCrop>
  <LinksUpToDate>false</LinksUpToDate>
  <CharactersWithSpaces>12603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2022-04-14T15:53:00Z</dcterms:created>
  <dc:creator>小丽</dc:creator>
  <cp:lastModifiedBy>小丽</cp:lastModifiedBy>
  <dcterms:modified xsi:type="dcterms:W3CDTF">2024-01-29T07:00:04Z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B186F56FAD6A4AFAA1A2B46081624FF4_13</vt:lpwstr>
  </property>
</Properties>
</file>