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before="150" w:line="420" w:lineRule="atLeast"/>
        <w:jc w:val="center"/>
        <w:rPr>
          <w:rFonts w:ascii="宋体"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</w:rPr>
        <w:t>涞源县河北涞源经济开发区管理委员会</w:t>
      </w:r>
    </w:p>
    <w:p>
      <w:pPr>
        <w:widowControl/>
        <w:spacing w:before="150" w:line="420" w:lineRule="atLeast"/>
        <w:jc w:val="center"/>
        <w:rPr>
          <w:rFonts w:ascii="宋体"/>
          <w:kern w:val="0"/>
          <w:sz w:val="44"/>
          <w:szCs w:val="44"/>
        </w:rPr>
      </w:pPr>
      <w:r>
        <w:rPr>
          <w:rFonts w:ascii="宋体" w:cs="宋体"/>
          <w:b/>
          <w:bCs/>
          <w:kern w:val="0"/>
          <w:sz w:val="44"/>
          <w:szCs w:val="44"/>
        </w:rPr>
        <w:t>2018</w:t>
      </w:r>
      <w:r>
        <w:rPr>
          <w:rFonts w:ascii="宋体" w:cs="宋体" w:hint="eastAsia"/>
          <w:b/>
          <w:bCs/>
          <w:kern w:val="0"/>
          <w:sz w:val="44"/>
          <w:szCs w:val="44"/>
        </w:rPr>
        <w:t>年部门预算信息公开</w:t>
      </w:r>
    </w:p>
    <w:p>
      <w:pPr>
        <w:widowControl/>
        <w:spacing w:before="150" w:line="420" w:lineRule="atLeast"/>
        <w:jc w:val="center"/>
        <w:rPr>
          <w:rFonts w:ascii="Verdana" w:cs="Verdana" w:hAnsi="Verdana"/>
          <w:kern w:val="0"/>
        </w:rPr>
      </w:pPr>
    </w:p>
    <w:p>
      <w:pPr>
        <w:widowControl/>
        <w:spacing w:before="150" w:line="420" w:lineRule="atLeast"/>
        <w:jc w:val="center"/>
        <w:rPr>
          <w:rFonts w:ascii="Verdana" w:cs="Verdana" w:hAnsi="Verdana"/>
          <w:kern w:val="0"/>
        </w:rPr>
      </w:pPr>
    </w:p>
    <w:p>
      <w:pPr>
        <w:widowControl/>
        <w:spacing w:before="150" w:line="315" w:lineRule="atLeast"/>
        <w:ind w:firstLine="56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 </w:t>
      </w:r>
      <w:r>
        <w:rPr>
          <w:rFonts w:ascii="仿宋" w:eastAsia="仿宋" w:cs="仿宋" w:hint="eastAsia"/>
          <w:kern w:val="0"/>
          <w:sz w:val="32"/>
          <w:szCs w:val="32"/>
        </w:rPr>
        <w:t>按照《</w:t>
      </w:r>
      <w:r>
        <w:rPr>
          <w:rFonts w:ascii="仿宋" w:eastAsia="仿宋" w:cs="仿宋"/>
          <w:kern w:val="0"/>
          <w:sz w:val="32"/>
          <w:szCs w:val="32"/>
        </w:rPr>
        <w:t>中华人民共和国</w:t>
      </w:r>
      <w:r>
        <w:rPr>
          <w:rFonts w:ascii="仿宋" w:eastAsia="仿宋" w:cs="仿宋" w:hint="eastAsia"/>
          <w:kern w:val="0"/>
          <w:sz w:val="32"/>
          <w:szCs w:val="32"/>
        </w:rPr>
        <w:t>预算法》规定，现将涞源县河北涞源经济开发区管理委员会</w:t>
      </w:r>
      <w:r>
        <w:rPr>
          <w:rFonts w:ascii="仿宋" w:eastAsia="仿宋" w:cs="仿宋"/>
          <w:kern w:val="0"/>
          <w:sz w:val="32"/>
          <w:szCs w:val="32"/>
        </w:rPr>
        <w:t>2018</w:t>
      </w:r>
      <w:r>
        <w:rPr>
          <w:rFonts w:ascii="仿宋" w:eastAsia="仿宋" w:cs="仿宋" w:hint="eastAsia"/>
          <w:kern w:val="0"/>
          <w:sz w:val="32"/>
          <w:szCs w:val="32"/>
        </w:rPr>
        <w:t>年部门预算公开如下：</w:t>
      </w:r>
    </w:p>
    <w:p>
      <w:pPr>
        <w:widowControl/>
        <w:spacing w:before="150" w:line="315" w:lineRule="atLeast"/>
        <w:ind w:firstLine="560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第一部分</w:t>
      </w:r>
      <w:r>
        <w:rPr>
          <w:rFonts w:ascii="黑体" w:eastAsia="黑体" w:cs="黑体"/>
          <w:kern w:val="0"/>
          <w:sz w:val="36"/>
          <w:szCs w:val="36"/>
        </w:rPr>
        <w:t>:</w:t>
      </w:r>
      <w:r>
        <w:rPr>
          <w:rFonts w:ascii="黑体" w:eastAsia="黑体" w:cs="黑体" w:hint="eastAsia"/>
          <w:kern w:val="0"/>
          <w:sz w:val="36"/>
          <w:szCs w:val="36"/>
        </w:rPr>
        <w:t>部门职责及机构设置情况</w:t>
      </w:r>
    </w:p>
    <w:p>
      <w:pPr>
        <w:widowControl/>
        <w:spacing w:before="150" w:line="315" w:lineRule="atLeas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一、部门职责</w:t>
      </w:r>
    </w:p>
    <w:p>
      <w:pPr>
        <w:widowControl/>
        <w:spacing w:before="150" w:line="315" w:lineRule="atLeast"/>
        <w:ind w:firstLineChars="200" w:firstLine="64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河北涞源经济开发区党工委主要职责是：贯彻落实党的路线、方针、政策和上级党委的决议、指示；研究区内重大经济社会发展问题；按照授权和干部管理权限负责辖区内干部管理；负责辖区内党的建设和其他党务工作；负责宣传和精神文明建设工作；组织协调辖区内社会管理综合治理和维护稳定工作；负责辖区党的纪律检查工作；负责辖区工会、共青团、妇联等群团工作；完成中共涞源县委交办的其他任务。</w:t>
      </w:r>
    </w:p>
    <w:p>
      <w:pPr>
        <w:widowControl/>
        <w:spacing w:before="150" w:line="315" w:lineRule="atLeast"/>
        <w:ind w:left="2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    </w:t>
      </w:r>
      <w:r>
        <w:rPr>
          <w:rFonts w:ascii="仿宋" w:eastAsia="仿宋" w:cs="仿宋" w:hint="eastAsia"/>
          <w:kern w:val="0"/>
          <w:sz w:val="32"/>
          <w:szCs w:val="32"/>
        </w:rPr>
        <w:t>（二）河北涞源经济开发区管理委员会主要职责是：编制辖区的总体规划和经济、社会发展规划，经批准后组织实施；审批或审核辖区固定资产投资项目；负责辖区基础设施和公用设施的建设和管理；负责辖区财政管理，实施辖区内财政预算、决算、国有资产管理和财政监督工作；负责招商引资、进出口贸易和国内外经济技术合作工作；负责辖区环境保护和安全生产监督管理工作；负责食品药品安全监督管理工作；负责辖区人力资源和社会保障工作；负责协调辖区内上级有关部门派驻机构的工作；负责涞源县政府交办的其他事项。</w:t>
      </w:r>
    </w:p>
    <w:p>
      <w:pPr>
        <w:widowControl/>
        <w:spacing w:before="150" w:line="315" w:lineRule="atLeas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二、机构设置</w:t>
      </w:r>
    </w:p>
    <w:p>
      <w:pPr>
        <w:widowControl/>
        <w:spacing w:before="150" w:line="315" w:lineRule="atLeast"/>
        <w:jc w:val="center"/>
        <w:rPr>
          <w:rFonts w:ascii="黑体" w:eastAsia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部门机构设置情况</w:t>
      </w:r>
    </w:p>
    <w:tbl>
      <w:tblPr>
        <w:jc w:val="left"/>
        <w:tblInd w:w="-106" w:type="dxa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559"/>
        <w:gridCol w:w="1701"/>
        <w:gridCol w:w="2908"/>
      </w:tblGrid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单位规格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经费保障形式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??" w:hAnsi="??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经济发展局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??" w:hAnsi="??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项目招商局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??" w:hAnsi="??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??" w:hAnsi="??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  <w:t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??" w:hAnsi="??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综合办公室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150" w:line="315" w:lineRule="atLeast"/>
              <w:jc w:val="center"/>
              <w:rPr>
                <w:rFonts w:ascii="??" w:hAnsi="??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财政拨款</w:t>
            </w:r>
          </w:p>
        </w:tc>
      </w:tr>
    </w:tbl>
    <w:p>
      <w:pPr>
        <w:spacing w:line="520" w:lineRule="exact"/>
        <w:ind w:left="1713" w:firstLineChars="100" w:firstLine="320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第二部分：部门预算安排的总体情况</w:t>
      </w:r>
    </w:p>
    <w:p>
      <w:pPr>
        <w:widowControl/>
        <w:spacing w:before="150" w:line="315" w:lineRule="atLeast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一、收入说明</w:t>
      </w:r>
    </w:p>
    <w:p>
      <w:pPr>
        <w:widowControl/>
        <w:spacing w:before="150" w:line="315" w:lineRule="atLeas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2018</w:t>
      </w:r>
      <w:r>
        <w:rPr>
          <w:rFonts w:ascii="仿宋" w:eastAsia="仿宋" w:cs="仿宋" w:hint="eastAsia"/>
          <w:kern w:val="0"/>
          <w:sz w:val="32"/>
          <w:szCs w:val="32"/>
        </w:rPr>
        <w:t>年河北涞源经济开发区管理委员会年初部门收入预算总额为</w:t>
      </w:r>
      <w:r>
        <w:rPr>
          <w:rFonts w:ascii="仿宋" w:eastAsia="仿宋" w:cs="仿宋"/>
          <w:kern w:val="0"/>
          <w:sz w:val="32"/>
          <w:szCs w:val="32"/>
        </w:rPr>
        <w:t>744.48</w:t>
      </w:r>
      <w:r>
        <w:rPr>
          <w:rFonts w:ascii="仿宋" w:eastAsia="仿宋" w:cs="仿宋" w:hint="eastAsia"/>
          <w:kern w:val="0"/>
          <w:sz w:val="32"/>
          <w:szCs w:val="32"/>
        </w:rPr>
        <w:t>万元。</w:t>
      </w:r>
    </w:p>
    <w:p>
      <w:pPr>
        <w:widowControl/>
        <w:spacing w:before="150" w:line="315" w:lineRule="atLeast"/>
        <w:ind w:firstLineChars="500" w:firstLine="160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其中：一般公共预算收入</w:t>
      </w:r>
      <w:r>
        <w:rPr>
          <w:rFonts w:ascii="仿宋" w:eastAsia="仿宋" w:cs="仿宋"/>
          <w:kern w:val="0"/>
          <w:sz w:val="32"/>
          <w:szCs w:val="32"/>
        </w:rPr>
        <w:t>744.48</w:t>
      </w:r>
      <w:r>
        <w:rPr>
          <w:rFonts w:ascii="仿宋" w:eastAsia="仿宋" w:cs="仿宋" w:hint="eastAsia"/>
          <w:kern w:val="0"/>
          <w:sz w:val="32"/>
          <w:szCs w:val="32"/>
        </w:rPr>
        <w:t>万元。</w:t>
      </w:r>
    </w:p>
    <w:p>
      <w:pPr>
        <w:widowControl/>
        <w:spacing w:before="150" w:line="315" w:lineRule="atLeast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二、支出说明</w:t>
      </w:r>
    </w:p>
    <w:p>
      <w:pPr>
        <w:widowControl/>
        <w:spacing w:before="150" w:line="315" w:lineRule="atLeas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2018</w:t>
      </w:r>
      <w:r>
        <w:rPr>
          <w:rFonts w:ascii="仿宋" w:eastAsia="仿宋" w:cs="仿宋" w:hint="eastAsia"/>
          <w:kern w:val="0"/>
          <w:sz w:val="32"/>
          <w:szCs w:val="32"/>
        </w:rPr>
        <w:t>年部门支出安排预算总额</w:t>
      </w:r>
      <w:r>
        <w:rPr>
          <w:rFonts w:ascii="仿宋" w:eastAsia="仿宋" w:cs="仿宋"/>
          <w:kern w:val="0"/>
          <w:sz w:val="32"/>
          <w:szCs w:val="32"/>
        </w:rPr>
        <w:t>744.48</w:t>
      </w:r>
      <w:r>
        <w:rPr>
          <w:rFonts w:ascii="仿宋" w:eastAsia="仿宋" w:cs="仿宋" w:hint="eastAsia"/>
          <w:kern w:val="0"/>
          <w:sz w:val="32"/>
          <w:szCs w:val="32"/>
        </w:rPr>
        <w:t>万元。</w:t>
      </w:r>
    </w:p>
    <w:p>
      <w:pPr>
        <w:widowControl/>
        <w:spacing w:before="150" w:line="315" w:lineRule="atLeas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1</w:t>
      </w:r>
      <w:r>
        <w:rPr>
          <w:rFonts w:ascii="仿宋" w:eastAsia="仿宋" w:cs="仿宋" w:hint="eastAsia"/>
          <w:kern w:val="0"/>
          <w:sz w:val="32"/>
          <w:szCs w:val="32"/>
        </w:rPr>
        <w:t>、基本支出</w:t>
      </w:r>
      <w:r>
        <w:rPr>
          <w:rFonts w:ascii="仿宋" w:eastAsia="仿宋" w:cs="仿宋"/>
          <w:kern w:val="0"/>
          <w:sz w:val="32"/>
          <w:szCs w:val="32"/>
        </w:rPr>
        <w:t>88.06</w:t>
      </w:r>
      <w:r>
        <w:rPr>
          <w:rFonts w:ascii="仿宋" w:eastAsia="仿宋" w:cs="仿宋" w:hint="eastAsia"/>
          <w:kern w:val="0"/>
          <w:sz w:val="32"/>
          <w:szCs w:val="32"/>
        </w:rPr>
        <w:t>万元</w:t>
      </w:r>
    </w:p>
    <w:p>
      <w:pPr>
        <w:widowControl/>
        <w:spacing w:before="150" w:line="315" w:lineRule="atLeast"/>
        <w:ind w:firstLineChars="400" w:firstLine="128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其中：人员经费</w:t>
      </w:r>
      <w:r>
        <w:rPr>
          <w:rFonts w:ascii="仿宋" w:eastAsia="仿宋" w:cs="仿宋"/>
          <w:kern w:val="0"/>
          <w:sz w:val="32"/>
          <w:szCs w:val="32"/>
        </w:rPr>
        <w:t xml:space="preserve"> 8.35</w:t>
      </w:r>
      <w:r>
        <w:rPr>
          <w:rFonts w:ascii="仿宋" w:eastAsia="仿宋" w:cs="仿宋" w:hint="eastAsia"/>
          <w:kern w:val="0"/>
          <w:sz w:val="32"/>
          <w:szCs w:val="32"/>
        </w:rPr>
        <w:t>万元</w:t>
      </w:r>
    </w:p>
    <w:p>
      <w:pPr>
        <w:widowControl/>
        <w:spacing w:before="150" w:line="315" w:lineRule="atLeast"/>
        <w:ind w:firstLineChars="700" w:firstLine="22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日常公用经费</w:t>
      </w:r>
      <w:r>
        <w:rPr>
          <w:rFonts w:ascii="仿宋" w:eastAsia="仿宋" w:cs="仿宋"/>
          <w:kern w:val="0"/>
          <w:sz w:val="32"/>
          <w:szCs w:val="32"/>
        </w:rPr>
        <w:t xml:space="preserve"> 79.71</w:t>
      </w:r>
      <w:r>
        <w:rPr>
          <w:rFonts w:ascii="仿宋" w:eastAsia="仿宋" w:cs="仿宋" w:hint="eastAsia"/>
          <w:kern w:val="0"/>
          <w:sz w:val="32"/>
          <w:szCs w:val="32"/>
        </w:rPr>
        <w:t>万元</w:t>
      </w:r>
    </w:p>
    <w:p>
      <w:pPr>
        <w:widowControl/>
        <w:spacing w:before="150" w:line="315" w:lineRule="atLeas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2</w:t>
      </w:r>
      <w:r>
        <w:rPr>
          <w:rFonts w:ascii="仿宋" w:eastAsia="仿宋" w:cs="仿宋" w:hint="eastAsia"/>
          <w:kern w:val="0"/>
          <w:sz w:val="32"/>
          <w:szCs w:val="32"/>
        </w:rPr>
        <w:t>、项目支出：</w:t>
      </w:r>
      <w:r>
        <w:rPr>
          <w:rFonts w:ascii="仿宋" w:eastAsia="仿宋" w:cs="仿宋"/>
          <w:kern w:val="0"/>
          <w:sz w:val="32"/>
          <w:szCs w:val="32"/>
        </w:rPr>
        <w:t>656.43</w:t>
      </w:r>
      <w:r>
        <w:rPr>
          <w:rFonts w:ascii="仿宋" w:eastAsia="仿宋" w:cs="仿宋" w:hint="eastAsia"/>
          <w:kern w:val="0"/>
          <w:sz w:val="32"/>
          <w:szCs w:val="32"/>
        </w:rPr>
        <w:t>万元</w:t>
      </w:r>
    </w:p>
    <w:p>
      <w:pPr>
        <w:widowControl/>
        <w:spacing w:before="150" w:line="315" w:lineRule="atLeast"/>
        <w:ind w:firstLineChars="400" w:firstLine="128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其中：本级支出</w:t>
      </w:r>
      <w:r>
        <w:rPr>
          <w:rFonts w:ascii="仿宋" w:eastAsia="仿宋" w:cs="仿宋"/>
          <w:sz w:val="32"/>
          <w:szCs w:val="32"/>
        </w:rPr>
        <w:t>656.43</w:t>
      </w:r>
      <w:r>
        <w:rPr>
          <w:rFonts w:ascii="仿宋" w:eastAsia="仿宋" w:cs="仿宋" w:hint="eastAsia"/>
          <w:sz w:val="32"/>
          <w:szCs w:val="32"/>
        </w:rPr>
        <w:t>万元</w:t>
      </w:r>
    </w:p>
    <w:p>
      <w:pPr>
        <w:widowControl/>
        <w:spacing w:before="150" w:line="315" w:lineRule="atLeast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三、比上年增减情况</w:t>
      </w:r>
    </w:p>
    <w:p>
      <w:pPr>
        <w:widowControl/>
        <w:spacing w:before="150" w:line="315" w:lineRule="atLeast"/>
        <w:ind w:firstLineChars="300" w:firstLine="96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本年度预算收入安排</w:t>
      </w:r>
      <w:r>
        <w:rPr>
          <w:rFonts w:ascii="仿宋" w:eastAsia="仿宋" w:cs="仿宋"/>
          <w:kern w:val="0"/>
          <w:sz w:val="32"/>
          <w:szCs w:val="32"/>
        </w:rPr>
        <w:t>744.48</w:t>
      </w:r>
      <w:r>
        <w:rPr>
          <w:rFonts w:ascii="仿宋" w:eastAsia="仿宋" w:cs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cs="仿宋"/>
          <w:kern w:val="0"/>
          <w:sz w:val="32"/>
          <w:szCs w:val="32"/>
        </w:rPr>
        <w:t>693.74</w:t>
      </w:r>
      <w:r>
        <w:rPr>
          <w:rFonts w:ascii="仿宋" w:eastAsia="仿宋" w:cs="仿宋" w:hint="eastAsia"/>
          <w:kern w:val="0"/>
          <w:sz w:val="32"/>
          <w:szCs w:val="32"/>
        </w:rPr>
        <w:t>万元。其中：基本支出增加</w:t>
      </w:r>
      <w:r>
        <w:rPr>
          <w:rFonts w:ascii="仿宋" w:eastAsia="仿宋" w:cs="仿宋"/>
          <w:kern w:val="0"/>
          <w:sz w:val="32"/>
          <w:szCs w:val="32"/>
        </w:rPr>
        <w:t>37.32</w:t>
      </w:r>
      <w:r>
        <w:rPr>
          <w:rFonts w:ascii="仿宋" w:eastAsia="仿宋" w:cs="仿宋" w:hint="eastAsia"/>
          <w:kern w:val="0"/>
          <w:sz w:val="32"/>
          <w:szCs w:val="32"/>
        </w:rPr>
        <w:t>万元，人员经费增加</w:t>
      </w:r>
      <w:r>
        <w:rPr>
          <w:rFonts w:ascii="仿宋" w:eastAsia="仿宋" w:cs="仿宋"/>
          <w:kern w:val="0"/>
          <w:sz w:val="32"/>
          <w:szCs w:val="32"/>
        </w:rPr>
        <w:t>1.32</w:t>
      </w:r>
      <w:r>
        <w:rPr>
          <w:rFonts w:ascii="仿宋" w:eastAsia="仿宋" w:cs="仿宋" w:hint="eastAsia"/>
          <w:kern w:val="0"/>
          <w:sz w:val="32"/>
          <w:szCs w:val="32"/>
        </w:rPr>
        <w:t>万元</w:t>
      </w:r>
      <w:r>
        <w:rPr>
          <w:rFonts w:ascii="仿宋" w:eastAsia="仿宋" w:cs="仿宋" w:hint="eastAsia"/>
          <w:sz w:val="32"/>
          <w:szCs w:val="32"/>
        </w:rPr>
        <w:t>（调资增长）</w:t>
      </w:r>
      <w:r>
        <w:rPr>
          <w:rFonts w:ascii="仿宋" w:eastAsia="仿宋" w:cs="仿宋" w:hint="eastAsia"/>
          <w:kern w:val="0"/>
          <w:sz w:val="32"/>
          <w:szCs w:val="32"/>
        </w:rPr>
        <w:t>，公用经费增加</w:t>
      </w:r>
      <w:r>
        <w:rPr>
          <w:rFonts w:ascii="仿宋" w:eastAsia="仿宋" w:cs="仿宋"/>
          <w:kern w:val="0"/>
          <w:sz w:val="32"/>
          <w:szCs w:val="32"/>
        </w:rPr>
        <w:t>36</w:t>
      </w:r>
      <w:r>
        <w:rPr>
          <w:rFonts w:ascii="仿宋" w:eastAsia="仿宋" w:cs="仿宋" w:hint="eastAsia"/>
          <w:kern w:val="0"/>
          <w:sz w:val="32"/>
          <w:szCs w:val="32"/>
        </w:rPr>
        <w:t>万元（办公费增加</w:t>
      </w:r>
      <w:r>
        <w:rPr>
          <w:rFonts w:ascii="仿宋" w:eastAsia="仿宋" w:cs="仿宋"/>
          <w:kern w:val="0"/>
          <w:sz w:val="32"/>
          <w:szCs w:val="32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万元、水费增加</w:t>
      </w:r>
      <w:r>
        <w:rPr>
          <w:rFonts w:ascii="仿宋" w:eastAsia="仿宋" w:cs="仿宋"/>
          <w:kern w:val="0"/>
          <w:sz w:val="32"/>
          <w:szCs w:val="32"/>
        </w:rPr>
        <w:t>1</w:t>
      </w:r>
      <w:r>
        <w:rPr>
          <w:rFonts w:ascii="仿宋" w:eastAsia="仿宋" w:cs="仿宋" w:hint="eastAsia"/>
          <w:kern w:val="0"/>
          <w:sz w:val="32"/>
          <w:szCs w:val="32"/>
        </w:rPr>
        <w:t>万元、取暖费增加</w:t>
      </w:r>
      <w:r>
        <w:rPr>
          <w:rFonts w:ascii="仿宋" w:eastAsia="仿宋" w:cs="仿宋"/>
          <w:kern w:val="0"/>
          <w:sz w:val="32"/>
          <w:szCs w:val="32"/>
        </w:rPr>
        <w:t>32</w:t>
      </w:r>
      <w:r>
        <w:rPr>
          <w:rFonts w:ascii="仿宋" w:eastAsia="仿宋" w:cs="仿宋" w:hint="eastAsia"/>
          <w:kern w:val="0"/>
          <w:sz w:val="32"/>
          <w:szCs w:val="32"/>
        </w:rPr>
        <w:t>万元、差旅费增加</w:t>
      </w:r>
      <w:r>
        <w:rPr>
          <w:rFonts w:ascii="仿宋" w:eastAsia="仿宋" w:cs="仿宋"/>
          <w:kern w:val="0"/>
          <w:sz w:val="32"/>
          <w:szCs w:val="32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万元、公务用车维护费减少</w:t>
      </w:r>
      <w:r>
        <w:rPr>
          <w:rFonts w:ascii="仿宋" w:eastAsia="仿宋" w:cs="仿宋"/>
          <w:kern w:val="0"/>
          <w:sz w:val="32"/>
          <w:szCs w:val="32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万元）；项目支出增加</w:t>
      </w:r>
      <w:r>
        <w:rPr>
          <w:rFonts w:ascii="仿宋" w:eastAsia="仿宋" w:cs="仿宋"/>
          <w:kern w:val="0"/>
          <w:sz w:val="32"/>
          <w:szCs w:val="32"/>
        </w:rPr>
        <w:t>656.42</w:t>
      </w:r>
      <w:r>
        <w:rPr>
          <w:rFonts w:ascii="仿宋" w:eastAsia="仿宋" w:cs="仿宋" w:hint="eastAsia"/>
          <w:kern w:val="0"/>
          <w:sz w:val="32"/>
          <w:szCs w:val="32"/>
        </w:rPr>
        <w:t>万元，主要增加聘请资质单位编制规划体系</w:t>
      </w:r>
      <w:r>
        <w:rPr>
          <w:rFonts w:ascii="仿宋" w:eastAsia="仿宋" w:cs="仿宋"/>
          <w:kern w:val="0"/>
          <w:sz w:val="32"/>
          <w:szCs w:val="32"/>
        </w:rPr>
        <w:t>137.80</w:t>
      </w:r>
      <w:r>
        <w:rPr>
          <w:rFonts w:ascii="仿宋" w:eastAsia="仿宋" w:cs="仿宋" w:hint="eastAsia"/>
          <w:kern w:val="0"/>
          <w:sz w:val="32"/>
          <w:szCs w:val="32"/>
        </w:rPr>
        <w:t>万元（</w:t>
      </w:r>
      <w:r>
        <w:rPr>
          <w:rFonts w:ascii="仿宋" w:eastAsia="仿宋" w:cs="仿宋" w:hint="eastAsia"/>
          <w:sz w:val="32"/>
          <w:szCs w:val="32"/>
        </w:rPr>
        <w:t>产业发展规划编制费</w:t>
      </w:r>
      <w:r>
        <w:rPr>
          <w:rFonts w:ascii="仿宋" w:eastAsia="仿宋" w:cs="仿宋"/>
          <w:sz w:val="32"/>
          <w:szCs w:val="32"/>
        </w:rPr>
        <w:t>18</w:t>
      </w:r>
      <w:r>
        <w:rPr>
          <w:rFonts w:ascii="仿宋" w:eastAsia="仿宋" w:cs="仿宋" w:hint="eastAsia"/>
          <w:sz w:val="32"/>
          <w:szCs w:val="32"/>
        </w:rPr>
        <w:t>万元、总规控规修编费用</w:t>
      </w:r>
      <w:r>
        <w:rPr>
          <w:rFonts w:ascii="仿宋" w:eastAsia="仿宋" w:cs="仿宋"/>
          <w:sz w:val="32"/>
          <w:szCs w:val="32"/>
        </w:rPr>
        <w:t>15</w:t>
      </w:r>
      <w:r>
        <w:rPr>
          <w:rFonts w:ascii="仿宋" w:eastAsia="仿宋" w:cs="仿宋" w:hint="eastAsia"/>
          <w:sz w:val="32"/>
          <w:szCs w:val="32"/>
        </w:rPr>
        <w:t>万元、河道防洪规划费用</w:t>
      </w:r>
      <w:r>
        <w:rPr>
          <w:rFonts w:ascii="仿宋" w:eastAsia="仿宋" w:cs="仿宋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万元、地形图测量费用</w:t>
      </w:r>
      <w:r>
        <w:rPr>
          <w:rFonts w:ascii="仿宋" w:eastAsia="仿宋" w:cs="仿宋"/>
          <w:sz w:val="32"/>
          <w:szCs w:val="32"/>
        </w:rPr>
        <w:t>16.8</w:t>
      </w:r>
      <w:r>
        <w:rPr>
          <w:rFonts w:ascii="仿宋" w:eastAsia="仿宋" w:cs="仿宋" w:hint="eastAsia"/>
          <w:sz w:val="32"/>
          <w:szCs w:val="32"/>
        </w:rPr>
        <w:t>万元、规划环评编制费</w:t>
      </w:r>
      <w:r>
        <w:rPr>
          <w:rFonts w:ascii="仿宋" w:eastAsia="仿宋" w:cs="仿宋"/>
          <w:sz w:val="32"/>
          <w:szCs w:val="32"/>
        </w:rPr>
        <w:t>80</w:t>
      </w:r>
      <w:r>
        <w:rPr>
          <w:rFonts w:ascii="仿宋" w:eastAsia="仿宋" w:cs="仿宋" w:hint="eastAsia"/>
          <w:sz w:val="32"/>
          <w:szCs w:val="32"/>
        </w:rPr>
        <w:t>万元、产业发展规划修编费用</w:t>
      </w:r>
      <w:r>
        <w:rPr>
          <w:rFonts w:ascii="仿宋" w:eastAsia="仿宋" w:cs="仿宋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万元</w:t>
      </w:r>
      <w:r>
        <w:rPr>
          <w:rFonts w:ascii="仿宋" w:eastAsia="仿宋" w:cs="仿宋" w:hint="eastAsia"/>
          <w:kern w:val="0"/>
          <w:sz w:val="32"/>
          <w:szCs w:val="32"/>
        </w:rPr>
        <w:t>）、招商引资宣传推介费用</w:t>
      </w:r>
      <w:r>
        <w:rPr>
          <w:rFonts w:ascii="仿宋" w:eastAsia="仿宋" w:cs="仿宋"/>
          <w:kern w:val="0"/>
          <w:sz w:val="32"/>
          <w:szCs w:val="32"/>
        </w:rPr>
        <w:t>20</w:t>
      </w:r>
      <w:r>
        <w:rPr>
          <w:rFonts w:ascii="仿宋" w:eastAsia="仿宋" w:cs="仿宋" w:hint="eastAsia"/>
          <w:kern w:val="0"/>
          <w:sz w:val="32"/>
          <w:szCs w:val="32"/>
        </w:rPr>
        <w:t>万元、项目跟踪管理服务、深度对接（雄源服装智慧新城项目社保、风险金）费用</w:t>
      </w:r>
      <w:r>
        <w:rPr>
          <w:rFonts w:ascii="仿宋" w:eastAsia="仿宋" w:cs="仿宋"/>
          <w:kern w:val="0"/>
          <w:sz w:val="32"/>
          <w:szCs w:val="32"/>
        </w:rPr>
        <w:t>482.72</w:t>
      </w:r>
      <w:r>
        <w:rPr>
          <w:rFonts w:ascii="仿宋" w:eastAsia="仿宋" w:cs="仿宋" w:hint="eastAsia"/>
          <w:kern w:val="0"/>
          <w:sz w:val="32"/>
          <w:szCs w:val="32"/>
        </w:rPr>
        <w:t>万元、临时工工资</w:t>
      </w:r>
      <w:r>
        <w:rPr>
          <w:rFonts w:ascii="仿宋" w:eastAsia="仿宋" w:cs="仿宋"/>
          <w:kern w:val="0"/>
          <w:sz w:val="32"/>
          <w:szCs w:val="32"/>
        </w:rPr>
        <w:t>14.9</w:t>
      </w:r>
      <w:r>
        <w:rPr>
          <w:rFonts w:ascii="仿宋" w:eastAsia="仿宋" w:cs="仿宋" w:hint="eastAsia"/>
          <w:kern w:val="0"/>
          <w:sz w:val="32"/>
          <w:szCs w:val="32"/>
        </w:rPr>
        <w:t>万元、河北省开发区协会会费</w:t>
      </w:r>
      <w:r>
        <w:rPr>
          <w:rFonts w:ascii="仿宋" w:eastAsia="仿宋" w:cs="仿宋"/>
          <w:kern w:val="0"/>
          <w:sz w:val="32"/>
          <w:szCs w:val="32"/>
        </w:rPr>
        <w:t>1</w:t>
      </w:r>
      <w:r>
        <w:rPr>
          <w:rFonts w:ascii="仿宋" w:eastAsia="仿宋" w:cs="仿宋" w:hint="eastAsia"/>
          <w:kern w:val="0"/>
          <w:sz w:val="32"/>
          <w:szCs w:val="32"/>
        </w:rPr>
        <w:t>万元。</w:t>
      </w:r>
    </w:p>
    <w:p>
      <w:pPr>
        <w:spacing w:line="520" w:lineRule="exact"/>
        <w:jc w:val="center"/>
        <w:rPr>
          <w:rFonts w:ascii="仿宋" w:eastAsia="仿宋" w:cs="仿宋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第三部分：机关运行经费安排情况</w:t>
      </w:r>
    </w:p>
    <w:p>
      <w:pPr>
        <w:widowControl/>
        <w:spacing w:before="150" w:line="315" w:lineRule="atLeast"/>
        <w:ind w:firstLineChars="200" w:firstLine="640"/>
        <w:rPr>
          <w:rFonts w:ascii="??" w:hAnsi="??"/>
          <w:kern w:val="0"/>
          <w:sz w:val="32"/>
          <w:szCs w:val="32"/>
        </w:rPr>
      </w:pPr>
    </w:p>
    <w:p>
      <w:pPr>
        <w:widowControl/>
        <w:spacing w:before="150" w:line="315" w:lineRule="atLeas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河北涞源经济开发区管理委员会机关运行经费安排</w:t>
      </w:r>
      <w:r>
        <w:rPr>
          <w:rFonts w:ascii="仿宋" w:eastAsia="仿宋" w:cs="仿宋"/>
          <w:kern w:val="0"/>
          <w:sz w:val="32"/>
          <w:szCs w:val="32"/>
        </w:rPr>
        <w:t>79.71</w:t>
      </w:r>
      <w:r>
        <w:rPr>
          <w:rFonts w:ascii="仿宋" w:eastAsia="仿宋" w:cs="仿宋" w:hint="eastAsia"/>
          <w:kern w:val="0"/>
          <w:sz w:val="32"/>
          <w:szCs w:val="32"/>
        </w:rPr>
        <w:t>万元，其中</w:t>
      </w:r>
      <w:r>
        <w:rPr>
          <w:rFonts w:ascii="仿宋" w:eastAsia="仿宋" w:cs="仿宋"/>
          <w:kern w:val="0"/>
          <w:sz w:val="32"/>
          <w:szCs w:val="32"/>
        </w:rPr>
        <w:t>:</w:t>
      </w:r>
      <w:r>
        <w:rPr>
          <w:rFonts w:ascii="仿宋" w:eastAsia="仿宋" w:cs="仿宋" w:hint="eastAsia"/>
          <w:kern w:val="0"/>
          <w:sz w:val="32"/>
          <w:szCs w:val="32"/>
        </w:rPr>
        <w:t>办公费</w:t>
      </w:r>
      <w:r>
        <w:rPr>
          <w:rFonts w:ascii="仿宋" w:eastAsia="仿宋" w:cs="仿宋"/>
          <w:kern w:val="0"/>
          <w:sz w:val="32"/>
          <w:szCs w:val="32"/>
        </w:rPr>
        <w:t>10.36</w:t>
      </w:r>
      <w:r>
        <w:rPr>
          <w:rFonts w:ascii="仿宋" w:eastAsia="仿宋" w:cs="仿宋" w:hint="eastAsia"/>
          <w:kern w:val="0"/>
          <w:sz w:val="32"/>
          <w:szCs w:val="32"/>
        </w:rPr>
        <w:t>万元、水费</w:t>
      </w:r>
      <w:r>
        <w:rPr>
          <w:rFonts w:ascii="仿宋" w:eastAsia="仿宋" w:cs="仿宋"/>
          <w:kern w:val="0"/>
          <w:sz w:val="32"/>
          <w:szCs w:val="32"/>
        </w:rPr>
        <w:t>1</w:t>
      </w:r>
      <w:r>
        <w:rPr>
          <w:rFonts w:ascii="仿宋" w:eastAsia="仿宋" w:cs="仿宋" w:hint="eastAsia"/>
          <w:kern w:val="0"/>
          <w:sz w:val="32"/>
          <w:szCs w:val="32"/>
        </w:rPr>
        <w:t>万元、电费</w:t>
      </w:r>
      <w:r>
        <w:rPr>
          <w:rFonts w:ascii="仿宋" w:eastAsia="仿宋" w:cs="仿宋"/>
          <w:kern w:val="0"/>
          <w:sz w:val="32"/>
          <w:szCs w:val="32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万元、邮电费</w:t>
      </w:r>
      <w:r>
        <w:rPr>
          <w:rFonts w:ascii="仿宋" w:eastAsia="仿宋" w:cs="仿宋"/>
          <w:kern w:val="0"/>
          <w:sz w:val="32"/>
          <w:szCs w:val="32"/>
        </w:rPr>
        <w:t>2.35</w:t>
      </w:r>
      <w:r>
        <w:rPr>
          <w:rFonts w:ascii="仿宋" w:eastAsia="仿宋" w:cs="仿宋" w:hint="eastAsia"/>
          <w:kern w:val="0"/>
          <w:sz w:val="32"/>
          <w:szCs w:val="32"/>
        </w:rPr>
        <w:t>万元、取暖费</w:t>
      </w:r>
      <w:r>
        <w:rPr>
          <w:rFonts w:ascii="仿宋" w:eastAsia="仿宋" w:cs="仿宋"/>
          <w:kern w:val="0"/>
          <w:sz w:val="32"/>
          <w:szCs w:val="32"/>
        </w:rPr>
        <w:t>32</w:t>
      </w:r>
      <w:r>
        <w:rPr>
          <w:rFonts w:ascii="仿宋" w:eastAsia="仿宋" w:cs="仿宋" w:hint="eastAsia"/>
          <w:kern w:val="0"/>
          <w:sz w:val="32"/>
          <w:szCs w:val="32"/>
        </w:rPr>
        <w:t>万元、差旅费</w:t>
      </w:r>
      <w:r>
        <w:rPr>
          <w:rFonts w:ascii="仿宋" w:eastAsia="仿宋" w:cs="仿宋"/>
          <w:kern w:val="0"/>
          <w:sz w:val="32"/>
          <w:szCs w:val="32"/>
        </w:rPr>
        <w:t>9</w:t>
      </w:r>
      <w:r>
        <w:rPr>
          <w:rFonts w:ascii="仿宋" w:eastAsia="仿宋" w:cs="仿宋" w:hint="eastAsia"/>
          <w:kern w:val="0"/>
          <w:sz w:val="32"/>
          <w:szCs w:val="32"/>
        </w:rPr>
        <w:t>万元、公务接待费</w:t>
      </w:r>
      <w:r>
        <w:rPr>
          <w:rFonts w:ascii="仿宋" w:eastAsia="仿宋" w:cs="仿宋"/>
          <w:kern w:val="0"/>
          <w:sz w:val="32"/>
          <w:szCs w:val="32"/>
        </w:rPr>
        <w:t xml:space="preserve"> 15</w:t>
      </w:r>
      <w:r>
        <w:rPr>
          <w:rFonts w:ascii="仿宋" w:eastAsia="仿宋" w:cs="仿宋" w:hint="eastAsia"/>
          <w:kern w:val="0"/>
          <w:sz w:val="32"/>
          <w:szCs w:val="32"/>
        </w:rPr>
        <w:t>万元、公务用车运行维护费</w:t>
      </w:r>
      <w:r>
        <w:rPr>
          <w:rFonts w:ascii="仿宋" w:eastAsia="仿宋" w:cs="仿宋"/>
          <w:kern w:val="0"/>
          <w:sz w:val="32"/>
          <w:szCs w:val="32"/>
        </w:rPr>
        <w:t>7</w:t>
      </w:r>
      <w:r>
        <w:rPr>
          <w:rFonts w:ascii="仿宋" w:eastAsia="仿宋" w:cs="仿宋" w:hint="eastAsia"/>
          <w:kern w:val="0"/>
          <w:sz w:val="32"/>
          <w:szCs w:val="32"/>
        </w:rPr>
        <w:t>万元。</w:t>
      </w:r>
    </w:p>
    <w:p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第四部分：财政拨款“三公”经费预算情况及增减变化原因</w:t>
      </w:r>
    </w:p>
    <w:p>
      <w:pPr>
        <w:spacing w:line="520" w:lineRule="exact"/>
        <w:jc w:val="center"/>
        <w:outlineLvl w:val="0"/>
        <w:rPr>
          <w:rFonts w:ascii="黑体" w:eastAsia="黑体" w:cs="黑体"/>
          <w:sz w:val="32"/>
          <w:szCs w:val="32"/>
        </w:rPr>
      </w:pPr>
    </w:p>
    <w:tbl>
      <w:tblPr>
        <w:jc w:val="lef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12"/>
        <w:gridCol w:w="1112"/>
        <w:gridCol w:w="753"/>
        <w:gridCol w:w="5667"/>
      </w:tblGrid>
      <w:tr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ind w:firstLineChars="900" w:firstLine="288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“三公”经费预算情况及增减变化原因</w:t>
            </w:r>
          </w:p>
        </w:tc>
      </w:tr>
      <w:tr>
        <w:trPr>
          <w:trHeight w:val="221"/>
        </w:trPr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>
        <w:trPr>
          <w:trHeight w:val="285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年度预算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年度预算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增减金额</w:t>
            </w:r>
          </w:p>
        </w:tc>
        <w:tc>
          <w:tcPr>
            <w:tcW w:w="2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变化原因</w:t>
            </w:r>
          </w:p>
        </w:tc>
      </w:tr>
      <w:tr>
        <w:trPr>
          <w:trHeight w:val="449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公出国经费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>
        <w:trPr>
          <w:trHeight w:val="373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公务用车购置经费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>
        <w:trPr>
          <w:trHeight w:val="57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公务用车运行经费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-3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8595"/>
              </w:tabs>
              <w:rPr>
                <w:rFonts w:asci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减少的原因：公车改革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统一拍卖公务用车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辆、统一调入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辆，本年减少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车辆。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rPr>
          <w:trHeight w:val="558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公务接待费支出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>
        <w:trPr>
          <w:trHeight w:val="416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-3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8595"/>
              </w:tabs>
              <w:rPr>
                <w:rFonts w:asci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减少的原因：公车改革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统一拍卖公务用车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辆、统一调入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辆，本年减少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辆。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</w:p>
    <w:p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第五部分：绩效预算信息</w:t>
      </w:r>
    </w:p>
    <w:p>
      <w:pPr>
        <w:pStyle w:val="17"/>
        <w:numPr>
          <w:ilvl w:val="0"/>
          <w:numId w:val="1"/>
        </w:numPr>
        <w:spacing w:line="520" w:lineRule="exact"/>
        <w:ind w:firstLineChars="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总体绩效目标</w:t>
      </w:r>
      <w:r>
        <w:rPr>
          <w:rFonts w:ascii="黑体" w:eastAsia="黑体" w:cs="黑体" w:hint="eastAsia"/>
          <w:b/>
          <w:bCs/>
          <w:sz w:val="32"/>
          <w:szCs w:val="32"/>
        </w:rPr>
        <w:t>：</w:t>
      </w:r>
    </w:p>
    <w:p>
      <w:pPr>
        <w:spacing w:line="62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2018</w:t>
      </w:r>
      <w:r>
        <w:rPr>
          <w:rFonts w:ascii="仿宋" w:eastAsia="仿宋" w:cs="仿宋" w:hint="eastAsia"/>
          <w:sz w:val="32"/>
          <w:szCs w:val="32"/>
        </w:rPr>
        <w:t>年是经济开发区改革发展落实年，基础设施建设启动年，项目落地突破年。经济开发区将在十九大、省委九届五次全会、市委十一届三次全会和县委十三届全会</w:t>
      </w:r>
      <w:bookmarkStart w:id="0" w:name="_GoBack"/>
      <w:bookmarkEnd w:id="0"/>
      <w:r>
        <w:rPr>
          <w:rFonts w:ascii="仿宋" w:eastAsia="仿宋" w:cs="仿宋" w:hint="eastAsia"/>
          <w:sz w:val="32"/>
          <w:szCs w:val="32"/>
        </w:rPr>
        <w:t>精神的引领下，按照“机制体制求规范，基础设施促启动，项目落地出形象、改革发展添活力”总体思路，全面快速推动开发区建设发展步入快车道。</w:t>
      </w:r>
    </w:p>
    <w:p>
      <w:pPr>
        <w:spacing w:line="620" w:lineRule="exact"/>
        <w:ind w:firstLineChars="200" w:firstLine="640"/>
        <w:rPr>
          <w:rFonts w:ascii="仿宋" w:eastAsia="仿宋" w:cs="仿宋"/>
          <w:bCs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>1</w:t>
      </w:r>
      <w:r>
        <w:rPr>
          <w:rFonts w:ascii="仿宋" w:eastAsia="仿宋" w:cs="仿宋" w:hint="eastAsia"/>
          <w:b/>
          <w:sz w:val="32"/>
          <w:szCs w:val="32"/>
        </w:rPr>
        <w:t>、巩固改革成果，切实发挥改革效能。</w:t>
      </w:r>
      <w:r>
        <w:rPr>
          <w:rFonts w:ascii="仿宋" w:eastAsia="仿宋" w:cs="仿宋" w:hint="eastAsia"/>
          <w:bCs/>
          <w:sz w:val="32"/>
          <w:szCs w:val="32"/>
        </w:rPr>
        <w:t>稳中求快完成人事薪酬制度改革，分批次实施招选、招聘工作，启动新的体制机制运营；切实发挥投融资平台作用，盘活存量，做大增量，为开发区发展做好平台支撑。</w:t>
      </w:r>
    </w:p>
    <w:p>
      <w:pPr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2</w:t>
      </w:r>
      <w:r>
        <w:rPr>
          <w:rFonts w:ascii="仿宋" w:eastAsia="仿宋" w:cs="仿宋" w:hint="eastAsia"/>
          <w:b/>
          <w:bCs/>
          <w:sz w:val="32"/>
          <w:szCs w:val="32"/>
        </w:rPr>
        <w:t>、依法依规运营，实质性启动基础设施建设。</w:t>
      </w:r>
      <w:r>
        <w:rPr>
          <w:rFonts w:ascii="仿宋" w:eastAsia="仿宋" w:cs="仿宋" w:hint="eastAsia"/>
          <w:sz w:val="32"/>
          <w:szCs w:val="32"/>
        </w:rPr>
        <w:t>完成</w:t>
      </w:r>
      <w:r>
        <w:rPr>
          <w:rFonts w:ascii="仿宋" w:eastAsia="仿宋" w:cs="仿宋"/>
          <w:sz w:val="32"/>
          <w:szCs w:val="32"/>
        </w:rPr>
        <w:t>PPP</w:t>
      </w:r>
      <w:r>
        <w:rPr>
          <w:rFonts w:ascii="仿宋" w:eastAsia="仿宋" w:cs="仿宋" w:hint="eastAsia"/>
          <w:sz w:val="32"/>
          <w:szCs w:val="32"/>
        </w:rPr>
        <w:t>合作社会资本方招采，组建项目公司，科学依法设定运营体系，实质性启动“九通一平”工程建设。</w:t>
      </w:r>
    </w:p>
    <w:p>
      <w:pPr>
        <w:spacing w:line="560" w:lineRule="exact"/>
        <w:ind w:firstLineChars="200" w:firstLine="640"/>
        <w:rPr>
          <w:rFonts w:ascii="仿宋" w:eastAsia="仿宋" w:cs="仿宋"/>
          <w:b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3</w:t>
      </w:r>
      <w:r>
        <w:rPr>
          <w:rFonts w:ascii="仿宋" w:eastAsia="仿宋" w:cs="仿宋" w:hint="eastAsia"/>
          <w:b/>
          <w:bCs/>
          <w:sz w:val="32"/>
          <w:szCs w:val="32"/>
        </w:rPr>
        <w:t>、创新工作方法，全面加强招商引资力度。</w:t>
      </w:r>
      <w:r>
        <w:rPr>
          <w:rFonts w:ascii="仿宋" w:eastAsia="仿宋" w:cs="仿宋" w:hint="eastAsia"/>
          <w:sz w:val="32"/>
          <w:szCs w:val="32"/>
        </w:rPr>
        <w:t>积极落实国家政策，促进我县出台招商引资优惠政策，加大宣传推介，创新方式方法，拓展渠道、发掘资源，持续加大产业招商力度。</w:t>
      </w:r>
    </w:p>
    <w:p>
      <w:pPr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4</w:t>
      </w:r>
      <w:r>
        <w:rPr>
          <w:rFonts w:ascii="仿宋" w:eastAsia="仿宋" w:cs="仿宋" w:hint="eastAsia"/>
          <w:sz w:val="32"/>
          <w:szCs w:val="32"/>
        </w:rPr>
        <w:t>、</w:t>
      </w:r>
      <w:r>
        <w:rPr>
          <w:rFonts w:ascii="仿宋" w:eastAsia="仿宋" w:cs="仿宋" w:hint="eastAsia"/>
          <w:b/>
          <w:bCs/>
          <w:sz w:val="32"/>
          <w:szCs w:val="32"/>
        </w:rPr>
        <w:t>加大协调推动力度，确保已签约项目落地。</w:t>
      </w:r>
      <w:r>
        <w:rPr>
          <w:rFonts w:ascii="仿宋" w:eastAsia="仿宋" w:cs="仿宋" w:hint="eastAsia"/>
          <w:sz w:val="32"/>
          <w:szCs w:val="32"/>
        </w:rPr>
        <w:t>加大协调联动力度，力促河北雄源服装科技有限公司项目、涞源县春槐顺宝新型环保轻体建材项目、涞源鼎坚钢结构项目启动建设。</w:t>
      </w:r>
    </w:p>
    <w:p>
      <w:pPr>
        <w:spacing w:line="62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5</w:t>
      </w:r>
      <w:r>
        <w:rPr>
          <w:rFonts w:ascii="仿宋" w:eastAsia="仿宋" w:cs="仿宋" w:hint="eastAsia"/>
          <w:b/>
          <w:bCs/>
          <w:sz w:val="32"/>
          <w:szCs w:val="32"/>
        </w:rPr>
        <w:t>、持续加强自身建设，不断提升机关效能</w:t>
      </w:r>
      <w:r>
        <w:rPr>
          <w:rFonts w:ascii="仿宋" w:eastAsia="仿宋" w:cs="仿宋" w:hint="eastAsia"/>
          <w:sz w:val="32"/>
          <w:szCs w:val="32"/>
        </w:rPr>
        <w:t>。强化思想建党、从严从实管党治党，狠抓干部队伍建设，提升团队整体素质，切实打造一支有诚信、讲效率、能创新的开发区管委会队伍。</w:t>
      </w:r>
    </w:p>
    <w:p>
      <w:pPr>
        <w:spacing w:line="62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站在新的历史起点，开发区管委会全体工作人员将以更加高昂的士气、更加创新的理念、更加务实的作风，以舍我其谁的使命感、奋力拼争的责任感，</w:t>
      </w:r>
      <w:r>
        <w:rPr>
          <w:rFonts w:ascii="仿宋" w:eastAsia="仿宋" w:cs="仿宋" w:hint="eastAsia"/>
          <w:bCs/>
          <w:kern w:val="0"/>
          <w:sz w:val="32"/>
          <w:szCs w:val="32"/>
        </w:rPr>
        <w:t>进一步统一思想，坚定信心，凝聚发展共识。</w:t>
      </w:r>
      <w:r>
        <w:rPr>
          <w:rFonts w:ascii="仿宋" w:eastAsia="仿宋" w:cs="仿宋" w:hint="eastAsia"/>
          <w:sz w:val="32"/>
          <w:szCs w:val="32"/>
        </w:rPr>
        <w:t>以“开放、高端、创新、统筹、效率”为工作标准，坚持高速起步、高端发展、高阶跨越，切实把</w:t>
      </w:r>
      <w:r>
        <w:rPr>
          <w:rFonts w:ascii="仿宋" w:eastAsia="仿宋" w:cs="仿宋"/>
          <w:sz w:val="32"/>
          <w:szCs w:val="32"/>
        </w:rPr>
        <w:t>2018</w:t>
      </w:r>
      <w:r>
        <w:rPr>
          <w:rFonts w:ascii="仿宋" w:eastAsia="仿宋" w:cs="仿宋" w:hint="eastAsia"/>
          <w:sz w:val="32"/>
          <w:szCs w:val="32"/>
        </w:rPr>
        <w:t>年作为我委各项工作的突破之年、见效之年、创新之年。</w:t>
      </w:r>
    </w:p>
    <w:p>
      <w:pPr>
        <w:pStyle w:val="18"/>
        <w:spacing w:line="62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>
      <w:pPr>
        <w:pStyle w:val="17"/>
        <w:numPr>
          <w:ilvl w:val="0"/>
          <w:numId w:val="1"/>
        </w:numPr>
        <w:spacing w:line="520" w:lineRule="exact"/>
        <w:ind w:firstLineChars="0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sz w:val="32"/>
          <w:szCs w:val="32"/>
        </w:rPr>
        <w:t>职责分类绩效目标：</w:t>
      </w:r>
    </w:p>
    <w:p>
      <w:pPr>
        <w:spacing w:line="500" w:lineRule="exact"/>
        <w:ind w:firstLine="56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1</w:t>
      </w:r>
      <w:r>
        <w:rPr>
          <w:rFonts w:ascii="仿宋" w:eastAsia="仿宋" w:cs="仿宋" w:hint="eastAsia"/>
          <w:b/>
          <w:bCs/>
          <w:sz w:val="32"/>
          <w:szCs w:val="32"/>
        </w:rPr>
        <w:t>、经济开发区改革</w:t>
      </w:r>
    </w:p>
    <w:p>
      <w:pPr>
        <w:spacing w:line="500" w:lineRule="exact"/>
        <w:ind w:firstLineChars="100" w:firstLine="32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机构编制方面：制定科学合理、现实可行的改革工作方案，工作方案依法依规切实可行，通过市、县审批，按要求的时间节点完成改革任务，完成总体方案和相关实施细则制定。</w:t>
      </w:r>
    </w:p>
    <w:p>
      <w:pPr>
        <w:spacing w:line="500" w:lineRule="exact"/>
        <w:ind w:firstLineChars="100" w:firstLine="32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</w:t>
      </w:r>
      <w:r>
        <w:rPr>
          <w:rFonts w:ascii="仿宋" w:eastAsia="仿宋" w:cs="仿宋" w:hint="eastAsia"/>
          <w:sz w:val="32"/>
          <w:szCs w:val="32"/>
        </w:rPr>
        <w:t>人事薪酬改革方面：实施基础薪酬加绩效薪酬的绩效工作制度，按照“老人老办法，新人新办法”的原则，实行“双轨”运行，落实人员控制总数，签订聘用合同，落实绩效工资。</w:t>
      </w:r>
    </w:p>
    <w:p>
      <w:pPr>
        <w:spacing w:line="500" w:lineRule="exact"/>
        <w:ind w:firstLineChars="100" w:firstLine="32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行政审批方面：相关部门设立派出机构，实现集中审批，实现“一站式”集中审批，相关部门派出机构设立到位。</w:t>
      </w:r>
    </w:p>
    <w:p>
      <w:pPr>
        <w:spacing w:line="500" w:lineRule="exact"/>
        <w:ind w:firstLine="56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平台建设方面：发挥建发公司平台作用，实质性启动，发挥投融资主体作用。</w:t>
      </w:r>
    </w:p>
    <w:p>
      <w:pPr>
        <w:spacing w:line="500" w:lineRule="exact"/>
        <w:ind w:firstLineChars="200" w:firstLine="64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2</w:t>
      </w:r>
      <w:r>
        <w:rPr>
          <w:rFonts w:ascii="仿宋" w:eastAsia="仿宋" w:cs="仿宋" w:hint="eastAsia"/>
          <w:b/>
          <w:bCs/>
          <w:sz w:val="32"/>
          <w:szCs w:val="32"/>
        </w:rPr>
        <w:t>、编制开发区规划体系</w:t>
      </w:r>
    </w:p>
    <w:p>
      <w:pPr>
        <w:spacing w:line="500" w:lineRule="exact"/>
        <w:ind w:firstLine="56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完成规划体系编制，依法按照程序通过审批。聘请资质单位编制规划体系，实行政府采购，公开招标，按要求完成各规划的编制、评审和审批。</w:t>
      </w:r>
    </w:p>
    <w:p>
      <w:pPr>
        <w:spacing w:line="500" w:lineRule="exact"/>
        <w:ind w:firstLine="56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3</w:t>
      </w:r>
      <w:r>
        <w:rPr>
          <w:rFonts w:ascii="仿宋" w:eastAsia="仿宋" w:cs="仿宋" w:hint="eastAsia"/>
          <w:b/>
          <w:bCs/>
          <w:sz w:val="32"/>
          <w:szCs w:val="32"/>
        </w:rPr>
        <w:t>、招商引资</w:t>
      </w:r>
    </w:p>
    <w:p>
      <w:pPr>
        <w:spacing w:line="500" w:lineRule="exact"/>
        <w:ind w:firstLine="56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根据开发区产业定位和总规要求，确定战略合作伙伴，加快项目谈判、签约、开工、投产力度，采取多种有效方式，开展全员招商，最大限度的争取更多项目签约、开工，尽快达产。</w:t>
      </w:r>
    </w:p>
    <w:p>
      <w:pPr>
        <w:spacing w:line="500" w:lineRule="exact"/>
        <w:ind w:firstLine="56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4</w:t>
      </w:r>
      <w:r>
        <w:rPr>
          <w:rFonts w:ascii="仿宋" w:eastAsia="仿宋" w:cs="仿宋" w:hint="eastAsia"/>
          <w:b/>
          <w:bCs/>
          <w:sz w:val="32"/>
          <w:szCs w:val="32"/>
        </w:rPr>
        <w:t>、项目跟踪管理</w:t>
      </w:r>
    </w:p>
    <w:p>
      <w:pPr>
        <w:spacing w:line="500" w:lineRule="exact"/>
        <w:ind w:firstLine="56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有意向项目促签约，已签约项目促落地。主动对接，全力服务，依法管理，项目建设实质性启动，保持项目方的持续关注，力争已签约项目开工。</w:t>
      </w:r>
    </w:p>
    <w:p>
      <w:pPr>
        <w:spacing w:line="500" w:lineRule="exact"/>
        <w:ind w:firstLine="56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5</w:t>
      </w:r>
      <w:r>
        <w:rPr>
          <w:rFonts w:ascii="仿宋" w:eastAsia="仿宋" w:cs="仿宋" w:hint="eastAsia"/>
          <w:b/>
          <w:bCs/>
          <w:sz w:val="32"/>
          <w:szCs w:val="32"/>
        </w:rPr>
        <w:t>、基础设施和公用设施的建设和管理</w:t>
      </w:r>
    </w:p>
    <w:p>
      <w:pPr>
        <w:spacing w:line="500" w:lineRule="exact"/>
        <w:ind w:firstLine="56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实质性启动建设，根据项目选址及建设要求达到具体项目落地条件。主干路出形象，土地整理达到项目落地要求，其他建设动工，达到投资要求。</w:t>
      </w:r>
    </w:p>
    <w:p>
      <w:pPr>
        <w:spacing w:line="500" w:lineRule="exact"/>
        <w:ind w:firstLine="56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6</w:t>
      </w:r>
      <w:r>
        <w:rPr>
          <w:rFonts w:ascii="仿宋" w:eastAsia="仿宋" w:cs="仿宋" w:hint="eastAsia"/>
          <w:b/>
          <w:bCs/>
          <w:sz w:val="32"/>
          <w:szCs w:val="32"/>
        </w:rPr>
        <w:t>、机关自身建设</w:t>
      </w:r>
    </w:p>
    <w:p>
      <w:pPr>
        <w:spacing w:line="500" w:lineRule="exact"/>
        <w:ind w:firstLine="56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实现机关工作的规范化、科学化，提高服务效能。加强机关自身建设，提高行政效能，完善体制机制，优化工资环境，提升团队素质，加强行政效能，保证正常化开展机关办公，保证设备设施的正常使用，机关形象明显提高。</w:t>
      </w:r>
    </w:p>
    <w:p>
      <w:pPr>
        <w:spacing w:line="500" w:lineRule="exact"/>
        <w:ind w:firstLine="560"/>
        <w:rPr>
          <w:rFonts w:ascii="仿宋" w:eastAsia="仿宋" w:cs="仿宋"/>
          <w:sz w:val="32"/>
          <w:szCs w:val="32"/>
        </w:rPr>
      </w:pPr>
    </w:p>
    <w:p>
      <w:pPr>
        <w:jc w:val="left"/>
        <w:rPr>
          <w:rFonts w:ascii="仿宋" w:eastAsia="仿宋" w:cs="仿宋"/>
          <w:sz w:val="32"/>
          <w:szCs w:val="32"/>
        </w:rPr>
        <w:sectPr>
          <w:pgSz w:w="11907" w:h="16839"/>
          <w:pgMar w:top="1531" w:right="1134" w:bottom="1474" w:left="1134" w:header="851" w:footer="992" w:gutter="0"/>
          <w:docGrid w:type="lines" w:linePitch="312" w:charSpace="0"/>
        </w:sectPr>
      </w:pPr>
    </w:p>
    <w:p>
      <w:pPr>
        <w:pStyle w:val="17"/>
        <w:spacing w:line="520" w:lineRule="exact"/>
        <w:ind w:left="720" w:firstLineChars="0" w:firstLine="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t xml:space="preserve"> </w:t>
      </w:r>
    </w:p>
    <w:p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eastAsia="黑体"/>
        </w:rPr>
        <w:t xml:space="preserve"> </w:t>
      </w:r>
    </w:p>
    <w:p>
      <w:pPr>
        <w:jc w:val="center"/>
        <w:outlineLvl w:val="0"/>
        <w:rPr>
          <w:rFonts w:ascii="黑体" w:eastAsia="黑体" w:cs="黑体"/>
          <w:sz w:val="32"/>
        </w:rPr>
      </w:pPr>
      <w:bookmarkStart w:id="1" w:name="_Toc507765112"/>
      <w:r>
        <w:rPr>
          <w:rFonts w:ascii="黑体" w:eastAsia="黑体" w:cs="黑体" w:hint="eastAsia"/>
          <w:sz w:val="32"/>
        </w:rPr>
        <w:t>部门职责</w:t>
      </w:r>
      <w:r>
        <w:rPr>
          <w:rFonts w:ascii="黑体" w:eastAsia="黑体" w:cs="黑体"/>
          <w:sz w:val="32"/>
        </w:rPr>
        <w:t>-</w:t>
      </w:r>
      <w:r>
        <w:rPr>
          <w:rFonts w:ascii="黑体" w:eastAsia="黑体" w:cs="黑体" w:hint="eastAsia"/>
          <w:sz w:val="32"/>
        </w:rPr>
        <w:t>工作活动绩效目标</w:t>
      </w:r>
      <w:bookmarkEnd w:id="1"/>
    </w:p>
    <w:tbl>
      <w:tblPr>
        <w:jc w:val="center"/>
        <w:tblW w:w="139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rPr>
          <w:trHeight w:val="227"/>
          <w:tblHeader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eastAsia="方正小标宋_GBK"/>
              </w:rPr>
              <w:t>829</w:t>
            </w:r>
            <w:r>
              <w:rPr>
                <w:rFonts w:eastAsia="方正小标宋_GBK" w:hint="eastAsia"/>
              </w:rPr>
              <w:t>河北涞源经济开发区管理委员会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>
        <w:trPr>
          <w:trHeight w:val="227"/>
          <w:tblHeader/>
        </w:trPr>
        <w:tc>
          <w:tcPr>
            <w:tcW w:w="23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>
        <w:trPr>
          <w:trHeight w:val="227"/>
          <w:tblHeader/>
        </w:trPr>
        <w:tc>
          <w:tcPr>
            <w:tcW w:w="23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一、经济开发区改革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按照省、市要求完成机构编制、人事薪酬、行政审批、平台建设四项重点改革任务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制定科学合理、现实可行的改革工作方案，按要求的时间节点完成改革任务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、制定改革发展工作方案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工作方案依法依规切实可行，通过市、县审批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顺利通过审批，逐步有序实施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全部通过审批、实质性推进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制定完成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部分完成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未完成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、人事薪酬改革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实施基础薪酬加绩效薪酬的绩效工作制度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</w:t>
            </w:r>
            <w:r>
              <w:rPr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老人老办法，新人新办法</w:t>
            </w:r>
            <w:r>
              <w:rPr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的原则，实行</w:t>
            </w:r>
            <w:r>
              <w:rPr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双规</w:t>
            </w:r>
            <w:r>
              <w:rPr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运行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兑现落实绩效工资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全部落实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落实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落实</w:t>
            </w:r>
            <w:r>
              <w:rPr>
                <w:rFonts w:ascii="方正书宋_GBK" w:eastAsia="方正书宋_GBK"/>
              </w:rPr>
              <w:t>50%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、行政审批改革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相关部门设立派出机构，实现集中审批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实现集中审批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相关部门派出机构设立到位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全部到位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部分到位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较少到位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ascii="方正书宋_GBK" w:eastAsia="方正书宋_GBK" w:hint="eastAsia"/>
                <w:b/>
              </w:rPr>
              <w:t>、平台建设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发挥建发公司平台作用，实质性启动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实质性启动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投融资作用发挥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明显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较明显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不明显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二、编制开发区规划体系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137.80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编制总规、控制性详规、规划环评、产业发展规划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完成规划体系编制，依法按照程序通过审批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、聘请资质单位编制规划体系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137.80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实行政府采购，公开招标，按要求完成各规划的编制、评审和审批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完成编制，通过审批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完成编制；通过评审；通过审批。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全部完成通过审批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部分完成通过审批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部分完成未审批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三、招商引资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参加各种宣传推介活动；采取有效方式招商；发挥</w:t>
            </w:r>
            <w:r>
              <w:rPr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四刊一站</w:t>
            </w:r>
            <w:r>
              <w:rPr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作用，加强宣传效果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根据开发区产业定位和总规要求，确定战略合作伙伴，加快项目谈判、签约、开工、投产力度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、招商引资，宣传推介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采取多种有效方式，开展全员招商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最大限度的争取更多项目签约、开工，尽快达产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实质性投资建设基础设施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实质启动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签订协议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达成意向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、招商引资，宣传推介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采取多种有效方式，开展全员招商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最大限度的争取更多项目签约、开工，尽快达产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项目签约多、落地多、开工多、部分达产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达产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开工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签约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四、项目跟踪管理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482.72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做好有意向，已签约的项目跟踪服务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有意向项目促签约，已签约项目促落地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、项目跟踪服务，深度对接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482.72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主动对接；全力服务；依法管理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项目建设实质性启动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开工建设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已开工并连续建设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已开工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未开工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五、基础设施和公用设施的建设和管理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启动基础设施建设并滚动推进，做好日常管理工作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实质性启动建设，根据项目选址及建设要求达到具体项目落地条件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、完成主干路北延段建设；根据项目需要开展土地整理；启动综合规划展馆、形象大门、科技孵化器建设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主干路出形象，土地整理达到项目落地要求，规划展馆、科技孵化器、形象大门破土动工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南区主干路通车，其他建设动工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达到投资要求，达到工程进度要求，出形象、保进度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实质性启动，连续施工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实质性启动，阶段性完成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实质性启动</w:t>
            </w: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、土地征用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经济开发区域内王家湾村、北屯村、丰乐村、石门村、甲村土地征用。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最大限度的保证投资商土地指标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良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六、机关自身建设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15.90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加强自身建设、优化工作环境，提素质、树形象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实现机关工作的规范化、科学化，提高服务效能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、加强机关自身建设，提高行政效能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15.90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机制体制完善、工作环境优化、团队素质提升，行政效能加强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自身建设不断加强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保证正常化开展机关办公，全面加强建设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机关形象明显提高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机关形象有所提高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机关形象提高不明显</w:t>
            </w: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docGrid w:type="lines" w:linePitch="312" w:charSpace="0"/>
        </w:sectPr>
      </w:pPr>
    </w:p>
    <w:p>
      <w:pPr>
        <w:jc w:val="center"/>
        <w:outlineLvl w:val="0"/>
        <w:rPr>
          <w:rFonts w:ascii="黑体" w:eastAsia="黑体"/>
          <w:sz w:val="32"/>
          <w:szCs w:val="32"/>
        </w:rPr>
      </w:pPr>
    </w:p>
    <w:p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第六部分：政府采购预算情况</w:t>
      </w:r>
    </w:p>
    <w:p>
      <w:pPr>
        <w:widowControl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2018</w:t>
      </w:r>
      <w:r>
        <w:rPr>
          <w:rFonts w:ascii="仿宋" w:eastAsia="仿宋" w:cs="仿宋" w:hint="eastAsia"/>
          <w:sz w:val="32"/>
          <w:szCs w:val="32"/>
        </w:rPr>
        <w:t>年我单位无政府采购预算。</w:t>
      </w:r>
    </w:p>
    <w:p>
      <w:pPr>
        <w:widowControl/>
        <w:jc w:val="left"/>
        <w:rPr>
          <w:rFonts w:ascii="仿宋" w:eastAsia="仿宋" w:cs="仿宋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第七部分：国有资产信息情况说明</w:t>
      </w:r>
    </w:p>
    <w:tbl>
      <w:tblPr>
        <w:jc w:val="left"/>
        <w:tblInd w:w="-106" w:type="dxa"/>
        <w:tblW w:w="8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591"/>
        <w:gridCol w:w="3402"/>
      </w:tblGrid>
      <w:tr>
        <w:trPr>
          <w:trHeight w:val="67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河北涞源经济开发区管理委员会</w:t>
            </w:r>
            <w:r>
              <w:rPr>
                <w:rFonts w:ascii="仿宋" w:eastAsia="仿宋" w:cs="仿宋"/>
                <w:sz w:val="32"/>
                <w:szCs w:val="32"/>
              </w:rPr>
              <w:t>2017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年末固定资产总金额</w:t>
            </w:r>
            <w:r>
              <w:rPr>
                <w:rFonts w:ascii="仿宋" w:eastAsia="仿宋" w:cs="仿宋"/>
                <w:sz w:val="32"/>
                <w:szCs w:val="32"/>
              </w:rPr>
              <w:t>74.77</w:t>
            </w:r>
            <w:r>
              <w:rPr>
                <w:rFonts w:ascii="仿宋" w:eastAsia="仿宋" w:cs="仿宋" w:hint="eastAsia"/>
                <w:sz w:val="32"/>
                <w:szCs w:val="32"/>
              </w:rPr>
              <w:t>万元（详见下表）。</w:t>
            </w:r>
            <w:r>
              <w:rPr>
                <w:rFonts w:ascii="仿宋" w:eastAsia="仿宋" w:cs="仿宋"/>
                <w:sz w:val="32"/>
                <w:szCs w:val="32"/>
              </w:rPr>
              <w:t xml:space="preserve"> 2018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年无拟购置固定资产情况。</w:t>
            </w:r>
          </w:p>
          <w:p>
            <w:pPr>
              <w:widowControl/>
              <w:jc w:val="center"/>
              <w:rPr>
                <w:rFonts w:ascii="宋体" w:cs="宋体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sz w:val="32"/>
                <w:szCs w:val="32"/>
              </w:rPr>
              <w:t>河北涞源经济开发区管理委员会固定资产占用情况表</w:t>
            </w:r>
          </w:p>
        </w:tc>
      </w:tr>
      <w:tr>
        <w:trPr>
          <w:trHeight w:val="465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截止时间：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31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rPr>
          <w:trHeight w:val="75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　　目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价值（单位：万元）</w:t>
            </w:r>
          </w:p>
        </w:tc>
      </w:tr>
      <w:tr>
        <w:trPr>
          <w:trHeight w:val="49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固定资产总额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74.77</w:t>
            </w:r>
          </w:p>
        </w:tc>
      </w:tr>
      <w:tr>
        <w:trPr>
          <w:trHeight w:val="483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、房屋（平方米）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rPr>
          <w:trHeight w:val="41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其中：办公用房（平方米）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rPr>
          <w:trHeight w:val="49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、车辆（台、辆）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36.5</w:t>
            </w:r>
          </w:p>
        </w:tc>
      </w:tr>
      <w:tr>
        <w:trPr>
          <w:trHeight w:val="611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3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、单价在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万元以上的设备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rPr>
          <w:trHeight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4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、其他固定资产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38.27</w:t>
            </w: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第八部分：名词解释</w:t>
      </w:r>
    </w:p>
    <w:p>
      <w:pPr>
        <w:spacing w:line="500" w:lineRule="exact"/>
        <w:ind w:firstLineChars="200" w:firstLine="640"/>
        <w:jc w:val="left"/>
        <w:outlineLvl w:val="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1</w:t>
      </w:r>
      <w:r>
        <w:rPr>
          <w:rFonts w:ascii="仿宋" w:eastAsia="仿宋" w:cs="仿宋" w:hint="eastAsia"/>
          <w:b/>
          <w:bCs/>
          <w:sz w:val="32"/>
          <w:szCs w:val="32"/>
        </w:rPr>
        <w:t>、财政拨款收入：</w:t>
      </w:r>
      <w:r>
        <w:rPr>
          <w:rFonts w:ascii="仿宋" w:eastAsia="仿宋" w:cs="仿宋" w:hint="eastAsia"/>
          <w:sz w:val="32"/>
          <w:szCs w:val="32"/>
        </w:rPr>
        <w:t>指县级财政当年拨付的资金。</w:t>
      </w:r>
    </w:p>
    <w:p>
      <w:pPr>
        <w:spacing w:line="500" w:lineRule="exact"/>
        <w:ind w:firstLineChars="200" w:firstLine="640"/>
        <w:jc w:val="left"/>
        <w:outlineLvl w:val="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2</w:t>
      </w:r>
      <w:r>
        <w:rPr>
          <w:rFonts w:ascii="仿宋" w:eastAsia="仿宋" w:cs="仿宋" w:hint="eastAsia"/>
          <w:b/>
          <w:bCs/>
          <w:sz w:val="32"/>
          <w:szCs w:val="32"/>
        </w:rPr>
        <w:t>、基本支出：</w:t>
      </w:r>
      <w:r>
        <w:rPr>
          <w:rFonts w:ascii="仿宋" w:eastAsia="仿宋" w:cs="仿宋" w:hint="eastAsia"/>
          <w:sz w:val="32"/>
          <w:szCs w:val="32"/>
        </w:rPr>
        <w:t>指为保障机构正常运转、完成日常工作任务而发生的人员支出和公用支出。</w:t>
      </w:r>
    </w:p>
    <w:p>
      <w:pPr>
        <w:spacing w:line="500" w:lineRule="exact"/>
        <w:ind w:firstLineChars="200" w:firstLine="640"/>
        <w:jc w:val="left"/>
        <w:outlineLvl w:val="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3</w:t>
      </w:r>
      <w:r>
        <w:rPr>
          <w:rFonts w:ascii="仿宋" w:eastAsia="仿宋" w:cs="仿宋" w:hint="eastAsia"/>
          <w:b/>
          <w:bCs/>
          <w:sz w:val="32"/>
          <w:szCs w:val="32"/>
        </w:rPr>
        <w:t>、“三公”经费：</w:t>
      </w:r>
      <w:r>
        <w:rPr>
          <w:rFonts w:ascii="仿宋" w:eastAsia="仿宋" w:cs="仿宋" w:hint="eastAsia"/>
          <w:sz w:val="32"/>
          <w:szCs w:val="32"/>
        </w:rPr>
        <w:t>纳入县级财政预算管理的“三公”经费，是指县级部门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Chars="250" w:firstLine="8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4</w:t>
      </w:r>
      <w:r>
        <w:rPr>
          <w:rFonts w:ascii="仿宋" w:eastAsia="仿宋" w:cs="仿宋" w:hint="eastAsia"/>
          <w:b/>
          <w:bCs/>
          <w:sz w:val="32"/>
          <w:szCs w:val="32"/>
        </w:rPr>
        <w:t>、机关运行费：</w:t>
      </w:r>
      <w:r>
        <w:rPr>
          <w:rFonts w:ascii="仿宋" w:eastAsia="仿宋" w:cs="仿宋" w:hint="eastAsia"/>
          <w:sz w:val="32"/>
          <w:szCs w:val="32"/>
        </w:rPr>
        <w:t>为保障行政单位运行用于购买货物和服务的各项资金，包括办公及印刷费、邮电费、差旅费、会议费、日常维修费、一般设备购置费、办公用房水电费、办公用房取暖费、公务用车运行维护费以及其他费用。</w:t>
      </w:r>
    </w:p>
    <w:p>
      <w:pPr>
        <w:ind w:firstLineChars="250" w:firstLine="8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5</w:t>
      </w:r>
      <w:r>
        <w:rPr>
          <w:rFonts w:ascii="仿宋" w:eastAsia="仿宋" w:cs="仿宋" w:hint="eastAsia"/>
          <w:b/>
          <w:bCs/>
          <w:sz w:val="32"/>
          <w:szCs w:val="32"/>
        </w:rPr>
        <w:t>、公务费：</w:t>
      </w:r>
      <w:r>
        <w:rPr>
          <w:rFonts w:ascii="仿宋" w:eastAsia="仿宋" w:cs="仿宋" w:hint="eastAsia"/>
          <w:sz w:val="32"/>
          <w:szCs w:val="32"/>
        </w:rPr>
        <w:t>包括办公费、水电费、邮电费、取暖费、交通费、一般会议费之和。</w:t>
      </w:r>
    </w:p>
    <w:p>
      <w:pPr>
        <w:spacing w:line="500" w:lineRule="exact"/>
        <w:jc w:val="center"/>
        <w:outlineLvl w:val="0"/>
        <w:rPr>
          <w:rFonts w:ascii="仿宋" w:eastAsia="仿宋" w:cs="仿宋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第九部分：其他需说明的事项</w:t>
      </w:r>
    </w:p>
    <w:p>
      <w:pPr>
        <w:ind w:firstLineChars="250" w:firstLine="8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无其他需说明的事项。</w:t>
      </w:r>
    </w:p>
    <w:p>
      <w:pPr>
        <w:ind w:firstLineChars="250" w:firstLine="800"/>
        <w:rPr>
          <w:rFonts w:ascii="仿宋" w:eastAsia="仿宋" w:cs="仿宋"/>
          <w:sz w:val="32"/>
          <w:szCs w:val="32"/>
        </w:rPr>
      </w:pPr>
    </w:p>
    <w:p>
      <w:pPr>
        <w:ind w:firstLineChars="250" w:firstLine="800"/>
        <w:rPr>
          <w:rFonts w:ascii="宋体" w:cs="宋体"/>
          <w:sz w:val="32"/>
          <w:szCs w:val="32"/>
        </w:rPr>
      </w:pPr>
    </w:p>
    <w:p>
      <w:pPr>
        <w:ind w:firstLineChars="250" w:firstLine="800"/>
        <w:rPr>
          <w:rFonts w:ascii="宋体" w:cs="宋体"/>
          <w:sz w:val="32"/>
          <w:szCs w:val="32"/>
        </w:rPr>
      </w:pPr>
    </w:p>
    <w:p>
      <w:pPr>
        <w:ind w:firstLineChars="250" w:firstLine="800"/>
        <w:rPr>
          <w:rFonts w:ascii="仿宋" w:eastAsia="仿宋" w:cs="仿宋"/>
          <w:sz w:val="32"/>
          <w:szCs w:val="32"/>
        </w:rPr>
      </w:pPr>
      <w:r>
        <w:rPr>
          <w:rFonts w:ascii="宋体" w:cs="宋体"/>
          <w:sz w:val="32"/>
          <w:szCs w:val="32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variable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720ACA"/>
    <w:multiLevelType w:val="multilevel"/>
    <w:tmpl w:val="7B720ACA"/>
    <w:lvl w:ilvl="0">
      <w:start w:val="1"/>
      <w:numFmt w:val="japaneseCounting"/>
      <w:lvlRestart w:val="0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List Paragraph1"/>
    <w:basedOn w:val="0"/>
    <w:pPr>
      <w:ind w:firstLineChars="200" w:firstLine="200"/>
    </w:pPr>
  </w:style>
  <w:style w:type="paragraph" w:customStyle="1" w:styleId="18">
    <w:name w:val="p0"/>
    <w:basedOn w:val="0"/>
    <w:pPr>
      <w:widowControl/>
    </w:pPr>
    <w:rPr>
      <w:rFonts w:ascii="Calibri" w:cs="宋体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13</Pages>
  <Words>4686</Words>
  <Characters>4898</Characters>
  <Lines>590</Lines>
  <Paragraphs>266</Paragraphs>
  <CharactersWithSpaces>4967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刘赛</dc:creator>
  <cp:lastModifiedBy>Administrator</cp:lastModifiedBy>
  <cp:revision>160</cp:revision>
  <dcterms:created xsi:type="dcterms:W3CDTF">2017-06-21T08:02:00Z</dcterms:created>
  <dcterms:modified xsi:type="dcterms:W3CDTF">2024-07-17T03:23:33Z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2052-10.1.0.7224</vt:lpwstr>
  </property>
</Properties>
</file>