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before="150" w:line="420" w:lineRule="atLeast"/>
        <w:jc w:val="center"/>
        <w:rPr>
          <w:rFonts w:ascii="宋体"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涞源县河北涞源经济开发区管理委员会</w:t>
      </w:r>
    </w:p>
    <w:p>
      <w:pPr>
        <w:widowControl/>
        <w:spacing w:before="150" w:line="420" w:lineRule="atLeast"/>
        <w:jc w:val="center"/>
        <w:rPr>
          <w:rFonts w:ascii="宋体"/>
          <w:kern w:val="0"/>
          <w:sz w:val="44"/>
          <w:szCs w:val="44"/>
        </w:rPr>
      </w:pPr>
      <w:r>
        <w:rPr>
          <w:rFonts w:ascii="宋体" w:cs="宋体"/>
          <w:b/>
          <w:bCs/>
          <w:kern w:val="0"/>
          <w:sz w:val="44"/>
          <w:szCs w:val="44"/>
        </w:rPr>
        <w:t>2017</w:t>
      </w:r>
      <w:r>
        <w:rPr>
          <w:rFonts w:ascii="宋体" w:cs="宋体" w:hint="eastAsia"/>
          <w:b/>
          <w:bCs/>
          <w:kern w:val="0"/>
          <w:sz w:val="44"/>
          <w:szCs w:val="44"/>
        </w:rPr>
        <w:t>年部门预算信息公开</w:t>
      </w:r>
    </w:p>
    <w:p>
      <w:pPr>
        <w:widowControl/>
        <w:spacing w:before="150" w:line="420" w:lineRule="atLeast"/>
        <w:jc w:val="center"/>
        <w:rPr>
          <w:rFonts w:ascii="Verdana" w:cs="Verdana" w:hAnsi="Verdana"/>
          <w:kern w:val="0"/>
        </w:rPr>
      </w:pPr>
    </w:p>
    <w:p>
      <w:pPr>
        <w:widowControl/>
        <w:spacing w:before="150" w:line="420" w:lineRule="atLeast"/>
        <w:jc w:val="center"/>
        <w:rPr>
          <w:rFonts w:ascii="Verdana" w:cs="Verdana" w:hAnsi="Verdana"/>
          <w:kern w:val="0"/>
        </w:rPr>
      </w:pPr>
    </w:p>
    <w:p>
      <w:pPr>
        <w:widowControl/>
        <w:spacing w:before="150" w:line="315" w:lineRule="atLeast"/>
        <w:ind w:firstLine="560"/>
        <w:jc w:val="left"/>
        <w:rPr>
          <w:rFonts w:ascii="??" w:eastAsia="Times New Roman" w:hAnsi="??"/>
          <w:kern w:val="0"/>
          <w:sz w:val="32"/>
          <w:szCs w:val="32"/>
        </w:rPr>
      </w:pPr>
      <w:r>
        <w:rPr>
          <w:rFonts w:ascii="??" w:eastAsia="Times New Roman" w:hAnsi="??"/>
          <w:kern w:val="0"/>
          <w:sz w:val="32"/>
          <w:szCs w:val="32"/>
        </w:rPr>
        <w:t> </w:t>
      </w:r>
      <w:r>
        <w:rPr>
          <w:rFonts w:ascii="宋体" w:cs="宋体" w:hint="eastAsia"/>
          <w:kern w:val="0"/>
          <w:sz w:val="32"/>
          <w:szCs w:val="32"/>
        </w:rPr>
        <w:t>按照《</w:t>
      </w:r>
      <w:r>
        <w:rPr>
          <w:rFonts w:ascii="宋体" w:cs="宋体"/>
          <w:kern w:val="0"/>
          <w:sz w:val="32"/>
          <w:szCs w:val="32"/>
        </w:rPr>
        <w:t>中华人民共和国</w:t>
      </w:r>
      <w:r>
        <w:rPr>
          <w:rFonts w:ascii="宋体" w:cs="宋体" w:hint="eastAsia"/>
          <w:kern w:val="0"/>
          <w:sz w:val="32"/>
          <w:szCs w:val="32"/>
        </w:rPr>
        <w:t>预算法》规定，现将涞源县河北涞源经济开发区管理委员会</w:t>
      </w:r>
      <w:r>
        <w:rPr>
          <w:rFonts w:ascii="??" w:eastAsia="Times New Roman" w:hAnsi="??"/>
          <w:kern w:val="0"/>
          <w:sz w:val="32"/>
          <w:szCs w:val="32"/>
        </w:rPr>
        <w:t>2017</w:t>
      </w:r>
      <w:r>
        <w:rPr>
          <w:rFonts w:ascii="宋体" w:cs="宋体" w:hint="eastAsia"/>
          <w:kern w:val="0"/>
          <w:sz w:val="32"/>
          <w:szCs w:val="32"/>
        </w:rPr>
        <w:t>年部门预算公开如下：</w:t>
      </w:r>
    </w:p>
    <w:p>
      <w:pPr>
        <w:widowControl/>
        <w:spacing w:before="150" w:line="315" w:lineRule="atLeast"/>
        <w:ind w:firstLine="560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第一部分</w:t>
      </w:r>
      <w:r>
        <w:rPr>
          <w:rFonts w:ascii="黑体" w:eastAsia="黑体" w:cs="黑体"/>
          <w:kern w:val="0"/>
          <w:sz w:val="36"/>
          <w:szCs w:val="36"/>
        </w:rPr>
        <w:t>:</w:t>
      </w:r>
      <w:r>
        <w:rPr>
          <w:rFonts w:ascii="黑体" w:eastAsia="黑体" w:cs="黑体" w:hint="eastAsia"/>
          <w:kern w:val="0"/>
          <w:sz w:val="36"/>
          <w:szCs w:val="36"/>
        </w:rPr>
        <w:t>部门职责及机构设置情况</w:t>
      </w:r>
    </w:p>
    <w:p>
      <w:pPr>
        <w:widowControl/>
        <w:spacing w:before="150" w:line="315" w:lineRule="atLeas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一、部门职责</w:t>
      </w:r>
    </w:p>
    <w:p>
      <w:pPr>
        <w:widowControl/>
        <w:spacing w:before="150" w:line="315" w:lineRule="atLeast"/>
        <w:ind w:firstLineChars="200" w:firstLine="640"/>
        <w:jc w:val="left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（一）河北涞源经济开发区党工委主要职责是：贯彻落实党的路线、方针、政策和上级党委的决议、指示；研究区内重大经济社会发展问题；按照授权和干部管理权限负责辖区内干部管理；负责辖区内党的建设和其他党务工作；负责宣传和精神文明建设工作；组织协调辖区内社会管理综合治理和维护稳定工作；负责辖区党的纪律检查工作；负责辖区工会、共青团、妇联等群团工作；完成中共涞源县委交办的其他任务。</w:t>
      </w:r>
    </w:p>
    <w:p>
      <w:pPr>
        <w:widowControl/>
        <w:spacing w:before="150" w:line="315" w:lineRule="atLeast"/>
        <w:ind w:left="2"/>
        <w:rPr>
          <w:rFonts w:ascii="??" w:eastAsia="Times New Roman" w:hAnsi="??"/>
          <w:kern w:val="0"/>
          <w:sz w:val="32"/>
          <w:szCs w:val="32"/>
        </w:rPr>
      </w:pPr>
      <w:r>
        <w:rPr>
          <w:rFonts w:ascii="Verdana" w:eastAsia="Times New Roman" w:hAnsi="Verdana"/>
          <w:kern w:val="0"/>
          <w:sz w:val="32"/>
          <w:szCs w:val="32"/>
        </w:rPr>
        <w:t>    </w:t>
      </w:r>
      <w:r>
        <w:rPr>
          <w:rFonts w:ascii="宋体" w:cs="宋体" w:hint="eastAsia"/>
          <w:kern w:val="0"/>
          <w:sz w:val="32"/>
          <w:szCs w:val="32"/>
        </w:rPr>
        <w:t>（二）河北涞源经济开发区管理委员会主要职责是：编制辖区的总体规划和经济、社会发展规划，经批准后组织实施；审批或审核辖区固定资产投资项目；负责辖区基础设施和公用设施的建设和管理；负责辖区财政管理，实施辖区内财政预算、决算、国有资产管理和财政监督工作；负责招商引资、进出口贸易和国内外经济技术合作工作；负责辖区环境保护和安全生产监督管理工作；负责食品药品安全监督管理工作；负责辖区人力资源和社会保障工作；负责协调辖区内上级有关部门派驻机构的工作；负责涞源县政府交办的其他事项。</w:t>
      </w:r>
    </w:p>
    <w:p>
      <w:pPr>
        <w:widowControl/>
        <w:spacing w:before="150" w:line="315" w:lineRule="atLeas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二、机构设置</w:t>
      </w:r>
    </w:p>
    <w:p>
      <w:pPr>
        <w:widowControl/>
        <w:spacing w:before="150" w:line="315" w:lineRule="atLeast"/>
        <w:jc w:val="center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部门机构设置情况</w:t>
      </w:r>
    </w:p>
    <w:tbl>
      <w:tblPr>
        <w:jc w:val="left"/>
        <w:tblInd w:w="-106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559"/>
        <w:gridCol w:w="1701"/>
        <w:gridCol w:w="2035"/>
      </w:tblGrid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单位规格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经费保障形式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经济发展局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项目招商局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eastAsia="Times New Roman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</w:tbl>
    <w:p>
      <w:pPr>
        <w:spacing w:line="520" w:lineRule="exact"/>
        <w:ind w:left="1713" w:firstLineChars="100" w:firstLine="320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第二部分：部门预算安排的总体情况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??" w:eastAsia="Times New Roman" w:hAnsi="??"/>
          <w:kern w:val="0"/>
          <w:sz w:val="32"/>
          <w:szCs w:val="32"/>
        </w:rPr>
        <w:t>1</w:t>
      </w:r>
      <w:r>
        <w:rPr>
          <w:rFonts w:ascii="宋体" w:cs="宋体" w:hint="eastAsia"/>
          <w:kern w:val="0"/>
          <w:sz w:val="32"/>
          <w:szCs w:val="32"/>
        </w:rPr>
        <w:t>、收入说明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??" w:eastAsia="Times New Roman" w:hAnsi="??"/>
          <w:kern w:val="0"/>
          <w:sz w:val="32"/>
          <w:szCs w:val="32"/>
        </w:rPr>
        <w:t>2017</w:t>
      </w:r>
      <w:r>
        <w:rPr>
          <w:rFonts w:ascii="宋体" w:cs="宋体" w:hint="eastAsia"/>
          <w:kern w:val="0"/>
          <w:sz w:val="32"/>
          <w:szCs w:val="32"/>
        </w:rPr>
        <w:t>年河北涞源经济开发区管理委员会年初部门收入预算总额为</w:t>
      </w:r>
      <w:r>
        <w:rPr>
          <w:rFonts w:ascii="??" w:eastAsia="Times New Roman" w:hAnsi="??"/>
          <w:kern w:val="0"/>
          <w:sz w:val="32"/>
          <w:szCs w:val="32"/>
        </w:rPr>
        <w:t>50.74</w:t>
      </w:r>
      <w:r>
        <w:rPr>
          <w:rFonts w:ascii="宋体" w:cs="宋体" w:hint="eastAsia"/>
          <w:kern w:val="0"/>
          <w:sz w:val="32"/>
          <w:szCs w:val="32"/>
        </w:rPr>
        <w:t>万元。</w:t>
      </w:r>
    </w:p>
    <w:p>
      <w:pPr>
        <w:widowControl/>
        <w:spacing w:before="150" w:line="315" w:lineRule="atLeast"/>
        <w:ind w:firstLineChars="500" w:firstLine="160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其中：一般公共预算收入50.74万元。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??" w:eastAsia="Times New Roman" w:hAnsi="??"/>
          <w:kern w:val="0"/>
          <w:sz w:val="32"/>
          <w:szCs w:val="32"/>
        </w:rPr>
        <w:t>2</w:t>
      </w:r>
      <w:r>
        <w:rPr>
          <w:rFonts w:ascii="宋体" w:cs="宋体" w:hint="eastAsia"/>
          <w:kern w:val="0"/>
          <w:sz w:val="32"/>
          <w:szCs w:val="32"/>
        </w:rPr>
        <w:t>、支出说明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??" w:eastAsia="Times New Roman" w:hAnsi="??"/>
          <w:kern w:val="0"/>
          <w:sz w:val="32"/>
          <w:szCs w:val="32"/>
        </w:rPr>
        <w:t>2017</w:t>
      </w:r>
      <w:r>
        <w:rPr>
          <w:rFonts w:ascii="宋体" w:cs="宋体" w:hint="eastAsia"/>
          <w:kern w:val="0"/>
          <w:sz w:val="32"/>
          <w:szCs w:val="32"/>
        </w:rPr>
        <w:t>年部门支出安排预算总额</w:t>
      </w:r>
      <w:r>
        <w:rPr>
          <w:rFonts w:ascii="??" w:eastAsia="Times New Roman" w:hAnsi="??"/>
          <w:kern w:val="0"/>
          <w:sz w:val="32"/>
          <w:szCs w:val="32"/>
        </w:rPr>
        <w:t>50.74</w:t>
      </w:r>
      <w:r>
        <w:rPr>
          <w:rFonts w:ascii="宋体" w:cs="宋体" w:hint="eastAsia"/>
          <w:kern w:val="0"/>
          <w:sz w:val="32"/>
          <w:szCs w:val="32"/>
        </w:rPr>
        <w:t>万元。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基本支出</w:t>
      </w:r>
      <w:r>
        <w:rPr>
          <w:rFonts w:ascii="??" w:eastAsia="Times New Roman" w:hAnsi="??"/>
          <w:kern w:val="0"/>
          <w:sz w:val="32"/>
          <w:szCs w:val="32"/>
        </w:rPr>
        <w:t>50.74</w:t>
      </w:r>
      <w:r>
        <w:rPr>
          <w:rFonts w:ascii="宋体" w:cs="宋体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400" w:firstLine="128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其中：人员经费</w:t>
      </w:r>
      <w:r>
        <w:rPr>
          <w:rFonts w:ascii="??" w:eastAsia="Times New Roman" w:hAnsi="??"/>
          <w:kern w:val="0"/>
          <w:sz w:val="32"/>
          <w:szCs w:val="32"/>
        </w:rPr>
        <w:t xml:space="preserve"> 7.03</w:t>
      </w:r>
      <w:r>
        <w:rPr>
          <w:rFonts w:ascii="宋体" w:cs="宋体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700" w:firstLine="22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日常公用经费</w:t>
      </w:r>
      <w:r>
        <w:rPr>
          <w:rFonts w:ascii="??" w:eastAsia="Times New Roman" w:hAnsi="??"/>
          <w:kern w:val="0"/>
          <w:sz w:val="32"/>
          <w:szCs w:val="32"/>
        </w:rPr>
        <w:t xml:space="preserve"> 43.71</w:t>
      </w:r>
      <w:r>
        <w:rPr>
          <w:rFonts w:ascii="宋体" w:cs="宋体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??" w:eastAsia="Times New Roman" w:hAnsi="??"/>
          <w:kern w:val="0"/>
          <w:sz w:val="32"/>
          <w:szCs w:val="32"/>
        </w:rPr>
        <w:t>3</w:t>
      </w:r>
      <w:r>
        <w:rPr>
          <w:rFonts w:ascii="宋体" w:cs="宋体" w:hint="eastAsia"/>
          <w:kern w:val="0"/>
          <w:sz w:val="32"/>
          <w:szCs w:val="32"/>
        </w:rPr>
        <w:t>、比上年增减情况</w:t>
      </w:r>
    </w:p>
    <w:p>
      <w:pPr>
        <w:widowControl/>
        <w:spacing w:before="150" w:line="315" w:lineRule="atLeast"/>
        <w:ind w:firstLineChars="300" w:firstLine="96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本年度预算收支安排</w:t>
      </w:r>
      <w:r>
        <w:rPr>
          <w:rFonts w:ascii="??" w:eastAsia="Times New Roman" w:hAnsi="??"/>
          <w:kern w:val="0"/>
          <w:sz w:val="32"/>
          <w:szCs w:val="32"/>
        </w:rPr>
        <w:t>50.74</w:t>
      </w:r>
      <w:r>
        <w:rPr>
          <w:rFonts w:ascii="宋体" w:cs="宋体" w:hint="eastAsia"/>
          <w:kern w:val="0"/>
          <w:sz w:val="32"/>
          <w:szCs w:val="32"/>
        </w:rPr>
        <w:t>万元，较上年增加</w:t>
      </w:r>
      <w:r>
        <w:rPr>
          <w:rFonts w:ascii="??" w:eastAsia="Times New Roman" w:hAnsi="??"/>
          <w:kern w:val="0"/>
          <w:sz w:val="32"/>
          <w:szCs w:val="32"/>
        </w:rPr>
        <w:t>11.39</w:t>
      </w:r>
      <w:r>
        <w:rPr>
          <w:rFonts w:ascii="宋体" w:cs="宋体" w:hint="eastAsia"/>
          <w:kern w:val="0"/>
          <w:sz w:val="32"/>
          <w:szCs w:val="32"/>
        </w:rPr>
        <w:t>万元。其中基本支出增加</w:t>
      </w:r>
      <w:r>
        <w:rPr>
          <w:rFonts w:ascii="宋体" w:cs="宋体"/>
          <w:kern w:val="0"/>
          <w:sz w:val="32"/>
          <w:szCs w:val="32"/>
        </w:rPr>
        <w:t>11.39</w:t>
      </w:r>
      <w:r>
        <w:rPr>
          <w:rFonts w:ascii="宋体" w:cs="宋体" w:hint="eastAsia"/>
          <w:kern w:val="0"/>
          <w:sz w:val="32"/>
          <w:szCs w:val="32"/>
        </w:rPr>
        <w:t>万元，人员经费增加</w:t>
      </w:r>
      <w:r>
        <w:rPr>
          <w:rFonts w:ascii="宋体" w:cs="宋体"/>
          <w:kern w:val="0"/>
          <w:sz w:val="32"/>
          <w:szCs w:val="32"/>
        </w:rPr>
        <w:t>7.03</w:t>
      </w:r>
      <w:r>
        <w:rPr>
          <w:rFonts w:ascii="宋体" w:cs="宋体" w:hint="eastAsia"/>
          <w:kern w:val="0"/>
          <w:sz w:val="32"/>
          <w:szCs w:val="32"/>
        </w:rPr>
        <w:t>万元（新增人员），办公费增加</w:t>
      </w:r>
      <w:r>
        <w:rPr>
          <w:rFonts w:ascii="??" w:eastAsia="Times New Roman" w:hAnsi="??"/>
          <w:kern w:val="0"/>
          <w:sz w:val="32"/>
          <w:szCs w:val="32"/>
        </w:rPr>
        <w:t>4.36</w:t>
      </w:r>
      <w:r>
        <w:rPr>
          <w:rFonts w:ascii="宋体" w:cs="宋体" w:hint="eastAsia"/>
          <w:kern w:val="0"/>
          <w:sz w:val="32"/>
          <w:szCs w:val="32"/>
        </w:rPr>
        <w:t>万。</w:t>
      </w:r>
    </w:p>
    <w:p>
      <w:pPr>
        <w:spacing w:line="52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第三部分：机关运行经费安排情况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河北涞源经济开发区管理委员会机关运行经费安排</w:t>
      </w:r>
      <w:r>
        <w:rPr>
          <w:rFonts w:ascii="??" w:eastAsia="Times New Roman" w:hAnsi="??"/>
          <w:kern w:val="0"/>
          <w:sz w:val="32"/>
          <w:szCs w:val="32"/>
        </w:rPr>
        <w:t>43.71</w:t>
      </w:r>
      <w:r>
        <w:rPr>
          <w:rFonts w:ascii="宋体" w:cs="宋体" w:hint="eastAsia"/>
          <w:kern w:val="0"/>
          <w:sz w:val="32"/>
          <w:szCs w:val="32"/>
        </w:rPr>
        <w:t>万元，其中办公费</w:t>
      </w:r>
      <w:r>
        <w:rPr>
          <w:rFonts w:ascii="??" w:eastAsia="Times New Roman" w:hAnsi="??"/>
          <w:kern w:val="0"/>
          <w:sz w:val="32"/>
          <w:szCs w:val="32"/>
        </w:rPr>
        <w:t>7.36</w:t>
      </w:r>
      <w:r>
        <w:rPr>
          <w:rFonts w:ascii="宋体" w:cs="宋体" w:hint="eastAsia"/>
          <w:kern w:val="0"/>
          <w:sz w:val="32"/>
          <w:szCs w:val="32"/>
        </w:rPr>
        <w:t>万元，水费、电费</w:t>
      </w:r>
      <w:r>
        <w:rPr>
          <w:rFonts w:ascii="??" w:eastAsia="Times New Roman" w:hAnsi="??"/>
          <w:kern w:val="0"/>
          <w:sz w:val="32"/>
          <w:szCs w:val="32"/>
        </w:rPr>
        <w:t>3</w:t>
      </w:r>
      <w:r>
        <w:rPr>
          <w:rFonts w:ascii="宋体" w:cs="宋体" w:hint="eastAsia"/>
          <w:kern w:val="0"/>
          <w:sz w:val="32"/>
          <w:szCs w:val="32"/>
        </w:rPr>
        <w:t>万元，邮电费</w:t>
      </w:r>
      <w:r>
        <w:rPr>
          <w:rFonts w:ascii="??" w:eastAsia="Times New Roman" w:hAnsi="??"/>
          <w:kern w:val="0"/>
          <w:sz w:val="32"/>
          <w:szCs w:val="32"/>
        </w:rPr>
        <w:t>2.35</w:t>
      </w:r>
      <w:r>
        <w:rPr>
          <w:rFonts w:ascii="宋体" w:cs="宋体" w:hint="eastAsia"/>
          <w:kern w:val="0"/>
          <w:sz w:val="32"/>
          <w:szCs w:val="32"/>
        </w:rPr>
        <w:t>万元，差旅费</w:t>
      </w:r>
      <w:r>
        <w:rPr>
          <w:rFonts w:ascii="??" w:eastAsia="Times New Roman" w:hAnsi="??"/>
          <w:kern w:val="0"/>
          <w:sz w:val="32"/>
          <w:szCs w:val="32"/>
        </w:rPr>
        <w:t>6</w:t>
      </w:r>
      <w:r>
        <w:rPr>
          <w:rFonts w:ascii="宋体" w:cs="宋体" w:hint="eastAsia"/>
          <w:kern w:val="0"/>
          <w:sz w:val="32"/>
          <w:szCs w:val="32"/>
        </w:rPr>
        <w:t>万元，公务接待费</w:t>
      </w:r>
      <w:r>
        <w:rPr>
          <w:rFonts w:ascii="??" w:eastAsia="Times New Roman" w:hAnsi="??"/>
          <w:kern w:val="0"/>
          <w:sz w:val="32"/>
          <w:szCs w:val="32"/>
        </w:rPr>
        <w:t xml:space="preserve"> 15</w:t>
      </w:r>
      <w:r>
        <w:rPr>
          <w:rFonts w:ascii="宋体" w:cs="宋体" w:hint="eastAsia"/>
          <w:kern w:val="0"/>
          <w:sz w:val="32"/>
          <w:szCs w:val="32"/>
        </w:rPr>
        <w:t>万元，公务用车运行维护费</w:t>
      </w:r>
      <w:r>
        <w:rPr>
          <w:rFonts w:ascii="??" w:eastAsia="Times New Roman" w:hAnsi="??"/>
          <w:kern w:val="0"/>
          <w:sz w:val="32"/>
          <w:szCs w:val="32"/>
        </w:rPr>
        <w:t>10</w:t>
      </w:r>
      <w:r>
        <w:rPr>
          <w:rFonts w:ascii="宋体" w:cs="宋体" w:hint="eastAsia"/>
          <w:kern w:val="0"/>
          <w:sz w:val="32"/>
          <w:szCs w:val="32"/>
        </w:rPr>
        <w:t>万元。</w:t>
      </w:r>
    </w:p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第四部分：财政拨款“三公”经费预算情况及增减变化原因</w:t>
      </w:r>
    </w:p>
    <w:tbl>
      <w:tblPr>
        <w:jc w:val="left"/>
        <w:tblInd w:w="-106" w:type="dxa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770"/>
        <w:gridCol w:w="1770"/>
        <w:gridCol w:w="1176"/>
        <w:gridCol w:w="1670"/>
      </w:tblGrid>
      <w:tr>
        <w:trPr>
          <w:trHeight w:val="405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“三公”经费预算情况及增减变化原因</w:t>
            </w:r>
          </w:p>
        </w:tc>
      </w:tr>
      <w:tr>
        <w:trPr>
          <w:trHeight w:val="22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>
        <w:trPr>
          <w:trHeight w:val="28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增减金额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变化原因</w:t>
            </w:r>
          </w:p>
        </w:tc>
      </w:tr>
      <w:tr>
        <w:trPr>
          <w:trHeight w:val="449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公出国经费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373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公务用车购置经费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5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公务用车运行经费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55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公务接待费支出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416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28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第五部分：绩效预算信息</w:t>
      </w:r>
    </w:p>
    <w:p>
      <w:pPr>
        <w:pStyle w:val="17"/>
        <w:numPr>
          <w:ilvl w:val="0"/>
          <w:numId w:val="1"/>
        </w:numPr>
        <w:spacing w:line="520" w:lineRule="exact"/>
        <w:ind w:firstLineChars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总体绩效目标</w:t>
      </w:r>
      <w:r>
        <w:rPr>
          <w:rFonts w:ascii="黑体" w:eastAsia="黑体" w:cs="黑体" w:hint="eastAsia"/>
          <w:b/>
          <w:bCs/>
          <w:sz w:val="32"/>
          <w:szCs w:val="32"/>
        </w:rPr>
        <w:t>：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（一）深入推进四项重点改革任务。严格落实省市开发区改革发展会议精神，加速推进</w:t>
      </w:r>
      <w:r>
        <w:rPr>
          <w:rFonts w:ascii="??" w:eastAsia="Times New Roman" w:hAnsi="??"/>
          <w:kern w:val="0"/>
          <w:sz w:val="32"/>
          <w:szCs w:val="32"/>
        </w:rPr>
        <w:t>“</w:t>
      </w:r>
      <w:r>
        <w:rPr>
          <w:rFonts w:ascii="宋体" w:cs="宋体" w:hint="eastAsia"/>
          <w:kern w:val="0"/>
          <w:sz w:val="32"/>
          <w:szCs w:val="32"/>
        </w:rPr>
        <w:t>机构编制、人事薪酬、行政审批和投融资平台</w:t>
      </w:r>
      <w:r>
        <w:rPr>
          <w:rFonts w:ascii="??" w:eastAsia="Times New Roman" w:hAnsi="??"/>
          <w:kern w:val="0"/>
          <w:sz w:val="32"/>
          <w:szCs w:val="32"/>
        </w:rPr>
        <w:t>”</w:t>
      </w:r>
      <w:r>
        <w:rPr>
          <w:rFonts w:ascii="宋体" w:cs="宋体" w:hint="eastAsia"/>
          <w:kern w:val="0"/>
          <w:sz w:val="32"/>
          <w:szCs w:val="32"/>
        </w:rPr>
        <w:t>四项重点改革任务，着力破解体制机制制约，全面突破各种问题瓶颈，切实把开发区打造成为经济发展的主战场；</w:t>
      </w:r>
      <w:bookmarkStart w:id="0" w:name="_GoBack"/>
      <w:bookmarkEnd w:id="0"/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（二）加快完善科学发展顶层设计。完成总规、控规及产业发展规划和招商引资优惠政策及项目建设奖励办法审批，保证开发区建设发展有法可依，完成规划环评编制及批复工作。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（三）全面打响招商引资攻坚战。继续加大与省市驻京办、协同办对接力度，不断创新招商模式、拓展招商范围，力争新增签约项目</w:t>
      </w:r>
      <w:r>
        <w:rPr>
          <w:rFonts w:ascii="??" w:eastAsia="Times New Roman" w:hAnsi="??"/>
          <w:kern w:val="0"/>
          <w:sz w:val="32"/>
          <w:szCs w:val="32"/>
        </w:rPr>
        <w:t>2</w:t>
      </w:r>
      <w:r>
        <w:rPr>
          <w:rFonts w:ascii="宋体" w:cs="宋体" w:hint="eastAsia"/>
          <w:kern w:val="0"/>
          <w:sz w:val="32"/>
          <w:szCs w:val="32"/>
        </w:rPr>
        <w:t>个。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（四）强力实施项目建设攻坚战。开发区基础设施建设实现</w:t>
      </w:r>
      <w:r>
        <w:rPr>
          <w:rFonts w:ascii="??" w:eastAsia="Times New Roman" w:hAnsi="??"/>
          <w:kern w:val="0"/>
          <w:sz w:val="32"/>
          <w:szCs w:val="32"/>
        </w:rPr>
        <w:t>“</w:t>
      </w:r>
      <w:r>
        <w:rPr>
          <w:rFonts w:ascii="宋体" w:cs="宋体" w:hint="eastAsia"/>
          <w:kern w:val="0"/>
          <w:sz w:val="32"/>
          <w:szCs w:val="32"/>
        </w:rPr>
        <w:t>九通一平</w:t>
      </w:r>
      <w:r>
        <w:rPr>
          <w:rFonts w:ascii="??" w:eastAsia="Times New Roman" w:hAnsi="??"/>
          <w:kern w:val="0"/>
          <w:sz w:val="32"/>
          <w:szCs w:val="32"/>
        </w:rPr>
        <w:t>”</w:t>
      </w:r>
      <w:r>
        <w:rPr>
          <w:rFonts w:ascii="宋体" w:cs="宋体" w:hint="eastAsia"/>
          <w:kern w:val="0"/>
          <w:sz w:val="32"/>
          <w:szCs w:val="32"/>
        </w:rPr>
        <w:t>，积极与由合作意向的战略投资者对接磋商，力争年内基础设施开工建设；盯紧盯死已签约项目加速落地、意向项目力促签约，完成部分土地收储工作。</w:t>
      </w:r>
    </w:p>
    <w:p>
      <w:pPr>
        <w:widowControl/>
        <w:spacing w:before="150" w:line="315" w:lineRule="atLeast"/>
        <w:ind w:firstLineChars="200" w:firstLine="640"/>
        <w:rPr>
          <w:rFonts w:ascii="??" w:eastAsia="Times New Roman" w:hAnsi="??"/>
          <w:kern w:val="0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</w:rPr>
        <w:t>（五）持之以恒抓党建，全面打造提升机关效能。强化思想建党、从严从实管党治党，狠抓干部队伍建设，提升团队整体素质，切实打造一支有诚信、讲效率、能创新的开发区队伍。</w:t>
      </w:r>
    </w:p>
    <w:p>
      <w:pPr>
        <w:pStyle w:val="17"/>
        <w:spacing w:line="520" w:lineRule="exact"/>
        <w:ind w:left="720" w:firstLineChars="0" w:firstLine="0"/>
        <w:rPr>
          <w:rFonts w:ascii="黑体" w:eastAsia="黑体"/>
          <w:b/>
          <w:bCs/>
          <w:sz w:val="32"/>
          <w:szCs w:val="32"/>
        </w:rPr>
      </w:pPr>
    </w:p>
    <w:p>
      <w:pPr>
        <w:pStyle w:val="17"/>
        <w:numPr>
          <w:ilvl w:val="0"/>
          <w:numId w:val="1"/>
        </w:numPr>
        <w:ind w:rightChars="-27" w:right="-57" w:firstLineChars="0"/>
        <w:jc w:val="left"/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部门职责</w:t>
      </w:r>
      <w:r>
        <w:rPr>
          <w:rFonts w:ascii="黑体" w:eastAsia="黑体" w:cs="黑体"/>
          <w:b/>
          <w:bCs/>
          <w:sz w:val="32"/>
          <w:szCs w:val="32"/>
        </w:rPr>
        <w:t>-</w:t>
      </w:r>
      <w:r>
        <w:rPr>
          <w:rFonts w:ascii="黑体" w:eastAsia="黑体" w:cs="黑体" w:hint="eastAsia"/>
          <w:b/>
          <w:bCs/>
          <w:sz w:val="32"/>
          <w:szCs w:val="32"/>
        </w:rPr>
        <w:t>工作活动绩效目标</w:t>
      </w:r>
    </w:p>
    <w:tbl>
      <w:tblPr>
        <w:jc w:val="left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33"/>
        <w:gridCol w:w="1704"/>
        <w:gridCol w:w="1384"/>
        <w:gridCol w:w="747"/>
        <w:gridCol w:w="745"/>
        <w:gridCol w:w="746"/>
        <w:gridCol w:w="745"/>
        <w:gridCol w:w="107"/>
        <w:gridCol w:w="639"/>
      </w:tblGrid>
      <w:tr>
        <w:trPr>
          <w:trHeight w:val="477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职责活动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年度预算数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内容描述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评价标准</w:t>
            </w:r>
          </w:p>
        </w:tc>
      </w:tr>
      <w:tr>
        <w:trPr>
          <w:trHeight w:val="357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/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/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/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/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/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良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CF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差</w:t>
            </w:r>
          </w:p>
        </w:tc>
      </w:tr>
      <w:tr>
        <w:trPr>
          <w:trHeight w:val="52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制定改革发展工作方案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工作方案依法依规切实可行，通过市、县审批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顺利通过审批，逐步有序实施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全部通过审批、实质性推进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制定完成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部分完成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未完成</w:t>
            </w:r>
          </w:p>
        </w:tc>
      </w:tr>
      <w:tr>
        <w:trPr>
          <w:trHeight w:val="54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人事薪酬改革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实施基础薪酬加绩效薪酬的绩效工作制度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按照“老人老办法，新人新办法”的原则，实行“双规”运行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兑现落实绩效工资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全部落实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落实</w:t>
            </w:r>
            <w:r>
              <w:rPr>
                <w:rFonts w:asci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落实</w:t>
            </w:r>
            <w:r>
              <w:rPr>
                <w:rFonts w:ascii="宋体" w:cs="宋体"/>
                <w:kern w:val="0"/>
                <w:sz w:val="18"/>
                <w:szCs w:val="18"/>
              </w:rPr>
              <w:t>50%</w:t>
            </w:r>
          </w:p>
        </w:tc>
      </w:tr>
      <w:tr>
        <w:trPr>
          <w:trHeight w:val="4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行政审批改革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相关部门设立派出机构，实现集中审批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实现集中审批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相关部门派出机构设立到位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全部到位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部分到位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较少到位</w:t>
            </w:r>
          </w:p>
        </w:tc>
      </w:tr>
      <w:tr>
        <w:trPr>
          <w:trHeight w:val="52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平台建设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发挥建发公司平台作用，实质性启动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实质性启动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投融资作用发挥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明显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较明显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不明显</w:t>
            </w:r>
          </w:p>
        </w:tc>
      </w:tr>
      <w:tr>
        <w:trPr>
          <w:trHeight w:val="499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聘请资质单位编制规划体系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实行政府采购，公开招标，按要求完成各规划的编制、评审和审批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完成编制，通过审批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完成编制；通过评审；通过审批。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全部完成通过审批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部分完成通过审批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部分完成未审批</w:t>
            </w:r>
          </w:p>
        </w:tc>
      </w:tr>
      <w:tr>
        <w:trPr>
          <w:trHeight w:val="52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招商引资，宣传推介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采取多种有效方式，开展全员招商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最大限度的争取更多项目签约、开工，尽快达产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实质性投资建设基础设施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实质启动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签订协议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达成意向</w:t>
            </w:r>
          </w:p>
        </w:tc>
      </w:tr>
      <w:tr>
        <w:trPr>
          <w:trHeight w:val="4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招商引资，宣传推介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采取多种有效方式，开展全员招商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最大限度的争取更多项目签约、开工，尽快达产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项目签约多、落地多、开工多、部分达产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达产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开工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签约</w:t>
            </w:r>
          </w:p>
        </w:tc>
      </w:tr>
      <w:tr>
        <w:trPr>
          <w:trHeight w:val="6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项目跟踪服务，深度对接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主动对接；全力服务；依法管理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项目建设实质性启动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开工建设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已开工并连续建设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已开工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未开工</w:t>
            </w:r>
          </w:p>
        </w:tc>
      </w:tr>
      <w:tr>
        <w:trPr>
          <w:trHeight w:val="1159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完成主干路北延段建设；根据项目需要开展土地整理；启动综合规划展馆、形象大门、科技孵化器建设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主干路出形象，土地整理达到项目落地要求，规划展馆、科技孵化器、形象大门破土动工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南区主干路通车，其他建设动工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达到投资要求，达到工程进度要求，出形象、保进度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实质性启动，连续施工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实质性启动，阶段性完成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实质性启动</w:t>
            </w:r>
          </w:p>
        </w:tc>
      </w:tr>
      <w:tr>
        <w:trPr>
          <w:trHeight w:val="66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加强机关自身建设，提高行政效能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50.74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机制体制完善、工作环境优化、团队素质提升，行政效能加强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自身建设不断加强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保证正常化开展机关办公，全面加强建设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机关形象明显提高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机关形象有所提高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机关形象提高不明显</w:t>
            </w:r>
          </w:p>
        </w:tc>
      </w:tr>
    </w:tbl>
    <w:p>
      <w:pPr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第六部分：政府采购预算情况</w:t>
      </w:r>
    </w:p>
    <w:p>
      <w:pPr>
        <w:widowControl/>
        <w:jc w:val="left"/>
        <w:rPr>
          <w:rFonts w:ascii="??" w:eastAsia="Times New Roman" w:hAnsi="??"/>
          <w:sz w:val="32"/>
          <w:szCs w:val="32"/>
        </w:rPr>
      </w:pPr>
      <w:r>
        <w:rPr>
          <w:rFonts w:ascii="??" w:eastAsia="Times New Roman" w:hAnsi="??"/>
          <w:sz w:val="32"/>
          <w:szCs w:val="32"/>
        </w:rPr>
        <w:t>2017</w:t>
      </w:r>
      <w:r>
        <w:rPr>
          <w:rFonts w:ascii="宋体" w:cs="宋体" w:hint="eastAsia"/>
          <w:sz w:val="32"/>
          <w:szCs w:val="32"/>
        </w:rPr>
        <w:t>年我单位无政府采购预算。</w:t>
      </w:r>
    </w:p>
    <w:p>
      <w:pPr>
        <w:widowControl/>
        <w:jc w:val="left"/>
        <w:rPr>
          <w:rFonts w:ascii="??" w:eastAsia="Times New Roman" w:hAnsi="??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第七部分：国有资产信息情况说明</w:t>
      </w:r>
    </w:p>
    <w:tbl>
      <w:tblPr>
        <w:jc w:val="left"/>
        <w:tblInd w:w="-106" w:type="dxa"/>
        <w:tblW w:w="8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591"/>
        <w:gridCol w:w="3402"/>
      </w:tblGrid>
      <w:tr>
        <w:trPr>
          <w:trHeight w:val="67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河北涞源经济开发区管理委员会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2016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年末固定资产总金额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109.65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万元（详见下表）。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2017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年无拟购置固定资产情况。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sz w:val="32"/>
                <w:szCs w:val="32"/>
              </w:rPr>
              <w:t>河北涞源经济开发区管理委员会固定资产占用情况表</w:t>
            </w:r>
          </w:p>
        </w:tc>
      </w:tr>
      <w:tr>
        <w:trPr>
          <w:trHeight w:val="46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截止时间：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rPr>
          <w:trHeight w:val="75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　　目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价值（单位：万元）</w:t>
            </w:r>
          </w:p>
        </w:tc>
      </w:tr>
      <w:tr>
        <w:trPr>
          <w:trHeight w:val="49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固定资产总额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109.65</w:t>
            </w:r>
          </w:p>
        </w:tc>
      </w:tr>
      <w:tr>
        <w:trPr>
          <w:trHeight w:val="483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、房屋（平方米）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rPr>
          <w:trHeight w:val="41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其中：办公用房（平方米）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rPr>
          <w:trHeight w:val="49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、车辆（台、辆）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71.38</w:t>
            </w:r>
          </w:p>
        </w:tc>
      </w:tr>
      <w:tr>
        <w:trPr>
          <w:trHeight w:val="611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3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、单价在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万元以上的设备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rPr>
          <w:trHeight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、其他固定资产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38.27</w:t>
            </w: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第八部分：名词解释</w:t>
      </w:r>
    </w:p>
    <w:p>
      <w:pPr>
        <w:spacing w:line="500" w:lineRule="exact"/>
        <w:ind w:firstLineChars="200" w:firstLine="640"/>
        <w:jc w:val="left"/>
        <w:outlineLvl w:val="0"/>
        <w:rPr>
          <w:rFonts w:ascii="??" w:eastAsia="Times New Roman" w:hAnsi="??"/>
          <w:sz w:val="32"/>
          <w:szCs w:val="32"/>
        </w:rPr>
      </w:pPr>
      <w:r>
        <w:rPr>
          <w:rFonts w:ascii="??" w:eastAsia="Times New Roman" w:hAnsi="??"/>
          <w:b/>
          <w:bCs/>
          <w:sz w:val="32"/>
          <w:szCs w:val="32"/>
        </w:rPr>
        <w:t>1</w:t>
      </w:r>
      <w:r>
        <w:rPr>
          <w:rFonts w:ascii="宋体" w:cs="宋体" w:hint="eastAsia"/>
          <w:b/>
          <w:bCs/>
          <w:sz w:val="32"/>
          <w:szCs w:val="32"/>
        </w:rPr>
        <w:t>、财政拨款收入：</w:t>
      </w:r>
      <w:r>
        <w:rPr>
          <w:rFonts w:ascii="宋体" w:cs="宋体" w:hint="eastAsia"/>
          <w:sz w:val="32"/>
          <w:szCs w:val="32"/>
        </w:rPr>
        <w:t>指县级财政当年拨付的资金。</w:t>
      </w:r>
    </w:p>
    <w:p>
      <w:pPr>
        <w:spacing w:line="500" w:lineRule="exact"/>
        <w:ind w:firstLineChars="200" w:firstLine="640"/>
        <w:jc w:val="left"/>
        <w:outlineLvl w:val="0"/>
        <w:rPr>
          <w:rFonts w:ascii="??" w:eastAsia="Times New Roman" w:hAnsi="??"/>
          <w:sz w:val="32"/>
          <w:szCs w:val="32"/>
        </w:rPr>
      </w:pPr>
      <w:r>
        <w:rPr>
          <w:rFonts w:ascii="??" w:eastAsia="Times New Roman" w:hAnsi="??"/>
          <w:b/>
          <w:bCs/>
          <w:sz w:val="32"/>
          <w:szCs w:val="32"/>
        </w:rPr>
        <w:t>2</w:t>
      </w:r>
      <w:r>
        <w:rPr>
          <w:rFonts w:ascii="宋体" w:cs="宋体" w:hint="eastAsia"/>
          <w:b/>
          <w:bCs/>
          <w:sz w:val="32"/>
          <w:szCs w:val="32"/>
        </w:rPr>
        <w:t>、基本支出：</w:t>
      </w:r>
      <w:r>
        <w:rPr>
          <w:rFonts w:ascii="宋体" w:cs="宋体" w:hint="eastAsia"/>
          <w:sz w:val="32"/>
          <w:szCs w:val="32"/>
        </w:rPr>
        <w:t>指为保障机构正常运转、完成日常工作任务而发生的人员支出和公用支出。</w:t>
      </w:r>
    </w:p>
    <w:p>
      <w:pPr>
        <w:spacing w:line="500" w:lineRule="exact"/>
        <w:ind w:firstLineChars="200" w:firstLine="640"/>
        <w:jc w:val="left"/>
        <w:outlineLvl w:val="0"/>
        <w:rPr>
          <w:rFonts w:ascii="??" w:eastAsia="Times New Roman" w:hAnsi="??"/>
          <w:sz w:val="32"/>
          <w:szCs w:val="32"/>
        </w:rPr>
      </w:pPr>
      <w:r>
        <w:rPr>
          <w:rFonts w:ascii="??" w:eastAsia="Times New Roman" w:hAnsi="??"/>
          <w:b/>
          <w:bCs/>
          <w:sz w:val="32"/>
          <w:szCs w:val="32"/>
        </w:rPr>
        <w:t>3</w:t>
      </w:r>
      <w:r>
        <w:rPr>
          <w:rFonts w:ascii="宋体" w:cs="宋体" w:hint="eastAsia"/>
          <w:b/>
          <w:bCs/>
          <w:sz w:val="32"/>
          <w:szCs w:val="32"/>
        </w:rPr>
        <w:t>、</w:t>
      </w:r>
      <w:r>
        <w:rPr>
          <w:rFonts w:ascii="??" w:eastAsia="Times New Roman" w:hAnsi="??"/>
          <w:b/>
          <w:bCs/>
          <w:sz w:val="32"/>
          <w:szCs w:val="32"/>
        </w:rPr>
        <w:t>“</w:t>
      </w:r>
      <w:r>
        <w:rPr>
          <w:rFonts w:ascii="宋体" w:cs="宋体" w:hint="eastAsia"/>
          <w:b/>
          <w:bCs/>
          <w:sz w:val="32"/>
          <w:szCs w:val="32"/>
        </w:rPr>
        <w:t>三公</w:t>
      </w:r>
      <w:r>
        <w:rPr>
          <w:rFonts w:ascii="??" w:eastAsia="Times New Roman" w:hAnsi="??"/>
          <w:b/>
          <w:bCs/>
          <w:sz w:val="32"/>
          <w:szCs w:val="32"/>
        </w:rPr>
        <w:t>”</w:t>
      </w:r>
      <w:r>
        <w:rPr>
          <w:rFonts w:ascii="宋体" w:cs="宋体" w:hint="eastAsia"/>
          <w:b/>
          <w:bCs/>
          <w:sz w:val="32"/>
          <w:szCs w:val="32"/>
        </w:rPr>
        <w:t>经费：</w:t>
      </w:r>
      <w:r>
        <w:rPr>
          <w:rFonts w:ascii="宋体" w:cs="宋体" w:hint="eastAsia"/>
          <w:sz w:val="32"/>
          <w:szCs w:val="32"/>
        </w:rPr>
        <w:t>纳入县级财政预算管理的</w:t>
      </w:r>
      <w:r>
        <w:rPr>
          <w:rFonts w:ascii="??" w:eastAsia="Times New Roman" w:hAnsi="??"/>
          <w:sz w:val="32"/>
          <w:szCs w:val="32"/>
        </w:rPr>
        <w:t>“</w:t>
      </w:r>
      <w:r>
        <w:rPr>
          <w:rFonts w:ascii="宋体" w:cs="宋体" w:hint="eastAsia"/>
          <w:sz w:val="32"/>
          <w:szCs w:val="32"/>
        </w:rPr>
        <w:t>三公</w:t>
      </w:r>
      <w:r>
        <w:rPr>
          <w:rFonts w:ascii="??" w:eastAsia="Times New Roman" w:hAnsi="??"/>
          <w:sz w:val="32"/>
          <w:szCs w:val="32"/>
        </w:rPr>
        <w:t>”</w:t>
      </w:r>
      <w:r>
        <w:rPr>
          <w:rFonts w:ascii="宋体" w:cs="宋体" w:hint="eastAsia"/>
          <w:sz w:val="32"/>
          <w:szCs w:val="32"/>
        </w:rPr>
        <w:t>经费，是指县级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Chars="250" w:firstLine="800"/>
        <w:rPr>
          <w:rFonts w:ascii="??" w:eastAsia="Times New Roman" w:hAnsi="??"/>
          <w:sz w:val="32"/>
          <w:szCs w:val="32"/>
        </w:rPr>
      </w:pPr>
      <w:r>
        <w:rPr>
          <w:rFonts w:ascii="??" w:eastAsia="Times New Roman" w:hAnsi="??"/>
          <w:b/>
          <w:bCs/>
          <w:sz w:val="32"/>
          <w:szCs w:val="32"/>
        </w:rPr>
        <w:t>4</w:t>
      </w:r>
      <w:r>
        <w:rPr>
          <w:rFonts w:ascii="宋体" w:cs="宋体" w:hint="eastAsia"/>
          <w:b/>
          <w:bCs/>
          <w:sz w:val="32"/>
          <w:szCs w:val="32"/>
        </w:rPr>
        <w:t>、机关运行费：</w:t>
      </w:r>
      <w:r>
        <w:rPr>
          <w:rFonts w:ascii="宋体" w:cs="宋体" w:hint="eastAsia"/>
          <w:sz w:val="32"/>
          <w:szCs w:val="32"/>
        </w:rPr>
        <w:t>为保障行政单位运行用于购买货物和服务的各项资金，包括办公及印刷费、邮电费、差旅费、会议费、日常维修费、一般设备购置费、办公用房水电费、办公用房取暖费、公务用车运行维护费以及其他费用。</w:t>
      </w:r>
    </w:p>
    <w:p>
      <w:pPr>
        <w:ind w:firstLineChars="250" w:firstLine="800"/>
        <w:rPr>
          <w:rFonts w:ascii="??" w:eastAsia="Times New Roman" w:hAnsi="??"/>
          <w:sz w:val="32"/>
          <w:szCs w:val="32"/>
        </w:rPr>
      </w:pPr>
      <w:r>
        <w:rPr>
          <w:rFonts w:ascii="??" w:eastAsia="Times New Roman" w:hAnsi="??"/>
          <w:b/>
          <w:bCs/>
          <w:sz w:val="32"/>
          <w:szCs w:val="32"/>
        </w:rPr>
        <w:t>5</w:t>
      </w:r>
      <w:r>
        <w:rPr>
          <w:rFonts w:ascii="宋体" w:cs="宋体" w:hint="eastAsia"/>
          <w:b/>
          <w:bCs/>
          <w:sz w:val="32"/>
          <w:szCs w:val="32"/>
        </w:rPr>
        <w:t>、公务费：</w:t>
      </w:r>
      <w:r>
        <w:rPr>
          <w:rFonts w:ascii="宋体" w:cs="宋体" w:hint="eastAsia"/>
          <w:sz w:val="32"/>
          <w:szCs w:val="32"/>
        </w:rPr>
        <w:t>包括办公费、水电费、邮电费、取暖费、交通费、一般会议费之和。</w:t>
      </w:r>
    </w:p>
    <w:p>
      <w:pPr>
        <w:spacing w:line="500" w:lineRule="exact"/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第九部分：其他需说明的事项</w:t>
      </w:r>
    </w:p>
    <w:p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无其他需说明的事项。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720ACA"/>
    <w:multiLevelType w:val="multilevel"/>
    <w:tmpl w:val="7B720ACA"/>
    <w:lvl w:ilvl="0">
      <w:start w:val="1"/>
      <w:numFmt w:val="japaneseCounting"/>
      <w:lvlRestart w:val="0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List Paragraph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8</Pages>
  <Words>2949</Words>
  <Characters>3081</Characters>
  <Lines>473</Lines>
  <Paragraphs>214</Paragraphs>
  <CharactersWithSpaces>3102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刘赛</dc:creator>
  <cp:lastModifiedBy>Administrator</cp:lastModifiedBy>
  <cp:revision>156</cp:revision>
  <dcterms:created xsi:type="dcterms:W3CDTF">2017-06-21T08:02:00Z</dcterms:created>
  <dcterms:modified xsi:type="dcterms:W3CDTF">2024-04-07T03:47:44Z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2052-10.1.0.6489</vt:lpwstr>
  </property>
</Properties>
</file>