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jc w:val="center"/>
        <w:rPr>
          <w:rFonts w:ascii="黑体" w:cs="黑体" w:eastAsia="黑体" w:hAnsi="宋体"/>
          <w:b/>
          <w:bCs/>
          <w:sz w:val="44"/>
          <w:szCs w:val="44"/>
        </w:rPr>
      </w:pPr>
      <w:r>
        <w:rPr>
          <w:rFonts w:ascii="黑体" w:cs="宋体-方正超大字符集" w:eastAsia="黑体" w:hAnsi="宋体" w:hint="eastAsia"/>
          <w:b/>
          <w:bCs/>
          <w:sz w:val="44"/>
          <w:szCs w:val="44"/>
        </w:rPr>
        <w:t>部门预算信息公开目录</w:t>
      </w:r>
    </w:p>
    <w:p>
      <w:pPr>
        <w:pStyle w:val="style0"/>
        <w:jc w:val="center"/>
        <w:rPr>
          <w:rFonts w:ascii="宋体" w:hAnsi="宋体"/>
          <w:b/>
          <w:bCs/>
          <w:sz w:val="44"/>
          <w:szCs w:val="44"/>
        </w:rPr>
      </w:pPr>
    </w:p>
    <w:p>
      <w:pPr>
        <w:pStyle w:val="style0"/>
        <w:rPr>
          <w:rFonts w:ascii="仿宋" w:cs="仿宋_GB2312" w:eastAsia="仿宋" w:hAnsi="仿宋"/>
          <w:b/>
          <w:sz w:val="28"/>
          <w:szCs w:val="28"/>
        </w:rPr>
      </w:pPr>
      <w:r>
        <w:rPr>
          <w:rFonts w:ascii="仿宋" w:cs="仿宋_GB2312" w:eastAsia="仿宋" w:hAnsi="仿宋" w:hint="eastAsia"/>
          <w:b/>
          <w:sz w:val="28"/>
          <w:szCs w:val="28"/>
        </w:rPr>
        <w:t>部门预算公开表</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部门预算收支总表</w:t>
      </w:r>
      <w:r>
        <w:rPr>
          <w:rFonts w:ascii="仿宋" w:cs="仿宋_GB2312" w:eastAsia="仿宋" w:hAnsi="仿宋"/>
          <w:sz w:val="28"/>
          <w:szCs w:val="28"/>
        </w:rPr>
        <w:t>……………………………………………………………………………………………</w:t>
      </w:r>
      <w:r>
        <w:rPr>
          <w:rFonts w:ascii="仿宋" w:cs="仿宋_GB2312" w:eastAsia="仿宋" w:hAnsi="仿宋" w:hint="eastAsia"/>
          <w:sz w:val="28"/>
          <w:szCs w:val="28"/>
        </w:rPr>
        <w:t>3</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部门预算收入总表</w:t>
      </w:r>
      <w:r>
        <w:rPr>
          <w:rFonts w:ascii="仿宋" w:cs="仿宋_GB2312" w:eastAsia="仿宋" w:hAnsi="仿宋"/>
          <w:sz w:val="28"/>
          <w:szCs w:val="28"/>
        </w:rPr>
        <w:t>……………………………………………………………………………………………</w:t>
      </w:r>
      <w:r>
        <w:rPr>
          <w:rFonts w:ascii="仿宋" w:cs="仿宋_GB2312" w:eastAsia="仿宋" w:hAnsi="仿宋" w:hint="eastAsia"/>
          <w:sz w:val="28"/>
          <w:szCs w:val="28"/>
        </w:rPr>
        <w:t>5</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部门预算支出总表</w:t>
      </w:r>
      <w:r>
        <w:rPr>
          <w:rFonts w:ascii="仿宋" w:cs="仿宋_GB2312" w:eastAsia="仿宋" w:hAnsi="仿宋"/>
          <w:sz w:val="28"/>
          <w:szCs w:val="28"/>
        </w:rPr>
        <w:t>……………………………………………………………………………………………</w:t>
      </w:r>
      <w:r>
        <w:rPr>
          <w:rFonts w:ascii="仿宋" w:cs="仿宋_GB2312" w:eastAsia="仿宋" w:hAnsi="仿宋" w:hint="eastAsia"/>
          <w:sz w:val="28"/>
          <w:szCs w:val="28"/>
        </w:rPr>
        <w:t>6</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部门预算财政拨款收支总表</w:t>
      </w:r>
      <w:r>
        <w:rPr>
          <w:rFonts w:ascii="仿宋" w:cs="仿宋_GB2312" w:eastAsia="仿宋" w:hAnsi="仿宋"/>
          <w:sz w:val="28"/>
          <w:szCs w:val="28"/>
        </w:rPr>
        <w:t>…………………………………………………………………………………</w:t>
      </w:r>
      <w:r>
        <w:rPr>
          <w:rFonts w:ascii="仿宋" w:cs="仿宋_GB2312" w:eastAsia="仿宋" w:hAnsi="仿宋" w:hint="eastAsia"/>
          <w:sz w:val="28"/>
          <w:szCs w:val="28"/>
        </w:rPr>
        <w:t>7</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部门预算一般公共预算财政拨款支出表</w:t>
      </w:r>
      <w:r>
        <w:rPr>
          <w:rFonts w:ascii="仿宋" w:cs="仿宋_GB2312" w:eastAsia="仿宋" w:hAnsi="仿宋"/>
          <w:sz w:val="28"/>
          <w:szCs w:val="28"/>
        </w:rPr>
        <w:t>……………………………………………………………………</w:t>
      </w:r>
      <w:r>
        <w:rPr>
          <w:rFonts w:ascii="仿宋" w:cs="仿宋_GB2312" w:eastAsia="仿宋" w:hAnsi="仿宋" w:hint="eastAsia"/>
          <w:sz w:val="28"/>
          <w:szCs w:val="28"/>
        </w:rPr>
        <w:t>9</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部门预算一般公共预算财政拨款基本支出表</w:t>
      </w:r>
      <w:r>
        <w:rPr>
          <w:rFonts w:ascii="仿宋" w:cs="仿宋_GB2312" w:eastAsia="仿宋" w:hAnsi="仿宋"/>
          <w:sz w:val="28"/>
          <w:szCs w:val="28"/>
        </w:rPr>
        <w:t>………………………………………………………………</w:t>
      </w:r>
      <w:r>
        <w:rPr>
          <w:rFonts w:ascii="仿宋" w:cs="仿宋_GB2312" w:eastAsia="仿宋" w:hAnsi="仿宋" w:hint="eastAsia"/>
          <w:sz w:val="28"/>
          <w:szCs w:val="28"/>
        </w:rPr>
        <w:t>10</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部门预算政府基金预算财政拨款支出表</w:t>
      </w:r>
      <w:r>
        <w:rPr>
          <w:rFonts w:ascii="仿宋" w:cs="仿宋_GB2312" w:eastAsia="仿宋" w:hAnsi="仿宋"/>
          <w:sz w:val="28"/>
          <w:szCs w:val="28"/>
        </w:rPr>
        <w:t>……………………………………………………………………</w:t>
      </w:r>
      <w:r>
        <w:rPr>
          <w:rFonts w:ascii="仿宋" w:cs="仿宋_GB2312" w:eastAsia="仿宋" w:hAnsi="仿宋" w:hint="eastAsia"/>
          <w:sz w:val="28"/>
          <w:szCs w:val="28"/>
        </w:rPr>
        <w:t>11</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部门预算国有资本经营预算财政拨款支出表</w:t>
      </w:r>
      <w:r>
        <w:rPr>
          <w:rFonts w:ascii="仿宋" w:cs="仿宋_GB2312" w:eastAsia="仿宋" w:hAnsi="仿宋"/>
          <w:sz w:val="28"/>
          <w:szCs w:val="28"/>
        </w:rPr>
        <w:t>………………………………………………………………</w:t>
      </w:r>
      <w:r>
        <w:rPr>
          <w:rFonts w:ascii="仿宋" w:cs="仿宋_GB2312" w:eastAsia="仿宋" w:hAnsi="仿宋" w:hint="eastAsia"/>
          <w:sz w:val="28"/>
          <w:szCs w:val="28"/>
        </w:rPr>
        <w:t>12</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部门预算财政拨款“三公”经费支出表</w:t>
      </w:r>
      <w:r>
        <w:rPr>
          <w:rFonts w:ascii="仿宋" w:cs="仿宋_GB2312" w:eastAsia="仿宋" w:hAnsi="仿宋"/>
          <w:sz w:val="28"/>
          <w:szCs w:val="28"/>
        </w:rPr>
        <w:t>……………………………………………………………………</w:t>
      </w:r>
      <w:r>
        <w:rPr>
          <w:rFonts w:ascii="仿宋" w:cs="仿宋_GB2312" w:eastAsia="仿宋" w:hAnsi="仿宋" w:hint="eastAsia"/>
          <w:sz w:val="28"/>
          <w:szCs w:val="28"/>
        </w:rPr>
        <w:t>13</w:t>
      </w:r>
    </w:p>
    <w:p>
      <w:pPr>
        <w:pStyle w:val="style0"/>
        <w:rPr>
          <w:rFonts w:ascii="仿宋" w:cs="仿宋_GB2312" w:eastAsia="仿宋" w:hAnsi="仿宋"/>
          <w:sz w:val="28"/>
          <w:szCs w:val="28"/>
        </w:rPr>
      </w:pPr>
    </w:p>
    <w:p>
      <w:pPr>
        <w:pStyle w:val="style0"/>
        <w:rPr>
          <w:rFonts w:ascii="仿宋" w:cs="仿宋_GB2312" w:eastAsia="仿宋" w:hAnsi="仿宋"/>
          <w:sz w:val="28"/>
          <w:szCs w:val="28"/>
        </w:rPr>
      </w:pPr>
    </w:p>
    <w:p>
      <w:pPr>
        <w:pStyle w:val="style0"/>
        <w:rPr>
          <w:rFonts w:ascii="仿宋" w:cs="仿宋_GB2312" w:eastAsia="仿宋" w:hAnsi="仿宋"/>
          <w:sz w:val="28"/>
          <w:szCs w:val="28"/>
        </w:rPr>
      </w:pPr>
    </w:p>
    <w:p>
      <w:pPr>
        <w:pStyle w:val="style0"/>
        <w:rPr>
          <w:rFonts w:ascii="仿宋" w:cs="仿宋_GB2312" w:eastAsia="仿宋" w:hAnsi="仿宋"/>
          <w:sz w:val="28"/>
          <w:szCs w:val="28"/>
        </w:rPr>
      </w:pPr>
    </w:p>
    <w:p>
      <w:pPr>
        <w:pStyle w:val="style0"/>
        <w:rPr>
          <w:rFonts w:ascii="仿宋" w:cs="仿宋_GB2312" w:eastAsia="仿宋" w:hAnsi="仿宋"/>
          <w:b/>
          <w:sz w:val="28"/>
          <w:szCs w:val="28"/>
        </w:rPr>
      </w:pPr>
      <w:r>
        <w:rPr>
          <w:rFonts w:ascii="仿宋" w:cs="仿宋_GB2312" w:eastAsia="仿宋" w:hAnsi="仿宋" w:hint="eastAsia"/>
          <w:b/>
          <w:sz w:val="28"/>
          <w:szCs w:val="28"/>
        </w:rPr>
        <w:t>部门预算信息公开情况说明</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一、部门职责及机构设置情况</w:t>
      </w:r>
      <w:r>
        <w:rPr>
          <w:rFonts w:ascii="仿宋" w:cs="仿宋_GB2312" w:eastAsia="仿宋" w:hAnsi="仿宋"/>
          <w:sz w:val="28"/>
          <w:szCs w:val="28"/>
        </w:rPr>
        <w:t>………………………………………………………………………………</w:t>
      </w:r>
      <w:r>
        <w:rPr>
          <w:rFonts w:ascii="仿宋" w:cs="仿宋_GB2312" w:eastAsia="仿宋" w:hAnsi="仿宋" w:hint="eastAsia"/>
          <w:sz w:val="28"/>
          <w:szCs w:val="28"/>
        </w:rPr>
        <w:t>14</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二、部门预算安排的总体情况</w:t>
      </w:r>
      <w:r>
        <w:rPr>
          <w:rFonts w:ascii="仿宋" w:cs="仿宋_GB2312" w:eastAsia="仿宋" w:hAnsi="仿宋"/>
          <w:sz w:val="28"/>
          <w:szCs w:val="28"/>
        </w:rPr>
        <w:t>………………………………………………………………………………</w:t>
      </w:r>
      <w:r>
        <w:rPr>
          <w:rFonts w:ascii="仿宋" w:cs="仿宋_GB2312" w:eastAsia="仿宋" w:hAnsi="仿宋" w:hint="eastAsia"/>
          <w:sz w:val="28"/>
          <w:szCs w:val="28"/>
        </w:rPr>
        <w:t>1</w:t>
      </w:r>
      <w:r>
        <w:rPr>
          <w:rFonts w:ascii="仿宋" w:cs="仿宋_GB2312" w:eastAsia="仿宋" w:hAnsi="仿宋" w:hint="eastAsia"/>
          <w:sz w:val="28"/>
          <w:szCs w:val="28"/>
        </w:rPr>
        <w:t>5</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三、机关运行经费安排情况</w:t>
      </w:r>
      <w:r>
        <w:rPr>
          <w:rFonts w:ascii="仿宋" w:cs="仿宋_GB2312" w:eastAsia="仿宋" w:hAnsi="仿宋"/>
          <w:sz w:val="28"/>
          <w:szCs w:val="28"/>
        </w:rPr>
        <w:t>…………………………………………………………………………………</w:t>
      </w:r>
      <w:r>
        <w:rPr>
          <w:rFonts w:ascii="仿宋" w:cs="仿宋_GB2312" w:eastAsia="仿宋" w:hAnsi="仿宋" w:hint="eastAsia"/>
          <w:sz w:val="28"/>
          <w:szCs w:val="28"/>
        </w:rPr>
        <w:t>1</w:t>
      </w:r>
      <w:r>
        <w:rPr>
          <w:rFonts w:ascii="仿宋" w:cs="仿宋_GB2312" w:eastAsia="仿宋" w:hAnsi="仿宋" w:hint="eastAsia"/>
          <w:sz w:val="28"/>
          <w:szCs w:val="28"/>
        </w:rPr>
        <w:t>6</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四、财政拨款“三公”经费预算情况及增减变化原因</w:t>
      </w:r>
      <w:r>
        <w:rPr>
          <w:rFonts w:ascii="仿宋" w:cs="仿宋_GB2312" w:eastAsia="仿宋" w:hAnsi="仿宋"/>
          <w:sz w:val="28"/>
          <w:szCs w:val="28"/>
        </w:rPr>
        <w:t>……………………………………………………</w:t>
      </w:r>
      <w:r>
        <w:rPr>
          <w:rFonts w:ascii="仿宋" w:cs="仿宋_GB2312" w:eastAsia="仿宋" w:hAnsi="仿宋" w:hint="eastAsia"/>
          <w:sz w:val="28"/>
          <w:szCs w:val="28"/>
        </w:rPr>
        <w:t>1</w:t>
      </w:r>
      <w:r>
        <w:rPr>
          <w:rFonts w:ascii="仿宋" w:cs="仿宋_GB2312" w:eastAsia="仿宋" w:hAnsi="仿宋" w:hint="eastAsia"/>
          <w:sz w:val="28"/>
          <w:szCs w:val="28"/>
        </w:rPr>
        <w:t>6</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五、预算绩效信息</w:t>
      </w:r>
      <w:r>
        <w:rPr>
          <w:rFonts w:ascii="仿宋" w:cs="仿宋_GB2312" w:eastAsia="仿宋" w:hAnsi="仿宋"/>
          <w:sz w:val="28"/>
          <w:szCs w:val="28"/>
        </w:rPr>
        <w:t>……………………………………………………………………………………………</w:t>
      </w:r>
      <w:r>
        <w:rPr>
          <w:rFonts w:ascii="仿宋" w:cs="仿宋_GB2312" w:eastAsia="仿宋" w:hAnsi="仿宋" w:hint="eastAsia"/>
          <w:sz w:val="28"/>
          <w:szCs w:val="28"/>
        </w:rPr>
        <w:t>1</w:t>
      </w:r>
      <w:r>
        <w:rPr>
          <w:rFonts w:ascii="仿宋" w:cs="仿宋_GB2312" w:eastAsia="仿宋" w:hAnsi="仿宋" w:hint="eastAsia"/>
          <w:sz w:val="28"/>
          <w:szCs w:val="28"/>
        </w:rPr>
        <w:t>7</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六、政府采购预算情况</w:t>
      </w:r>
      <w:r>
        <w:rPr>
          <w:rFonts w:ascii="仿宋" w:cs="仿宋_GB2312" w:eastAsia="仿宋" w:hAnsi="仿宋"/>
          <w:sz w:val="28"/>
          <w:szCs w:val="28"/>
        </w:rPr>
        <w:t>………………………………………………………………………………………</w:t>
      </w:r>
      <w:r>
        <w:rPr>
          <w:rFonts w:ascii="仿宋" w:cs="仿宋_GB2312" w:eastAsia="仿宋" w:hAnsi="仿宋" w:hint="eastAsia"/>
          <w:sz w:val="28"/>
          <w:szCs w:val="28"/>
        </w:rPr>
        <w:t>2</w:t>
      </w:r>
      <w:r>
        <w:rPr>
          <w:rFonts w:ascii="仿宋" w:cs="仿宋_GB2312" w:eastAsia="仿宋" w:hAnsi="仿宋" w:hint="eastAsia"/>
          <w:sz w:val="28"/>
          <w:szCs w:val="28"/>
        </w:rPr>
        <w:t>1</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七、国有资产信息</w:t>
      </w:r>
      <w:r>
        <w:rPr>
          <w:rFonts w:ascii="仿宋" w:cs="仿宋_GB2312" w:eastAsia="仿宋" w:hAnsi="仿宋"/>
          <w:sz w:val="28"/>
          <w:szCs w:val="28"/>
        </w:rPr>
        <w:t>………………………………………………</w:t>
      </w:r>
      <w:r>
        <w:rPr>
          <w:rFonts w:ascii="仿宋" w:cs="仿宋_GB2312" w:eastAsia="仿宋" w:hAnsi="仿宋"/>
          <w:sz w:val="28"/>
          <w:szCs w:val="28"/>
        </w:rPr>
        <w:t>……………………………………………</w:t>
      </w:r>
      <w:r>
        <w:rPr>
          <w:rFonts w:ascii="仿宋" w:cs="仿宋_GB2312" w:eastAsia="仿宋" w:hAnsi="仿宋" w:hint="eastAsia"/>
          <w:sz w:val="28"/>
          <w:szCs w:val="28"/>
        </w:rPr>
        <w:t>2</w:t>
      </w:r>
      <w:r>
        <w:rPr>
          <w:rFonts w:ascii="仿宋" w:cs="仿宋_GB2312" w:eastAsia="仿宋" w:hAnsi="仿宋" w:hint="eastAsia"/>
          <w:sz w:val="28"/>
          <w:szCs w:val="28"/>
        </w:rPr>
        <w:t>2</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八、名词解释</w:t>
      </w:r>
      <w:r>
        <w:rPr>
          <w:rFonts w:ascii="仿宋" w:cs="仿宋_GB2312" w:eastAsia="仿宋" w:hAnsi="仿宋"/>
          <w:sz w:val="28"/>
          <w:szCs w:val="28"/>
        </w:rPr>
        <w:t>…………………………………………………………………………………………………2</w:t>
      </w:r>
      <w:r>
        <w:rPr>
          <w:rFonts w:ascii="仿宋" w:cs="仿宋_GB2312" w:eastAsia="仿宋" w:hAnsi="仿宋" w:hint="eastAsia"/>
          <w:sz w:val="28"/>
          <w:szCs w:val="28"/>
        </w:rPr>
        <w:t>3</w:t>
      </w:r>
    </w:p>
    <w:p>
      <w:pPr>
        <w:pStyle w:val="style0"/>
        <w:ind w:firstLine="420" w:firstLineChars="150"/>
        <w:rPr>
          <w:rFonts w:ascii="仿宋" w:cs="仿宋_GB2312" w:eastAsia="仿宋" w:hAnsi="仿宋"/>
          <w:sz w:val="28"/>
          <w:szCs w:val="28"/>
        </w:rPr>
      </w:pPr>
      <w:r>
        <w:rPr>
          <w:rFonts w:ascii="仿宋" w:cs="仿宋_GB2312" w:eastAsia="仿宋" w:hAnsi="仿宋" w:hint="eastAsia"/>
          <w:sz w:val="28"/>
          <w:szCs w:val="28"/>
        </w:rPr>
        <w:t>九、其他需要说明的事项</w:t>
      </w:r>
      <w:r>
        <w:rPr>
          <w:rFonts w:ascii="仿宋" w:cs="仿宋_GB2312" w:eastAsia="仿宋" w:hAnsi="仿宋"/>
          <w:sz w:val="28"/>
          <w:szCs w:val="28"/>
        </w:rPr>
        <w:t>……………………………………………………………………………………</w:t>
      </w:r>
      <w:r>
        <w:rPr>
          <w:rFonts w:ascii="仿宋" w:cs="仿宋_GB2312" w:eastAsia="仿宋" w:hAnsi="仿宋" w:hint="eastAsia"/>
          <w:sz w:val="28"/>
          <w:szCs w:val="28"/>
        </w:rPr>
        <w:t>2</w:t>
      </w:r>
      <w:r>
        <w:rPr>
          <w:rFonts w:ascii="仿宋" w:cs="仿宋_GB2312" w:eastAsia="仿宋" w:hAnsi="仿宋" w:hint="eastAsia"/>
          <w:sz w:val="28"/>
          <w:szCs w:val="28"/>
        </w:rPr>
        <w:t>4</w:t>
      </w: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tbl>
      <w:tblPr>
        <w:tblW w:w="12600" w:type="dxa"/>
        <w:tblInd w:w="499" w:type="dxa"/>
        <w:tblLayout w:type="fixed"/>
        <w:tblLook w:val="04A0" w:firstRow="1" w:lastRow="0" w:firstColumn="1" w:lastColumn="0" w:noHBand="0" w:noVBand="1"/>
      </w:tblPr>
      <w:tblGrid>
        <w:gridCol w:w="790"/>
        <w:gridCol w:w="3965"/>
        <w:gridCol w:w="1755"/>
        <w:gridCol w:w="4635"/>
        <w:gridCol w:w="1455"/>
      </w:tblGrid>
      <w:tr>
        <w:trPr>
          <w:trHeight w:val="834" w:hRule="atLeast"/>
        </w:trPr>
        <w:tc>
          <w:tcPr>
            <w:tcW w:w="12600" w:type="dxa"/>
            <w:gridSpan w:val="5"/>
            <w:tcBorders>
              <w:top w:val="single" w:sz="4" w:space="0" w:color="000000"/>
              <w:left w:val="single" w:sz="4" w:space="0" w:color="000000"/>
              <w:bottom w:val="nil"/>
              <w:right w:val="single" w:sz="4" w:space="0" w:color="000000"/>
            </w:tcBorders>
            <w:shd w:val="clear" w:color="auto" w:fill="auto"/>
            <w:vAlign w:val="center"/>
          </w:tcPr>
          <w:p>
            <w:pPr>
              <w:pStyle w:val="style0"/>
              <w:widowControl/>
              <w:jc w:val="center"/>
              <w:textAlignment w:val="center"/>
              <w:rPr>
                <w:rFonts w:ascii="宋体" w:cs="宋体" w:hAnsi="宋体"/>
                <w:b/>
                <w:bCs/>
                <w:color w:val="000000"/>
                <w:sz w:val="43"/>
                <w:szCs w:val="43"/>
              </w:rPr>
            </w:pPr>
            <w:r>
              <w:rPr>
                <w:rFonts w:ascii="宋体" w:cs="宋体" w:hAnsi="宋体" w:hint="eastAsia"/>
                <w:b/>
                <w:bCs/>
                <w:sz w:val="32"/>
                <w:szCs w:val="32"/>
              </w:rPr>
              <w:t>部门预算收支总表</w:t>
            </w:r>
          </w:p>
        </w:tc>
      </w:tr>
      <w:tr>
        <w:tblPrEx/>
        <w:trPr>
          <w:trHeight w:val="519" w:hRule="atLeast"/>
        </w:trPr>
        <w:tc>
          <w:tcPr>
            <w:tcW w:w="6510" w:type="dxa"/>
            <w:gridSpan w:val="3"/>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Cs w:val="21"/>
              </w:rPr>
              <w:t>部门编码及名称：</w:t>
            </w:r>
            <w:r>
              <w:rPr>
                <w:rFonts w:ascii="仿宋" w:cs="宋体" w:eastAsia="仿宋" w:hAnsi="仿宋" w:hint="eastAsia"/>
                <w:kern w:val="0"/>
                <w:szCs w:val="21"/>
              </w:rPr>
              <w:t>[731]</w:t>
            </w:r>
            <w:r>
              <w:rPr>
                <w:rFonts w:ascii="仿宋" w:cs="宋体" w:eastAsia="仿宋" w:hAnsi="仿宋" w:hint="eastAsia"/>
                <w:kern w:val="0"/>
                <w:szCs w:val="21"/>
              </w:rPr>
              <w:t>科协</w:t>
            </w:r>
            <w:r>
              <w:rPr>
                <w:rFonts w:ascii="仿宋" w:cs="宋体" w:eastAsia="仿宋" w:hAnsi="仿宋" w:hint="eastAsia"/>
                <w:kern w:val="0"/>
                <w:szCs w:val="21"/>
              </w:rPr>
              <w:t xml:space="preserve"> </w:t>
            </w:r>
          </w:p>
        </w:tc>
        <w:tc>
          <w:tcPr>
            <w:tcW w:w="4635" w:type="dxa"/>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预算年度：</w:t>
            </w:r>
            <w:r>
              <w:rPr>
                <w:rFonts w:ascii="仿宋" w:cs="宋体" w:eastAsia="仿宋" w:hAnsi="仿宋" w:hint="eastAsia"/>
                <w:kern w:val="0"/>
                <w:sz w:val="18"/>
                <w:szCs w:val="18"/>
              </w:rPr>
              <w:t>2020</w:t>
            </w:r>
          </w:p>
        </w:tc>
        <w:tc>
          <w:tcPr>
            <w:tcW w:w="1455" w:type="dxa"/>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金额单位：万元</w:t>
            </w:r>
          </w:p>
        </w:tc>
      </w:tr>
      <w:tr>
        <w:tblPrEx/>
        <w:trPr>
          <w:trHeight w:val="270" w:hRule="atLeast"/>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序号</w:t>
            </w:r>
          </w:p>
        </w:tc>
        <w:tc>
          <w:tcPr>
            <w:tcW w:w="5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收入</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支出</w:t>
            </w:r>
          </w:p>
        </w:tc>
      </w:tr>
      <w:tr>
        <w:tblPrEx/>
        <w:trPr>
          <w:trHeight w:val="270" w:hRule="atLeast"/>
        </w:trPr>
        <w:tc>
          <w:tcPr>
            <w:tcW w:w="79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宋体" w:eastAsia="仿宋" w:hAnsi="仿宋"/>
                <w:kern w:val="0"/>
                <w:sz w:val="18"/>
                <w:szCs w:val="18"/>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宋体" w:eastAsia="仿宋" w:hAnsi="仿宋"/>
                <w:kern w:val="0"/>
                <w:sz w:val="18"/>
                <w:szCs w:val="18"/>
              </w:rPr>
            </w:pPr>
            <w:r>
              <w:rPr>
                <w:rFonts w:ascii="仿宋" w:cs="宋体" w:eastAsia="仿宋" w:hAnsi="仿宋" w:hint="eastAsia"/>
                <w:kern w:val="0"/>
                <w:sz w:val="18"/>
                <w:szCs w:val="18"/>
              </w:rPr>
              <w:t>项</w:t>
            </w:r>
            <w:r>
              <w:rPr>
                <w:rFonts w:ascii="仿宋" w:cs="宋体" w:eastAsia="仿宋" w:hAnsi="仿宋" w:hint="eastAsia"/>
                <w:kern w:val="0"/>
                <w:sz w:val="18"/>
                <w:szCs w:val="18"/>
              </w:rPr>
              <w:t xml:space="preserve">    </w:t>
            </w:r>
            <w:r>
              <w:rPr>
                <w:rFonts w:ascii="仿宋" w:cs="宋体" w:eastAsia="仿宋" w:hAnsi="仿宋" w:hint="eastAsia"/>
                <w:kern w:val="0"/>
                <w:sz w:val="18"/>
                <w:szCs w:val="18"/>
              </w:rPr>
              <w:t>目</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宋体" w:eastAsia="仿宋" w:hAnsi="仿宋"/>
                <w:kern w:val="0"/>
                <w:sz w:val="18"/>
                <w:szCs w:val="18"/>
              </w:rPr>
            </w:pPr>
            <w:r>
              <w:rPr>
                <w:rFonts w:ascii="仿宋" w:cs="宋体" w:eastAsia="仿宋" w:hAnsi="仿宋" w:hint="eastAsia"/>
                <w:kern w:val="0"/>
                <w:sz w:val="18"/>
                <w:szCs w:val="18"/>
              </w:rPr>
              <w:t>预算数</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宋体" w:eastAsia="仿宋" w:hAnsi="仿宋"/>
                <w:kern w:val="0"/>
                <w:sz w:val="18"/>
                <w:szCs w:val="18"/>
              </w:rPr>
            </w:pPr>
            <w:r>
              <w:rPr>
                <w:rFonts w:ascii="仿宋" w:cs="宋体" w:eastAsia="仿宋" w:hAnsi="仿宋" w:hint="eastAsia"/>
                <w:kern w:val="0"/>
                <w:sz w:val="18"/>
                <w:szCs w:val="18"/>
              </w:rPr>
              <w:t>项</w:t>
            </w:r>
            <w:r>
              <w:rPr>
                <w:rFonts w:ascii="仿宋" w:cs="宋体" w:eastAsia="仿宋" w:hAnsi="仿宋" w:hint="eastAsia"/>
                <w:kern w:val="0"/>
                <w:sz w:val="18"/>
                <w:szCs w:val="18"/>
              </w:rPr>
              <w:t xml:space="preserve">    </w:t>
            </w:r>
            <w:r>
              <w:rPr>
                <w:rFonts w:ascii="仿宋" w:cs="宋体" w:eastAsia="仿宋" w:hAnsi="仿宋" w:hint="eastAsia"/>
                <w:kern w:val="0"/>
                <w:sz w:val="18"/>
                <w:szCs w:val="18"/>
              </w:rPr>
              <w:t>目</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宋体" w:eastAsia="仿宋" w:hAnsi="仿宋"/>
                <w:kern w:val="0"/>
                <w:sz w:val="18"/>
                <w:szCs w:val="18"/>
              </w:rPr>
            </w:pPr>
            <w:r>
              <w:rPr>
                <w:rFonts w:ascii="仿宋" w:cs="宋体" w:eastAsia="仿宋" w:hAnsi="仿宋" w:hint="eastAsia"/>
                <w:kern w:val="0"/>
                <w:sz w:val="18"/>
                <w:szCs w:val="18"/>
              </w:rPr>
              <w:t>预算数</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栏次</w:t>
            </w:r>
          </w:p>
        </w:tc>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4</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一、财政拨款收入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93.05</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一、一般公共服务支出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二、上级拨款收入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二、外交支出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三、事业收入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三、国防支出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4</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其中：财政专户收入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四、公共安全支出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5</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四、经营收入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五、教育支出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6</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五、附属单位上缴收入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六、科学技术支出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73.24</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7</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六、其他收入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七、文化体育与传媒支出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8</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八、社会保障和就业支出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16.34</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9</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九、医疗卫生与计划生育支出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10</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十、节能环保支出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11</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十一、城乡社区支出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12</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十二、农林水支出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13</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十三、交通运输支出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14</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十四、资源勘探信息等支出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15</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十五、商业服务业等支出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16</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十六、金融支出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17</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十七、援助其他地区支出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18</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十八、国土海洋气候等支出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19</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十九、住房保障支出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3.47</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二十、粮油物资储备支出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21</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rPr>
                <w:rFonts w:ascii="仿宋" w:cs="宋体" w:eastAsia="仿宋" w:hAnsi="仿宋"/>
                <w:kern w:val="0"/>
                <w:sz w:val="18"/>
                <w:szCs w:val="18"/>
              </w:rPr>
            </w:pPr>
            <w:r>
              <w:rPr>
                <w:rFonts w:ascii="仿宋" w:cs="宋体" w:eastAsia="仿宋" w:hAnsi="仿宋" w:hint="eastAsia"/>
                <w:kern w:val="0"/>
                <w:sz w:val="18"/>
                <w:szCs w:val="18"/>
              </w:rPr>
              <w:t>二十一、国债还本付息支出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22</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rPr>
                <w:rFonts w:ascii="仿宋" w:cs="宋体" w:eastAsia="仿宋" w:hAnsi="仿宋"/>
                <w:kern w:val="0"/>
                <w:sz w:val="18"/>
                <w:szCs w:val="18"/>
              </w:rPr>
            </w:pPr>
            <w:r>
              <w:rPr>
                <w:rFonts w:ascii="仿宋" w:cs="宋体" w:eastAsia="仿宋" w:hAnsi="仿宋" w:hint="eastAsia"/>
                <w:kern w:val="0"/>
                <w:sz w:val="18"/>
                <w:szCs w:val="18"/>
              </w:rPr>
              <w:t>二十二、其他支出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23</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本年收入合计</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93.05</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ind w:firstLine="720" w:firstLineChars="400"/>
              <w:rPr>
                <w:rFonts w:ascii="仿宋" w:cs="宋体" w:eastAsia="仿宋" w:hAnsi="仿宋"/>
                <w:kern w:val="0"/>
                <w:sz w:val="18"/>
                <w:szCs w:val="18"/>
              </w:rPr>
            </w:pPr>
            <w:r>
              <w:rPr>
                <w:rFonts w:ascii="仿宋" w:cs="宋体" w:eastAsia="仿宋" w:hAnsi="仿宋" w:hint="eastAsia"/>
                <w:kern w:val="0"/>
                <w:sz w:val="18"/>
                <w:szCs w:val="18"/>
              </w:rPr>
              <w:t>本年支出合计</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93.05</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24</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用事业基金弥补收支差额</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结余分配</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25</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年初结转和结余</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ind w:firstLine="180" w:firstLineChars="100"/>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年末结转和结余</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26</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合计</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93.05</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合计</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93.05</w:t>
            </w:r>
          </w:p>
        </w:tc>
      </w:tr>
    </w:tbl>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rPr>
          <w:rFonts w:ascii="仿宋_GB2312" w:cs="仿宋_GB2312" w:eastAsia="仿宋_GB2312" w:hAnsi="仿宋_GB2312"/>
          <w:sz w:val="30"/>
          <w:szCs w:val="30"/>
        </w:rPr>
      </w:pPr>
    </w:p>
    <w:p>
      <w:pPr>
        <w:pStyle w:val="style0"/>
        <w:rPr>
          <w:rFonts w:ascii="仿宋_GB2312" w:cs="仿宋_GB2312" w:eastAsia="仿宋_GB2312" w:hAnsi="仿宋_GB2312"/>
          <w:sz w:val="30"/>
          <w:szCs w:val="30"/>
        </w:rPr>
      </w:pPr>
    </w:p>
    <w:tbl>
      <w:tblPr>
        <w:tblW w:w="13340" w:type="dxa"/>
        <w:tblInd w:w="93" w:type="dxa"/>
        <w:tblLayout w:type="fixed"/>
        <w:tblLook w:val="04A0" w:firstRow="1" w:lastRow="0" w:firstColumn="1" w:lastColumn="0" w:noHBand="0" w:noVBand="1"/>
      </w:tblPr>
      <w:tblGrid>
        <w:gridCol w:w="760"/>
        <w:gridCol w:w="1686"/>
        <w:gridCol w:w="3135"/>
        <w:gridCol w:w="813"/>
        <w:gridCol w:w="851"/>
        <w:gridCol w:w="850"/>
        <w:gridCol w:w="965"/>
        <w:gridCol w:w="1060"/>
        <w:gridCol w:w="1200"/>
        <w:gridCol w:w="1028"/>
        <w:gridCol w:w="992"/>
      </w:tblGrid>
      <w:tr>
        <w:trPr>
          <w:trHeight w:val="555" w:hRule="atLeast"/>
        </w:trPr>
        <w:tc>
          <w:tcPr>
            <w:tcW w:w="13340" w:type="dxa"/>
            <w:gridSpan w:val="11"/>
            <w:tcBorders>
              <w:top w:val="nil"/>
              <w:left w:val="nil"/>
              <w:bottom w:val="nil"/>
              <w:right w:val="nil"/>
            </w:tcBorders>
            <w:shd w:val="clear" w:color="auto" w:fill="auto"/>
            <w:vAlign w:val="center"/>
          </w:tcPr>
          <w:p>
            <w:pPr>
              <w:pStyle w:val="style0"/>
              <w:widowControl/>
              <w:jc w:val="center"/>
              <w:rPr>
                <w:rFonts w:ascii="宋体" w:cs="宋体" w:hAnsi="宋体"/>
                <w:b/>
                <w:bCs/>
                <w:kern w:val="0"/>
                <w:sz w:val="32"/>
                <w:szCs w:val="32"/>
              </w:rPr>
            </w:pPr>
            <w:r>
              <w:rPr>
                <w:rFonts w:ascii="宋体" w:cs="宋体" w:hAnsi="宋体" w:hint="eastAsia"/>
                <w:b/>
                <w:bCs/>
                <w:kern w:val="0"/>
                <w:sz w:val="32"/>
                <w:szCs w:val="32"/>
              </w:rPr>
              <w:t>部门预算收入总表</w:t>
            </w:r>
          </w:p>
        </w:tc>
      </w:tr>
      <w:tr>
        <w:tblPrEx/>
        <w:trPr>
          <w:trHeight w:val="300" w:hRule="atLeast"/>
        </w:trPr>
        <w:tc>
          <w:tcPr>
            <w:tcW w:w="9060" w:type="dxa"/>
            <w:gridSpan w:val="7"/>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部门编码及名称：</w:t>
            </w:r>
            <w:r>
              <w:rPr>
                <w:rFonts w:ascii="仿宋" w:cs="宋体" w:eastAsia="仿宋" w:hAnsi="仿宋" w:hint="eastAsia"/>
                <w:kern w:val="0"/>
                <w:sz w:val="18"/>
                <w:szCs w:val="18"/>
              </w:rPr>
              <w:t>[</w:t>
            </w:r>
            <w:r>
              <w:rPr>
                <w:rFonts w:ascii="仿宋" w:cs="宋体" w:eastAsia="仿宋" w:hAnsi="仿宋" w:hint="eastAsia"/>
                <w:kern w:val="0"/>
                <w:sz w:val="18"/>
                <w:szCs w:val="18"/>
              </w:rPr>
              <w:t>731</w:t>
            </w:r>
            <w:r>
              <w:rPr>
                <w:rFonts w:ascii="仿宋" w:cs="宋体" w:eastAsia="仿宋" w:hAnsi="仿宋" w:hint="eastAsia"/>
                <w:kern w:val="0"/>
                <w:sz w:val="18"/>
                <w:szCs w:val="18"/>
              </w:rPr>
              <w:t>]</w:t>
            </w:r>
            <w:r>
              <w:rPr>
                <w:rFonts w:ascii="仿宋" w:cs="宋体" w:eastAsia="仿宋" w:hAnsi="仿宋" w:hint="eastAsia"/>
                <w:kern w:val="0"/>
                <w:sz w:val="18"/>
                <w:szCs w:val="18"/>
              </w:rPr>
              <w:t>科协</w:t>
            </w:r>
          </w:p>
        </w:tc>
        <w:tc>
          <w:tcPr>
            <w:tcW w:w="2260" w:type="dxa"/>
            <w:gridSpan w:val="2"/>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预算年度：</w:t>
            </w:r>
            <w:r>
              <w:rPr>
                <w:rFonts w:ascii="仿宋" w:cs="宋体" w:eastAsia="仿宋" w:hAnsi="仿宋" w:hint="eastAsia"/>
                <w:kern w:val="0"/>
                <w:sz w:val="18"/>
                <w:szCs w:val="18"/>
              </w:rPr>
              <w:t>20</w:t>
            </w:r>
            <w:r>
              <w:rPr>
                <w:rFonts w:ascii="仿宋" w:cs="宋体" w:eastAsia="仿宋" w:hAnsi="仿宋" w:hint="eastAsia"/>
                <w:kern w:val="0"/>
                <w:sz w:val="18"/>
                <w:szCs w:val="18"/>
              </w:rPr>
              <w:t>20</w:t>
            </w:r>
          </w:p>
        </w:tc>
        <w:tc>
          <w:tcPr>
            <w:tcW w:w="2020" w:type="dxa"/>
            <w:gridSpan w:val="2"/>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金额单位：万元</w:t>
            </w:r>
          </w:p>
        </w:tc>
      </w:tr>
      <w:tr>
        <w:tblPrEx/>
        <w:trPr>
          <w:trHeight w:val="300" w:hRule="atLeast"/>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序号</w:t>
            </w:r>
          </w:p>
        </w:tc>
        <w:tc>
          <w:tcPr>
            <w:tcW w:w="4821"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科目</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本年收入合计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财政拨款收入</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上级补助收入</w:t>
            </w:r>
          </w:p>
        </w:tc>
        <w:tc>
          <w:tcPr>
            <w:tcW w:w="202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事业收入</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经营收入</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附属单位上缴收入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其他收入</w:t>
            </w:r>
          </w:p>
        </w:tc>
      </w:tr>
      <w:tr>
        <w:tblPrEx/>
        <w:trPr>
          <w:trHeight w:val="825" w:hRule="atLeast"/>
        </w:trPr>
        <w:tc>
          <w:tcPr>
            <w:tcW w:w="76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168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功能分类科目编码</w:t>
            </w:r>
          </w:p>
        </w:tc>
        <w:tc>
          <w:tcPr>
            <w:tcW w:w="313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科目名称</w:t>
            </w:r>
          </w:p>
        </w:tc>
        <w:tc>
          <w:tcPr>
            <w:tcW w:w="813"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851"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85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96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小计</w:t>
            </w:r>
          </w:p>
        </w:tc>
        <w:tc>
          <w:tcPr>
            <w:tcW w:w="10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其中：财政专户收入</w:t>
            </w:r>
          </w:p>
        </w:tc>
        <w:tc>
          <w:tcPr>
            <w:tcW w:w="120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1028"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992"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栏次</w:t>
            </w:r>
          </w:p>
        </w:tc>
        <w:tc>
          <w:tcPr>
            <w:tcW w:w="168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313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81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85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8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c>
          <w:tcPr>
            <w:tcW w:w="96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6</w:t>
            </w:r>
          </w:p>
        </w:tc>
        <w:tc>
          <w:tcPr>
            <w:tcW w:w="10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7</w:t>
            </w:r>
          </w:p>
        </w:tc>
        <w:tc>
          <w:tcPr>
            <w:tcW w:w="12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8</w:t>
            </w:r>
          </w:p>
        </w:tc>
        <w:tc>
          <w:tcPr>
            <w:tcW w:w="1028"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9</w:t>
            </w:r>
          </w:p>
        </w:tc>
        <w:tc>
          <w:tcPr>
            <w:tcW w:w="992"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合计</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w:t>
            </w:r>
            <w:r>
              <w:rPr>
                <w:rFonts w:ascii="仿宋" w:cs="宋体" w:eastAsia="仿宋" w:hAnsi="仿宋" w:hint="eastAsia"/>
                <w:kern w:val="0"/>
                <w:sz w:val="18"/>
                <w:szCs w:val="18"/>
              </w:rPr>
              <w:t>6</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科学技术支出</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73.24</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73.24</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20601</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科学技术管理事务</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6.88</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6.88</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2060101</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行政运行</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6.88</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6.88</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20607</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科学技术普及</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66.36</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66.36</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6</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2060701</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机构</w:t>
            </w:r>
            <w:r>
              <w:rPr>
                <w:rFonts w:ascii="仿宋" w:cs="宋体" w:eastAsia="仿宋" w:hAnsi="仿宋" w:hint="eastAsia"/>
                <w:kern w:val="0"/>
                <w:sz w:val="18"/>
                <w:szCs w:val="18"/>
              </w:rPr>
              <w:t>运行</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61.36</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61.36</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7</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2060702</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科普活动</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5.00</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5.00</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8</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社会保障和就业支出</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9</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行政事业单位离退休</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10</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2080501</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行政单位离退休</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5.36</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5.36</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11</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2080505</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机关事业单位基本养老保险缴费支出</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r>
              <w:rPr>
                <w:rFonts w:ascii="仿宋" w:cs="宋体" w:eastAsia="仿宋" w:hAnsi="仿宋" w:hint="eastAsia"/>
                <w:kern w:val="0"/>
                <w:sz w:val="18"/>
                <w:szCs w:val="18"/>
              </w:rPr>
              <w:t>2</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2080506</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机关事业单位职业年金缴费支出</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3.66</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3.66</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r>
              <w:rPr>
                <w:rFonts w:ascii="仿宋" w:cs="宋体" w:eastAsia="仿宋" w:hAnsi="仿宋" w:hint="eastAsia"/>
                <w:kern w:val="0"/>
                <w:sz w:val="18"/>
                <w:szCs w:val="18"/>
              </w:rPr>
              <w:t>3</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221</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住房保障支出</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r>
              <w:rPr>
                <w:rFonts w:ascii="仿宋" w:cs="宋体" w:eastAsia="仿宋" w:hAnsi="仿宋" w:hint="eastAsia"/>
                <w:kern w:val="0"/>
                <w:sz w:val="18"/>
                <w:szCs w:val="18"/>
              </w:rPr>
              <w:t>4</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22102</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住房改革支出</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r>
              <w:rPr>
                <w:rFonts w:ascii="仿宋" w:cs="宋体" w:eastAsia="仿宋" w:hAnsi="仿宋" w:hint="eastAsia"/>
                <w:kern w:val="0"/>
                <w:sz w:val="18"/>
                <w:szCs w:val="18"/>
              </w:rPr>
              <w:t>5</w:t>
            </w:r>
          </w:p>
        </w:tc>
        <w:tc>
          <w:tcPr>
            <w:tcW w:w="1686"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2210201</w:t>
            </w:r>
          </w:p>
        </w:tc>
        <w:tc>
          <w:tcPr>
            <w:tcW w:w="31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住房公积金</w:t>
            </w:r>
          </w:p>
        </w:tc>
        <w:tc>
          <w:tcPr>
            <w:tcW w:w="81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85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bl>
    <w:p>
      <w:pPr>
        <w:pStyle w:val="style0"/>
        <w:ind w:firstLine="450" w:firstLineChars="150"/>
        <w:rPr>
          <w:rFonts w:ascii="仿宋" w:cs="仿宋_GB2312" w:eastAsia="仿宋" w:hAnsi="仿宋"/>
          <w:sz w:val="30"/>
          <w:szCs w:val="30"/>
        </w:rPr>
      </w:pPr>
    </w:p>
    <w:p>
      <w:pPr>
        <w:pStyle w:val="style0"/>
        <w:rPr>
          <w:rFonts w:ascii="仿宋" w:cs="仿宋_GB2312" w:eastAsia="仿宋" w:hAnsi="仿宋"/>
          <w:sz w:val="30"/>
          <w:szCs w:val="30"/>
        </w:rPr>
      </w:pPr>
    </w:p>
    <w:p>
      <w:pPr>
        <w:pStyle w:val="style0"/>
        <w:ind w:firstLine="450" w:firstLineChars="150"/>
        <w:rPr>
          <w:rFonts w:ascii="仿宋" w:cs="仿宋_GB2312" w:eastAsia="仿宋" w:hAnsi="仿宋"/>
          <w:sz w:val="30"/>
          <w:szCs w:val="30"/>
        </w:rPr>
      </w:pPr>
    </w:p>
    <w:tbl>
      <w:tblPr>
        <w:tblW w:w="13340" w:type="dxa"/>
        <w:tblInd w:w="93" w:type="dxa"/>
        <w:tblLook w:val="04A0" w:firstRow="1" w:lastRow="0" w:firstColumn="1" w:lastColumn="0" w:noHBand="0" w:noVBand="1"/>
      </w:tblPr>
      <w:tblGrid>
        <w:gridCol w:w="760"/>
        <w:gridCol w:w="1720"/>
        <w:gridCol w:w="3205"/>
        <w:gridCol w:w="1115"/>
        <w:gridCol w:w="1000"/>
        <w:gridCol w:w="1287"/>
        <w:gridCol w:w="1276"/>
        <w:gridCol w:w="1134"/>
        <w:gridCol w:w="1843"/>
      </w:tblGrid>
      <w:tr>
        <w:trPr>
          <w:trHeight w:val="705" w:hRule="atLeast"/>
        </w:trPr>
        <w:tc>
          <w:tcPr>
            <w:tcW w:w="13340" w:type="dxa"/>
            <w:gridSpan w:val="9"/>
            <w:tcBorders>
              <w:top w:val="nil"/>
              <w:left w:val="nil"/>
              <w:bottom w:val="nil"/>
              <w:right w:val="nil"/>
            </w:tcBorders>
            <w:shd w:val="clear" w:color="auto" w:fill="auto"/>
            <w:vAlign w:val="center"/>
          </w:tcPr>
          <w:p>
            <w:pPr>
              <w:pStyle w:val="style0"/>
              <w:widowControl/>
              <w:jc w:val="center"/>
              <w:rPr>
                <w:rFonts w:ascii="宋体" w:cs="宋体" w:hAnsi="宋体"/>
                <w:b/>
                <w:bCs/>
                <w:kern w:val="0"/>
                <w:sz w:val="32"/>
                <w:szCs w:val="32"/>
              </w:rPr>
            </w:pPr>
            <w:r>
              <w:rPr>
                <w:rFonts w:ascii="宋体" w:cs="宋体" w:hAnsi="宋体" w:hint="eastAsia"/>
                <w:b/>
                <w:bCs/>
                <w:kern w:val="0"/>
                <w:sz w:val="32"/>
                <w:szCs w:val="32"/>
              </w:rPr>
              <w:t>部门预算支出总表</w:t>
            </w:r>
          </w:p>
        </w:tc>
      </w:tr>
      <w:tr>
        <w:tblPrEx/>
        <w:trPr>
          <w:trHeight w:val="495" w:hRule="atLeast"/>
        </w:trPr>
        <w:tc>
          <w:tcPr>
            <w:tcW w:w="7800" w:type="dxa"/>
            <w:gridSpan w:val="5"/>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部门编码及名称：</w:t>
            </w:r>
            <w:r>
              <w:rPr>
                <w:rFonts w:ascii="仿宋" w:cs="宋体" w:eastAsia="仿宋" w:hAnsi="仿宋" w:hint="eastAsia"/>
                <w:kern w:val="0"/>
                <w:sz w:val="18"/>
                <w:szCs w:val="18"/>
              </w:rPr>
              <w:t>[</w:t>
            </w:r>
            <w:r>
              <w:rPr>
                <w:rFonts w:ascii="仿宋" w:cs="宋体" w:eastAsia="仿宋" w:hAnsi="仿宋" w:hint="eastAsia"/>
                <w:kern w:val="0"/>
                <w:sz w:val="18"/>
                <w:szCs w:val="18"/>
              </w:rPr>
              <w:t>731</w:t>
            </w:r>
            <w:r>
              <w:rPr>
                <w:rFonts w:ascii="仿宋" w:cs="宋体" w:eastAsia="仿宋" w:hAnsi="仿宋" w:hint="eastAsia"/>
                <w:kern w:val="0"/>
                <w:sz w:val="18"/>
                <w:szCs w:val="18"/>
              </w:rPr>
              <w:t>]</w:t>
            </w:r>
            <w:r>
              <w:rPr>
                <w:rFonts w:ascii="仿宋" w:cs="宋体" w:eastAsia="仿宋" w:hAnsi="仿宋" w:hint="eastAsia"/>
                <w:kern w:val="0"/>
                <w:sz w:val="18"/>
                <w:szCs w:val="18"/>
              </w:rPr>
              <w:t>科协</w:t>
            </w:r>
          </w:p>
        </w:tc>
        <w:tc>
          <w:tcPr>
            <w:tcW w:w="2563" w:type="dxa"/>
            <w:gridSpan w:val="2"/>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预算年度：</w:t>
            </w:r>
            <w:r>
              <w:rPr>
                <w:rFonts w:ascii="仿宋" w:cs="宋体" w:eastAsia="仿宋" w:hAnsi="仿宋" w:hint="eastAsia"/>
                <w:kern w:val="0"/>
                <w:sz w:val="18"/>
                <w:szCs w:val="18"/>
              </w:rPr>
              <w:t>20</w:t>
            </w:r>
            <w:r>
              <w:rPr>
                <w:rFonts w:ascii="仿宋" w:cs="宋体" w:eastAsia="仿宋" w:hAnsi="仿宋" w:hint="eastAsia"/>
                <w:kern w:val="0"/>
                <w:sz w:val="18"/>
                <w:szCs w:val="18"/>
              </w:rPr>
              <w:t>20</w:t>
            </w:r>
          </w:p>
        </w:tc>
        <w:tc>
          <w:tcPr>
            <w:tcW w:w="2977" w:type="dxa"/>
            <w:gridSpan w:val="2"/>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金额单位：万元</w:t>
            </w:r>
          </w:p>
        </w:tc>
      </w:tr>
      <w:tr>
        <w:tblPrEx/>
        <w:trPr>
          <w:trHeight w:val="495" w:hRule="atLeast"/>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序号</w:t>
            </w:r>
          </w:p>
        </w:tc>
        <w:tc>
          <w:tcPr>
            <w:tcW w:w="492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科目</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本年支出合计</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基本支出</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项目支出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上缴上级支出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经营支出</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对附属单位补助支出</w:t>
            </w:r>
          </w:p>
        </w:tc>
      </w:tr>
      <w:tr>
        <w:tblPrEx/>
        <w:trPr>
          <w:trHeight w:val="495" w:hRule="atLeast"/>
        </w:trPr>
        <w:tc>
          <w:tcPr>
            <w:tcW w:w="76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18"/>
                <w:szCs w:val="18"/>
              </w:rPr>
            </w:pPr>
          </w:p>
        </w:tc>
        <w:tc>
          <w:tcPr>
            <w:tcW w:w="172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功能分类科目编码</w:t>
            </w:r>
          </w:p>
        </w:tc>
        <w:tc>
          <w:tcPr>
            <w:tcW w:w="32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科目名称</w:t>
            </w:r>
          </w:p>
        </w:tc>
        <w:tc>
          <w:tcPr>
            <w:tcW w:w="111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18"/>
                <w:szCs w:val="18"/>
              </w:rPr>
            </w:pPr>
          </w:p>
        </w:tc>
        <w:tc>
          <w:tcPr>
            <w:tcW w:w="100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18"/>
                <w:szCs w:val="18"/>
              </w:rPr>
            </w:pPr>
          </w:p>
        </w:tc>
        <w:tc>
          <w:tcPr>
            <w:tcW w:w="1287"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18"/>
                <w:szCs w:val="18"/>
              </w:rPr>
            </w:pPr>
          </w:p>
        </w:tc>
        <w:tc>
          <w:tcPr>
            <w:tcW w:w="1276"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18"/>
                <w:szCs w:val="18"/>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18"/>
                <w:szCs w:val="18"/>
              </w:rPr>
            </w:pPr>
          </w:p>
        </w:tc>
        <w:tc>
          <w:tcPr>
            <w:tcW w:w="1843"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18"/>
                <w:szCs w:val="18"/>
              </w:rPr>
            </w:pP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栏次</w:t>
            </w:r>
          </w:p>
        </w:tc>
        <w:tc>
          <w:tcPr>
            <w:tcW w:w="172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32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111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10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128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c>
          <w:tcPr>
            <w:tcW w:w="127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6</w:t>
            </w:r>
          </w:p>
        </w:tc>
        <w:tc>
          <w:tcPr>
            <w:tcW w:w="113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7</w:t>
            </w:r>
          </w:p>
        </w:tc>
        <w:tc>
          <w:tcPr>
            <w:tcW w:w="184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8</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合计</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81.17</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11.88</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w:t>
            </w:r>
            <w:r>
              <w:rPr>
                <w:rFonts w:ascii="仿宋" w:cs="宋体" w:eastAsia="仿宋" w:hAnsi="仿宋" w:hint="eastAsia"/>
                <w:kern w:val="0"/>
                <w:sz w:val="18"/>
                <w:szCs w:val="18"/>
              </w:rPr>
              <w:t>6</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科学技术支出</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73.24</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61.36</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20601</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科学技术管理事务</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6.88</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2060101</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行政运行</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6.88</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6.88</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20607</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科学技术普及</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66.36</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61.36</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6</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2060701</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机构</w:t>
            </w:r>
            <w:r>
              <w:rPr>
                <w:rFonts w:ascii="仿宋" w:cs="宋体" w:eastAsia="仿宋" w:hAnsi="仿宋" w:hint="eastAsia"/>
                <w:kern w:val="0"/>
                <w:sz w:val="18"/>
                <w:szCs w:val="18"/>
              </w:rPr>
              <w:t>运行</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61.36</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61.36</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7</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2060702</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科普活动</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5.00</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w:t>
            </w:r>
            <w:r>
              <w:rPr>
                <w:rFonts w:ascii="仿宋" w:cs="宋体" w:eastAsia="仿宋" w:hAnsi="仿宋" w:hint="eastAsia"/>
                <w:kern w:val="0"/>
                <w:sz w:val="18"/>
                <w:szCs w:val="18"/>
              </w:rPr>
              <w:t>.00</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8</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社会保障和就业支出</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9</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行政事业单位离退休</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10</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2080501</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行政单位离退休</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5.36</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5.36</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11</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2080505</w:t>
            </w:r>
          </w:p>
        </w:tc>
        <w:tc>
          <w:tcPr>
            <w:tcW w:w="320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机关事业单位基本养老保险缴费支出</w:t>
            </w:r>
          </w:p>
        </w:tc>
        <w:tc>
          <w:tcPr>
            <w:tcW w:w="111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w:t>
            </w:r>
          </w:p>
        </w:tc>
        <w:tc>
          <w:tcPr>
            <w:tcW w:w="1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w:t>
            </w:r>
          </w:p>
        </w:tc>
        <w:tc>
          <w:tcPr>
            <w:tcW w:w="1287"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2080506</w:t>
            </w:r>
          </w:p>
        </w:tc>
        <w:tc>
          <w:tcPr>
            <w:tcW w:w="320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机关事业单位职业年金缴费支出</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3.66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3.66</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r>
              <w:rPr>
                <w:rFonts w:ascii="仿宋" w:cs="宋体" w:eastAsia="仿宋" w:hAnsi="仿宋" w:hint="eastAsia"/>
                <w:kern w:val="0"/>
                <w:sz w:val="18"/>
                <w:szCs w:val="18"/>
              </w:rPr>
              <w:t>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221</w:t>
            </w:r>
          </w:p>
        </w:tc>
        <w:tc>
          <w:tcPr>
            <w:tcW w:w="320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住房保障支出</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r>
              <w:rPr>
                <w:rFonts w:ascii="仿宋" w:cs="宋体" w:eastAsia="仿宋" w:hAnsi="仿宋" w:hint="eastAsia"/>
                <w:kern w:val="0"/>
                <w:sz w:val="18"/>
                <w:szCs w:val="18"/>
              </w:rPr>
              <w:t>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22102</w:t>
            </w:r>
          </w:p>
        </w:tc>
        <w:tc>
          <w:tcPr>
            <w:tcW w:w="320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住房改革支出</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60" w:hRule="atLeast"/>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r>
              <w:rPr>
                <w:rFonts w:ascii="仿宋" w:cs="宋体" w:eastAsia="仿宋" w:hAnsi="仿宋" w:hint="eastAsia"/>
                <w:kern w:val="0"/>
                <w:sz w:val="18"/>
                <w:szCs w:val="18"/>
              </w:rPr>
              <w:t>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2210201</w:t>
            </w:r>
          </w:p>
        </w:tc>
        <w:tc>
          <w:tcPr>
            <w:tcW w:w="320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住房公积金</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bl>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tbl>
      <w:tblPr>
        <w:tblW w:w="13700" w:type="dxa"/>
        <w:tblInd w:w="93" w:type="dxa"/>
        <w:tblLook w:val="04A0" w:firstRow="1" w:lastRow="0" w:firstColumn="1" w:lastColumn="0" w:noHBand="0" w:noVBand="1"/>
      </w:tblPr>
      <w:tblGrid>
        <w:gridCol w:w="760"/>
        <w:gridCol w:w="3680"/>
        <w:gridCol w:w="1240"/>
        <w:gridCol w:w="3220"/>
        <w:gridCol w:w="1100"/>
        <w:gridCol w:w="1240"/>
        <w:gridCol w:w="1180"/>
        <w:gridCol w:w="1280"/>
      </w:tblGrid>
      <w:tr>
        <w:trPr>
          <w:trHeight w:val="750" w:hRule="atLeast"/>
        </w:trPr>
        <w:tc>
          <w:tcPr>
            <w:tcW w:w="13700" w:type="dxa"/>
            <w:gridSpan w:val="8"/>
            <w:tcBorders>
              <w:top w:val="nil"/>
              <w:left w:val="nil"/>
              <w:bottom w:val="nil"/>
              <w:right w:val="nil"/>
            </w:tcBorders>
            <w:shd w:val="clear" w:color="auto" w:fill="auto"/>
            <w:vAlign w:val="center"/>
          </w:tcPr>
          <w:p>
            <w:pPr>
              <w:pStyle w:val="style0"/>
              <w:widowControl/>
              <w:jc w:val="center"/>
              <w:rPr>
                <w:rFonts w:ascii="宋体" w:cs="宋体" w:hAnsi="宋体"/>
                <w:b/>
                <w:bCs/>
                <w:kern w:val="0"/>
                <w:sz w:val="32"/>
                <w:szCs w:val="32"/>
              </w:rPr>
            </w:pPr>
            <w:r>
              <w:rPr>
                <w:rFonts w:ascii="宋体" w:cs="宋体" w:hAnsi="宋体" w:hint="eastAsia"/>
                <w:b/>
                <w:bCs/>
                <w:kern w:val="0"/>
                <w:sz w:val="32"/>
                <w:szCs w:val="32"/>
              </w:rPr>
              <w:t>部门预算财政拨款收支总表</w:t>
            </w:r>
          </w:p>
        </w:tc>
      </w:tr>
      <w:tr>
        <w:tblPrEx/>
        <w:trPr>
          <w:trHeight w:val="300" w:hRule="atLeast"/>
        </w:trPr>
        <w:tc>
          <w:tcPr>
            <w:tcW w:w="8900" w:type="dxa"/>
            <w:gridSpan w:val="4"/>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部门编码及名称：</w:t>
            </w:r>
            <w:r>
              <w:rPr>
                <w:rFonts w:ascii="仿宋" w:cs="宋体" w:eastAsia="仿宋" w:hAnsi="仿宋" w:hint="eastAsia"/>
                <w:kern w:val="0"/>
                <w:sz w:val="18"/>
                <w:szCs w:val="18"/>
              </w:rPr>
              <w:t>[</w:t>
            </w:r>
            <w:r>
              <w:rPr>
                <w:rFonts w:ascii="仿宋" w:cs="宋体" w:eastAsia="仿宋" w:hAnsi="仿宋" w:hint="eastAsia"/>
                <w:kern w:val="0"/>
                <w:sz w:val="18"/>
                <w:szCs w:val="18"/>
              </w:rPr>
              <w:t>731</w:t>
            </w:r>
            <w:r>
              <w:rPr>
                <w:rFonts w:ascii="仿宋" w:cs="宋体" w:eastAsia="仿宋" w:hAnsi="仿宋" w:hint="eastAsia"/>
                <w:kern w:val="0"/>
                <w:sz w:val="18"/>
                <w:szCs w:val="18"/>
              </w:rPr>
              <w:t>]</w:t>
            </w:r>
            <w:r>
              <w:rPr>
                <w:rFonts w:ascii="仿宋" w:cs="宋体" w:eastAsia="仿宋" w:hAnsi="仿宋" w:hint="eastAsia"/>
                <w:kern w:val="0"/>
                <w:sz w:val="18"/>
                <w:szCs w:val="18"/>
              </w:rPr>
              <w:t>科协</w:t>
            </w:r>
          </w:p>
        </w:tc>
        <w:tc>
          <w:tcPr>
            <w:tcW w:w="2340" w:type="dxa"/>
            <w:gridSpan w:val="2"/>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预算年度：</w:t>
            </w:r>
            <w:r>
              <w:rPr>
                <w:rFonts w:ascii="仿宋" w:cs="宋体" w:eastAsia="仿宋" w:hAnsi="仿宋" w:hint="eastAsia"/>
                <w:kern w:val="0"/>
                <w:sz w:val="18"/>
                <w:szCs w:val="18"/>
              </w:rPr>
              <w:t>20</w:t>
            </w:r>
            <w:r>
              <w:rPr>
                <w:rFonts w:ascii="仿宋" w:cs="宋体" w:eastAsia="仿宋" w:hAnsi="仿宋" w:hint="eastAsia"/>
                <w:kern w:val="0"/>
                <w:sz w:val="18"/>
                <w:szCs w:val="18"/>
              </w:rPr>
              <w:t>20</w:t>
            </w:r>
          </w:p>
        </w:tc>
        <w:tc>
          <w:tcPr>
            <w:tcW w:w="2460" w:type="dxa"/>
            <w:gridSpan w:val="2"/>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金额单位：万元</w:t>
            </w:r>
          </w:p>
        </w:tc>
      </w:tr>
      <w:tr>
        <w:tblPrEx/>
        <w:trPr>
          <w:trHeight w:val="300" w:hRule="atLeast"/>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序号</w:t>
            </w:r>
          </w:p>
        </w:tc>
        <w:tc>
          <w:tcPr>
            <w:tcW w:w="492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收入</w:t>
            </w:r>
          </w:p>
        </w:tc>
        <w:tc>
          <w:tcPr>
            <w:tcW w:w="8020" w:type="dxa"/>
            <w:gridSpan w:val="5"/>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支出</w:t>
            </w:r>
          </w:p>
        </w:tc>
      </w:tr>
      <w:tr>
        <w:tblPrEx/>
        <w:trPr>
          <w:trHeight w:val="600" w:hRule="atLeast"/>
        </w:trPr>
        <w:tc>
          <w:tcPr>
            <w:tcW w:w="76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36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项</w:t>
            </w:r>
            <w:r>
              <w:rPr>
                <w:rFonts w:ascii="仿宋" w:cs="宋体" w:eastAsia="仿宋" w:hAnsi="仿宋" w:hint="eastAsia"/>
                <w:kern w:val="0"/>
                <w:sz w:val="18"/>
                <w:szCs w:val="18"/>
              </w:rPr>
              <w:t xml:space="preserve">    </w:t>
            </w:r>
            <w:r>
              <w:rPr>
                <w:rFonts w:ascii="仿宋" w:cs="宋体" w:eastAsia="仿宋" w:hAnsi="仿宋" w:hint="eastAsia"/>
                <w:kern w:val="0"/>
                <w:sz w:val="18"/>
                <w:szCs w:val="18"/>
              </w:rPr>
              <w:t>目</w:t>
            </w:r>
          </w:p>
        </w:tc>
        <w:tc>
          <w:tcPr>
            <w:tcW w:w="12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金额</w:t>
            </w:r>
          </w:p>
        </w:tc>
        <w:tc>
          <w:tcPr>
            <w:tcW w:w="322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项</w:t>
            </w:r>
            <w:r>
              <w:rPr>
                <w:rFonts w:ascii="仿宋" w:cs="宋体" w:eastAsia="仿宋" w:hAnsi="仿宋" w:hint="eastAsia"/>
                <w:kern w:val="0"/>
                <w:sz w:val="18"/>
                <w:szCs w:val="18"/>
              </w:rPr>
              <w:t xml:space="preserve">    </w:t>
            </w:r>
            <w:r>
              <w:rPr>
                <w:rFonts w:ascii="仿宋" w:cs="宋体" w:eastAsia="仿宋" w:hAnsi="仿宋" w:hint="eastAsia"/>
                <w:kern w:val="0"/>
                <w:sz w:val="18"/>
                <w:szCs w:val="18"/>
              </w:rPr>
              <w:t>目</w:t>
            </w:r>
          </w:p>
        </w:tc>
        <w:tc>
          <w:tcPr>
            <w:tcW w:w="11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合计</w:t>
            </w:r>
          </w:p>
        </w:tc>
        <w:tc>
          <w:tcPr>
            <w:tcW w:w="12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一般公共预算财政拨款</w:t>
            </w:r>
          </w:p>
        </w:tc>
        <w:tc>
          <w:tcPr>
            <w:tcW w:w="11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政府性基金预算财政拨款</w:t>
            </w:r>
          </w:p>
        </w:tc>
        <w:tc>
          <w:tcPr>
            <w:tcW w:w="12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国有资本经营预算财政拨款</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栏次</w:t>
            </w:r>
          </w:p>
        </w:tc>
        <w:tc>
          <w:tcPr>
            <w:tcW w:w="36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12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11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12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c>
          <w:tcPr>
            <w:tcW w:w="11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6</w:t>
            </w:r>
          </w:p>
        </w:tc>
        <w:tc>
          <w:tcPr>
            <w:tcW w:w="12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7</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一、一般公共预算财政拨款</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一、一般公共服务支出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二、政府性基金预算财政拨款</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二、外交支出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三、国有资本经营预算财政拨款</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三、国防支出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四、公共安全支出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五、教育支出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6</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六、科学技术支出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73.24</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73.24</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7</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七、文化旅游体育与传媒支出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8</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八、社会保障和就业支出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9</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九、社会保险基金支出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10</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十、卫生健康支出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11</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十一、节能环保支出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12</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十二、城乡社区支出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13</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十三、农林水支出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14</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十四、交通运输支出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15</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十五、资源勘探信息等支出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16</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十六、商业服务业等支出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17</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十七、金融支出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18</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十八、援助其他地区支出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19</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十九、自然资源海洋气象等支出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20</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二十、住房保障支出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21</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二十一、粮油物资储备支出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22</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二十二、国有资本经营预算支出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23</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二十三、灾害防治及应急管理支出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24</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二十四、预备费</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25</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二十五、其他支出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26</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二十六、转移性支出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27</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二十七、债务还本支出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28</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二十八、债务付息支出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29</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　</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二十九、债务发行费用支出</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30</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本年收入合计</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本年支出合计</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31</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年初财政拨款结转和结余</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年末结转和结余</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32</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合计</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32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合计</w:t>
            </w:r>
          </w:p>
        </w:tc>
        <w:tc>
          <w:tcPr>
            <w:tcW w:w="11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124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11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bl>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tbl>
      <w:tblPr>
        <w:tblW w:w="12064" w:type="dxa"/>
        <w:tblInd w:w="93" w:type="dxa"/>
        <w:tblLook w:val="04A0" w:firstRow="1" w:lastRow="0" w:firstColumn="1" w:lastColumn="0" w:noHBand="0" w:noVBand="1"/>
      </w:tblPr>
      <w:tblGrid>
        <w:gridCol w:w="760"/>
        <w:gridCol w:w="2090"/>
        <w:gridCol w:w="2835"/>
        <w:gridCol w:w="2410"/>
        <w:gridCol w:w="1985"/>
        <w:gridCol w:w="1984"/>
      </w:tblGrid>
      <w:tr>
        <w:trPr>
          <w:trHeight w:val="690" w:hRule="atLeast"/>
        </w:trPr>
        <w:tc>
          <w:tcPr>
            <w:tcW w:w="12064" w:type="dxa"/>
            <w:gridSpan w:val="6"/>
            <w:tcBorders>
              <w:top w:val="nil"/>
              <w:left w:val="nil"/>
              <w:bottom w:val="nil"/>
              <w:right w:val="nil"/>
            </w:tcBorders>
            <w:shd w:val="clear" w:color="auto" w:fill="auto"/>
            <w:vAlign w:val="center"/>
          </w:tcPr>
          <w:p>
            <w:pPr>
              <w:pStyle w:val="style0"/>
              <w:widowControl/>
              <w:jc w:val="center"/>
              <w:rPr>
                <w:rFonts w:ascii="宋体" w:cs="宋体" w:hAnsi="宋体"/>
                <w:b/>
                <w:bCs/>
                <w:kern w:val="0"/>
                <w:sz w:val="32"/>
                <w:szCs w:val="32"/>
              </w:rPr>
            </w:pPr>
            <w:r>
              <w:rPr>
                <w:rFonts w:ascii="宋体" w:cs="宋体" w:hAnsi="宋体" w:hint="eastAsia"/>
                <w:b/>
                <w:bCs/>
                <w:kern w:val="0"/>
                <w:sz w:val="32"/>
                <w:szCs w:val="32"/>
              </w:rPr>
              <w:t>部门预算一般公共预算财政拨款支出表</w:t>
            </w:r>
          </w:p>
        </w:tc>
      </w:tr>
      <w:tr>
        <w:tblPrEx/>
        <w:trPr>
          <w:trHeight w:val="225" w:hRule="atLeast"/>
        </w:trPr>
        <w:tc>
          <w:tcPr>
            <w:tcW w:w="8095" w:type="dxa"/>
            <w:gridSpan w:val="4"/>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部门编码及名称：</w:t>
            </w:r>
            <w:r>
              <w:rPr>
                <w:rFonts w:ascii="仿宋" w:cs="宋体" w:eastAsia="仿宋" w:hAnsi="仿宋" w:hint="eastAsia"/>
                <w:kern w:val="0"/>
                <w:sz w:val="18"/>
                <w:szCs w:val="18"/>
              </w:rPr>
              <w:t>[</w:t>
            </w:r>
            <w:r>
              <w:rPr>
                <w:rFonts w:ascii="仿宋" w:cs="宋体" w:eastAsia="仿宋" w:hAnsi="仿宋" w:hint="eastAsia"/>
                <w:kern w:val="0"/>
                <w:sz w:val="18"/>
                <w:szCs w:val="18"/>
              </w:rPr>
              <w:t>731</w:t>
            </w:r>
            <w:r>
              <w:rPr>
                <w:rFonts w:ascii="仿宋" w:cs="宋体" w:eastAsia="仿宋" w:hAnsi="仿宋" w:hint="eastAsia"/>
                <w:kern w:val="0"/>
                <w:sz w:val="18"/>
                <w:szCs w:val="18"/>
              </w:rPr>
              <w:t>]</w:t>
            </w:r>
            <w:r>
              <w:rPr>
                <w:rFonts w:ascii="仿宋" w:cs="宋体" w:eastAsia="仿宋" w:hAnsi="仿宋" w:hint="eastAsia"/>
                <w:kern w:val="0"/>
                <w:sz w:val="18"/>
                <w:szCs w:val="18"/>
              </w:rPr>
              <w:t>科协</w:t>
            </w:r>
          </w:p>
        </w:tc>
        <w:tc>
          <w:tcPr>
            <w:tcW w:w="1985" w:type="dxa"/>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预算年度：</w:t>
            </w:r>
            <w:r>
              <w:rPr>
                <w:rFonts w:ascii="仿宋" w:cs="宋体" w:eastAsia="仿宋" w:hAnsi="仿宋" w:hint="eastAsia"/>
                <w:kern w:val="0"/>
                <w:sz w:val="18"/>
                <w:szCs w:val="18"/>
              </w:rPr>
              <w:t>20</w:t>
            </w:r>
            <w:r>
              <w:rPr>
                <w:rFonts w:ascii="仿宋" w:cs="宋体" w:eastAsia="仿宋" w:hAnsi="仿宋" w:hint="eastAsia"/>
                <w:kern w:val="0"/>
                <w:sz w:val="18"/>
                <w:szCs w:val="18"/>
              </w:rPr>
              <w:t>20</w:t>
            </w:r>
          </w:p>
        </w:tc>
        <w:tc>
          <w:tcPr>
            <w:tcW w:w="1984" w:type="dxa"/>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金额单位：万元</w:t>
            </w:r>
          </w:p>
        </w:tc>
      </w:tr>
      <w:tr>
        <w:tblPrEx/>
        <w:trPr>
          <w:trHeight w:val="225" w:hRule="atLeast"/>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序号</w:t>
            </w:r>
          </w:p>
        </w:tc>
        <w:tc>
          <w:tcPr>
            <w:tcW w:w="492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科目</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合计</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基本支出</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项目支出</w:t>
            </w:r>
          </w:p>
        </w:tc>
      </w:tr>
      <w:tr>
        <w:tblPrEx/>
        <w:trPr>
          <w:trHeight w:val="225" w:hRule="atLeast"/>
        </w:trPr>
        <w:tc>
          <w:tcPr>
            <w:tcW w:w="76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20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功能分类科目编码</w:t>
            </w:r>
          </w:p>
        </w:tc>
        <w:tc>
          <w:tcPr>
            <w:tcW w:w="283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科目名称</w:t>
            </w:r>
          </w:p>
        </w:tc>
        <w:tc>
          <w:tcPr>
            <w:tcW w:w="241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198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1984"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栏次</w:t>
            </w:r>
          </w:p>
        </w:tc>
        <w:tc>
          <w:tcPr>
            <w:tcW w:w="20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283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241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198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198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合计</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93.05</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81.17</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11.88</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w:t>
            </w:r>
            <w:r>
              <w:rPr>
                <w:rFonts w:ascii="仿宋" w:cs="宋体" w:eastAsia="仿宋" w:hAnsi="仿宋" w:hint="eastAsia"/>
                <w:kern w:val="0"/>
                <w:sz w:val="18"/>
                <w:szCs w:val="18"/>
              </w:rPr>
              <w:t>6</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科学技术支出</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73.24</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61.36</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20601</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科学技术管理事务</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6.88</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2060101</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行政运行</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6.88</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6.88</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20607</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科学技术普及</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66.36</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61.36</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6</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2060701</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机构</w:t>
            </w:r>
            <w:r>
              <w:rPr>
                <w:rFonts w:ascii="仿宋" w:cs="宋体" w:eastAsia="仿宋" w:hAnsi="仿宋" w:hint="eastAsia"/>
                <w:kern w:val="0"/>
                <w:sz w:val="18"/>
                <w:szCs w:val="18"/>
              </w:rPr>
              <w:t>运行</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61.36</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61.36</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7</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2060702</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科普活动</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5.00</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w:t>
            </w:r>
            <w:r>
              <w:rPr>
                <w:rFonts w:ascii="仿宋" w:cs="宋体" w:eastAsia="仿宋" w:hAnsi="仿宋" w:hint="eastAsia"/>
                <w:kern w:val="0"/>
                <w:sz w:val="18"/>
                <w:szCs w:val="18"/>
              </w:rPr>
              <w:t>.00</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8</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社会保障和就业支出</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9</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行政事业单位离退休</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16.34</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10</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2080501</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行政单位离退休</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5.36</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5.36</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11</w:t>
            </w:r>
          </w:p>
        </w:tc>
        <w:tc>
          <w:tcPr>
            <w:tcW w:w="209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2080505</w:t>
            </w:r>
          </w:p>
        </w:tc>
        <w:tc>
          <w:tcPr>
            <w:tcW w:w="2835"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机关事业单位基本养老保险缴费支出</w:t>
            </w:r>
          </w:p>
        </w:tc>
        <w:tc>
          <w:tcPr>
            <w:tcW w:w="241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w:t>
            </w:r>
          </w:p>
        </w:tc>
        <w:tc>
          <w:tcPr>
            <w:tcW w:w="1985"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w:t>
            </w: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12</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2080506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机关事业单位职业年金缴费支出</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3.66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3.66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13</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221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住房保障支出</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14</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22102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住房改革支出</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402" w:hRule="atLeast"/>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15</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2210201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住房公积金</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bl>
    <w:p>
      <w:pPr>
        <w:pStyle w:val="style0"/>
        <w:ind w:firstLine="450" w:firstLineChars="150"/>
        <w:rPr>
          <w:rFonts w:ascii="仿宋_GB2312" w:cs="仿宋_GB2312" w:eastAsia="仿宋_GB2312" w:hAnsi="仿宋_GB2312"/>
          <w:sz w:val="30"/>
          <w:szCs w:val="30"/>
        </w:rPr>
      </w:pPr>
    </w:p>
    <w:tbl>
      <w:tblPr>
        <w:tblW w:w="12585" w:type="dxa"/>
        <w:tblInd w:w="364" w:type="dxa"/>
        <w:tblLayout w:type="fixed"/>
        <w:tblLook w:val="04A0" w:firstRow="1" w:lastRow="0" w:firstColumn="1" w:lastColumn="0" w:noHBand="0" w:noVBand="1"/>
      </w:tblPr>
      <w:tblGrid>
        <w:gridCol w:w="1739"/>
        <w:gridCol w:w="2055"/>
        <w:gridCol w:w="3075"/>
        <w:gridCol w:w="1785"/>
        <w:gridCol w:w="2055"/>
        <w:gridCol w:w="1876"/>
      </w:tblGrid>
      <w:tr>
        <w:trPr>
          <w:trHeight w:val="750" w:hRule="atLeast"/>
        </w:trPr>
        <w:tc>
          <w:tcPr>
            <w:tcW w:w="12585" w:type="dxa"/>
            <w:gridSpan w:val="6"/>
            <w:tcBorders>
              <w:top w:val="nil"/>
              <w:left w:val="nil"/>
              <w:bottom w:val="nil"/>
              <w:right w:val="nil"/>
            </w:tcBorders>
            <w:shd w:val="clear" w:color="auto" w:fill="auto"/>
            <w:vAlign w:val="center"/>
          </w:tcPr>
          <w:p>
            <w:pPr>
              <w:pStyle w:val="style0"/>
              <w:widowControl/>
              <w:jc w:val="center"/>
              <w:textAlignment w:val="center"/>
              <w:rPr>
                <w:rFonts w:ascii="宋体" w:cs="宋体" w:hAnsi="宋体"/>
                <w:b/>
                <w:bCs/>
                <w:color w:val="000000"/>
                <w:sz w:val="43"/>
                <w:szCs w:val="43"/>
              </w:rPr>
            </w:pPr>
            <w:r>
              <w:rPr>
                <w:rFonts w:ascii="宋体" w:cs="宋体" w:hAnsi="宋体" w:hint="eastAsia"/>
                <w:b/>
                <w:bCs/>
                <w:kern w:val="0"/>
                <w:sz w:val="32"/>
                <w:szCs w:val="32"/>
              </w:rPr>
              <w:t>部门预算一般公共预算财政拨款基本支出表</w:t>
            </w:r>
          </w:p>
        </w:tc>
      </w:tr>
      <w:tr>
        <w:tblPrEx/>
        <w:trPr>
          <w:trHeight w:val="270" w:hRule="atLeast"/>
        </w:trPr>
        <w:tc>
          <w:tcPr>
            <w:tcW w:w="8654" w:type="dxa"/>
            <w:gridSpan w:val="4"/>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部门编码及名称：</w:t>
            </w:r>
            <w:r>
              <w:rPr>
                <w:rFonts w:ascii="仿宋" w:cs="宋体" w:eastAsia="仿宋" w:hAnsi="仿宋" w:hint="eastAsia"/>
                <w:kern w:val="0"/>
                <w:sz w:val="18"/>
                <w:szCs w:val="18"/>
              </w:rPr>
              <w:t>[731]</w:t>
            </w:r>
            <w:r>
              <w:rPr>
                <w:rFonts w:ascii="仿宋" w:cs="宋体" w:eastAsia="仿宋" w:hAnsi="仿宋" w:hint="eastAsia"/>
                <w:kern w:val="0"/>
                <w:sz w:val="18"/>
                <w:szCs w:val="18"/>
              </w:rPr>
              <w:t>科协</w:t>
            </w:r>
            <w:r>
              <w:rPr>
                <w:rFonts w:ascii="仿宋" w:cs="宋体" w:eastAsia="仿宋" w:hAnsi="仿宋" w:hint="eastAsia"/>
                <w:kern w:val="0"/>
                <w:sz w:val="18"/>
                <w:szCs w:val="18"/>
              </w:rPr>
              <w:t xml:space="preserve"> </w:t>
            </w:r>
          </w:p>
        </w:tc>
        <w:tc>
          <w:tcPr>
            <w:tcW w:w="2055" w:type="dxa"/>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预算年度：</w:t>
            </w:r>
            <w:r>
              <w:rPr>
                <w:rFonts w:ascii="仿宋" w:cs="宋体" w:eastAsia="仿宋" w:hAnsi="仿宋" w:hint="eastAsia"/>
                <w:kern w:val="0"/>
                <w:sz w:val="18"/>
                <w:szCs w:val="18"/>
              </w:rPr>
              <w:t>2020</w:t>
            </w:r>
          </w:p>
        </w:tc>
        <w:tc>
          <w:tcPr>
            <w:tcW w:w="1876" w:type="dxa"/>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金额单位：万元</w:t>
            </w:r>
          </w:p>
        </w:tc>
      </w:tr>
      <w:tr>
        <w:tblPrEx/>
        <w:trPr>
          <w:trHeight w:val="270" w:hRule="atLeast"/>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序号</w:t>
            </w:r>
          </w:p>
        </w:tc>
        <w:tc>
          <w:tcPr>
            <w:tcW w:w="5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科目</w:t>
            </w:r>
          </w:p>
        </w:tc>
        <w:tc>
          <w:tcPr>
            <w:tcW w:w="57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基本支出</w:t>
            </w:r>
          </w:p>
        </w:tc>
      </w:tr>
      <w:tr>
        <w:tblPrEx/>
        <w:trPr>
          <w:trHeight w:val="270" w:hRule="atLeast"/>
        </w:trPr>
        <w:tc>
          <w:tcPr>
            <w:tcW w:w="173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经济分类科目编码</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科目名称</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合计</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人员经费</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公用经费</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栏次</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合计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81.17</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71.56</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9.61</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301</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工资福利支出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65.60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65.60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30101</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基本工资</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27.66</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27.66</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30102</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津贴补贴</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16.62</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16.62</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30103</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奖金</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3.75</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3.75</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6</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30108</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机关事业单位基本养老保险缴费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7.32</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7</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30109</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职业年金缴费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3.66</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3.66</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8</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30110</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城镇职工基本医疗保险缴费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2.72</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2.72</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9</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30112</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其他社会保障缴费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0.40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0.40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30113</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住房公积金</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3.47</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11</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302</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商品和服务支出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9.61</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9.61</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12</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30201</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办公费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1.27</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1.27</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13</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30205</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水费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14</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30206</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电费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1.10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1.10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15</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30207</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邮电费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0.54</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0.54</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16</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30211</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差旅费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2.20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2.20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17</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30231</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公务用车运行维护费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3.50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3.50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18</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303</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对个人和家庭的补助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5.96</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5.96</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19</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30302</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退休费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5.36</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5.36</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270" w:hRule="atLeast"/>
        </w:trPr>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30305</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生活补助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0.60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0.60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bl>
    <w:p>
      <w:pPr>
        <w:pStyle w:val="style0"/>
        <w:ind w:firstLine="450" w:firstLineChars="150"/>
        <w:rPr>
          <w:rFonts w:ascii="仿宋_GB2312" w:cs="仿宋_GB2312" w:eastAsia="仿宋_GB2312" w:hAnsi="仿宋_GB2312"/>
          <w:sz w:val="30"/>
          <w:szCs w:val="30"/>
        </w:rPr>
      </w:pPr>
    </w:p>
    <w:p>
      <w:pPr>
        <w:pStyle w:val="style0"/>
        <w:widowControl/>
        <w:jc w:val="left"/>
        <w:rPr>
          <w:rFonts w:ascii="仿宋" w:cs="宋体" w:eastAsia="仿宋" w:hAnsi="仿宋"/>
          <w:kern w:val="0"/>
          <w:sz w:val="18"/>
          <w:szCs w:val="18"/>
        </w:rPr>
      </w:pPr>
    </w:p>
    <w:p>
      <w:pPr>
        <w:pStyle w:val="style0"/>
        <w:ind w:firstLine="450" w:firstLineChars="150"/>
        <w:rPr>
          <w:rFonts w:ascii="仿宋_GB2312" w:cs="仿宋_GB2312" w:eastAsia="仿宋_GB2312" w:hAnsi="仿宋_GB2312"/>
          <w:sz w:val="30"/>
          <w:szCs w:val="30"/>
        </w:rPr>
      </w:pPr>
    </w:p>
    <w:tbl>
      <w:tblPr>
        <w:tblW w:w="14480" w:type="dxa"/>
        <w:tblInd w:w="93" w:type="dxa"/>
        <w:tblLook w:val="04A0" w:firstRow="1" w:lastRow="0" w:firstColumn="1" w:lastColumn="0" w:noHBand="0" w:noVBand="1"/>
      </w:tblPr>
      <w:tblGrid>
        <w:gridCol w:w="760"/>
        <w:gridCol w:w="1720"/>
        <w:gridCol w:w="3000"/>
        <w:gridCol w:w="3000"/>
        <w:gridCol w:w="3000"/>
        <w:gridCol w:w="3000"/>
      </w:tblGrid>
      <w:tr>
        <w:trPr>
          <w:trHeight w:val="780" w:hRule="atLeast"/>
        </w:trPr>
        <w:tc>
          <w:tcPr>
            <w:tcW w:w="14480" w:type="dxa"/>
            <w:gridSpan w:val="6"/>
            <w:tcBorders>
              <w:top w:val="nil"/>
              <w:left w:val="nil"/>
              <w:bottom w:val="nil"/>
              <w:right w:val="nil"/>
            </w:tcBorders>
            <w:shd w:val="clear" w:color="auto" w:fill="auto"/>
            <w:vAlign w:val="center"/>
          </w:tcPr>
          <w:p>
            <w:pPr>
              <w:pStyle w:val="style0"/>
              <w:widowControl/>
              <w:jc w:val="center"/>
              <w:rPr>
                <w:rFonts w:ascii="宋体" w:cs="宋体" w:hAnsi="宋体"/>
                <w:b/>
                <w:bCs/>
                <w:kern w:val="0"/>
                <w:sz w:val="32"/>
                <w:szCs w:val="32"/>
              </w:rPr>
            </w:pPr>
            <w:r>
              <w:rPr>
                <w:rFonts w:ascii="宋体" w:cs="宋体" w:hAnsi="宋体" w:hint="eastAsia"/>
                <w:b/>
                <w:bCs/>
                <w:kern w:val="0"/>
                <w:sz w:val="32"/>
                <w:szCs w:val="32"/>
              </w:rPr>
              <w:t>部门预算政府基金预算财政拨款支出表</w:t>
            </w:r>
          </w:p>
        </w:tc>
      </w:tr>
      <w:tr>
        <w:tblPrEx/>
        <w:trPr>
          <w:trHeight w:val="780" w:hRule="atLeast"/>
        </w:trPr>
        <w:tc>
          <w:tcPr>
            <w:tcW w:w="8480" w:type="dxa"/>
            <w:gridSpan w:val="4"/>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部门编码及名称：</w:t>
            </w:r>
            <w:r>
              <w:rPr>
                <w:rFonts w:ascii="仿宋" w:cs="宋体" w:eastAsia="仿宋" w:hAnsi="仿宋" w:hint="eastAsia"/>
                <w:kern w:val="0"/>
                <w:sz w:val="18"/>
                <w:szCs w:val="18"/>
              </w:rPr>
              <w:t>[</w:t>
            </w:r>
            <w:r>
              <w:rPr>
                <w:rFonts w:ascii="仿宋" w:cs="宋体" w:eastAsia="仿宋" w:hAnsi="仿宋" w:hint="eastAsia"/>
                <w:kern w:val="0"/>
                <w:sz w:val="18"/>
                <w:szCs w:val="18"/>
              </w:rPr>
              <w:t>731</w:t>
            </w:r>
            <w:r>
              <w:rPr>
                <w:rFonts w:ascii="仿宋" w:cs="宋体" w:eastAsia="仿宋" w:hAnsi="仿宋" w:hint="eastAsia"/>
                <w:kern w:val="0"/>
                <w:sz w:val="18"/>
                <w:szCs w:val="18"/>
              </w:rPr>
              <w:t>]</w:t>
            </w:r>
            <w:r>
              <w:rPr>
                <w:rFonts w:ascii="仿宋" w:cs="宋体" w:eastAsia="仿宋" w:hAnsi="仿宋" w:hint="eastAsia"/>
                <w:kern w:val="0"/>
                <w:sz w:val="18"/>
                <w:szCs w:val="18"/>
              </w:rPr>
              <w:t>科协</w:t>
            </w:r>
          </w:p>
        </w:tc>
        <w:tc>
          <w:tcPr>
            <w:tcW w:w="3000" w:type="dxa"/>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预算年度：</w:t>
            </w:r>
            <w:r>
              <w:rPr>
                <w:rFonts w:ascii="仿宋" w:cs="宋体" w:eastAsia="仿宋" w:hAnsi="仿宋" w:hint="eastAsia"/>
                <w:kern w:val="0"/>
                <w:sz w:val="18"/>
                <w:szCs w:val="18"/>
              </w:rPr>
              <w:t>20</w:t>
            </w:r>
            <w:r>
              <w:rPr>
                <w:rFonts w:ascii="仿宋" w:cs="宋体" w:eastAsia="仿宋" w:hAnsi="仿宋" w:hint="eastAsia"/>
                <w:kern w:val="0"/>
                <w:sz w:val="18"/>
                <w:szCs w:val="18"/>
              </w:rPr>
              <w:t>20</w:t>
            </w:r>
          </w:p>
        </w:tc>
        <w:tc>
          <w:tcPr>
            <w:tcW w:w="3000" w:type="dxa"/>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金额单位：万元</w:t>
            </w:r>
          </w:p>
        </w:tc>
      </w:tr>
      <w:tr>
        <w:tblPrEx/>
        <w:trPr>
          <w:trHeight w:val="780" w:hRule="atLeast"/>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序号</w:t>
            </w:r>
          </w:p>
        </w:tc>
        <w:tc>
          <w:tcPr>
            <w:tcW w:w="472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科目</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合计</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基本支出</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项目支出</w:t>
            </w:r>
          </w:p>
        </w:tc>
      </w:tr>
      <w:tr>
        <w:tblPrEx/>
        <w:trPr>
          <w:trHeight w:val="780" w:hRule="atLeast"/>
        </w:trPr>
        <w:tc>
          <w:tcPr>
            <w:tcW w:w="76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172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功能分类科目编码</w:t>
            </w:r>
          </w:p>
        </w:tc>
        <w:tc>
          <w:tcPr>
            <w:tcW w:w="30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科目名称</w:t>
            </w:r>
          </w:p>
        </w:tc>
        <w:tc>
          <w:tcPr>
            <w:tcW w:w="300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300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300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r>
      <w:tr>
        <w:tblPrEx/>
        <w:trPr>
          <w:trHeight w:val="780" w:hRule="atLeast"/>
        </w:trPr>
        <w:tc>
          <w:tcPr>
            <w:tcW w:w="76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栏次</w:t>
            </w:r>
          </w:p>
        </w:tc>
        <w:tc>
          <w:tcPr>
            <w:tcW w:w="172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30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30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30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30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r>
      <w:tr>
        <w:tblPrEx/>
        <w:trPr>
          <w:trHeight w:val="78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p>
        </w:tc>
      </w:tr>
      <w:tr>
        <w:tblPrEx/>
        <w:trPr>
          <w:trHeight w:val="78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p>
        </w:tc>
      </w:tr>
      <w:tr>
        <w:tblPrEx/>
        <w:trPr>
          <w:trHeight w:val="78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合计</w:t>
            </w: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0.00</w:t>
            </w:r>
          </w:p>
        </w:tc>
      </w:tr>
    </w:tbl>
    <w:p>
      <w:pPr>
        <w:pStyle w:val="style0"/>
        <w:ind w:firstLine="270" w:firstLineChars="150"/>
        <w:rPr>
          <w:rFonts w:ascii="仿宋" w:cs="仿宋_GB2312" w:eastAsia="仿宋" w:hAnsi="仿宋"/>
          <w:sz w:val="30"/>
          <w:szCs w:val="30"/>
        </w:rPr>
      </w:pPr>
      <w:r>
        <w:rPr>
          <w:rFonts w:ascii="仿宋" w:cs="宋体" w:eastAsia="仿宋" w:hAnsi="仿宋" w:hint="eastAsia"/>
          <w:kern w:val="0"/>
          <w:sz w:val="18"/>
          <w:szCs w:val="18"/>
        </w:rPr>
        <w:t>注：无政府基金预算，空表列示。</w:t>
      </w:r>
    </w:p>
    <w:p>
      <w:pPr>
        <w:pStyle w:val="style0"/>
        <w:ind w:firstLine="450" w:firstLineChars="150"/>
        <w:rPr>
          <w:rFonts w:ascii="仿宋" w:cs="仿宋_GB2312" w:eastAsia="仿宋" w:hAnsi="仿宋"/>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tbl>
      <w:tblPr>
        <w:tblW w:w="14480" w:type="dxa"/>
        <w:tblInd w:w="93" w:type="dxa"/>
        <w:tblLook w:val="04A0" w:firstRow="1" w:lastRow="0" w:firstColumn="1" w:lastColumn="0" w:noHBand="0" w:noVBand="1"/>
      </w:tblPr>
      <w:tblGrid>
        <w:gridCol w:w="760"/>
        <w:gridCol w:w="1720"/>
        <w:gridCol w:w="3000"/>
        <w:gridCol w:w="3000"/>
        <w:gridCol w:w="3000"/>
        <w:gridCol w:w="3000"/>
      </w:tblGrid>
      <w:tr>
        <w:trPr>
          <w:trHeight w:val="780" w:hRule="atLeast"/>
        </w:trPr>
        <w:tc>
          <w:tcPr>
            <w:tcW w:w="14480" w:type="dxa"/>
            <w:gridSpan w:val="6"/>
            <w:tcBorders>
              <w:top w:val="nil"/>
              <w:left w:val="nil"/>
              <w:bottom w:val="nil"/>
              <w:right w:val="nil"/>
            </w:tcBorders>
            <w:shd w:val="clear" w:color="auto" w:fill="auto"/>
            <w:vAlign w:val="center"/>
          </w:tcPr>
          <w:p>
            <w:pPr>
              <w:pStyle w:val="style0"/>
              <w:widowControl/>
              <w:jc w:val="center"/>
              <w:rPr>
                <w:rFonts w:ascii="宋体" w:cs="宋体" w:hAnsi="宋体"/>
                <w:b/>
                <w:bCs/>
                <w:kern w:val="0"/>
                <w:sz w:val="32"/>
                <w:szCs w:val="32"/>
              </w:rPr>
            </w:pPr>
            <w:r>
              <w:rPr>
                <w:rFonts w:ascii="宋体" w:cs="宋体" w:hAnsi="宋体" w:hint="eastAsia"/>
                <w:b/>
                <w:bCs/>
                <w:kern w:val="0"/>
                <w:sz w:val="32"/>
                <w:szCs w:val="32"/>
              </w:rPr>
              <w:t>部门预算国有资本经营预算财政拨款支出表</w:t>
            </w:r>
          </w:p>
        </w:tc>
      </w:tr>
      <w:tr>
        <w:tblPrEx/>
        <w:trPr>
          <w:trHeight w:val="225" w:hRule="atLeast"/>
        </w:trPr>
        <w:tc>
          <w:tcPr>
            <w:tcW w:w="8480" w:type="dxa"/>
            <w:gridSpan w:val="4"/>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部门编码及名称：</w:t>
            </w:r>
            <w:r>
              <w:rPr>
                <w:rFonts w:ascii="仿宋" w:cs="宋体" w:eastAsia="仿宋" w:hAnsi="仿宋" w:hint="eastAsia"/>
                <w:kern w:val="0"/>
                <w:sz w:val="18"/>
                <w:szCs w:val="18"/>
              </w:rPr>
              <w:t>[</w:t>
            </w:r>
            <w:r>
              <w:rPr>
                <w:rFonts w:ascii="仿宋" w:cs="宋体" w:eastAsia="仿宋" w:hAnsi="仿宋" w:hint="eastAsia"/>
                <w:kern w:val="0"/>
                <w:sz w:val="18"/>
                <w:szCs w:val="18"/>
              </w:rPr>
              <w:t>731</w:t>
            </w:r>
            <w:r>
              <w:rPr>
                <w:rFonts w:ascii="仿宋" w:cs="宋体" w:eastAsia="仿宋" w:hAnsi="仿宋" w:hint="eastAsia"/>
                <w:kern w:val="0"/>
                <w:sz w:val="18"/>
                <w:szCs w:val="18"/>
              </w:rPr>
              <w:t>]</w:t>
            </w:r>
            <w:r>
              <w:rPr>
                <w:rFonts w:ascii="仿宋" w:cs="宋体" w:eastAsia="仿宋" w:hAnsi="仿宋" w:hint="eastAsia"/>
                <w:kern w:val="0"/>
                <w:sz w:val="18"/>
                <w:szCs w:val="18"/>
              </w:rPr>
              <w:t>科协</w:t>
            </w:r>
          </w:p>
        </w:tc>
        <w:tc>
          <w:tcPr>
            <w:tcW w:w="3000" w:type="dxa"/>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预算年度：</w:t>
            </w:r>
            <w:r>
              <w:rPr>
                <w:rFonts w:ascii="仿宋" w:cs="宋体" w:eastAsia="仿宋" w:hAnsi="仿宋" w:hint="eastAsia"/>
                <w:kern w:val="0"/>
                <w:sz w:val="18"/>
                <w:szCs w:val="18"/>
              </w:rPr>
              <w:t>20</w:t>
            </w:r>
            <w:r>
              <w:rPr>
                <w:rFonts w:ascii="仿宋" w:cs="宋体" w:eastAsia="仿宋" w:hAnsi="仿宋" w:hint="eastAsia"/>
                <w:kern w:val="0"/>
                <w:sz w:val="18"/>
                <w:szCs w:val="18"/>
              </w:rPr>
              <w:t>20</w:t>
            </w:r>
          </w:p>
        </w:tc>
        <w:tc>
          <w:tcPr>
            <w:tcW w:w="3000" w:type="dxa"/>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金额单位：万元</w:t>
            </w:r>
          </w:p>
        </w:tc>
      </w:tr>
      <w:tr>
        <w:tblPrEx/>
        <w:trPr>
          <w:trHeight w:val="225" w:hRule="atLeast"/>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序号</w:t>
            </w:r>
          </w:p>
        </w:tc>
        <w:tc>
          <w:tcPr>
            <w:tcW w:w="472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科目</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合计</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基本支出</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项目支出</w:t>
            </w:r>
          </w:p>
        </w:tc>
      </w:tr>
      <w:tr>
        <w:tblPrEx/>
        <w:trPr>
          <w:trHeight w:val="225" w:hRule="atLeast"/>
        </w:trPr>
        <w:tc>
          <w:tcPr>
            <w:tcW w:w="76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172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功能分类科目编码</w:t>
            </w:r>
          </w:p>
        </w:tc>
        <w:tc>
          <w:tcPr>
            <w:tcW w:w="30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科目名称</w:t>
            </w:r>
          </w:p>
        </w:tc>
        <w:tc>
          <w:tcPr>
            <w:tcW w:w="300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300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300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r>
      <w:tr>
        <w:tblPrEx/>
        <w:trPr>
          <w:trHeight w:val="225" w:hRule="atLeast"/>
        </w:trPr>
        <w:tc>
          <w:tcPr>
            <w:tcW w:w="76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栏次</w:t>
            </w:r>
          </w:p>
        </w:tc>
        <w:tc>
          <w:tcPr>
            <w:tcW w:w="172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3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1</w:t>
            </w:r>
          </w:p>
        </w:tc>
        <w:tc>
          <w:tcPr>
            <w:tcW w:w="172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2</w:t>
            </w:r>
          </w:p>
        </w:tc>
        <w:tc>
          <w:tcPr>
            <w:tcW w:w="172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3</w:t>
            </w:r>
          </w:p>
        </w:tc>
        <w:tc>
          <w:tcPr>
            <w:tcW w:w="172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4</w:t>
            </w:r>
          </w:p>
        </w:tc>
        <w:tc>
          <w:tcPr>
            <w:tcW w:w="172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c>
          <w:tcPr>
            <w:tcW w:w="3000" w:type="dxa"/>
            <w:tcBorders>
              <w:top w:val="nil"/>
              <w:left w:val="nil"/>
              <w:bottom w:val="single" w:sz="4" w:space="0" w:color="auto"/>
              <w:right w:val="single" w:sz="4" w:space="0" w:color="auto"/>
            </w:tcBorders>
            <w:shd w:val="clear" w:color="auto" w:fill="auto"/>
            <w:noWrap/>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w:t>
            </w:r>
          </w:p>
        </w:tc>
      </w:tr>
      <w:tr>
        <w:tblPrEx/>
        <w:trPr>
          <w:trHeight w:val="300" w:hRule="atLeast"/>
        </w:trPr>
        <w:tc>
          <w:tcPr>
            <w:tcW w:w="5480" w:type="dxa"/>
            <w:gridSpan w:val="3"/>
            <w:tcBorders>
              <w:top w:val="single" w:sz="4" w:space="0" w:color="auto"/>
              <w:left w:val="nil"/>
              <w:bottom w:val="nil"/>
              <w:right w:val="nil"/>
            </w:tcBorders>
            <w:shd w:val="clear" w:color="auto" w:fill="auto"/>
            <w:noWrap/>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注：无国有资本经营预算，空表列示。</w:t>
            </w:r>
          </w:p>
        </w:tc>
        <w:tc>
          <w:tcPr>
            <w:tcW w:w="3000" w:type="dxa"/>
            <w:tcBorders>
              <w:top w:val="nil"/>
              <w:left w:val="nil"/>
              <w:bottom w:val="nil"/>
              <w:right w:val="nil"/>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nil"/>
              <w:right w:val="nil"/>
            </w:tcBorders>
            <w:shd w:val="clear" w:color="auto" w:fill="auto"/>
            <w:noWrap/>
          </w:tcPr>
          <w:p>
            <w:pPr>
              <w:pStyle w:val="style0"/>
              <w:widowControl/>
              <w:jc w:val="left"/>
              <w:rPr>
                <w:rFonts w:ascii="仿宋" w:cs="宋体" w:eastAsia="仿宋" w:hAnsi="仿宋"/>
                <w:kern w:val="0"/>
                <w:sz w:val="18"/>
                <w:szCs w:val="18"/>
              </w:rPr>
            </w:pPr>
          </w:p>
        </w:tc>
        <w:tc>
          <w:tcPr>
            <w:tcW w:w="3000" w:type="dxa"/>
            <w:tcBorders>
              <w:top w:val="nil"/>
              <w:left w:val="nil"/>
              <w:bottom w:val="nil"/>
              <w:right w:val="nil"/>
            </w:tcBorders>
            <w:shd w:val="clear" w:color="auto" w:fill="auto"/>
            <w:noWrap/>
          </w:tcPr>
          <w:p>
            <w:pPr>
              <w:pStyle w:val="style0"/>
              <w:widowControl/>
              <w:jc w:val="left"/>
              <w:rPr>
                <w:rFonts w:ascii="仿宋" w:cs="宋体" w:eastAsia="仿宋" w:hAnsi="仿宋"/>
                <w:kern w:val="0"/>
                <w:sz w:val="18"/>
                <w:szCs w:val="18"/>
              </w:rPr>
            </w:pPr>
          </w:p>
        </w:tc>
      </w:tr>
    </w:tbl>
    <w:p>
      <w:pPr>
        <w:pStyle w:val="style0"/>
        <w:ind w:firstLine="450" w:firstLineChars="150"/>
        <w:rPr>
          <w:rFonts w:ascii="仿宋_GB2312" w:cs="仿宋_GB2312" w:eastAsia="仿宋_GB2312" w:hAnsi="仿宋_GB2312"/>
          <w:sz w:val="30"/>
          <w:szCs w:val="30"/>
        </w:rPr>
      </w:pPr>
    </w:p>
    <w:p>
      <w:pPr>
        <w:pStyle w:val="style0"/>
        <w:rPr>
          <w:rFonts w:ascii="仿宋_GB2312" w:cs="仿宋_GB2312" w:eastAsia="仿宋_GB2312" w:hAnsi="仿宋_GB2312"/>
          <w:sz w:val="30"/>
          <w:szCs w:val="30"/>
        </w:rPr>
      </w:pPr>
    </w:p>
    <w:p>
      <w:pPr>
        <w:pStyle w:val="style0"/>
        <w:rPr>
          <w:rFonts w:ascii="仿宋_GB2312" w:cs="仿宋_GB2312" w:eastAsia="仿宋_GB2312" w:hAnsi="仿宋_GB2312"/>
          <w:sz w:val="30"/>
          <w:szCs w:val="30"/>
        </w:rPr>
      </w:pPr>
    </w:p>
    <w:p>
      <w:pPr>
        <w:pStyle w:val="style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tbl>
      <w:tblPr>
        <w:tblW w:w="14700" w:type="dxa"/>
        <w:tblInd w:w="93" w:type="dxa"/>
        <w:tblLook w:val="04A0" w:firstRow="1" w:lastRow="0" w:firstColumn="1" w:lastColumn="0" w:noHBand="0" w:noVBand="1"/>
      </w:tblPr>
      <w:tblGrid>
        <w:gridCol w:w="760"/>
        <w:gridCol w:w="3680"/>
        <w:gridCol w:w="1780"/>
        <w:gridCol w:w="2140"/>
        <w:gridCol w:w="2000"/>
        <w:gridCol w:w="2360"/>
        <w:gridCol w:w="1980"/>
      </w:tblGrid>
      <w:tr>
        <w:trPr>
          <w:trHeight w:val="750" w:hRule="atLeast"/>
        </w:trPr>
        <w:tc>
          <w:tcPr>
            <w:tcW w:w="14700" w:type="dxa"/>
            <w:gridSpan w:val="7"/>
            <w:tcBorders>
              <w:top w:val="nil"/>
              <w:left w:val="nil"/>
              <w:bottom w:val="nil"/>
              <w:right w:val="nil"/>
            </w:tcBorders>
            <w:shd w:val="clear" w:color="auto" w:fill="auto"/>
            <w:vAlign w:val="center"/>
          </w:tcPr>
          <w:p>
            <w:pPr>
              <w:pStyle w:val="style0"/>
              <w:widowControl/>
              <w:jc w:val="center"/>
              <w:rPr>
                <w:rFonts w:ascii="宋体" w:cs="宋体" w:hAnsi="宋体"/>
                <w:b/>
                <w:bCs/>
                <w:kern w:val="0"/>
                <w:sz w:val="28"/>
                <w:szCs w:val="28"/>
              </w:rPr>
            </w:pPr>
            <w:r>
              <w:rPr>
                <w:rFonts w:ascii="宋体" w:cs="宋体" w:hAnsi="宋体" w:hint="eastAsia"/>
                <w:b/>
                <w:bCs/>
                <w:kern w:val="0"/>
                <w:sz w:val="32"/>
                <w:szCs w:val="32"/>
              </w:rPr>
              <w:t>部门预算财政拨款“三公”经费支出表</w:t>
            </w:r>
          </w:p>
        </w:tc>
      </w:tr>
      <w:tr>
        <w:tblPrEx/>
        <w:trPr>
          <w:trHeight w:val="300" w:hRule="atLeast"/>
        </w:trPr>
        <w:tc>
          <w:tcPr>
            <w:tcW w:w="10360" w:type="dxa"/>
            <w:gridSpan w:val="5"/>
            <w:tcBorders>
              <w:top w:val="nil"/>
              <w:left w:val="nil"/>
              <w:bottom w:val="nil"/>
              <w:right w:val="nil"/>
            </w:tcBorders>
            <w:shd w:val="clear" w:color="auto" w:fill="auto"/>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部门编码及名称：</w:t>
            </w:r>
            <w:r>
              <w:rPr>
                <w:rFonts w:ascii="仿宋" w:cs="宋体" w:eastAsia="仿宋" w:hAnsi="仿宋" w:hint="eastAsia"/>
                <w:kern w:val="0"/>
                <w:sz w:val="18"/>
                <w:szCs w:val="18"/>
              </w:rPr>
              <w:t>[</w:t>
            </w:r>
            <w:r>
              <w:rPr>
                <w:rFonts w:ascii="仿宋" w:cs="宋体" w:eastAsia="仿宋" w:hAnsi="仿宋" w:hint="eastAsia"/>
                <w:kern w:val="0"/>
                <w:sz w:val="18"/>
                <w:szCs w:val="18"/>
              </w:rPr>
              <w:t>731</w:t>
            </w:r>
            <w:r>
              <w:rPr>
                <w:rFonts w:ascii="仿宋" w:cs="宋体" w:eastAsia="仿宋" w:hAnsi="仿宋" w:hint="eastAsia"/>
                <w:kern w:val="0"/>
                <w:sz w:val="18"/>
                <w:szCs w:val="18"/>
              </w:rPr>
              <w:t>]</w:t>
            </w:r>
            <w:r>
              <w:rPr>
                <w:rFonts w:ascii="仿宋" w:cs="宋体" w:eastAsia="仿宋" w:hAnsi="仿宋" w:hint="eastAsia"/>
                <w:kern w:val="0"/>
                <w:sz w:val="18"/>
                <w:szCs w:val="18"/>
              </w:rPr>
              <w:t>科协</w:t>
            </w:r>
          </w:p>
        </w:tc>
        <w:tc>
          <w:tcPr>
            <w:tcW w:w="2360" w:type="dxa"/>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预算年度：</w:t>
            </w:r>
            <w:r>
              <w:rPr>
                <w:rFonts w:ascii="仿宋" w:cs="宋体" w:eastAsia="仿宋" w:hAnsi="仿宋" w:hint="eastAsia"/>
                <w:kern w:val="0"/>
                <w:sz w:val="18"/>
                <w:szCs w:val="18"/>
              </w:rPr>
              <w:t>20</w:t>
            </w:r>
            <w:r>
              <w:rPr>
                <w:rFonts w:ascii="仿宋" w:cs="宋体" w:eastAsia="仿宋" w:hAnsi="仿宋" w:hint="eastAsia"/>
                <w:kern w:val="0"/>
                <w:sz w:val="18"/>
                <w:szCs w:val="18"/>
              </w:rPr>
              <w:t>20</w:t>
            </w:r>
          </w:p>
        </w:tc>
        <w:tc>
          <w:tcPr>
            <w:tcW w:w="1980" w:type="dxa"/>
            <w:tcBorders>
              <w:top w:val="nil"/>
              <w:left w:val="nil"/>
              <w:bottom w:val="nil"/>
              <w:right w:val="nil"/>
            </w:tcBorders>
            <w:shd w:val="clear" w:color="auto" w:fill="auto"/>
            <w:vAlign w:val="center"/>
          </w:tcPr>
          <w:p>
            <w:pPr>
              <w:pStyle w:val="style0"/>
              <w:widowControl/>
              <w:jc w:val="right"/>
              <w:rPr>
                <w:rFonts w:ascii="仿宋" w:cs="宋体" w:eastAsia="仿宋" w:hAnsi="仿宋"/>
                <w:kern w:val="0"/>
                <w:sz w:val="18"/>
                <w:szCs w:val="18"/>
              </w:rPr>
            </w:pPr>
            <w:r>
              <w:rPr>
                <w:rFonts w:ascii="仿宋" w:cs="宋体" w:eastAsia="仿宋" w:hAnsi="仿宋" w:hint="eastAsia"/>
                <w:kern w:val="0"/>
                <w:sz w:val="18"/>
                <w:szCs w:val="18"/>
              </w:rPr>
              <w:t>金额单位：万元</w:t>
            </w:r>
          </w:p>
        </w:tc>
      </w:tr>
      <w:tr>
        <w:tblPrEx/>
        <w:trPr>
          <w:trHeight w:val="300" w:hRule="atLeast"/>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序号</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项</w:t>
            </w:r>
            <w:r>
              <w:rPr>
                <w:rFonts w:ascii="仿宋" w:cs="宋体" w:eastAsia="仿宋" w:hAnsi="仿宋" w:hint="eastAsia"/>
                <w:kern w:val="0"/>
                <w:sz w:val="18"/>
                <w:szCs w:val="18"/>
              </w:rPr>
              <w:t xml:space="preserve">  </w:t>
            </w:r>
            <w:r>
              <w:rPr>
                <w:rFonts w:ascii="仿宋" w:cs="宋体" w:eastAsia="仿宋" w:hAnsi="仿宋" w:hint="eastAsia"/>
                <w:kern w:val="0"/>
                <w:sz w:val="18"/>
                <w:szCs w:val="18"/>
              </w:rPr>
              <w:t>目</w:t>
            </w:r>
          </w:p>
        </w:tc>
        <w:tc>
          <w:tcPr>
            <w:tcW w:w="10260" w:type="dxa"/>
            <w:gridSpan w:val="5"/>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资金来源</w:t>
            </w:r>
          </w:p>
        </w:tc>
      </w:tr>
      <w:tr>
        <w:tblPrEx/>
        <w:trPr>
          <w:trHeight w:val="300" w:hRule="atLeast"/>
        </w:trPr>
        <w:tc>
          <w:tcPr>
            <w:tcW w:w="76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368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 w:cs="宋体" w:eastAsia="仿宋" w:hAnsi="仿宋"/>
                <w:kern w:val="0"/>
                <w:sz w:val="18"/>
                <w:szCs w:val="18"/>
              </w:rPr>
            </w:pPr>
          </w:p>
        </w:tc>
        <w:tc>
          <w:tcPr>
            <w:tcW w:w="17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合计</w:t>
            </w:r>
          </w:p>
        </w:tc>
        <w:tc>
          <w:tcPr>
            <w:tcW w:w="21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一般公共预算财政拨款</w:t>
            </w:r>
          </w:p>
        </w:tc>
        <w:tc>
          <w:tcPr>
            <w:tcW w:w="20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政府性基金财政拨款</w:t>
            </w:r>
          </w:p>
        </w:tc>
        <w:tc>
          <w:tcPr>
            <w:tcW w:w="23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国有资本经营预算财政拨款</w:t>
            </w:r>
          </w:p>
        </w:tc>
        <w:tc>
          <w:tcPr>
            <w:tcW w:w="19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财政专户核拨资金</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栏次</w:t>
            </w:r>
          </w:p>
        </w:tc>
        <w:tc>
          <w:tcPr>
            <w:tcW w:w="36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17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21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20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236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c>
          <w:tcPr>
            <w:tcW w:w="19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6</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1</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“三公”经费小计</w:t>
            </w:r>
          </w:p>
        </w:tc>
        <w:tc>
          <w:tcPr>
            <w:tcW w:w="17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14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2</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一、因公出国（境）费</w:t>
            </w:r>
          </w:p>
        </w:tc>
        <w:tc>
          <w:tcPr>
            <w:tcW w:w="17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14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3</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其中：教学科研人员因公出国（境）费</w:t>
            </w:r>
          </w:p>
        </w:tc>
        <w:tc>
          <w:tcPr>
            <w:tcW w:w="17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214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2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236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19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4</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其他因公出国（境）费</w:t>
            </w:r>
          </w:p>
        </w:tc>
        <w:tc>
          <w:tcPr>
            <w:tcW w:w="17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214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2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236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c>
          <w:tcPr>
            <w:tcW w:w="19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　</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5</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二、公务用车购置及运维费</w:t>
            </w:r>
          </w:p>
        </w:tc>
        <w:tc>
          <w:tcPr>
            <w:tcW w:w="17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14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6</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其中：公务用车购置费</w:t>
            </w:r>
          </w:p>
        </w:tc>
        <w:tc>
          <w:tcPr>
            <w:tcW w:w="17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14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7</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 xml:space="preserve">          </w:t>
            </w:r>
            <w:r>
              <w:rPr>
                <w:rFonts w:ascii="仿宋" w:cs="宋体" w:eastAsia="仿宋" w:hAnsi="仿宋" w:hint="eastAsia"/>
                <w:kern w:val="0"/>
                <w:sz w:val="18"/>
                <w:szCs w:val="18"/>
              </w:rPr>
              <w:t>公务用车运行维护费</w:t>
            </w:r>
          </w:p>
        </w:tc>
        <w:tc>
          <w:tcPr>
            <w:tcW w:w="17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14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r>
      <w:tr>
        <w:tblPrEx/>
        <w:trPr>
          <w:trHeight w:val="300" w:hRule="atLeast"/>
        </w:trPr>
        <w:tc>
          <w:tcPr>
            <w:tcW w:w="76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8</w:t>
            </w:r>
          </w:p>
        </w:tc>
        <w:tc>
          <w:tcPr>
            <w:tcW w:w="368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 w:cs="宋体" w:eastAsia="仿宋" w:hAnsi="仿宋"/>
                <w:kern w:val="0"/>
                <w:sz w:val="18"/>
                <w:szCs w:val="18"/>
              </w:rPr>
            </w:pPr>
            <w:r>
              <w:rPr>
                <w:rFonts w:ascii="仿宋" w:cs="宋体" w:eastAsia="仿宋" w:hAnsi="仿宋" w:hint="eastAsia"/>
                <w:kern w:val="0"/>
                <w:sz w:val="18"/>
                <w:szCs w:val="18"/>
              </w:rPr>
              <w:t>三、公务接待费</w:t>
            </w:r>
          </w:p>
        </w:tc>
        <w:tc>
          <w:tcPr>
            <w:tcW w:w="17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14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00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pPr>
              <w:pStyle w:val="style0"/>
              <w:widowControl/>
              <w:jc w:val="center"/>
              <w:rPr>
                <w:rFonts w:ascii="仿宋" w:cs="宋体" w:eastAsia="仿宋" w:hAnsi="仿宋"/>
                <w:kern w:val="0"/>
                <w:sz w:val="18"/>
                <w:szCs w:val="18"/>
              </w:rPr>
            </w:pPr>
            <w:r>
              <w:rPr>
                <w:rFonts w:ascii="仿宋" w:cs="宋体" w:eastAsia="仿宋" w:hAnsi="仿宋" w:hint="eastAsia"/>
                <w:kern w:val="0"/>
                <w:sz w:val="18"/>
                <w:szCs w:val="18"/>
              </w:rPr>
              <w:t>0.00</w:t>
            </w:r>
          </w:p>
        </w:tc>
      </w:tr>
    </w:tbl>
    <w:p>
      <w:pPr>
        <w:pStyle w:val="style0"/>
        <w:widowControl/>
        <w:ind w:firstLine="720" w:firstLineChars="400"/>
        <w:rPr>
          <w:rFonts w:ascii="仿宋" w:cs="宋体" w:eastAsia="仿宋" w:hAnsi="仿宋"/>
          <w:kern w:val="0"/>
          <w:sz w:val="18"/>
          <w:szCs w:val="18"/>
        </w:rPr>
      </w:pPr>
      <w:r>
        <w:rPr>
          <w:rFonts w:ascii="仿宋" w:cs="宋体" w:eastAsia="仿宋" w:hAnsi="仿宋" w:hint="eastAsia"/>
          <w:kern w:val="0"/>
          <w:sz w:val="18"/>
          <w:szCs w:val="18"/>
        </w:rPr>
        <w:t>注：无三公经费，空表列示</w:t>
      </w: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ind w:firstLine="450" w:firstLineChars="150"/>
        <w:rPr>
          <w:rFonts w:ascii="仿宋_GB2312" w:cs="仿宋_GB2312" w:eastAsia="仿宋_GB2312" w:hAnsi="仿宋_GB2312"/>
          <w:sz w:val="30"/>
          <w:szCs w:val="30"/>
        </w:rPr>
      </w:pPr>
    </w:p>
    <w:p>
      <w:pPr>
        <w:pStyle w:val="style0"/>
        <w:widowControl/>
        <w:jc w:val="center"/>
        <w:rPr>
          <w:rFonts w:ascii="宋体" w:cs="宋体" w:hAnsi="宋体"/>
          <w:b/>
          <w:color w:val="111111"/>
          <w:kern w:val="0"/>
          <w:sz w:val="36"/>
          <w:szCs w:val="36"/>
        </w:rPr>
      </w:pPr>
      <w:r>
        <w:rPr>
          <w:rFonts w:ascii="宋体" w:cs="宋体" w:hAnsi="宋体" w:hint="eastAsia"/>
          <w:b/>
          <w:color w:val="111111"/>
          <w:kern w:val="0"/>
          <w:sz w:val="36"/>
          <w:szCs w:val="36"/>
        </w:rPr>
        <w:t>涞源县</w:t>
      </w:r>
      <w:r>
        <w:rPr>
          <w:rFonts w:ascii="宋体" w:cs="宋体" w:hAnsi="宋体" w:hint="eastAsia"/>
          <w:b/>
          <w:color w:val="111111"/>
          <w:kern w:val="0"/>
          <w:sz w:val="36"/>
          <w:szCs w:val="36"/>
        </w:rPr>
        <w:t>科学技术协会</w:t>
      </w:r>
    </w:p>
    <w:p>
      <w:pPr>
        <w:pStyle w:val="style0"/>
        <w:jc w:val="center"/>
        <w:rPr>
          <w:rFonts w:ascii="宋体" w:hAnsi="宋体"/>
          <w:b/>
          <w:bCs/>
          <w:kern w:val="44"/>
          <w:sz w:val="36"/>
          <w:szCs w:val="36"/>
        </w:rPr>
      </w:pPr>
      <w:r>
        <w:rPr>
          <w:rFonts w:ascii="宋体" w:cs="宋体" w:hAnsi="宋体" w:hint="eastAsia"/>
          <w:b/>
          <w:color w:val="111111"/>
          <w:kern w:val="0"/>
          <w:sz w:val="36"/>
          <w:szCs w:val="36"/>
        </w:rPr>
        <w:t>20</w:t>
      </w:r>
      <w:r>
        <w:rPr>
          <w:rFonts w:ascii="宋体" w:cs="宋体" w:hAnsi="宋体" w:hint="eastAsia"/>
          <w:b/>
          <w:color w:val="111111"/>
          <w:kern w:val="0"/>
          <w:sz w:val="36"/>
          <w:szCs w:val="36"/>
        </w:rPr>
        <w:t>20</w:t>
      </w:r>
      <w:r>
        <w:rPr>
          <w:rFonts w:ascii="宋体" w:cs="宋体" w:hAnsi="宋体" w:hint="eastAsia"/>
          <w:b/>
          <w:color w:val="111111"/>
          <w:kern w:val="0"/>
          <w:sz w:val="36"/>
          <w:szCs w:val="36"/>
        </w:rPr>
        <w:t>年</w:t>
      </w:r>
      <w:r>
        <w:rPr>
          <w:rFonts w:ascii="宋体" w:hAnsi="宋体"/>
          <w:b/>
          <w:bCs/>
          <w:kern w:val="44"/>
          <w:sz w:val="36"/>
          <w:szCs w:val="36"/>
        </w:rPr>
        <w:t>部门预算信息公开</w:t>
      </w:r>
      <w:r>
        <w:rPr>
          <w:rFonts w:ascii="宋体" w:hAnsi="宋体" w:hint="eastAsia"/>
          <w:b/>
          <w:bCs/>
          <w:kern w:val="44"/>
          <w:sz w:val="36"/>
          <w:szCs w:val="36"/>
        </w:rPr>
        <w:t>情况说明</w:t>
      </w:r>
    </w:p>
    <w:p>
      <w:pPr>
        <w:pStyle w:val="style0"/>
        <w:widowControl/>
        <w:jc w:val="center"/>
        <w:rPr>
          <w:rFonts w:ascii="仿宋_GB2312" w:cs="仿宋_GB2312" w:eastAsia="仿宋_GB2312" w:hAnsi="仿宋_GB2312"/>
          <w:sz w:val="30"/>
          <w:szCs w:val="30"/>
        </w:rPr>
      </w:pPr>
    </w:p>
    <w:p>
      <w:pPr>
        <w:pStyle w:val="style0"/>
        <w:spacing w:lineRule="exact" w:line="600"/>
        <w:ind w:firstLine="480" w:firstLineChars="150"/>
        <w:rPr>
          <w:rFonts w:ascii="仿宋" w:cs="宋体" w:eastAsia="仿宋" w:hAnsi="仿宋"/>
          <w:color w:val="111111"/>
          <w:kern w:val="0"/>
          <w:sz w:val="32"/>
          <w:szCs w:val="32"/>
        </w:rPr>
      </w:pPr>
      <w:r>
        <w:rPr>
          <w:rFonts w:ascii="仿宋" w:eastAsia="仿宋" w:hAnsi="仿宋" w:hint="eastAsia"/>
          <w:color w:val="000000"/>
          <w:sz w:val="32"/>
        </w:rPr>
        <w:t>按照《</w:t>
      </w:r>
      <w:r>
        <w:rPr>
          <w:rFonts w:ascii="仿宋" w:eastAsia="仿宋" w:hAnsi="仿宋" w:hint="default"/>
          <w:color w:val="000000"/>
          <w:sz w:val="32"/>
          <w:lang w:val="en-US"/>
        </w:rPr>
        <w:t>中华人民共和国</w:t>
      </w:r>
      <w:r>
        <w:rPr>
          <w:rFonts w:ascii="仿宋" w:eastAsia="仿宋" w:hAnsi="仿宋" w:hint="eastAsia"/>
          <w:color w:val="000000"/>
          <w:sz w:val="32"/>
        </w:rPr>
        <w:t>预算法》、《地方预决算公开操作规程》和《河北省省级预算公开办法》规定，</w:t>
      </w:r>
      <w:r>
        <w:rPr>
          <w:rFonts w:ascii="仿宋" w:cs="宋体" w:eastAsia="仿宋" w:hAnsi="仿宋" w:hint="eastAsia"/>
          <w:color w:val="111111"/>
          <w:kern w:val="0"/>
          <w:sz w:val="32"/>
          <w:szCs w:val="32"/>
        </w:rPr>
        <w:t>现将涞源县</w:t>
      </w:r>
      <w:r>
        <w:rPr>
          <w:rFonts w:ascii="仿宋" w:cs="宋体" w:eastAsia="仿宋" w:hAnsi="仿宋" w:hint="eastAsia"/>
          <w:color w:val="111111"/>
          <w:kern w:val="0"/>
          <w:sz w:val="32"/>
          <w:szCs w:val="32"/>
        </w:rPr>
        <w:t>科学技术协会</w:t>
      </w:r>
      <w:r>
        <w:rPr>
          <w:rFonts w:ascii="仿宋" w:cs="宋体" w:eastAsia="仿宋" w:hAnsi="仿宋" w:hint="eastAsia"/>
          <w:color w:val="111111"/>
          <w:kern w:val="0"/>
          <w:sz w:val="32"/>
          <w:szCs w:val="32"/>
        </w:rPr>
        <w:t>20</w:t>
      </w:r>
      <w:r>
        <w:rPr>
          <w:rFonts w:ascii="仿宋" w:cs="宋体" w:eastAsia="仿宋" w:hAnsi="仿宋" w:hint="eastAsia"/>
          <w:color w:val="111111"/>
          <w:kern w:val="0"/>
          <w:sz w:val="32"/>
          <w:szCs w:val="32"/>
        </w:rPr>
        <w:t>20</w:t>
      </w:r>
      <w:r>
        <w:rPr>
          <w:rFonts w:ascii="仿宋" w:cs="宋体" w:eastAsia="仿宋" w:hAnsi="仿宋" w:hint="eastAsia"/>
          <w:color w:val="111111"/>
          <w:kern w:val="0"/>
          <w:sz w:val="32"/>
          <w:szCs w:val="32"/>
        </w:rPr>
        <w:t>年部门预算公开如下：</w:t>
      </w:r>
    </w:p>
    <w:p>
      <w:pPr>
        <w:pStyle w:val="style0"/>
        <w:widowControl/>
        <w:spacing w:lineRule="exact" w:line="600"/>
        <w:ind w:firstLine="630" w:firstLineChars="196"/>
        <w:rPr>
          <w:rFonts w:ascii="宋体" w:cs="宋体" w:hAnsi="宋体"/>
          <w:b/>
          <w:color w:val="111111"/>
          <w:kern w:val="0"/>
          <w:sz w:val="32"/>
          <w:szCs w:val="32"/>
        </w:rPr>
      </w:pPr>
      <w:r>
        <w:rPr>
          <w:rFonts w:ascii="宋体" w:cs="宋体" w:hAnsi="宋体" w:hint="eastAsia"/>
          <w:b/>
          <w:color w:val="111111"/>
          <w:kern w:val="0"/>
          <w:sz w:val="32"/>
          <w:szCs w:val="32"/>
        </w:rPr>
        <w:t>一、部门职责及机构设置情况</w:t>
      </w:r>
    </w:p>
    <w:p>
      <w:pPr>
        <w:pStyle w:val="style0"/>
        <w:widowControl/>
        <w:spacing w:lineRule="exact" w:line="600"/>
        <w:ind w:firstLine="630" w:firstLineChars="196"/>
        <w:rPr>
          <w:rFonts w:ascii="仿宋" w:cs="宋体" w:eastAsia="仿宋" w:hAnsi="仿宋"/>
          <w:b/>
          <w:color w:val="111111"/>
          <w:kern w:val="0"/>
          <w:sz w:val="32"/>
          <w:szCs w:val="32"/>
        </w:rPr>
      </w:pPr>
      <w:r>
        <w:rPr>
          <w:rFonts w:ascii="仿宋" w:cs="宋体" w:eastAsia="仿宋" w:hAnsi="仿宋" w:hint="eastAsia"/>
          <w:b/>
          <w:color w:val="111111"/>
          <w:kern w:val="0"/>
          <w:sz w:val="32"/>
          <w:szCs w:val="32"/>
        </w:rPr>
        <w:t>部门职责</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w:t>
      </w:r>
      <w:r>
        <w:rPr>
          <w:rFonts w:ascii="仿宋" w:cs="仿宋" w:eastAsia="仿宋" w:hAnsi="仿宋" w:hint="eastAsia"/>
          <w:sz w:val="32"/>
          <w:szCs w:val="32"/>
        </w:rPr>
        <w:t>一</w:t>
      </w:r>
      <w:r>
        <w:rPr>
          <w:rFonts w:ascii="仿宋" w:cs="仿宋" w:eastAsia="仿宋" w:hAnsi="仿宋" w:hint="eastAsia"/>
          <w:sz w:val="32"/>
          <w:szCs w:val="32"/>
        </w:rPr>
        <w:t>)</w:t>
      </w:r>
      <w:r>
        <w:rPr>
          <w:rFonts w:ascii="仿宋" w:cs="仿宋" w:eastAsia="仿宋" w:hAnsi="仿宋" w:hint="eastAsia"/>
          <w:sz w:val="32"/>
          <w:szCs w:val="32"/>
        </w:rPr>
        <w:t>科学技术普及。实施《全民科学素质行动计划纲要》，提升科普能力，开展多种形式的科普活动。一是开展科普活动，开展科普惠农、科普益民等重点科普活动；开展科普下乡等系列科普活动。二是科普能力建设，加强大众媒体科普传播能力建设。</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w:t>
      </w:r>
      <w:r>
        <w:rPr>
          <w:rFonts w:ascii="仿宋" w:cs="仿宋" w:eastAsia="仿宋" w:hAnsi="仿宋" w:hint="eastAsia"/>
          <w:sz w:val="32"/>
          <w:szCs w:val="32"/>
        </w:rPr>
        <w:t>二</w:t>
      </w:r>
      <w:r>
        <w:rPr>
          <w:rFonts w:ascii="仿宋" w:cs="仿宋" w:eastAsia="仿宋" w:hAnsi="仿宋" w:hint="eastAsia"/>
          <w:sz w:val="32"/>
          <w:szCs w:val="32"/>
        </w:rPr>
        <w:t>)</w:t>
      </w:r>
      <w:r>
        <w:rPr>
          <w:rFonts w:ascii="仿宋" w:cs="仿宋" w:eastAsia="仿宋" w:hAnsi="仿宋" w:hint="eastAsia"/>
          <w:sz w:val="32"/>
          <w:szCs w:val="32"/>
        </w:rPr>
        <w:t>助力创新驱动发展。发挥科协组织独特优势，促进县域经济结构调整、产业转型升级。一是培育、扶持科技型中小企业，利用科协和学会的人才优势，帮扶一批科技型中小企业，促进全县科技型中小企业发展。二是科普能力建设，实施社会科普资源开发共享、县级特色科普工程，加强大众媒体科普传播能力建设，实施</w:t>
      </w:r>
      <w:r>
        <w:rPr>
          <w:rFonts w:ascii="仿宋" w:cs="仿宋" w:eastAsia="仿宋" w:hAnsi="仿宋" w:hint="eastAsia"/>
          <w:sz w:val="32"/>
          <w:szCs w:val="32"/>
        </w:rPr>
        <w:t>科学教育培训工程，培养科普组织和科普人才。</w:t>
      </w:r>
    </w:p>
    <w:p>
      <w:pPr>
        <w:pStyle w:val="style0"/>
        <w:spacing w:lineRule="exact" w:line="520"/>
        <w:ind w:firstLine="480" w:firstLineChars="150"/>
        <w:jc w:val="left"/>
        <w:rPr>
          <w:rFonts w:ascii="仿宋" w:cs="仿宋" w:eastAsia="仿宋" w:hAnsi="仿宋"/>
          <w:sz w:val="28"/>
          <w:szCs w:val="28"/>
        </w:rPr>
      </w:pPr>
      <w:r>
        <w:rPr>
          <w:rFonts w:ascii="仿宋" w:cs="仿宋" w:eastAsia="仿宋" w:hAnsi="仿宋" w:hint="eastAsia"/>
          <w:sz w:val="32"/>
          <w:szCs w:val="32"/>
        </w:rPr>
        <w:t xml:space="preserve"> (</w:t>
      </w:r>
      <w:r>
        <w:rPr>
          <w:rFonts w:ascii="仿宋" w:cs="仿宋" w:eastAsia="仿宋" w:hAnsi="仿宋" w:hint="eastAsia"/>
          <w:sz w:val="32"/>
          <w:szCs w:val="32"/>
        </w:rPr>
        <w:t>三</w:t>
      </w:r>
      <w:r>
        <w:rPr>
          <w:rFonts w:ascii="仿宋" w:cs="仿宋" w:eastAsia="仿宋" w:hAnsi="仿宋" w:hint="eastAsia"/>
          <w:sz w:val="32"/>
          <w:szCs w:val="32"/>
        </w:rPr>
        <w:t>)</w:t>
      </w:r>
      <w:r>
        <w:rPr>
          <w:rFonts w:ascii="仿宋" w:cs="仿宋" w:eastAsia="仿宋" w:hAnsi="仿宋" w:hint="eastAsia"/>
          <w:sz w:val="32"/>
          <w:szCs w:val="32"/>
        </w:rPr>
        <w:t>政务管理。负责系统综合业务管理和机关综合管理。一是综合事务管理，开展机关组织建设等保障类相关工作。</w:t>
      </w:r>
    </w:p>
    <w:p>
      <w:pPr>
        <w:pStyle w:val="style0"/>
        <w:ind w:firstLine="643" w:firstLineChars="200"/>
        <w:rPr>
          <w:rFonts w:ascii="仿宋" w:eastAsia="仿宋" w:hAnsi="仿宋"/>
          <w:b/>
          <w:sz w:val="32"/>
          <w:szCs w:val="32"/>
        </w:rPr>
      </w:pPr>
      <w:r>
        <w:rPr>
          <w:rFonts w:ascii="仿宋" w:eastAsia="仿宋" w:hAnsi="仿宋" w:hint="eastAsia"/>
          <w:b/>
          <w:sz w:val="32"/>
          <w:szCs w:val="32"/>
        </w:rPr>
        <w:t>机构设置</w:t>
      </w:r>
    </w:p>
    <w:p>
      <w:pPr>
        <w:pStyle w:val="style0"/>
        <w:widowControl/>
        <w:jc w:val="center"/>
        <w:rPr>
          <w:rFonts w:ascii="仿宋" w:cs="宋体" w:eastAsia="仿宋" w:hAnsi="仿宋"/>
          <w:color w:val="111111"/>
          <w:kern w:val="0"/>
          <w:sz w:val="32"/>
          <w:szCs w:val="32"/>
        </w:rPr>
      </w:pPr>
      <w:r>
        <w:rPr>
          <w:rFonts w:ascii="仿宋" w:cs="宋体" w:eastAsia="仿宋" w:hAnsi="仿宋" w:hint="eastAsia"/>
          <w:color w:val="111111"/>
          <w:kern w:val="0"/>
          <w:sz w:val="32"/>
          <w:szCs w:val="32"/>
        </w:rPr>
        <w:t>部门机构设置情况</w:t>
      </w:r>
    </w:p>
    <w:tbl>
      <w:tblPr>
        <w:tblpPr w:leftFromText="180" w:rightFromText="180" w:topFromText="0" w:bottomFromText="0" w:vertAnchor="text" w:horzAnchor="margin" w:tblpXSpec="center" w:tblpY="2"/>
        <w:tblW w:w="12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786"/>
        <w:gridCol w:w="2268"/>
        <w:gridCol w:w="1985"/>
        <w:gridCol w:w="3402"/>
      </w:tblGrid>
      <w:tr>
        <w:trPr>
          <w:trHeight w:val="300" w:hRule="atLeast"/>
          <w:tblHeader/>
        </w:trPr>
        <w:tc>
          <w:tcPr>
            <w:tcW w:w="4786" w:type="dxa"/>
            <w:vMerge w:val="restart"/>
            <w:tcBorders/>
            <w:shd w:val="clear" w:color="auto" w:fill="auto"/>
            <w:vAlign w:val="center"/>
          </w:tcPr>
          <w:p>
            <w:pPr>
              <w:pStyle w:val="style0"/>
              <w:spacing w:lineRule="exact" w:line="300"/>
              <w:jc w:val="center"/>
              <w:rPr>
                <w:rFonts w:ascii="仿宋" w:eastAsia="仿宋" w:hAnsi="仿宋"/>
                <w:b/>
              </w:rPr>
            </w:pPr>
            <w:r>
              <w:rPr>
                <w:rFonts w:ascii="方正书宋_GBK" w:cs="方正书宋_GBK" w:eastAsia="方正书宋_GBK" w:hAnsi="方正书宋_GBK" w:hint="eastAsia"/>
                <w:b/>
              </w:rPr>
              <w:t>单位名称</w:t>
            </w:r>
          </w:p>
        </w:tc>
        <w:tc>
          <w:tcPr>
            <w:tcW w:w="2268" w:type="dxa"/>
            <w:vMerge w:val="restart"/>
            <w:tcBorders/>
            <w:shd w:val="clear" w:color="auto" w:fill="auto"/>
            <w:vAlign w:val="center"/>
          </w:tcPr>
          <w:p>
            <w:pPr>
              <w:pStyle w:val="style0"/>
              <w:spacing w:lineRule="exact" w:line="300"/>
              <w:jc w:val="center"/>
              <w:rPr>
                <w:rFonts w:ascii="仿宋" w:eastAsia="仿宋" w:hAnsi="仿宋"/>
                <w:b/>
              </w:rPr>
            </w:pPr>
            <w:r>
              <w:rPr>
                <w:rFonts w:ascii="方正书宋_GBK" w:cs="方正书宋_GBK" w:eastAsia="方正书宋_GBK" w:hAnsi="方正书宋_GBK" w:hint="eastAsia"/>
                <w:b/>
              </w:rPr>
              <w:t>单位性质</w:t>
            </w:r>
          </w:p>
        </w:tc>
        <w:tc>
          <w:tcPr>
            <w:tcW w:w="1985" w:type="dxa"/>
            <w:vMerge w:val="restart"/>
            <w:tcBorders/>
            <w:shd w:val="clear" w:color="auto" w:fill="auto"/>
            <w:vAlign w:val="center"/>
          </w:tcPr>
          <w:p>
            <w:pPr>
              <w:pStyle w:val="style0"/>
              <w:spacing w:lineRule="exact" w:line="300"/>
              <w:jc w:val="center"/>
              <w:rPr>
                <w:rFonts w:ascii="仿宋" w:eastAsia="仿宋" w:hAnsi="仿宋"/>
                <w:b/>
              </w:rPr>
            </w:pPr>
            <w:r>
              <w:rPr>
                <w:rFonts w:ascii="方正书宋_GBK" w:cs="方正书宋_GBK" w:eastAsia="方正书宋_GBK" w:hAnsi="方正书宋_GBK" w:hint="eastAsia"/>
                <w:b/>
              </w:rPr>
              <w:t>单位规格</w:t>
            </w:r>
          </w:p>
        </w:tc>
        <w:tc>
          <w:tcPr>
            <w:tcW w:w="3402" w:type="dxa"/>
            <w:vMerge w:val="restart"/>
            <w:tcBorders/>
            <w:shd w:val="clear" w:color="auto" w:fill="auto"/>
            <w:vAlign w:val="center"/>
          </w:tcPr>
          <w:p>
            <w:pPr>
              <w:pStyle w:val="style0"/>
              <w:spacing w:lineRule="exact" w:line="300"/>
              <w:jc w:val="center"/>
              <w:rPr>
                <w:rFonts w:ascii="仿宋" w:eastAsia="仿宋" w:hAnsi="仿宋"/>
                <w:b/>
              </w:rPr>
            </w:pPr>
            <w:r>
              <w:rPr>
                <w:rFonts w:ascii="方正书宋_GBK" w:cs="方正书宋_GBK" w:eastAsia="方正书宋_GBK" w:hAnsi="方正书宋_GBK" w:hint="eastAsia"/>
                <w:b/>
              </w:rPr>
              <w:t>经费保障形式</w:t>
            </w:r>
          </w:p>
        </w:tc>
      </w:tr>
      <w:tr>
        <w:tblPrEx/>
        <w:trPr>
          <w:trHeight w:val="300" w:hRule="atLeast"/>
          <w:tblHeader/>
        </w:trPr>
        <w:tc>
          <w:tcPr>
            <w:tcW w:w="4786" w:type="dxa"/>
            <w:vMerge w:val="continue"/>
            <w:tcBorders/>
            <w:shd w:val="clear" w:color="auto" w:fill="auto"/>
            <w:vAlign w:val="center"/>
          </w:tcPr>
          <w:p>
            <w:pPr>
              <w:pStyle w:val="style0"/>
              <w:spacing w:lineRule="exact" w:line="300"/>
              <w:jc w:val="center"/>
              <w:outlineLvl w:val="0"/>
              <w:rPr>
                <w:rFonts w:ascii="仿宋" w:eastAsia="仿宋" w:hAnsi="仿宋"/>
              </w:rPr>
            </w:pPr>
          </w:p>
        </w:tc>
        <w:tc>
          <w:tcPr>
            <w:tcW w:w="2268" w:type="dxa"/>
            <w:vMerge w:val="continue"/>
            <w:tcBorders/>
            <w:shd w:val="clear" w:color="auto" w:fill="auto"/>
            <w:vAlign w:val="center"/>
          </w:tcPr>
          <w:p>
            <w:pPr>
              <w:pStyle w:val="style0"/>
              <w:spacing w:lineRule="exact" w:line="300"/>
              <w:jc w:val="center"/>
              <w:outlineLvl w:val="0"/>
              <w:rPr>
                <w:rFonts w:ascii="仿宋" w:eastAsia="仿宋" w:hAnsi="仿宋"/>
              </w:rPr>
            </w:pPr>
          </w:p>
        </w:tc>
        <w:tc>
          <w:tcPr>
            <w:tcW w:w="1985" w:type="dxa"/>
            <w:vMerge w:val="continue"/>
            <w:tcBorders/>
            <w:shd w:val="clear" w:color="auto" w:fill="auto"/>
            <w:vAlign w:val="center"/>
          </w:tcPr>
          <w:p>
            <w:pPr>
              <w:pStyle w:val="style0"/>
              <w:spacing w:lineRule="exact" w:line="300"/>
              <w:jc w:val="center"/>
              <w:outlineLvl w:val="0"/>
              <w:rPr>
                <w:rFonts w:ascii="仿宋" w:eastAsia="仿宋" w:hAnsi="仿宋"/>
              </w:rPr>
            </w:pPr>
          </w:p>
        </w:tc>
        <w:tc>
          <w:tcPr>
            <w:tcW w:w="3402" w:type="dxa"/>
            <w:vMerge w:val="continue"/>
            <w:tcBorders/>
            <w:shd w:val="clear" w:color="auto" w:fill="auto"/>
            <w:vAlign w:val="center"/>
          </w:tcPr>
          <w:p>
            <w:pPr>
              <w:pStyle w:val="style0"/>
              <w:spacing w:lineRule="exact" w:line="300"/>
              <w:jc w:val="center"/>
              <w:outlineLvl w:val="0"/>
              <w:rPr>
                <w:rFonts w:ascii="仿宋" w:eastAsia="仿宋" w:hAnsi="仿宋"/>
              </w:rPr>
            </w:pPr>
          </w:p>
        </w:tc>
      </w:tr>
      <w:tr>
        <w:tblPrEx/>
        <w:trPr>
          <w:trHeight w:val="227" w:hRule="atLeast"/>
        </w:trPr>
        <w:tc>
          <w:tcPr>
            <w:tcW w:w="4786" w:type="dxa"/>
            <w:tcBorders/>
            <w:shd w:val="clear" w:color="auto" w:fill="auto"/>
            <w:vAlign w:val="center"/>
          </w:tcPr>
          <w:p>
            <w:pPr>
              <w:pStyle w:val="style0"/>
              <w:spacing w:lineRule="exact" w:line="300"/>
              <w:jc w:val="left"/>
              <w:rPr>
                <w:rFonts w:ascii="仿宋" w:eastAsia="仿宋" w:hAnsi="仿宋"/>
              </w:rPr>
            </w:pPr>
            <w:r>
              <w:rPr>
                <w:rFonts w:ascii="方正书宋_GBK" w:cs="方正书宋_GBK" w:eastAsia="方正书宋_GBK" w:hAnsi="方正书宋_GBK" w:hint="eastAsia"/>
              </w:rPr>
              <w:t>涞源县科学技术协会</w:t>
            </w:r>
          </w:p>
        </w:tc>
        <w:tc>
          <w:tcPr>
            <w:tcW w:w="2268" w:type="dxa"/>
            <w:tcBorders/>
            <w:shd w:val="clear" w:color="auto" w:fill="auto"/>
            <w:vAlign w:val="center"/>
          </w:tcPr>
          <w:p>
            <w:pPr>
              <w:pStyle w:val="style0"/>
              <w:spacing w:lineRule="exact" w:line="300"/>
              <w:jc w:val="center"/>
              <w:rPr>
                <w:rFonts w:ascii="仿宋" w:eastAsia="仿宋" w:hAnsi="仿宋"/>
              </w:rPr>
            </w:pPr>
            <w:r>
              <w:rPr>
                <w:rFonts w:ascii="方正书宋_GBK" w:cs="方正书宋_GBK" w:eastAsia="方正书宋_GBK" w:hAnsi="方正书宋_GBK" w:hint="eastAsia"/>
              </w:rPr>
              <w:t>群众团体</w:t>
            </w:r>
          </w:p>
        </w:tc>
        <w:tc>
          <w:tcPr>
            <w:tcW w:w="1985" w:type="dxa"/>
            <w:tcBorders/>
            <w:shd w:val="clear" w:color="auto" w:fill="auto"/>
            <w:vAlign w:val="center"/>
          </w:tcPr>
          <w:p>
            <w:pPr>
              <w:pStyle w:val="style0"/>
              <w:spacing w:lineRule="exact" w:line="300"/>
              <w:jc w:val="center"/>
              <w:rPr>
                <w:rFonts w:ascii="仿宋" w:eastAsia="仿宋" w:hAnsi="仿宋"/>
              </w:rPr>
            </w:pPr>
            <w:r>
              <w:rPr>
                <w:rFonts w:ascii="方正书宋_GBK" w:cs="方正书宋_GBK" w:eastAsia="方正书宋_GBK" w:hAnsi="方正书宋_GBK" w:hint="eastAsia"/>
              </w:rPr>
              <w:t>正科级</w:t>
            </w:r>
          </w:p>
        </w:tc>
        <w:tc>
          <w:tcPr>
            <w:tcW w:w="3402" w:type="dxa"/>
            <w:tcBorders/>
            <w:shd w:val="clear" w:color="auto" w:fill="auto"/>
            <w:vAlign w:val="center"/>
          </w:tcPr>
          <w:p>
            <w:pPr>
              <w:pStyle w:val="style0"/>
              <w:spacing w:lineRule="exact" w:line="300"/>
              <w:jc w:val="center"/>
              <w:rPr>
                <w:rFonts w:ascii="仿宋" w:eastAsia="仿宋" w:hAnsi="仿宋"/>
              </w:rPr>
            </w:pPr>
            <w:r>
              <w:rPr>
                <w:rFonts w:ascii="宋体" w:cs="宋体" w:hAnsi="宋体" w:hint="eastAsia"/>
                <w:color w:val="000000"/>
                <w:kern w:val="0"/>
                <w:sz w:val="20"/>
                <w:szCs w:val="20"/>
              </w:rPr>
              <w:t>财政拨款</w:t>
            </w:r>
          </w:p>
        </w:tc>
      </w:tr>
    </w:tbl>
    <w:p>
      <w:pPr>
        <w:pStyle w:val="style0"/>
        <w:widowControl/>
        <w:ind w:firstLine="643" w:firstLineChars="200"/>
        <w:jc w:val="left"/>
        <w:rPr>
          <w:rFonts w:ascii="仿宋" w:cs="宋体" w:eastAsia="仿宋" w:hAnsi="仿宋"/>
          <w:b/>
          <w:color w:val="111111"/>
          <w:kern w:val="0"/>
          <w:sz w:val="32"/>
          <w:szCs w:val="32"/>
        </w:rPr>
      </w:pPr>
    </w:p>
    <w:p>
      <w:pPr>
        <w:pStyle w:val="style0"/>
        <w:spacing w:lineRule="exact" w:line="600"/>
        <w:rPr>
          <w:rFonts w:ascii="仿宋" w:eastAsia="仿宋" w:hAnsi="仿宋"/>
          <w:b/>
          <w:bCs/>
          <w:sz w:val="32"/>
          <w:szCs w:val="32"/>
        </w:rPr>
      </w:pPr>
    </w:p>
    <w:p>
      <w:pPr>
        <w:pStyle w:val="style0"/>
        <w:spacing w:lineRule="exact" w:line="600"/>
        <w:ind w:firstLine="643" w:firstLineChars="200"/>
        <w:rPr>
          <w:rFonts w:ascii="宋体" w:cs="宋体" w:hAnsi="宋体"/>
          <w:b/>
          <w:bCs/>
          <w:sz w:val="32"/>
          <w:szCs w:val="32"/>
        </w:rPr>
      </w:pPr>
      <w:r>
        <w:rPr>
          <w:rFonts w:ascii="宋体" w:cs="宋体" w:hAnsi="宋体" w:hint="eastAsia"/>
          <w:b/>
          <w:bCs/>
          <w:sz w:val="32"/>
          <w:szCs w:val="32"/>
        </w:rPr>
        <w:t>二、部门预算安排的总体情况</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按照预算管理有关规定，目前我部门预算的编制实行综合预算制度，即全部收入和支出都反映在预算中。涞源县科协收支包含在部门预算中。</w:t>
      </w:r>
    </w:p>
    <w:p>
      <w:pPr>
        <w:pStyle w:val="style0"/>
        <w:ind w:firstLine="643" w:firstLineChars="200"/>
        <w:rPr>
          <w:rFonts w:ascii="仿宋" w:cs="宋体" w:eastAsia="仿宋" w:hAnsi="仿宋"/>
          <w:b/>
          <w:bCs/>
          <w:color w:val="000000"/>
          <w:kern w:val="0"/>
          <w:sz w:val="32"/>
          <w:szCs w:val="32"/>
        </w:rPr>
      </w:pPr>
      <w:r>
        <w:rPr>
          <w:rFonts w:ascii="仿宋" w:cs="宋体" w:eastAsia="仿宋" w:hAnsi="仿宋" w:hint="eastAsia"/>
          <w:b/>
          <w:bCs/>
          <w:color w:val="000000"/>
          <w:kern w:val="0"/>
          <w:sz w:val="32"/>
          <w:szCs w:val="32"/>
        </w:rPr>
        <w:t>1</w:t>
      </w:r>
      <w:r>
        <w:rPr>
          <w:rFonts w:ascii="仿宋" w:cs="宋体" w:eastAsia="仿宋" w:hAnsi="仿宋" w:hint="eastAsia"/>
          <w:b/>
          <w:bCs/>
          <w:color w:val="000000"/>
          <w:kern w:val="0"/>
          <w:sz w:val="32"/>
          <w:szCs w:val="32"/>
        </w:rPr>
        <w:t>、收入说明</w:t>
      </w:r>
    </w:p>
    <w:p>
      <w:pPr>
        <w:pStyle w:val="style0"/>
        <w:ind w:firstLine="640" w:firstLineChars="200"/>
        <w:rPr>
          <w:rFonts w:ascii="仿宋" w:cs="宋体" w:eastAsia="仿宋" w:hAnsi="仿宋"/>
          <w:bCs/>
          <w:color w:val="000000"/>
          <w:kern w:val="0"/>
          <w:sz w:val="32"/>
          <w:szCs w:val="32"/>
        </w:rPr>
      </w:pPr>
      <w:r>
        <w:rPr>
          <w:rFonts w:ascii="仿宋" w:eastAsia="仿宋" w:hAnsi="仿宋" w:hint="eastAsia"/>
          <w:color w:val="000000"/>
          <w:sz w:val="32"/>
          <w:szCs w:val="32"/>
        </w:rPr>
        <w:t>反映涞源县科协当年全部收入。</w:t>
      </w:r>
      <w:r>
        <w:rPr>
          <w:rFonts w:ascii="仿宋" w:cs="宋体" w:eastAsia="仿宋" w:hAnsi="仿宋" w:hint="eastAsia"/>
          <w:bCs/>
          <w:color w:val="000000"/>
          <w:kern w:val="0"/>
          <w:sz w:val="32"/>
          <w:szCs w:val="32"/>
        </w:rPr>
        <w:t>2</w:t>
      </w:r>
      <w:r>
        <w:rPr>
          <w:rFonts w:ascii="仿宋" w:cs="宋体" w:eastAsia="仿宋" w:hAnsi="仿宋" w:hint="eastAsia"/>
          <w:bCs/>
          <w:color w:val="000000"/>
          <w:kern w:val="0"/>
          <w:sz w:val="32"/>
          <w:szCs w:val="32"/>
        </w:rPr>
        <w:t>020</w:t>
      </w:r>
      <w:r>
        <w:rPr>
          <w:rFonts w:ascii="仿宋" w:cs="宋体" w:eastAsia="仿宋" w:hAnsi="仿宋" w:hint="eastAsia"/>
          <w:bCs/>
          <w:color w:val="000000"/>
          <w:kern w:val="0"/>
          <w:sz w:val="32"/>
          <w:szCs w:val="32"/>
        </w:rPr>
        <w:t>年涞源县科协年初部门收入预算总额为</w:t>
      </w:r>
      <w:r>
        <w:rPr>
          <w:rFonts w:ascii="仿宋" w:cs="宋体" w:eastAsia="仿宋" w:hAnsi="仿宋" w:hint="eastAsia"/>
          <w:bCs/>
          <w:color w:val="000000"/>
          <w:kern w:val="0"/>
          <w:sz w:val="32"/>
          <w:szCs w:val="32"/>
        </w:rPr>
        <w:t>93.05</w:t>
      </w:r>
      <w:r>
        <w:rPr>
          <w:rFonts w:ascii="仿宋" w:cs="宋体" w:eastAsia="仿宋" w:hAnsi="仿宋" w:hint="eastAsia"/>
          <w:bCs/>
          <w:color w:val="000000"/>
          <w:kern w:val="0"/>
          <w:sz w:val="32"/>
          <w:szCs w:val="32"/>
        </w:rPr>
        <w:t>万元。其中：</w:t>
      </w:r>
      <w:r>
        <w:rPr>
          <w:rFonts w:ascii="仿宋" w:cs="仿宋" w:eastAsia="仿宋" w:hAnsi="仿宋" w:hint="eastAsia"/>
          <w:sz w:val="32"/>
          <w:szCs w:val="32"/>
        </w:rPr>
        <w:t>一般公共预算收入</w:t>
      </w:r>
      <w:r>
        <w:rPr>
          <w:rFonts w:ascii="仿宋" w:cs="宋体" w:eastAsia="仿宋" w:hAnsi="仿宋" w:hint="eastAsia"/>
          <w:bCs/>
          <w:color w:val="000000"/>
          <w:kern w:val="0"/>
          <w:sz w:val="32"/>
          <w:szCs w:val="32"/>
        </w:rPr>
        <w:t>93.05</w:t>
      </w:r>
      <w:r>
        <w:rPr>
          <w:rFonts w:ascii="仿宋" w:cs="宋体" w:eastAsia="仿宋" w:hAnsi="仿宋" w:hint="eastAsia"/>
          <w:bCs/>
          <w:color w:val="000000"/>
          <w:kern w:val="0"/>
          <w:sz w:val="32"/>
          <w:szCs w:val="32"/>
        </w:rPr>
        <w:t>万元</w:t>
      </w:r>
    </w:p>
    <w:p>
      <w:pPr>
        <w:pStyle w:val="style0"/>
        <w:ind w:left="560"/>
        <w:rPr>
          <w:rFonts w:ascii="仿宋" w:cs="宋体" w:eastAsia="仿宋" w:hAnsi="仿宋"/>
          <w:b/>
          <w:bCs/>
          <w:color w:val="000000"/>
          <w:kern w:val="0"/>
          <w:sz w:val="32"/>
          <w:szCs w:val="32"/>
        </w:rPr>
      </w:pPr>
      <w:r>
        <w:rPr>
          <w:rFonts w:ascii="仿宋" w:cs="宋体" w:eastAsia="仿宋" w:hAnsi="仿宋" w:hint="eastAsia"/>
          <w:b/>
          <w:bCs/>
          <w:color w:val="000000"/>
          <w:kern w:val="0"/>
          <w:sz w:val="32"/>
          <w:szCs w:val="32"/>
        </w:rPr>
        <w:t>2</w:t>
      </w:r>
      <w:r>
        <w:rPr>
          <w:rFonts w:ascii="仿宋" w:cs="宋体" w:eastAsia="仿宋" w:hAnsi="仿宋" w:hint="eastAsia"/>
          <w:b/>
          <w:bCs/>
          <w:color w:val="000000"/>
          <w:kern w:val="0"/>
          <w:sz w:val="32"/>
          <w:szCs w:val="32"/>
        </w:rPr>
        <w:t>、</w:t>
      </w:r>
      <w:r>
        <w:rPr>
          <w:rFonts w:ascii="仿宋" w:cs="仿宋" w:eastAsia="仿宋" w:hAnsi="仿宋" w:hint="eastAsia"/>
          <w:b/>
          <w:sz w:val="32"/>
          <w:szCs w:val="32"/>
        </w:rPr>
        <w:t>支出说明</w:t>
      </w:r>
    </w:p>
    <w:p>
      <w:pPr>
        <w:pStyle w:val="style0"/>
        <w:ind w:left="105" w:leftChars="50" w:firstLine="640" w:firstLineChars="200"/>
        <w:rPr>
          <w:rFonts w:ascii="仿宋" w:cs="宋体" w:eastAsia="仿宋" w:hAnsi="仿宋"/>
          <w:bCs/>
          <w:color w:val="000000"/>
          <w:kern w:val="0"/>
          <w:sz w:val="32"/>
          <w:szCs w:val="32"/>
        </w:rPr>
      </w:pPr>
      <w:r>
        <w:rPr>
          <w:rFonts w:ascii="仿宋" w:eastAsia="仿宋" w:hAnsi="仿宋" w:hint="eastAsia"/>
          <w:color w:val="000000"/>
          <w:sz w:val="32"/>
          <w:szCs w:val="32"/>
        </w:rPr>
        <w:t>收支预算总表支出栏、基本支出表、项目支出表按经济分类和支出功能分类科目编制，反映涞源县科协年度部门预算中支出预算的总体情况。</w:t>
      </w:r>
      <w:r>
        <w:rPr>
          <w:rFonts w:ascii="仿宋" w:cs="宋体" w:eastAsia="仿宋" w:hAnsi="仿宋" w:hint="eastAsia"/>
          <w:bCs/>
          <w:color w:val="000000"/>
          <w:kern w:val="0"/>
          <w:sz w:val="32"/>
          <w:szCs w:val="32"/>
        </w:rPr>
        <w:t>2020</w:t>
      </w:r>
      <w:r>
        <w:rPr>
          <w:rFonts w:ascii="仿宋" w:cs="宋体" w:eastAsia="仿宋" w:hAnsi="仿宋" w:hint="eastAsia"/>
          <w:bCs/>
          <w:color w:val="000000"/>
          <w:kern w:val="0"/>
          <w:sz w:val="32"/>
          <w:szCs w:val="32"/>
        </w:rPr>
        <w:t>年部门支出安排预算总额</w:t>
      </w:r>
      <w:r>
        <w:rPr>
          <w:rFonts w:ascii="仿宋" w:cs="宋体" w:eastAsia="仿宋" w:hAnsi="仿宋" w:hint="eastAsia"/>
          <w:bCs/>
          <w:color w:val="000000"/>
          <w:kern w:val="0"/>
          <w:sz w:val="32"/>
          <w:szCs w:val="32"/>
        </w:rPr>
        <w:t>93.05</w:t>
      </w:r>
      <w:r>
        <w:rPr>
          <w:rFonts w:ascii="仿宋" w:cs="宋体" w:eastAsia="仿宋" w:hAnsi="仿宋" w:hint="eastAsia"/>
          <w:bCs/>
          <w:color w:val="000000"/>
          <w:kern w:val="0"/>
          <w:sz w:val="32"/>
          <w:szCs w:val="32"/>
        </w:rPr>
        <w:t>万元。其中基本支出</w:t>
      </w:r>
      <w:r>
        <w:rPr>
          <w:rFonts w:ascii="仿宋" w:cs="宋体" w:eastAsia="仿宋" w:hAnsi="仿宋" w:hint="eastAsia"/>
          <w:bCs/>
          <w:color w:val="000000"/>
          <w:kern w:val="0"/>
          <w:sz w:val="32"/>
          <w:szCs w:val="32"/>
        </w:rPr>
        <w:t>81.17</w:t>
      </w:r>
      <w:r>
        <w:rPr>
          <w:rFonts w:ascii="仿宋" w:cs="宋体" w:eastAsia="仿宋" w:hAnsi="仿宋" w:hint="eastAsia"/>
          <w:bCs/>
          <w:color w:val="000000"/>
          <w:kern w:val="0"/>
          <w:sz w:val="32"/>
          <w:szCs w:val="32"/>
        </w:rPr>
        <w:t>万元，包括人员经费</w:t>
      </w:r>
      <w:r>
        <w:rPr>
          <w:rFonts w:ascii="仿宋" w:cs="宋体" w:eastAsia="仿宋" w:hAnsi="仿宋" w:hint="eastAsia"/>
          <w:bCs/>
          <w:color w:val="000000"/>
          <w:kern w:val="0"/>
          <w:sz w:val="32"/>
          <w:szCs w:val="32"/>
        </w:rPr>
        <w:t>71.56</w:t>
      </w:r>
      <w:r>
        <w:rPr>
          <w:rFonts w:ascii="仿宋" w:cs="宋体" w:eastAsia="仿宋" w:hAnsi="仿宋" w:hint="eastAsia"/>
          <w:bCs/>
          <w:color w:val="000000"/>
          <w:kern w:val="0"/>
          <w:sz w:val="32"/>
          <w:szCs w:val="32"/>
        </w:rPr>
        <w:t>万元和日常公用经费</w:t>
      </w:r>
      <w:r>
        <w:rPr>
          <w:rFonts w:ascii="仿宋" w:cs="宋体" w:eastAsia="仿宋" w:hAnsi="仿宋" w:hint="eastAsia"/>
          <w:bCs/>
          <w:color w:val="000000"/>
          <w:kern w:val="0"/>
          <w:sz w:val="32"/>
          <w:szCs w:val="32"/>
        </w:rPr>
        <w:t>9.61</w:t>
      </w:r>
      <w:r>
        <w:rPr>
          <w:rFonts w:ascii="仿宋" w:cs="宋体" w:eastAsia="仿宋" w:hAnsi="仿宋" w:hint="eastAsia"/>
          <w:bCs/>
          <w:color w:val="000000"/>
          <w:kern w:val="0"/>
          <w:sz w:val="32"/>
          <w:szCs w:val="32"/>
        </w:rPr>
        <w:t>万元；项目支出</w:t>
      </w:r>
      <w:r>
        <w:rPr>
          <w:rFonts w:ascii="仿宋" w:cs="宋体" w:eastAsia="仿宋" w:hAnsi="仿宋" w:hint="eastAsia"/>
          <w:bCs/>
          <w:color w:val="000000"/>
          <w:kern w:val="0"/>
          <w:sz w:val="32"/>
          <w:szCs w:val="32"/>
        </w:rPr>
        <w:t>11.88</w:t>
      </w:r>
      <w:r>
        <w:rPr>
          <w:rFonts w:ascii="仿宋" w:cs="宋体" w:eastAsia="仿宋" w:hAnsi="仿宋" w:hint="eastAsia"/>
          <w:bCs/>
          <w:color w:val="000000"/>
          <w:kern w:val="0"/>
          <w:sz w:val="32"/>
          <w:szCs w:val="32"/>
        </w:rPr>
        <w:t>万元，包括本级支出</w:t>
      </w:r>
      <w:r>
        <w:rPr>
          <w:rFonts w:ascii="仿宋" w:cs="宋体" w:eastAsia="仿宋" w:hAnsi="仿宋" w:hint="eastAsia"/>
          <w:bCs/>
          <w:color w:val="000000"/>
          <w:kern w:val="0"/>
          <w:sz w:val="32"/>
          <w:szCs w:val="32"/>
        </w:rPr>
        <w:t>11.88</w:t>
      </w:r>
      <w:r>
        <w:rPr>
          <w:rFonts w:ascii="仿宋" w:cs="宋体" w:eastAsia="仿宋" w:hAnsi="仿宋" w:hint="eastAsia"/>
          <w:bCs/>
          <w:color w:val="000000"/>
          <w:kern w:val="0"/>
          <w:sz w:val="32"/>
          <w:szCs w:val="32"/>
        </w:rPr>
        <w:t>万元。</w:t>
      </w:r>
    </w:p>
    <w:p>
      <w:pPr>
        <w:pStyle w:val="style0"/>
        <w:spacing w:lineRule="exact" w:line="600"/>
        <w:rPr>
          <w:rFonts w:ascii="仿宋" w:eastAsia="仿宋" w:hAnsi="仿宋"/>
          <w:b/>
          <w:bCs/>
          <w:sz w:val="32"/>
          <w:szCs w:val="32"/>
        </w:rPr>
      </w:pPr>
    </w:p>
    <w:p>
      <w:pPr>
        <w:pStyle w:val="style0"/>
        <w:ind w:left="105" w:leftChars="50" w:firstLine="643" w:firstLineChars="200"/>
        <w:rPr>
          <w:rFonts w:ascii="仿宋" w:cs="宋体" w:eastAsia="仿宋" w:hAnsi="仿宋"/>
          <w:b/>
          <w:bCs/>
          <w:color w:val="000000"/>
          <w:kern w:val="0"/>
          <w:sz w:val="32"/>
          <w:szCs w:val="32"/>
        </w:rPr>
      </w:pPr>
      <w:r>
        <w:rPr>
          <w:rFonts w:ascii="仿宋" w:cs="宋体" w:eastAsia="仿宋" w:hAnsi="仿宋" w:hint="eastAsia"/>
          <w:b/>
          <w:bCs/>
          <w:color w:val="000000"/>
          <w:kern w:val="0"/>
          <w:sz w:val="32"/>
          <w:szCs w:val="32"/>
        </w:rPr>
        <w:t>3</w:t>
      </w:r>
      <w:r>
        <w:rPr>
          <w:rFonts w:ascii="仿宋" w:cs="宋体" w:eastAsia="仿宋" w:hAnsi="仿宋" w:hint="eastAsia"/>
          <w:b/>
          <w:bCs/>
          <w:color w:val="000000"/>
          <w:kern w:val="0"/>
          <w:sz w:val="32"/>
          <w:szCs w:val="32"/>
        </w:rPr>
        <w:t>、与上年增减情况</w:t>
      </w:r>
    </w:p>
    <w:p>
      <w:pPr>
        <w:pStyle w:val="style0"/>
        <w:tabs>
          <w:tab w:val="left" w:leader="none" w:pos="916"/>
        </w:tabs>
        <w:spacing w:lineRule="exact" w:line="560"/>
        <w:ind w:firstLine="645"/>
        <w:jc w:val="left"/>
        <w:rPr>
          <w:rFonts w:ascii="仿宋" w:eastAsia="仿宋" w:hAnsi="仿宋"/>
          <w:sz w:val="32"/>
          <w:szCs w:val="32"/>
        </w:rPr>
      </w:pPr>
      <w:r>
        <w:rPr>
          <w:rFonts w:ascii="仿宋" w:eastAsia="仿宋" w:hAnsi="仿宋" w:hint="eastAsia"/>
          <w:sz w:val="32"/>
          <w:szCs w:val="32"/>
        </w:rPr>
        <w:t>　　</w:t>
      </w:r>
      <w:r>
        <w:rPr>
          <w:rFonts w:ascii="仿宋" w:cs="仿宋" w:eastAsia="仿宋" w:hAnsi="仿宋" w:hint="eastAsia"/>
          <w:sz w:val="32"/>
          <w:szCs w:val="32"/>
        </w:rPr>
        <w:t>本年度预算收支安排</w:t>
      </w:r>
      <w:r>
        <w:rPr>
          <w:rFonts w:ascii="仿宋" w:cs="仿宋" w:eastAsia="仿宋" w:hAnsi="仿宋" w:hint="eastAsia"/>
          <w:sz w:val="32"/>
          <w:szCs w:val="32"/>
        </w:rPr>
        <w:t>93.05</w:t>
      </w:r>
      <w:r>
        <w:rPr>
          <w:rFonts w:ascii="仿宋" w:cs="仿宋" w:eastAsia="仿宋" w:hAnsi="仿宋" w:hint="eastAsia"/>
          <w:sz w:val="32"/>
          <w:szCs w:val="32"/>
        </w:rPr>
        <w:t>万元，较上年减少</w:t>
      </w:r>
      <w:r>
        <w:rPr>
          <w:rFonts w:ascii="仿宋" w:cs="仿宋" w:eastAsia="仿宋" w:hAnsi="仿宋" w:hint="eastAsia"/>
          <w:sz w:val="32"/>
          <w:szCs w:val="32"/>
        </w:rPr>
        <w:t>17.66</w:t>
      </w:r>
      <w:r>
        <w:rPr>
          <w:rFonts w:ascii="仿宋" w:cs="仿宋" w:eastAsia="仿宋" w:hAnsi="仿宋" w:hint="eastAsia"/>
          <w:sz w:val="32"/>
          <w:szCs w:val="32"/>
        </w:rPr>
        <w:t>万元。主要原因是项目支出预算减少。</w:t>
      </w:r>
    </w:p>
    <w:p>
      <w:pPr>
        <w:pStyle w:val="style0"/>
        <w:spacing w:lineRule="exact" w:line="600"/>
        <w:ind w:firstLine="643" w:firstLineChars="200"/>
        <w:jc w:val="left"/>
        <w:outlineLvl w:val="0"/>
        <w:rPr>
          <w:rFonts w:ascii="宋体" w:cs="宋体" w:hAnsi="宋体"/>
          <w:b/>
          <w:sz w:val="32"/>
          <w:szCs w:val="32"/>
        </w:rPr>
      </w:pPr>
      <w:r>
        <w:rPr>
          <w:rFonts w:ascii="宋体" w:cs="宋体" w:hAnsi="宋体" w:hint="eastAsia"/>
          <w:b/>
          <w:sz w:val="32"/>
          <w:szCs w:val="32"/>
        </w:rPr>
        <w:t>三、机关运行经费安排情况</w:t>
      </w:r>
    </w:p>
    <w:p>
      <w:pPr>
        <w:pStyle w:val="style0"/>
        <w:spacing w:lineRule="exact" w:line="520"/>
        <w:ind w:firstLine="640" w:firstLineChars="200"/>
        <w:jc w:val="left"/>
        <w:outlineLvl w:val="0"/>
        <w:rPr>
          <w:rFonts w:ascii="仿宋" w:cs="仿宋" w:eastAsia="仿宋" w:hAnsi="仿宋"/>
          <w:sz w:val="32"/>
          <w:szCs w:val="32"/>
        </w:rPr>
      </w:pPr>
      <w:r>
        <w:rPr>
          <w:rFonts w:ascii="仿宋" w:cs="仿宋" w:eastAsia="仿宋" w:hAnsi="仿宋" w:hint="eastAsia"/>
          <w:sz w:val="32"/>
          <w:szCs w:val="32"/>
        </w:rPr>
        <w:t>涞源县科协机关运行经费安排</w:t>
      </w:r>
      <w:r>
        <w:rPr>
          <w:rFonts w:ascii="仿宋" w:cs="仿宋" w:eastAsia="仿宋" w:hAnsi="仿宋" w:hint="eastAsia"/>
          <w:sz w:val="32"/>
          <w:szCs w:val="32"/>
        </w:rPr>
        <w:t>9.61</w:t>
      </w:r>
      <w:r>
        <w:rPr>
          <w:rFonts w:ascii="仿宋" w:cs="仿宋" w:eastAsia="仿宋" w:hAnsi="仿宋" w:hint="eastAsia"/>
          <w:sz w:val="32"/>
          <w:szCs w:val="32"/>
        </w:rPr>
        <w:t>万元，其中办公费</w:t>
      </w:r>
      <w:r>
        <w:rPr>
          <w:rFonts w:ascii="仿宋" w:cs="仿宋" w:eastAsia="仿宋" w:hAnsi="仿宋" w:hint="eastAsia"/>
          <w:sz w:val="32"/>
          <w:szCs w:val="32"/>
        </w:rPr>
        <w:t>1.27</w:t>
      </w:r>
      <w:r>
        <w:rPr>
          <w:rFonts w:ascii="仿宋" w:cs="仿宋" w:eastAsia="仿宋" w:hAnsi="仿宋" w:hint="eastAsia"/>
          <w:sz w:val="32"/>
          <w:szCs w:val="32"/>
        </w:rPr>
        <w:t>万元，水费</w:t>
      </w:r>
      <w:r>
        <w:rPr>
          <w:rFonts w:ascii="仿宋" w:cs="仿宋" w:eastAsia="仿宋" w:hAnsi="仿宋" w:hint="eastAsia"/>
          <w:sz w:val="32"/>
          <w:szCs w:val="32"/>
        </w:rPr>
        <w:t>1</w:t>
      </w:r>
      <w:r>
        <w:rPr>
          <w:rFonts w:ascii="仿宋" w:cs="仿宋" w:eastAsia="仿宋" w:hAnsi="仿宋" w:hint="eastAsia"/>
          <w:sz w:val="32"/>
          <w:szCs w:val="32"/>
        </w:rPr>
        <w:t>万元，电费</w:t>
      </w:r>
      <w:r>
        <w:rPr>
          <w:rFonts w:ascii="仿宋" w:cs="仿宋" w:eastAsia="仿宋" w:hAnsi="仿宋" w:hint="eastAsia"/>
          <w:sz w:val="32"/>
          <w:szCs w:val="32"/>
        </w:rPr>
        <w:t>1.10</w:t>
      </w:r>
      <w:r>
        <w:rPr>
          <w:rFonts w:ascii="仿宋" w:cs="仿宋" w:eastAsia="仿宋" w:hAnsi="仿宋" w:hint="eastAsia"/>
          <w:sz w:val="32"/>
          <w:szCs w:val="32"/>
        </w:rPr>
        <w:t>万元，邮电费</w:t>
      </w:r>
      <w:r>
        <w:rPr>
          <w:rFonts w:ascii="仿宋" w:cs="仿宋" w:eastAsia="仿宋" w:hAnsi="仿宋" w:hint="eastAsia"/>
          <w:sz w:val="32"/>
          <w:szCs w:val="32"/>
        </w:rPr>
        <w:t>0.54</w:t>
      </w:r>
      <w:r>
        <w:rPr>
          <w:rFonts w:ascii="仿宋" w:cs="仿宋" w:eastAsia="仿宋" w:hAnsi="仿宋" w:hint="eastAsia"/>
          <w:sz w:val="32"/>
          <w:szCs w:val="32"/>
        </w:rPr>
        <w:t>万元，差旅费</w:t>
      </w:r>
      <w:r>
        <w:rPr>
          <w:rFonts w:ascii="仿宋" w:cs="仿宋" w:eastAsia="仿宋" w:hAnsi="仿宋" w:hint="eastAsia"/>
          <w:sz w:val="32"/>
          <w:szCs w:val="32"/>
        </w:rPr>
        <w:t>2.2</w:t>
      </w:r>
      <w:r>
        <w:rPr>
          <w:rFonts w:ascii="仿宋" w:cs="仿宋" w:eastAsia="仿宋" w:hAnsi="仿宋" w:hint="eastAsia"/>
          <w:sz w:val="32"/>
          <w:szCs w:val="32"/>
        </w:rPr>
        <w:t>万元，公务用车维护费</w:t>
      </w:r>
      <w:r>
        <w:rPr>
          <w:rFonts w:ascii="仿宋" w:cs="仿宋" w:eastAsia="仿宋" w:hAnsi="仿宋" w:hint="eastAsia"/>
          <w:sz w:val="32"/>
          <w:szCs w:val="32"/>
        </w:rPr>
        <w:t>3.5</w:t>
      </w:r>
      <w:r>
        <w:rPr>
          <w:rFonts w:ascii="仿宋" w:cs="仿宋" w:eastAsia="仿宋" w:hAnsi="仿宋" w:hint="eastAsia"/>
          <w:sz w:val="32"/>
          <w:szCs w:val="32"/>
        </w:rPr>
        <w:t>万元。</w:t>
      </w:r>
    </w:p>
    <w:p>
      <w:pPr>
        <w:pStyle w:val="style0"/>
        <w:numPr>
          <w:ilvl w:val="0"/>
          <w:numId w:val="1"/>
        </w:numPr>
        <w:spacing w:lineRule="exact" w:line="600"/>
        <w:ind w:firstLine="643" w:firstLineChars="200"/>
        <w:jc w:val="left"/>
        <w:outlineLvl w:val="0"/>
        <w:rPr>
          <w:rFonts w:ascii="宋体" w:cs="宋体" w:hAnsi="宋体"/>
          <w:b/>
          <w:sz w:val="32"/>
          <w:szCs w:val="32"/>
        </w:rPr>
      </w:pPr>
      <w:r>
        <w:rPr>
          <w:rFonts w:ascii="宋体" w:cs="宋体" w:hAnsi="宋体" w:hint="eastAsia"/>
          <w:b/>
          <w:sz w:val="32"/>
          <w:szCs w:val="32"/>
        </w:rPr>
        <w:t>财政拨款“三公”经费预算情况</w:t>
      </w:r>
    </w:p>
    <w:p>
      <w:pPr>
        <w:pStyle w:val="style0"/>
        <w:spacing w:lineRule="exact" w:line="600"/>
        <w:jc w:val="left"/>
        <w:outlineLvl w:val="0"/>
        <w:rPr>
          <w:rFonts w:ascii="宋体" w:cs="宋体" w:hAnsi="宋体"/>
          <w:b/>
          <w:sz w:val="32"/>
          <w:szCs w:val="32"/>
        </w:rPr>
      </w:pPr>
    </w:p>
    <w:tbl>
      <w:tblPr>
        <w:tblW w:w="0" w:type="auto"/>
        <w:jc w:val="center"/>
        <w:tblLayout w:type="fixed"/>
        <w:tblLook w:val="04A0" w:firstRow="1" w:lastRow="0" w:firstColumn="1" w:lastColumn="0" w:noHBand="0" w:noVBand="1"/>
      </w:tblPr>
      <w:tblGrid>
        <w:gridCol w:w="2136"/>
        <w:gridCol w:w="1716"/>
        <w:gridCol w:w="1716"/>
        <w:gridCol w:w="1176"/>
        <w:gridCol w:w="3111"/>
      </w:tblGrid>
      <w:tr>
        <w:trPr>
          <w:trHeight w:val="405" w:hRule="atLeast"/>
          <w:jc w:val="center"/>
        </w:trPr>
        <w:tc>
          <w:tcPr>
            <w:tcW w:w="9855" w:type="dxa"/>
            <w:gridSpan w:val="5"/>
            <w:tcBorders/>
            <w:vAlign w:val="center"/>
          </w:tcPr>
          <w:p>
            <w:pPr>
              <w:pStyle w:val="style0"/>
              <w:widowControl/>
              <w:spacing w:lineRule="exact" w:line="600"/>
              <w:jc w:val="center"/>
              <w:rPr>
                <w:rFonts w:ascii="仿宋" w:cs="宋体" w:eastAsia="仿宋" w:hAnsi="仿宋"/>
                <w:b/>
                <w:kern w:val="0"/>
                <w:sz w:val="32"/>
                <w:szCs w:val="32"/>
              </w:rPr>
            </w:pPr>
            <w:r>
              <w:rPr>
                <w:rFonts w:ascii="黑体" w:eastAsia="黑体" w:hAnsi="宋体" w:hint="eastAsia"/>
                <w:sz w:val="32"/>
                <w:szCs w:val="32"/>
              </w:rPr>
              <w:t>“三公”经费预算情况及增减变化原因</w:t>
            </w:r>
          </w:p>
        </w:tc>
      </w:tr>
      <w:tr>
        <w:tblPrEx/>
        <w:trPr>
          <w:trHeight w:val="285" w:hRule="atLeast"/>
          <w:jc w:val="center"/>
        </w:trPr>
        <w:tc>
          <w:tcPr>
            <w:tcW w:w="2136" w:type="dxa"/>
            <w:tcBorders/>
            <w:vAlign w:val="center"/>
          </w:tcPr>
          <w:p>
            <w:pPr>
              <w:pStyle w:val="style0"/>
              <w:widowControl/>
              <w:spacing w:lineRule="exact" w:line="600"/>
              <w:jc w:val="left"/>
              <w:rPr>
                <w:rFonts w:ascii="仿宋" w:cs="宋体" w:eastAsia="仿宋" w:hAnsi="仿宋"/>
                <w:kern w:val="0"/>
                <w:sz w:val="24"/>
              </w:rPr>
            </w:pPr>
          </w:p>
        </w:tc>
        <w:tc>
          <w:tcPr>
            <w:tcW w:w="1716" w:type="dxa"/>
            <w:tcBorders/>
            <w:vAlign w:val="center"/>
          </w:tcPr>
          <w:p>
            <w:pPr>
              <w:pStyle w:val="style0"/>
              <w:widowControl/>
              <w:spacing w:lineRule="exact" w:line="600"/>
              <w:jc w:val="left"/>
              <w:rPr>
                <w:rFonts w:ascii="仿宋" w:cs="宋体" w:eastAsia="仿宋" w:hAnsi="仿宋"/>
                <w:kern w:val="0"/>
                <w:sz w:val="24"/>
              </w:rPr>
            </w:pPr>
          </w:p>
        </w:tc>
        <w:tc>
          <w:tcPr>
            <w:tcW w:w="1716" w:type="dxa"/>
            <w:tcBorders/>
            <w:vAlign w:val="center"/>
          </w:tcPr>
          <w:p>
            <w:pPr>
              <w:pStyle w:val="style0"/>
              <w:widowControl/>
              <w:spacing w:lineRule="exact" w:line="600"/>
              <w:jc w:val="left"/>
              <w:rPr>
                <w:rFonts w:ascii="仿宋" w:cs="宋体" w:eastAsia="仿宋" w:hAnsi="仿宋"/>
                <w:kern w:val="0"/>
                <w:sz w:val="24"/>
              </w:rPr>
            </w:pPr>
          </w:p>
        </w:tc>
        <w:tc>
          <w:tcPr>
            <w:tcW w:w="1176" w:type="dxa"/>
            <w:tcBorders/>
            <w:vAlign w:val="center"/>
          </w:tcPr>
          <w:p>
            <w:pPr>
              <w:pStyle w:val="style0"/>
              <w:widowControl/>
              <w:spacing w:lineRule="exact" w:line="600"/>
              <w:jc w:val="left"/>
              <w:rPr>
                <w:rFonts w:ascii="仿宋" w:cs="宋体" w:eastAsia="仿宋" w:hAnsi="仿宋"/>
                <w:kern w:val="0"/>
                <w:sz w:val="24"/>
              </w:rPr>
            </w:pPr>
          </w:p>
        </w:tc>
        <w:tc>
          <w:tcPr>
            <w:tcW w:w="3111" w:type="dxa"/>
            <w:tcBorders/>
            <w:vAlign w:val="center"/>
          </w:tcPr>
          <w:p>
            <w:pPr>
              <w:pStyle w:val="style0"/>
              <w:widowControl/>
              <w:spacing w:lineRule="exact" w:line="600"/>
              <w:jc w:val="right"/>
              <w:rPr>
                <w:rFonts w:ascii="仿宋" w:cs="宋体" w:eastAsia="仿宋" w:hAnsi="仿宋"/>
                <w:kern w:val="0"/>
                <w:sz w:val="24"/>
              </w:rPr>
            </w:pPr>
            <w:r>
              <w:rPr>
                <w:rFonts w:ascii="仿宋" w:cs="宋体" w:eastAsia="仿宋" w:hAnsi="仿宋" w:hint="eastAsia"/>
                <w:kern w:val="0"/>
                <w:sz w:val="24"/>
              </w:rPr>
              <w:t>单位：万元</w:t>
            </w:r>
          </w:p>
        </w:tc>
      </w:tr>
      <w:tr>
        <w:tblPrEx/>
        <w:trPr>
          <w:trHeight w:val="455" w:hRule="atLeast"/>
          <w:jc w:val="center"/>
        </w:trPr>
        <w:tc>
          <w:tcPr>
            <w:tcW w:w="2136"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项目名称</w:t>
            </w:r>
          </w:p>
        </w:tc>
        <w:tc>
          <w:tcPr>
            <w:tcW w:w="1716" w:type="dxa"/>
            <w:tcBorders>
              <w:top w:val="single" w:sz="4" w:space="0" w:color="auto"/>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201</w:t>
            </w:r>
            <w:r>
              <w:rPr>
                <w:rFonts w:ascii="仿宋" w:cs="宋体" w:eastAsia="仿宋" w:hAnsi="仿宋" w:hint="eastAsia"/>
                <w:kern w:val="0"/>
                <w:sz w:val="24"/>
              </w:rPr>
              <w:t>9</w:t>
            </w:r>
            <w:r>
              <w:rPr>
                <w:rFonts w:ascii="仿宋" w:cs="宋体" w:eastAsia="仿宋" w:hAnsi="仿宋" w:hint="eastAsia"/>
                <w:kern w:val="0"/>
                <w:sz w:val="24"/>
              </w:rPr>
              <w:t>年度预算</w:t>
            </w:r>
          </w:p>
        </w:tc>
        <w:tc>
          <w:tcPr>
            <w:tcW w:w="1716" w:type="dxa"/>
            <w:tcBorders>
              <w:top w:val="single" w:sz="4" w:space="0" w:color="auto"/>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20</w:t>
            </w:r>
            <w:r>
              <w:rPr>
                <w:rFonts w:ascii="仿宋" w:cs="宋体" w:eastAsia="仿宋" w:hAnsi="仿宋" w:hint="eastAsia"/>
                <w:kern w:val="0"/>
                <w:sz w:val="24"/>
              </w:rPr>
              <w:t>20</w:t>
            </w:r>
            <w:r>
              <w:rPr>
                <w:rFonts w:ascii="仿宋" w:cs="宋体" w:eastAsia="仿宋" w:hAnsi="仿宋" w:hint="eastAsia"/>
                <w:kern w:val="0"/>
                <w:sz w:val="24"/>
              </w:rPr>
              <w:t>年度预算</w:t>
            </w:r>
          </w:p>
        </w:tc>
        <w:tc>
          <w:tcPr>
            <w:tcW w:w="1176" w:type="dxa"/>
            <w:tcBorders>
              <w:top w:val="single" w:sz="4" w:space="0" w:color="auto"/>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增减金额</w:t>
            </w:r>
          </w:p>
        </w:tc>
        <w:tc>
          <w:tcPr>
            <w:tcW w:w="3111" w:type="dxa"/>
            <w:tcBorders>
              <w:top w:val="single" w:sz="4" w:space="0" w:color="auto"/>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变化原因</w:t>
            </w:r>
          </w:p>
        </w:tc>
      </w:tr>
      <w:tr>
        <w:tblPrEx/>
        <w:trPr>
          <w:trHeight w:val="540" w:hRule="atLeast"/>
          <w:jc w:val="center"/>
        </w:trPr>
        <w:tc>
          <w:tcPr>
            <w:tcW w:w="2136" w:type="dxa"/>
            <w:tcBorders>
              <w:top w:val="nil"/>
              <w:left w:val="single" w:sz="4" w:space="0" w:color="auto"/>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default"/>
                <w:kern w:val="0"/>
                <w:sz w:val="24"/>
                <w:lang w:val="en-US"/>
              </w:rPr>
              <w:t>公务用车购置经费</w:t>
            </w:r>
          </w:p>
        </w:tc>
        <w:tc>
          <w:tcPr>
            <w:tcW w:w="171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0</w:t>
            </w:r>
          </w:p>
        </w:tc>
        <w:tc>
          <w:tcPr>
            <w:tcW w:w="171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0</w:t>
            </w:r>
          </w:p>
        </w:tc>
        <w:tc>
          <w:tcPr>
            <w:tcW w:w="117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0</w:t>
            </w:r>
          </w:p>
        </w:tc>
        <w:tc>
          <w:tcPr>
            <w:tcW w:w="3111" w:type="dxa"/>
            <w:tcBorders>
              <w:top w:val="nil"/>
              <w:left w:val="nil"/>
              <w:bottom w:val="single" w:sz="4" w:space="0" w:color="auto"/>
              <w:right w:val="single" w:sz="4" w:space="0" w:color="auto"/>
            </w:tcBorders>
            <w:vAlign w:val="center"/>
          </w:tcPr>
          <w:p>
            <w:pPr>
              <w:pStyle w:val="style0"/>
              <w:widowControl/>
              <w:spacing w:lineRule="exact" w:line="600"/>
              <w:jc w:val="left"/>
              <w:rPr>
                <w:rFonts w:ascii="仿宋" w:cs="宋体" w:eastAsia="仿宋" w:hAnsi="仿宋"/>
                <w:kern w:val="0"/>
                <w:sz w:val="24"/>
              </w:rPr>
            </w:pPr>
            <w:r>
              <w:rPr>
                <w:rFonts w:ascii="仿宋" w:cs="宋体" w:eastAsia="仿宋" w:hAnsi="仿宋" w:hint="eastAsia"/>
                <w:kern w:val="0"/>
                <w:sz w:val="24"/>
              </w:rPr>
              <w:t>无增减变化</w:t>
            </w:r>
          </w:p>
        </w:tc>
      </w:tr>
      <w:tr>
        <w:tblPrEx/>
        <w:trPr>
          <w:trHeight w:val="285" w:hRule="atLeast"/>
          <w:jc w:val="center"/>
        </w:trPr>
        <w:tc>
          <w:tcPr>
            <w:tcW w:w="2136" w:type="dxa"/>
            <w:tcBorders>
              <w:top w:val="nil"/>
              <w:left w:val="single" w:sz="4" w:space="0" w:color="auto"/>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default"/>
                <w:kern w:val="0"/>
                <w:sz w:val="24"/>
                <w:lang w:val="en-US"/>
              </w:rPr>
              <w:t>因公出国</w:t>
            </w:r>
            <w:r>
              <w:rPr>
                <w:rFonts w:ascii="仿宋" w:cs="宋体" w:eastAsia="仿宋" w:hAnsi="仿宋" w:hint="eastAsia"/>
                <w:kern w:val="0"/>
                <w:sz w:val="24"/>
              </w:rPr>
              <w:t>经费</w:t>
            </w:r>
          </w:p>
        </w:tc>
        <w:tc>
          <w:tcPr>
            <w:tcW w:w="171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0</w:t>
            </w:r>
          </w:p>
        </w:tc>
        <w:tc>
          <w:tcPr>
            <w:tcW w:w="171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0</w:t>
            </w:r>
          </w:p>
        </w:tc>
        <w:tc>
          <w:tcPr>
            <w:tcW w:w="117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0</w:t>
            </w:r>
          </w:p>
        </w:tc>
        <w:tc>
          <w:tcPr>
            <w:tcW w:w="3111" w:type="dxa"/>
            <w:tcBorders>
              <w:top w:val="nil"/>
              <w:left w:val="nil"/>
              <w:bottom w:val="single" w:sz="4" w:space="0" w:color="auto"/>
              <w:right w:val="single" w:sz="4" w:space="0" w:color="auto"/>
            </w:tcBorders>
            <w:vAlign w:val="center"/>
          </w:tcPr>
          <w:p>
            <w:pPr>
              <w:pStyle w:val="style0"/>
              <w:widowControl/>
              <w:spacing w:lineRule="exact" w:line="600"/>
              <w:jc w:val="left"/>
              <w:rPr>
                <w:rFonts w:ascii="仿宋" w:cs="宋体" w:eastAsia="仿宋" w:hAnsi="仿宋"/>
                <w:kern w:val="0"/>
                <w:sz w:val="24"/>
              </w:rPr>
            </w:pPr>
            <w:r>
              <w:rPr>
                <w:rFonts w:ascii="仿宋" w:cs="宋体" w:eastAsia="仿宋" w:hAnsi="仿宋" w:hint="eastAsia"/>
                <w:kern w:val="0"/>
                <w:sz w:val="24"/>
              </w:rPr>
              <w:t>无增减变化</w:t>
            </w:r>
          </w:p>
        </w:tc>
      </w:tr>
      <w:tr>
        <w:tblPrEx/>
        <w:trPr>
          <w:trHeight w:val="301" w:hRule="atLeast"/>
          <w:jc w:val="center"/>
        </w:trPr>
        <w:tc>
          <w:tcPr>
            <w:tcW w:w="2136" w:type="dxa"/>
            <w:tcBorders>
              <w:top w:val="nil"/>
              <w:left w:val="single" w:sz="4" w:space="0" w:color="auto"/>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公务用车运行经费</w:t>
            </w:r>
          </w:p>
        </w:tc>
        <w:tc>
          <w:tcPr>
            <w:tcW w:w="171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0</w:t>
            </w:r>
          </w:p>
        </w:tc>
        <w:tc>
          <w:tcPr>
            <w:tcW w:w="171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3.5</w:t>
            </w:r>
          </w:p>
        </w:tc>
        <w:tc>
          <w:tcPr>
            <w:tcW w:w="117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3.5</w:t>
            </w:r>
          </w:p>
        </w:tc>
        <w:tc>
          <w:tcPr>
            <w:tcW w:w="3111" w:type="dxa"/>
            <w:tcBorders>
              <w:top w:val="nil"/>
              <w:left w:val="nil"/>
              <w:bottom w:val="single" w:sz="4" w:space="0" w:color="auto"/>
              <w:right w:val="single" w:sz="4" w:space="0" w:color="auto"/>
            </w:tcBorders>
            <w:vAlign w:val="center"/>
          </w:tcPr>
          <w:p>
            <w:pPr>
              <w:pStyle w:val="style0"/>
              <w:widowControl/>
              <w:spacing w:lineRule="exact" w:line="600"/>
              <w:jc w:val="left"/>
              <w:rPr>
                <w:rFonts w:ascii="仿宋" w:cs="宋体" w:eastAsia="仿宋" w:hAnsi="仿宋"/>
                <w:kern w:val="0"/>
                <w:sz w:val="24"/>
              </w:rPr>
            </w:pPr>
            <w:r>
              <w:rPr>
                <w:rFonts w:ascii="仿宋" w:cs="仿宋" w:eastAsia="仿宋" w:hAnsi="仿宋" w:hint="eastAsia"/>
                <w:sz w:val="24"/>
              </w:rPr>
              <w:t>2020年之前，此项费用在科技局，机构合并后，拨付到</w:t>
            </w:r>
            <w:r>
              <w:rPr>
                <w:rFonts w:ascii="仿宋" w:cs="仿宋" w:eastAsia="仿宋" w:hAnsi="仿宋" w:hint="eastAsia"/>
                <w:sz w:val="24"/>
              </w:rPr>
              <w:t>我部门</w:t>
            </w:r>
          </w:p>
        </w:tc>
      </w:tr>
      <w:tr>
        <w:tblPrEx/>
        <w:trPr>
          <w:trHeight w:val="306" w:hRule="atLeast"/>
          <w:jc w:val="center"/>
        </w:trPr>
        <w:tc>
          <w:tcPr>
            <w:tcW w:w="2136" w:type="dxa"/>
            <w:tcBorders>
              <w:top w:val="nil"/>
              <w:left w:val="single" w:sz="4" w:space="0" w:color="auto"/>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公务接待费支出</w:t>
            </w:r>
          </w:p>
        </w:tc>
        <w:tc>
          <w:tcPr>
            <w:tcW w:w="171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0</w:t>
            </w:r>
          </w:p>
        </w:tc>
        <w:tc>
          <w:tcPr>
            <w:tcW w:w="171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p>
        </w:tc>
        <w:tc>
          <w:tcPr>
            <w:tcW w:w="117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p>
        </w:tc>
        <w:tc>
          <w:tcPr>
            <w:tcW w:w="3111" w:type="dxa"/>
            <w:tcBorders>
              <w:top w:val="nil"/>
              <w:left w:val="nil"/>
              <w:bottom w:val="single" w:sz="4" w:space="0" w:color="auto"/>
              <w:right w:val="single" w:sz="4" w:space="0" w:color="auto"/>
            </w:tcBorders>
            <w:vAlign w:val="center"/>
          </w:tcPr>
          <w:p>
            <w:pPr>
              <w:pStyle w:val="style0"/>
              <w:widowControl/>
              <w:spacing w:lineRule="exact" w:line="600"/>
              <w:jc w:val="left"/>
              <w:rPr>
                <w:rFonts w:ascii="仿宋" w:cs="宋体" w:eastAsia="仿宋" w:hAnsi="仿宋"/>
                <w:kern w:val="0"/>
                <w:sz w:val="24"/>
              </w:rPr>
            </w:pPr>
            <w:r>
              <w:rPr>
                <w:rFonts w:ascii="仿宋" w:cs="仿宋" w:eastAsia="仿宋" w:hAnsi="仿宋" w:hint="eastAsia"/>
                <w:sz w:val="24"/>
              </w:rPr>
              <w:t>2020年之前，此项费用在科技局，机构合并后，拨付到我部门</w:t>
            </w:r>
          </w:p>
        </w:tc>
      </w:tr>
      <w:tr>
        <w:tblPrEx/>
        <w:trPr>
          <w:trHeight w:val="312" w:hRule="atLeast"/>
          <w:jc w:val="center"/>
        </w:trPr>
        <w:tc>
          <w:tcPr>
            <w:tcW w:w="2136" w:type="dxa"/>
            <w:tcBorders>
              <w:top w:val="nil"/>
              <w:left w:val="single" w:sz="4" w:space="0" w:color="auto"/>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合计</w:t>
            </w:r>
          </w:p>
        </w:tc>
        <w:tc>
          <w:tcPr>
            <w:tcW w:w="171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p>
        </w:tc>
        <w:tc>
          <w:tcPr>
            <w:tcW w:w="171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3.5</w:t>
            </w:r>
          </w:p>
        </w:tc>
        <w:tc>
          <w:tcPr>
            <w:tcW w:w="1176" w:type="dxa"/>
            <w:tcBorders>
              <w:top w:val="nil"/>
              <w:left w:val="nil"/>
              <w:bottom w:val="single" w:sz="4" w:space="0" w:color="auto"/>
              <w:right w:val="single" w:sz="4" w:space="0" w:color="auto"/>
            </w:tcBorders>
            <w:vAlign w:val="center"/>
          </w:tcPr>
          <w:p>
            <w:pPr>
              <w:pStyle w:val="style0"/>
              <w:widowControl/>
              <w:spacing w:lineRule="exact" w:line="600"/>
              <w:jc w:val="center"/>
              <w:rPr>
                <w:rFonts w:ascii="仿宋" w:cs="宋体" w:eastAsia="仿宋" w:hAnsi="仿宋"/>
                <w:kern w:val="0"/>
                <w:sz w:val="24"/>
              </w:rPr>
            </w:pPr>
            <w:r>
              <w:rPr>
                <w:rFonts w:ascii="仿宋" w:cs="宋体" w:eastAsia="仿宋" w:hAnsi="仿宋" w:hint="eastAsia"/>
                <w:kern w:val="0"/>
                <w:sz w:val="24"/>
              </w:rPr>
              <w:t>3.5</w:t>
            </w:r>
          </w:p>
        </w:tc>
        <w:tc>
          <w:tcPr>
            <w:tcW w:w="3111" w:type="dxa"/>
            <w:tcBorders>
              <w:top w:val="nil"/>
              <w:left w:val="nil"/>
              <w:bottom w:val="single" w:sz="4" w:space="0" w:color="auto"/>
              <w:right w:val="single" w:sz="4" w:space="0" w:color="auto"/>
            </w:tcBorders>
            <w:vAlign w:val="center"/>
          </w:tcPr>
          <w:p>
            <w:pPr>
              <w:pStyle w:val="style0"/>
              <w:widowControl/>
              <w:spacing w:lineRule="exact" w:line="600"/>
              <w:jc w:val="left"/>
              <w:rPr>
                <w:rFonts w:ascii="仿宋" w:cs="宋体" w:eastAsia="仿宋" w:hAnsi="仿宋"/>
                <w:kern w:val="0"/>
                <w:sz w:val="24"/>
              </w:rPr>
            </w:pPr>
            <w:r>
              <w:rPr>
                <w:rFonts w:ascii="仿宋" w:cs="仿宋" w:eastAsia="仿宋" w:hAnsi="仿宋" w:hint="eastAsia"/>
                <w:sz w:val="24"/>
              </w:rPr>
              <w:t>2020年之前，</w:t>
            </w:r>
            <w:r>
              <w:rPr>
                <w:rFonts w:ascii="仿宋" w:cs="仿宋" w:eastAsia="仿宋" w:hAnsi="仿宋" w:hint="eastAsia"/>
                <w:sz w:val="24"/>
              </w:rPr>
              <w:t>公车</w:t>
            </w:r>
            <w:r>
              <w:rPr>
                <w:rFonts w:ascii="仿宋" w:cs="仿宋" w:eastAsia="仿宋" w:hAnsi="仿宋" w:hint="eastAsia"/>
                <w:sz w:val="24"/>
              </w:rPr>
              <w:t>费用在科技局，机构合并后，拨付到我部门</w:t>
            </w:r>
          </w:p>
        </w:tc>
      </w:tr>
    </w:tbl>
    <w:p>
      <w:pPr>
        <w:pStyle w:val="style0"/>
        <w:spacing w:lineRule="exact" w:line="600"/>
        <w:ind w:firstLine="560" w:firstLineChars="200"/>
        <w:jc w:val="center"/>
        <w:rPr>
          <w:rFonts w:ascii="仿宋" w:eastAsia="仿宋" w:hAnsi="仿宋"/>
          <w:sz w:val="28"/>
        </w:rPr>
      </w:pPr>
    </w:p>
    <w:bookmarkStart w:id="0" w:name="_Toc477873444"/>
    <w:p>
      <w:pPr>
        <w:pStyle w:val="style0"/>
        <w:widowControl/>
        <w:tabs>
          <w:tab w:val="center" w:leader="none" w:pos="5139"/>
        </w:tabs>
        <w:spacing w:lineRule="exact" w:line="600"/>
        <w:ind w:firstLine="643" w:firstLineChars="200"/>
        <w:jc w:val="left"/>
        <w:rPr>
          <w:rFonts w:ascii="宋体" w:cs="宋体" w:hAnsi="宋体"/>
          <w:b/>
          <w:color w:val="111111"/>
          <w:kern w:val="0"/>
          <w:sz w:val="32"/>
          <w:szCs w:val="32"/>
        </w:rPr>
      </w:pPr>
      <w:r>
        <w:rPr>
          <w:rFonts w:ascii="宋体" w:cs="宋体" w:hAnsi="宋体" w:hint="eastAsia"/>
          <w:b/>
          <w:color w:val="111111"/>
          <w:kern w:val="0"/>
          <w:sz w:val="32"/>
          <w:szCs w:val="32"/>
        </w:rPr>
        <w:t>五、预算绩效信息</w:t>
      </w:r>
    </w:p>
    <w:p>
      <w:pPr>
        <w:pStyle w:val="style0"/>
        <w:spacing w:lineRule="exact" w:line="500"/>
        <w:ind w:firstLine="643" w:firstLineChars="200"/>
        <w:jc w:val="left"/>
        <w:rPr>
          <w:rFonts w:ascii="仿宋_GB2312" w:cs="仿宋_GB2312" w:eastAsia="仿宋_GB2312"/>
          <w:b/>
          <w:sz w:val="32"/>
          <w:szCs w:val="32"/>
        </w:rPr>
      </w:pPr>
      <w:r>
        <w:rPr>
          <w:rFonts w:ascii="仿宋_GB2312" w:cs="仿宋_GB2312" w:eastAsia="仿宋_GB2312" w:hint="eastAsia"/>
          <w:b/>
          <w:sz w:val="32"/>
          <w:szCs w:val="32"/>
        </w:rPr>
        <w:t xml:space="preserve"> (</w:t>
      </w:r>
      <w:r>
        <w:rPr>
          <w:rFonts w:ascii="仿宋_GB2312" w:cs="仿宋_GB2312" w:eastAsia="仿宋_GB2312" w:hint="eastAsia"/>
          <w:b/>
          <w:sz w:val="32"/>
          <w:szCs w:val="32"/>
        </w:rPr>
        <w:t>一</w:t>
      </w:r>
      <w:r>
        <w:rPr>
          <w:rFonts w:ascii="仿宋_GB2312" w:cs="仿宋_GB2312" w:eastAsia="仿宋_GB2312" w:hint="eastAsia"/>
          <w:b/>
          <w:sz w:val="32"/>
          <w:szCs w:val="32"/>
        </w:rPr>
        <w:t>)</w:t>
      </w:r>
      <w:r>
        <w:rPr>
          <w:rFonts w:ascii="仿宋_GB2312" w:cs="仿宋_GB2312" w:eastAsia="仿宋_GB2312" w:hint="eastAsia"/>
          <w:b/>
          <w:sz w:val="32"/>
          <w:szCs w:val="32"/>
        </w:rPr>
        <w:t>总体绩效目标</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 xml:space="preserve"> 1</w:t>
      </w:r>
      <w:r>
        <w:rPr>
          <w:rFonts w:ascii="仿宋" w:cs="仿宋" w:eastAsia="仿宋" w:hAnsi="仿宋" w:hint="eastAsia"/>
          <w:sz w:val="32"/>
          <w:szCs w:val="32"/>
        </w:rPr>
        <w:t>、科协工作要全面贯彻党的十九大，十九</w:t>
      </w:r>
      <w:r>
        <w:rPr>
          <w:rFonts w:ascii="仿宋" w:cs="仿宋" w:eastAsia="仿宋" w:hAnsi="仿宋" w:hint="default"/>
          <w:sz w:val="32"/>
          <w:szCs w:val="32"/>
          <w:lang w:val="en-US"/>
        </w:rPr>
        <w:t>届</w:t>
      </w:r>
      <w:r>
        <w:rPr>
          <w:rFonts w:ascii="仿宋" w:cs="仿宋" w:eastAsia="仿宋" w:hAnsi="仿宋" w:hint="eastAsia"/>
          <w:sz w:val="32"/>
          <w:szCs w:val="32"/>
        </w:rPr>
        <w:t>四中全会精神，仅仅围绕县委、县政府中心工作，全面实施《科学素质行动计划纲要》，充分发挥桥梁和纽带作用，团结和依靠广大科普工作者，全面开展科协各项工作，实现社会科普资源共享程度提高，科普传播能力不断增强，为建设经济强县、旅游城市、美丽涞源做出新的贡献。进一步加强对科协工作的领导，深入开展科普宣传、讲座、培训工作，切实将《科学素质行动计划纲要》落到实处。</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 xml:space="preserve"> 2</w:t>
      </w:r>
      <w:r>
        <w:rPr>
          <w:rFonts w:ascii="仿宋" w:cs="仿宋" w:eastAsia="仿宋" w:hAnsi="仿宋" w:hint="eastAsia"/>
          <w:sz w:val="32"/>
          <w:szCs w:val="32"/>
        </w:rPr>
        <w:t>、紧紧围绕科普工作，切实抓好科普培训工作，结合工作实际，与相关部门密切配合，全面</w:t>
      </w:r>
      <w:r>
        <w:rPr>
          <w:rFonts w:ascii="仿宋" w:cs="仿宋" w:eastAsia="仿宋" w:hAnsi="仿宋" w:hint="eastAsia"/>
          <w:sz w:val="32"/>
          <w:szCs w:val="32"/>
        </w:rPr>
        <w:t>加强科普培训，努力提高广大干部、</w:t>
      </w:r>
      <w:r>
        <w:rPr>
          <w:rFonts w:ascii="仿宋" w:cs="仿宋" w:eastAsia="仿宋" w:hAnsi="仿宋" w:hint="eastAsia"/>
          <w:sz w:val="32"/>
          <w:szCs w:val="32"/>
        </w:rPr>
        <w:t>群众的科学素质。</w:t>
      </w:r>
    </w:p>
    <w:p>
      <w:pPr>
        <w:pStyle w:val="style0"/>
        <w:spacing w:lineRule="exact" w:line="500"/>
        <w:ind w:firstLine="643" w:firstLineChars="200"/>
        <w:jc w:val="left"/>
        <w:rPr>
          <w:rFonts w:ascii="仿宋_GB2312" w:cs="仿宋_GB2312" w:eastAsia="仿宋_GB2312"/>
          <w:b/>
          <w:sz w:val="32"/>
          <w:szCs w:val="32"/>
        </w:rPr>
      </w:pPr>
      <w:r>
        <w:rPr>
          <w:rFonts w:ascii="仿宋_GB2312" w:cs="仿宋_GB2312" w:eastAsia="仿宋_GB2312" w:hint="eastAsia"/>
          <w:b/>
          <w:sz w:val="32"/>
          <w:szCs w:val="32"/>
        </w:rPr>
        <w:t>(</w:t>
      </w:r>
      <w:r>
        <w:rPr>
          <w:rFonts w:ascii="仿宋_GB2312" w:cs="仿宋_GB2312" w:eastAsia="仿宋_GB2312" w:hint="eastAsia"/>
          <w:b/>
          <w:sz w:val="32"/>
          <w:szCs w:val="32"/>
        </w:rPr>
        <w:t>二</w:t>
      </w:r>
      <w:r>
        <w:rPr>
          <w:rFonts w:ascii="仿宋_GB2312" w:cs="仿宋_GB2312" w:eastAsia="仿宋_GB2312" w:hint="eastAsia"/>
          <w:b/>
          <w:sz w:val="32"/>
          <w:szCs w:val="32"/>
        </w:rPr>
        <w:t>)</w:t>
      </w:r>
      <w:r>
        <w:rPr>
          <w:rFonts w:ascii="仿宋_GB2312" w:cs="仿宋_GB2312" w:eastAsia="仿宋_GB2312" w:hint="eastAsia"/>
          <w:b/>
          <w:sz w:val="32"/>
          <w:szCs w:val="32"/>
        </w:rPr>
        <w:t>分类绩效目标</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1</w:t>
      </w:r>
      <w:r>
        <w:rPr>
          <w:rFonts w:ascii="仿宋" w:cs="仿宋" w:eastAsia="仿宋" w:hAnsi="仿宋" w:hint="eastAsia"/>
          <w:sz w:val="32"/>
          <w:szCs w:val="32"/>
        </w:rPr>
        <w:t>、通过开展科普惠农、科普益民等重点科普活动；开展科普下乡等系列科普活动，精心组织，开展好“科普日”、“科普月”等活动吸引各重点人群参与，普及科普知识，实现社会科普资源共享程度提高，科普传播能力不断增强。</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 xml:space="preserve"> 2</w:t>
      </w:r>
      <w:r>
        <w:rPr>
          <w:rFonts w:ascii="仿宋" w:cs="仿宋" w:eastAsia="仿宋" w:hAnsi="仿宋" w:hint="eastAsia"/>
          <w:sz w:val="32"/>
          <w:szCs w:val="32"/>
        </w:rPr>
        <w:t>、利用科协和学会的人才优势，帮扶一批科技型中小企业，促进全县科技型中小企业发展。帮扶科技型中小企业，实现社会科普资源共享程度提高，科普传播能力不断增强。</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 xml:space="preserve"> 3</w:t>
      </w:r>
      <w:r>
        <w:rPr>
          <w:rFonts w:ascii="仿宋" w:cs="仿宋" w:eastAsia="仿宋" w:hAnsi="仿宋" w:hint="eastAsia"/>
          <w:sz w:val="32"/>
          <w:szCs w:val="32"/>
        </w:rPr>
        <w:t>、加大对科普设施的投入。对现有的科普画廊和宣传栏进行维护和更新，在部分乡镇新建科普宣传栏</w:t>
      </w:r>
      <w:r>
        <w:rPr>
          <w:rFonts w:ascii="仿宋" w:cs="仿宋" w:eastAsia="仿宋" w:hAnsi="仿宋" w:hint="eastAsia"/>
          <w:sz w:val="32"/>
          <w:szCs w:val="32"/>
        </w:rPr>
        <w:t>3-5</w:t>
      </w:r>
      <w:r>
        <w:rPr>
          <w:rFonts w:ascii="仿宋" w:cs="仿宋" w:eastAsia="仿宋" w:hAnsi="仿宋" w:hint="eastAsia"/>
          <w:sz w:val="32"/>
          <w:szCs w:val="32"/>
        </w:rPr>
        <w:t>个。</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4</w:t>
      </w:r>
      <w:r>
        <w:rPr>
          <w:rFonts w:ascii="仿宋" w:cs="仿宋" w:eastAsia="仿宋" w:hAnsi="仿宋" w:hint="eastAsia"/>
          <w:sz w:val="32"/>
          <w:szCs w:val="32"/>
        </w:rPr>
        <w:t>、实施社会科普资源开发共享、县级特色科普工程，加强大众媒体科普传播能力建设，实施科学教育培训工程，培养科普组织和科普人才。</w:t>
      </w:r>
    </w:p>
    <w:p>
      <w:pPr>
        <w:pStyle w:val="style0"/>
        <w:spacing w:lineRule="exact" w:line="500"/>
        <w:ind w:firstLine="640" w:firstLineChars="200"/>
        <w:jc w:val="left"/>
        <w:rPr>
          <w:rFonts w:ascii="仿宋" w:eastAsia="仿宋" w:hAnsi="仿宋"/>
          <w:sz w:val="32"/>
        </w:rPr>
      </w:pPr>
      <w:r>
        <w:rPr>
          <w:rFonts w:ascii="仿宋" w:cs="仿宋" w:eastAsia="仿宋" w:hAnsi="仿宋" w:hint="eastAsia"/>
          <w:sz w:val="32"/>
          <w:szCs w:val="32"/>
        </w:rPr>
        <w:t>5</w:t>
      </w:r>
      <w:r>
        <w:rPr>
          <w:rFonts w:ascii="仿宋" w:cs="仿宋" w:eastAsia="仿宋" w:hAnsi="仿宋" w:hint="eastAsia"/>
          <w:sz w:val="32"/>
          <w:szCs w:val="32"/>
        </w:rPr>
        <w:t>、积极开展学术交流，强化科技人才队伍建设。举办学术交流大会，通过学术交流大会这个平台，活跃学术氛围，提升学科水平，增强学会的凝聚力、影响力。</w:t>
      </w:r>
    </w:p>
    <w:p>
      <w:pPr>
        <w:pStyle w:val="style0"/>
        <w:spacing w:lineRule="exact" w:line="500"/>
        <w:ind w:firstLine="643" w:firstLineChars="200"/>
        <w:jc w:val="left"/>
        <w:rPr>
          <w:rFonts w:ascii="仿宋_GB2312" w:cs="仿宋_GB2312" w:eastAsia="仿宋_GB2312"/>
          <w:b/>
          <w:sz w:val="32"/>
          <w:szCs w:val="32"/>
        </w:rPr>
      </w:pPr>
      <w:r>
        <w:rPr>
          <w:rFonts w:ascii="仿宋_GB2312" w:cs="仿宋_GB2312" w:eastAsia="仿宋_GB2312" w:hint="eastAsia"/>
          <w:b/>
          <w:sz w:val="32"/>
          <w:szCs w:val="32"/>
        </w:rPr>
        <w:t>（三）工作保障措施</w:t>
      </w:r>
    </w:p>
    <w:p>
      <w:pPr>
        <w:pStyle w:val="style0"/>
        <w:spacing w:lineRule="exact" w:line="500"/>
        <w:ind w:firstLine="640" w:firstLineChars="200"/>
        <w:jc w:val="left"/>
        <w:outlineLvl w:val="1"/>
        <w:rPr>
          <w:rFonts w:ascii="仿宋" w:cs="仿宋" w:eastAsia="仿宋" w:hAnsi="仿宋"/>
          <w:sz w:val="32"/>
          <w:szCs w:val="32"/>
        </w:rPr>
      </w:pPr>
      <w:r>
        <w:rPr>
          <w:rFonts w:ascii="仿宋" w:cs="仿宋" w:eastAsia="仿宋" w:hAnsi="仿宋" w:hint="eastAsia"/>
          <w:sz w:val="32"/>
          <w:szCs w:val="32"/>
        </w:rPr>
        <w:t>1</w:t>
      </w:r>
      <w:r>
        <w:rPr>
          <w:rFonts w:ascii="仿宋" w:cs="仿宋" w:eastAsia="仿宋" w:hAnsi="仿宋" w:hint="eastAsia"/>
          <w:sz w:val="32"/>
          <w:szCs w:val="32"/>
        </w:rPr>
        <w:t>、加强组织建设。加强科协基层组织建设，强化对学会、企业事业科协工作的指导，深入调查研究，探索建立学会管理长效机制，加强对县级学会工作的联系和指导。</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2</w:t>
      </w:r>
      <w:r>
        <w:rPr>
          <w:rFonts w:ascii="仿宋" w:cs="仿宋" w:eastAsia="仿宋" w:hAnsi="仿宋" w:hint="eastAsia"/>
          <w:sz w:val="32"/>
          <w:szCs w:val="32"/>
        </w:rPr>
        <w:t>、加强干部队伍建设。强化学习教育，提高干部、职工的政治思想素质和业务工</w:t>
      </w:r>
      <w:r>
        <w:rPr>
          <w:rFonts w:ascii="仿宋" w:cs="仿宋" w:eastAsia="仿宋" w:hAnsi="仿宋" w:hint="eastAsia"/>
          <w:sz w:val="32"/>
          <w:szCs w:val="32"/>
        </w:rPr>
        <w:t>作能力。通过开展干部直接服务群众等活动，全面提高干部队伍综合素质，不断提升科协干部工作的创新能力、</w:t>
      </w:r>
      <w:r>
        <w:rPr>
          <w:rFonts w:ascii="仿宋" w:cs="仿宋" w:eastAsia="仿宋" w:hAnsi="仿宋" w:hint="eastAsia"/>
          <w:sz w:val="32"/>
          <w:szCs w:val="32"/>
        </w:rPr>
        <w:t>组织协调能力和执行服务能力。</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3</w:t>
      </w:r>
      <w:r>
        <w:rPr>
          <w:rFonts w:ascii="仿宋" w:cs="仿宋" w:eastAsia="仿宋" w:hAnsi="仿宋" w:hint="eastAsia"/>
          <w:sz w:val="32"/>
          <w:szCs w:val="32"/>
        </w:rPr>
        <w:t>、加强制度建设。加强机关管理和工作长效机制建设，着力提升机关科学化、制度化、规范化管理水平。把科协机关建设成为廉洁、务实、高效的机关，为科协创新发展打下坚实基础。</w:t>
      </w:r>
    </w:p>
    <w:p>
      <w:pPr>
        <w:pStyle w:val="style0"/>
        <w:spacing w:lineRule="exact" w:line="500"/>
        <w:ind w:firstLine="640" w:firstLineChars="200"/>
        <w:jc w:val="left"/>
        <w:rPr>
          <w:rFonts w:ascii="仿宋" w:cs="仿宋" w:eastAsia="仿宋" w:hAnsi="仿宋"/>
          <w:sz w:val="32"/>
          <w:szCs w:val="32"/>
        </w:rPr>
      </w:pPr>
      <w:r>
        <w:rPr>
          <w:rFonts w:ascii="仿宋" w:cs="仿宋" w:eastAsia="仿宋" w:hAnsi="仿宋" w:hint="eastAsia"/>
          <w:sz w:val="32"/>
          <w:szCs w:val="32"/>
        </w:rPr>
        <w:t>4</w:t>
      </w:r>
      <w:r>
        <w:rPr>
          <w:rFonts w:ascii="仿宋" w:cs="仿宋" w:eastAsia="仿宋" w:hAnsi="仿宋" w:hint="eastAsia"/>
          <w:sz w:val="32"/>
          <w:szCs w:val="32"/>
        </w:rPr>
        <w:t>、加强科普宣传，营造良好的科技创新环境。面向社会开展群众性科普宣传活动，集中开展政策宣传、科学知识普及工作，提高全社会的科技创新意识。</w:t>
      </w:r>
    </w:p>
    <w:p>
      <w:pPr>
        <w:pStyle w:val="style0"/>
        <w:outlineLvl w:val="0"/>
        <w:rPr>
          <w:rFonts w:ascii="仿宋" w:eastAsia="仿宋" w:hAnsi="仿宋"/>
          <w:b/>
          <w:sz w:val="32"/>
        </w:rPr>
      </w:pPr>
    </w:p>
    <w:bookmarkEnd w:id="0"/>
    <w:p>
      <w:pPr>
        <w:pStyle w:val="style0"/>
        <w:spacing w:lineRule="exact" w:line="300"/>
        <w:ind w:firstLine="420" w:firstLineChars="200"/>
        <w:jc w:val="left"/>
        <w:rPr>
          <w:rFonts w:ascii="仿宋" w:cs="仿宋" w:eastAsia="仿宋" w:hAnsi="仿宋"/>
        </w:rPr>
      </w:pPr>
    </w:p>
    <w:p>
      <w:pPr>
        <w:pStyle w:val="style0"/>
        <w:rPr>
          <w:rFonts w:ascii="仿宋" w:cs="仿宋" w:eastAsia="仿宋" w:hAnsi="仿宋"/>
          <w:b/>
          <w:sz w:val="32"/>
          <w:szCs w:val="32"/>
        </w:rPr>
      </w:pPr>
      <w:r>
        <w:rPr>
          <w:rFonts w:ascii="仿宋" w:cs="仿宋" w:eastAsia="仿宋" w:hAnsi="仿宋" w:hint="eastAsia"/>
          <w:b/>
          <w:sz w:val="32"/>
          <w:szCs w:val="32"/>
        </w:rPr>
        <w:t>（四）预算项目绩效目标</w:t>
      </w:r>
    </w:p>
    <w:p>
      <w:pPr>
        <w:pStyle w:val="style0"/>
        <w:spacing w:lineRule="exact" w:line="300"/>
        <w:ind w:firstLine="420" w:firstLineChars="200"/>
        <w:jc w:val="left"/>
        <w:rPr>
          <w:rFonts w:ascii="仿宋" w:cs="仿宋" w:eastAsia="仿宋" w:hAnsi="仿宋"/>
        </w:rPr>
      </w:pPr>
    </w:p>
    <w:p>
      <w:pPr>
        <w:pStyle w:val="style0"/>
        <w:ind w:firstLine="643" w:firstLineChars="200"/>
        <w:jc w:val="center"/>
        <w:outlineLvl w:val="1"/>
        <w:rPr>
          <w:rFonts w:ascii="仿宋" w:cs="仿宋" w:eastAsia="仿宋" w:hAnsi="仿宋"/>
          <w:b/>
          <w:sz w:val="28"/>
        </w:rPr>
      </w:pPr>
      <w:r>
        <w:rPr>
          <w:rFonts w:ascii="仿宋" w:cs="仿宋" w:eastAsia="仿宋" w:hAnsi="仿宋" w:hint="eastAsia"/>
          <w:b/>
          <w:sz w:val="32"/>
          <w:szCs w:val="32"/>
        </w:rPr>
        <w:t>科协科普经费绩效目标表</w:t>
      </w:r>
      <w:r>
        <w:rPr>
          <w:rFonts w:ascii="仿宋" w:cs="仿宋" w:eastAsia="仿宋" w:hAnsi="仿宋" w:hint="eastAsia"/>
        </w:rPr>
        <w:fldChar w:fldCharType="begin"/>
      </w:r>
      <w:r>
        <w:rPr>
          <w:rFonts w:ascii="仿宋" w:cs="仿宋" w:eastAsia="仿宋" w:hAnsi="仿宋" w:hint="eastAsia"/>
          <w:b/>
          <w:sz w:val="28"/>
        </w:rPr>
        <w:instrText xml:space="preserve"> TC </w:instrText>
      </w:r>
      <w:bookmarkStart w:id="1" w:name="_Toc31735077"/>
      <w:r>
        <w:rPr>
          <w:rFonts w:ascii="仿宋" w:cs="仿宋" w:eastAsia="仿宋" w:hAnsi="仿宋" w:hint="eastAsia"/>
          <w:b/>
          <w:sz w:val="28"/>
        </w:rPr>
        <w:instrText>2</w:instrText>
      </w:r>
      <w:r>
        <w:rPr>
          <w:rFonts w:ascii="仿宋" w:cs="仿宋" w:eastAsia="仿宋" w:hAnsi="仿宋" w:hint="eastAsia"/>
          <w:b/>
          <w:sz w:val="28"/>
        </w:rPr>
        <w:instrText>、科协科普经费绩效目标表</w:instrText>
      </w:r>
      <w:bookmarkEnd w:id="1"/>
      <w:r>
        <w:rPr>
          <w:rFonts w:ascii="仿宋" w:cs="仿宋" w:eastAsia="仿宋" w:hAnsi="仿宋" w:hint="eastAsia"/>
          <w:b/>
          <w:sz w:val="28"/>
        </w:rPr>
        <w:instrText xml:space="preserve"> \f C \l 1 </w:instrText>
      </w:r>
      <w:r>
        <w:rPr>
          <w:rFonts w:ascii="仿宋" w:cs="仿宋" w:eastAsia="仿宋" w:hAnsi="仿宋" w:hint="eastAsia"/>
          <w:b/>
          <w:sz w:val="28"/>
        </w:rPr>
        <w:fldChar w:fldCharType="end"/>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5"/>
        <w:gridCol w:w="1135"/>
        <w:gridCol w:w="1276"/>
        <w:gridCol w:w="1587"/>
        <w:gridCol w:w="1304"/>
        <w:gridCol w:w="1276"/>
        <w:gridCol w:w="1702"/>
      </w:tblGrid>
      <w:tr>
        <w:trPr>
          <w:trHeight w:val="397" w:hRule="atLeast"/>
          <w:jc w:val="center"/>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pStyle w:val="style0"/>
              <w:spacing w:lineRule="exact" w:line="300"/>
              <w:jc w:val="left"/>
              <w:rPr>
                <w:rFonts w:ascii="仿宋" w:cs="仿宋" w:eastAsia="仿宋" w:hAnsi="仿宋"/>
                <w:b/>
              </w:rPr>
            </w:pPr>
            <w:r>
              <w:rPr>
                <w:rFonts w:ascii="仿宋" w:cs="仿宋" w:eastAsia="仿宋" w:hAnsi="仿宋" w:hint="eastAsia"/>
                <w:b/>
              </w:rPr>
              <w:t>731002</w:t>
            </w:r>
            <w:r>
              <w:rPr>
                <w:rFonts w:ascii="仿宋" w:cs="仿宋" w:eastAsia="仿宋" w:hAnsi="仿宋" w:hint="eastAsia"/>
                <w:b/>
              </w:rPr>
              <w:t>涞源县科学技术协会</w:t>
            </w:r>
          </w:p>
        </w:tc>
        <w:tc>
          <w:tcPr>
            <w:tcW w:w="1702" w:type="dxa"/>
            <w:tcBorders>
              <w:top w:val="single" w:sz="6" w:space="0" w:color="ffffff"/>
              <w:left w:val="single" w:sz="6" w:space="0" w:color="ffffff"/>
              <w:bottom w:val="single" w:sz="6" w:space="0" w:color="000000"/>
              <w:right w:val="single" w:sz="6" w:space="0" w:color="ffffff"/>
            </w:tcBorders>
            <w:shd w:val="clear" w:color="auto" w:fill="auto"/>
            <w:vAlign w:val="center"/>
          </w:tcPr>
          <w:p>
            <w:pPr>
              <w:pStyle w:val="style0"/>
              <w:spacing w:lineRule="exact" w:line="300"/>
              <w:jc w:val="right"/>
              <w:rPr>
                <w:rFonts w:ascii="仿宋" w:cs="仿宋" w:eastAsia="仿宋" w:hAnsi="仿宋"/>
              </w:rPr>
            </w:pPr>
            <w:r>
              <w:rPr>
                <w:rFonts w:ascii="仿宋" w:cs="仿宋" w:eastAsia="仿宋" w:hAnsi="仿宋" w:hint="eastAsia"/>
              </w:rPr>
              <w:t>单位：万元</w:t>
            </w:r>
          </w:p>
        </w:tc>
      </w:tr>
      <w:tr>
        <w:tblPrEx/>
        <w:trPr>
          <w:trHeight w:val="369" w:hRule="atLeast"/>
          <w:jc w:val="center"/>
        </w:trPr>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731-0401-YXN-BA6R</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科协科普经费</w:t>
            </w:r>
          </w:p>
        </w:tc>
      </w:tr>
      <w:tr>
        <w:tblPrEx/>
        <w:trPr>
          <w:trHeight w:val="369" w:hRule="atLeast"/>
          <w:jc w:val="center"/>
        </w:trPr>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预算规模及资金用途</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5.00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5.00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其他资金</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p>
        </w:tc>
      </w:tr>
      <w:tr>
        <w:tblPrEx/>
        <w:trPr>
          <w:trHeight w:val="369" w:hRule="atLeast"/>
          <w:jc w:val="center"/>
        </w:trPr>
        <w:tc>
          <w:tcPr>
            <w:tcW w:w="113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开展各项科普活动</w:t>
            </w:r>
          </w:p>
        </w:tc>
      </w:tr>
      <w:tr>
        <w:tblPrEx/>
        <w:trPr>
          <w:trHeight w:val="369" w:hRule="atLeast"/>
          <w:jc w:val="center"/>
        </w:trPr>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资金支出计划（</w:t>
            </w:r>
            <w:r>
              <w:rPr>
                <w:rFonts w:ascii="仿宋" w:cs="仿宋" w:eastAsia="仿宋" w:hAnsi="仿宋" w:hint="eastAsia"/>
                <w:b/>
              </w:rPr>
              <w:t>%</w:t>
            </w:r>
            <w:r>
              <w:rPr>
                <w:rFonts w:ascii="仿宋" w:cs="仿宋" w:eastAsia="仿宋" w:hAnsi="仿宋" w:hint="eastAsia"/>
                <w:b/>
              </w:rPr>
              <w:t>）</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3</w:t>
            </w:r>
            <w:r>
              <w:rPr>
                <w:rFonts w:ascii="仿宋" w:cs="仿宋" w:eastAsia="仿宋" w:hAnsi="仿宋" w:hint="eastAsia"/>
                <w:b/>
              </w:rPr>
              <w:t>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6</w:t>
            </w:r>
            <w:r>
              <w:rPr>
                <w:rFonts w:ascii="仿宋" w:cs="仿宋" w:eastAsia="仿宋" w:hAnsi="仿宋" w:hint="eastAsia"/>
                <w:b/>
              </w:rPr>
              <w:t>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10</w:t>
            </w:r>
            <w:r>
              <w:rPr>
                <w:rFonts w:ascii="仿宋" w:cs="仿宋" w:eastAsia="仿宋" w:hAnsi="仿宋" w:hint="eastAsia"/>
                <w:b/>
              </w:rPr>
              <w:t>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12</w:t>
            </w:r>
            <w:r>
              <w:rPr>
                <w:rFonts w:ascii="仿宋" w:cs="仿宋" w:eastAsia="仿宋" w:hAnsi="仿宋" w:hint="eastAsia"/>
                <w:b/>
              </w:rPr>
              <w:t>月底</w:t>
            </w:r>
          </w:p>
        </w:tc>
      </w:tr>
      <w:tr>
        <w:tblPrEx/>
        <w:trPr>
          <w:trHeight w:val="369" w:hRule="atLeast"/>
          <w:jc w:val="center"/>
        </w:trPr>
        <w:tc>
          <w:tcPr>
            <w:tcW w:w="113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rPr>
            </w:pPr>
            <w:r>
              <w:rPr>
                <w:rFonts w:ascii="仿宋" w:cs="仿宋" w:eastAsia="仿宋" w:hAnsi="仿宋" w:hint="eastAsia"/>
              </w:rPr>
              <w:t>25.00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rPr>
            </w:pPr>
            <w:r>
              <w:rPr>
                <w:rFonts w:ascii="仿宋" w:cs="仿宋" w:eastAsia="仿宋" w:hAnsi="仿宋" w:hint="eastAsia"/>
              </w:rPr>
              <w:t>25.00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rPr>
            </w:pPr>
            <w:r>
              <w:rPr>
                <w:rFonts w:ascii="仿宋" w:cs="仿宋" w:eastAsia="仿宋" w:hAnsi="仿宋" w:hint="eastAsia"/>
              </w:rPr>
              <w:t>25.00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rPr>
            </w:pPr>
            <w:r>
              <w:rPr>
                <w:rFonts w:ascii="仿宋" w:cs="仿宋" w:eastAsia="仿宋" w:hAnsi="仿宋" w:hint="eastAsia"/>
              </w:rPr>
              <w:t>25.00</w:t>
            </w:r>
          </w:p>
        </w:tc>
      </w:tr>
      <w:tr>
        <w:tblPrEx/>
        <w:trPr>
          <w:trHeight w:val="369" w:hRule="atLeast"/>
          <w:jc w:val="center"/>
        </w:trPr>
        <w:tc>
          <w:tcPr>
            <w:tcW w:w="1135" w:type="dxa"/>
            <w:tcBorders>
              <w:top w:val="single" w:sz="6" w:space="0" w:color="000000"/>
              <w:left w:val="single" w:sz="6" w:space="0" w:color="000000"/>
              <w:bottom w:val="nil"/>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1</w:t>
            </w:r>
            <w:r>
              <w:rPr>
                <w:rFonts w:ascii="仿宋" w:cs="仿宋" w:eastAsia="仿宋" w:hAnsi="仿宋" w:hint="eastAsia"/>
              </w:rPr>
              <w:t>、通过科普活动，普及科普知识</w:t>
            </w:r>
          </w:p>
          <w:p>
            <w:pPr>
              <w:pStyle w:val="style0"/>
              <w:spacing w:lineRule="exact" w:line="300"/>
              <w:jc w:val="left"/>
              <w:rPr>
                <w:rFonts w:ascii="仿宋" w:cs="仿宋" w:eastAsia="仿宋" w:hAnsi="仿宋"/>
              </w:rPr>
            </w:pPr>
            <w:r>
              <w:rPr>
                <w:rFonts w:ascii="仿宋" w:cs="仿宋" w:eastAsia="仿宋" w:hAnsi="仿宋" w:hint="eastAsia"/>
              </w:rPr>
              <w:t>2</w:t>
            </w:r>
            <w:r>
              <w:rPr>
                <w:rFonts w:ascii="仿宋" w:cs="仿宋" w:eastAsia="仿宋" w:hAnsi="仿宋" w:hint="eastAsia"/>
              </w:rPr>
              <w:t>、通过科普活动，实现社会资源共享程度提高</w:t>
            </w:r>
          </w:p>
        </w:tc>
      </w:tr>
    </w:tbl>
    <w:p>
      <w:pPr>
        <w:pStyle w:val="style0"/>
        <w:spacing w:lineRule="exact" w:line="14"/>
        <w:ind w:firstLine="420" w:firstLineChars="200"/>
        <w:jc w:val="center"/>
        <w:rPr>
          <w:rFonts w:ascii="仿宋" w:cs="仿宋" w:eastAsia="仿宋" w:hAnsi="仿宋"/>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5"/>
        <w:gridCol w:w="1135"/>
        <w:gridCol w:w="1276"/>
        <w:gridCol w:w="2891"/>
        <w:gridCol w:w="1276"/>
        <w:gridCol w:w="1702"/>
      </w:tblGrid>
      <w:tr>
        <w:trPr>
          <w:cantSplit/>
          <w:trHeight w:val="397" w:hRule="atLeast"/>
          <w:tblHeader/>
          <w:jc w:val="center"/>
        </w:trPr>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一级指标</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指标值</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rPr>
            </w:pPr>
            <w:r>
              <w:rPr>
                <w:rFonts w:ascii="仿宋" w:cs="仿宋" w:eastAsia="仿宋" w:hAnsi="仿宋" w:hint="eastAsia"/>
                <w:b/>
              </w:rPr>
              <w:t>指标值确定依据</w:t>
            </w:r>
          </w:p>
        </w:tc>
      </w:tr>
      <w:tr>
        <w:tblPrEx/>
        <w:trPr>
          <w:cantSplit/>
          <w:trHeight w:val="369" w:hRule="atLeast"/>
          <w:jc w:val="center"/>
        </w:trPr>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rPr>
            </w:pPr>
            <w:r>
              <w:rPr>
                <w:rFonts w:ascii="仿宋" w:cs="仿宋" w:eastAsia="仿宋" w:hAnsi="仿宋" w:hint="eastAsia"/>
              </w:rPr>
              <w:t>产出指标</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开展宣传方式的品种或数量（次或种）</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反映开展对外宣传形式的多样性</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w:t>
            </w:r>
            <w:r>
              <w:rPr>
                <w:rFonts w:ascii="仿宋" w:cs="仿宋" w:eastAsia="仿宋" w:hAnsi="仿宋" w:hint="eastAsia"/>
              </w:rPr>
              <w:t>2000</w:t>
            </w:r>
            <w:r>
              <w:rPr>
                <w:rFonts w:ascii="仿宋" w:cs="仿宋" w:eastAsia="仿宋" w:hAnsi="仿宋" w:hint="eastAsia"/>
              </w:rPr>
              <w:t>参与总人数大于等于</w:t>
            </w:r>
            <w:r>
              <w:rPr>
                <w:rFonts w:ascii="仿宋" w:cs="仿宋" w:eastAsia="仿宋" w:hAnsi="仿宋" w:hint="eastAsia"/>
              </w:rPr>
              <w:t>2000</w:t>
            </w:r>
            <w:r>
              <w:rPr>
                <w:rFonts w:ascii="仿宋" w:cs="仿宋" w:eastAsia="仿宋" w:hAnsi="仿宋" w:hint="eastAsia"/>
              </w:rPr>
              <w:t>人次，绩效指标值为优。</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依据年初预算</w:t>
            </w:r>
          </w:p>
        </w:tc>
      </w:tr>
      <w:tr>
        <w:tblPrEx/>
        <w:trPr>
          <w:cantSplit/>
          <w:trHeight w:val="369" w:hRule="atLeast"/>
          <w:jc w:val="center"/>
        </w:trPr>
        <w:tc>
          <w:tcPr>
            <w:tcW w:w="113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开展外宣活动数量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反映开展外宣活动情况</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w:t>
            </w:r>
            <w:r>
              <w:rPr>
                <w:rFonts w:ascii="仿宋" w:cs="仿宋" w:eastAsia="仿宋" w:hAnsi="仿宋" w:hint="eastAsia"/>
              </w:rPr>
              <w:t>2</w:t>
            </w:r>
            <w:r>
              <w:rPr>
                <w:rFonts w:ascii="仿宋" w:cs="仿宋" w:eastAsia="仿宋" w:hAnsi="仿宋" w:hint="eastAsia"/>
              </w:rPr>
              <w:t>开展科普活动次数大于等于</w:t>
            </w:r>
            <w:r>
              <w:rPr>
                <w:rFonts w:ascii="仿宋" w:cs="仿宋" w:eastAsia="仿宋" w:hAnsi="仿宋" w:hint="eastAsia"/>
              </w:rPr>
              <w:t>2</w:t>
            </w:r>
            <w:r>
              <w:rPr>
                <w:rFonts w:ascii="仿宋" w:cs="仿宋" w:eastAsia="仿宋" w:hAnsi="仿宋" w:hint="eastAsia"/>
              </w:rPr>
              <w:t>次，绩效指标值为优。</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依据年初预算</w:t>
            </w:r>
          </w:p>
        </w:tc>
      </w:tr>
      <w:tr>
        <w:tblPrEx/>
        <w:trPr>
          <w:cantSplit/>
          <w:trHeight w:val="369" w:hRule="atLeast"/>
          <w:jc w:val="center"/>
        </w:trPr>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rPr>
            </w:pPr>
            <w:r>
              <w:rPr>
                <w:rFonts w:ascii="仿宋" w:cs="仿宋" w:eastAsia="仿宋" w:hAnsi="仿宋" w:hint="eastAsia"/>
              </w:rPr>
              <w:t>满意度指标</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系列文化活动参与者满意度情况</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系列文化活动参与者满意人数占参与人数的比例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w:t>
            </w:r>
            <w:r>
              <w:rPr>
                <w:rFonts w:ascii="仿宋" w:cs="仿宋" w:eastAsia="仿宋" w:hAnsi="仿宋" w:hint="eastAsia"/>
              </w:rPr>
              <w:t>95</w:t>
            </w:r>
            <w:r>
              <w:rPr>
                <w:rFonts w:ascii="仿宋" w:cs="仿宋" w:eastAsia="仿宋" w:hAnsi="仿宋" w:hint="eastAsia"/>
              </w:rPr>
              <w:t>参与科普活动人数的满意度大于等于</w:t>
            </w:r>
            <w:r>
              <w:rPr>
                <w:rFonts w:ascii="仿宋" w:cs="仿宋" w:eastAsia="仿宋" w:hAnsi="仿宋" w:hint="eastAsia"/>
              </w:rPr>
              <w:t>95%</w:t>
            </w:r>
            <w:r>
              <w:rPr>
                <w:rFonts w:ascii="仿宋" w:cs="仿宋" w:eastAsia="仿宋" w:hAnsi="仿宋" w:hint="eastAsia"/>
              </w:rPr>
              <w:t>，绩效指标值为优</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依据年初预算</w:t>
            </w:r>
          </w:p>
        </w:tc>
      </w:tr>
      <w:tr>
        <w:tblPrEx/>
        <w:trPr>
          <w:cantSplit/>
          <w:trHeight w:val="369" w:hRule="atLeast"/>
          <w:jc w:val="center"/>
        </w:trPr>
        <w:tc>
          <w:tcPr>
            <w:tcW w:w="113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群众满意度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群众满意数量占总数的比例。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w:t>
            </w:r>
            <w:r>
              <w:rPr>
                <w:rFonts w:ascii="仿宋" w:cs="仿宋" w:eastAsia="仿宋" w:hAnsi="仿宋" w:hint="eastAsia"/>
              </w:rPr>
              <w:t>95</w:t>
            </w:r>
            <w:r>
              <w:rPr>
                <w:rFonts w:ascii="仿宋" w:cs="仿宋" w:eastAsia="仿宋" w:hAnsi="仿宋" w:hint="eastAsia"/>
              </w:rPr>
              <w:t>参与科普活动人数的满意度大于等于</w:t>
            </w:r>
            <w:r>
              <w:rPr>
                <w:rFonts w:ascii="仿宋" w:cs="仿宋" w:eastAsia="仿宋" w:hAnsi="仿宋" w:hint="eastAsia"/>
              </w:rPr>
              <w:t>95%</w:t>
            </w:r>
            <w:r>
              <w:rPr>
                <w:rFonts w:ascii="仿宋" w:cs="仿宋" w:eastAsia="仿宋" w:hAnsi="仿宋" w:hint="eastAsia"/>
              </w:rPr>
              <w:t>，绩效指标值为优</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rPr>
            </w:pPr>
            <w:r>
              <w:rPr>
                <w:rFonts w:ascii="仿宋" w:cs="仿宋" w:eastAsia="仿宋" w:hAnsi="仿宋" w:hint="eastAsia"/>
              </w:rPr>
              <w:t>依据年初预算</w:t>
            </w:r>
          </w:p>
        </w:tc>
      </w:tr>
    </w:tbl>
    <w:p>
      <w:pPr>
        <w:pStyle w:val="style0"/>
        <w:rPr>
          <w:rFonts w:ascii="仿宋" w:cs="仿宋" w:eastAsia="仿宋" w:hAnsi="仿宋"/>
        </w:rPr>
        <w:sectPr>
          <w:headerReference w:type="default" r:id="rId2"/>
          <w:footerReference w:type="default" r:id="rId3"/>
          <w:pgSz w:w="16839" w:h="11915" w:orient="landscape"/>
          <w:pgMar w:top="1304" w:right="1984" w:bottom="1304" w:left="1135" w:header="851" w:footer="992" w:gutter="0"/>
          <w:cols w:space="425"/>
          <w:docGrid w:type="lines" w:linePitch="312"/>
        </w:sectPr>
      </w:pPr>
    </w:p>
    <w:p>
      <w:pPr>
        <w:pStyle w:val="style0"/>
        <w:spacing w:lineRule="exact" w:line="300"/>
        <w:jc w:val="left"/>
        <w:rPr>
          <w:rFonts w:ascii="仿宋" w:eastAsia="仿宋" w:hAnsi="仿宋"/>
        </w:rPr>
      </w:pPr>
    </w:p>
    <w:p>
      <w:pPr>
        <w:pStyle w:val="style0"/>
        <w:spacing w:lineRule="exact" w:line="300"/>
        <w:jc w:val="left"/>
        <w:rPr>
          <w:rFonts w:ascii="仿宋" w:eastAsia="仿宋" w:hAnsi="仿宋"/>
        </w:rPr>
      </w:pPr>
    </w:p>
    <w:p>
      <w:pPr>
        <w:pStyle w:val="style0"/>
        <w:ind w:firstLine="643" w:firstLineChars="200"/>
        <w:jc w:val="left"/>
        <w:outlineLvl w:val="0"/>
        <w:rPr>
          <w:rFonts w:ascii="宋体" w:cs="宋体" w:hAnsi="宋体"/>
          <w:b/>
          <w:color w:val="111111"/>
          <w:kern w:val="0"/>
          <w:sz w:val="32"/>
          <w:szCs w:val="32"/>
        </w:rPr>
      </w:pPr>
      <w:r>
        <w:rPr>
          <w:rFonts w:ascii="宋体" w:cs="宋体" w:hAnsi="宋体" w:hint="eastAsia"/>
          <w:b/>
          <w:color w:val="111111"/>
          <w:kern w:val="0"/>
          <w:sz w:val="32"/>
          <w:szCs w:val="32"/>
        </w:rPr>
        <w:t>六、政府采购预算情况</w:t>
      </w:r>
      <w:bookmarkStart w:id="2" w:name="_GoBack"/>
      <w:bookmarkEnd w:id="2"/>
    </w:p>
    <w:p>
      <w:pPr>
        <w:pStyle w:val="style0"/>
        <w:ind w:firstLine="640" w:firstLineChars="200"/>
        <w:outlineLvl w:val="0"/>
        <w:rPr>
          <w:rFonts w:ascii="仿宋" w:cs="宋体" w:eastAsia="仿宋" w:hAnsi="仿宋"/>
          <w:color w:val="111111"/>
          <w:kern w:val="0"/>
          <w:sz w:val="32"/>
          <w:szCs w:val="32"/>
        </w:rPr>
      </w:pPr>
      <w:r>
        <w:rPr>
          <w:rFonts w:ascii="仿宋" w:cs="宋体" w:eastAsia="仿宋" w:hAnsi="仿宋" w:hint="eastAsia"/>
          <w:color w:val="111111"/>
          <w:kern w:val="0"/>
          <w:sz w:val="32"/>
          <w:szCs w:val="32"/>
        </w:rPr>
        <w:t>20</w:t>
      </w:r>
      <w:r>
        <w:rPr>
          <w:rFonts w:ascii="仿宋" w:cs="宋体" w:eastAsia="仿宋" w:hAnsi="仿宋" w:hint="eastAsia"/>
          <w:color w:val="111111"/>
          <w:kern w:val="0"/>
          <w:sz w:val="32"/>
          <w:szCs w:val="32"/>
        </w:rPr>
        <w:t>20</w:t>
      </w:r>
      <w:r>
        <w:rPr>
          <w:rFonts w:ascii="仿宋" w:cs="宋体" w:eastAsia="仿宋" w:hAnsi="仿宋" w:hint="eastAsia"/>
          <w:color w:val="111111"/>
          <w:kern w:val="0"/>
          <w:sz w:val="32"/>
          <w:szCs w:val="32"/>
        </w:rPr>
        <w:t>年</w:t>
      </w:r>
      <w:r>
        <w:rPr>
          <w:rFonts w:ascii="仿宋" w:cs="宋体" w:eastAsia="仿宋" w:hAnsi="仿宋" w:hint="eastAsia"/>
          <w:color w:val="111111"/>
          <w:kern w:val="0"/>
          <w:sz w:val="32"/>
          <w:szCs w:val="32"/>
        </w:rPr>
        <w:t>，</w:t>
      </w:r>
      <w:r>
        <w:rPr>
          <w:rFonts w:ascii="仿宋" w:cs="宋体" w:eastAsia="仿宋" w:hAnsi="仿宋" w:hint="eastAsia"/>
          <w:color w:val="111111"/>
          <w:kern w:val="0"/>
          <w:sz w:val="32"/>
          <w:szCs w:val="32"/>
        </w:rPr>
        <w:t>涞源县科协安排采购预算</w:t>
      </w:r>
      <w:r>
        <w:rPr>
          <w:rFonts w:ascii="仿宋" w:cs="宋体" w:eastAsia="仿宋" w:hAnsi="仿宋" w:hint="eastAsia"/>
          <w:color w:val="111111"/>
          <w:kern w:val="0"/>
          <w:sz w:val="32"/>
          <w:szCs w:val="32"/>
        </w:rPr>
        <w:t>0</w:t>
      </w:r>
      <w:r>
        <w:rPr>
          <w:rFonts w:ascii="仿宋" w:cs="宋体" w:eastAsia="仿宋" w:hAnsi="仿宋" w:hint="eastAsia"/>
          <w:color w:val="111111"/>
          <w:kern w:val="0"/>
          <w:sz w:val="32"/>
          <w:szCs w:val="32"/>
        </w:rPr>
        <w:t>万元。</w:t>
      </w:r>
    </w:p>
    <w:p>
      <w:pPr>
        <w:pStyle w:val="style0"/>
        <w:jc w:val="center"/>
        <w:rPr>
          <w:rFonts w:ascii="仿宋" w:cs="仿宋" w:eastAsia="仿宋" w:hAnsi="仿宋"/>
          <w:b/>
          <w:sz w:val="32"/>
          <w:szCs w:val="32"/>
        </w:rPr>
      </w:pPr>
      <w:r>
        <w:rPr>
          <w:rFonts w:ascii="仿宋" w:cs="仿宋" w:eastAsia="仿宋" w:hAnsi="仿宋" w:hint="eastAsia"/>
          <w:b/>
          <w:sz w:val="32"/>
          <w:szCs w:val="32"/>
        </w:rPr>
        <w:t>部门政府采购预算表</w:t>
      </w:r>
    </w:p>
    <w:tbl>
      <w:tblPr>
        <w:tblW w:w="143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85"/>
        <w:gridCol w:w="1068"/>
        <w:gridCol w:w="885"/>
        <w:gridCol w:w="1212"/>
        <w:gridCol w:w="885"/>
        <w:gridCol w:w="885"/>
        <w:gridCol w:w="906"/>
        <w:gridCol w:w="885"/>
        <w:gridCol w:w="885"/>
        <w:gridCol w:w="885"/>
        <w:gridCol w:w="885"/>
        <w:gridCol w:w="885"/>
        <w:gridCol w:w="885"/>
        <w:gridCol w:w="834"/>
      </w:tblGrid>
      <w:tr>
        <w:trPr>
          <w:tblHeader/>
          <w:jc w:val="center"/>
        </w:trPr>
        <w:tc>
          <w:tcPr>
            <w:tcW w:w="8226" w:type="dxa"/>
            <w:gridSpan w:val="7"/>
            <w:tcBorders>
              <w:top w:val="single" w:sz="6" w:space="0" w:color="ffffff"/>
              <w:left w:val="single" w:sz="6" w:space="0" w:color="ffffff"/>
              <w:bottom w:val="single" w:sz="6" w:space="0" w:color="000000"/>
              <w:right w:val="single" w:sz="6" w:space="0" w:color="ffffff"/>
            </w:tcBorders>
            <w:shd w:val="clear" w:color="auto" w:fill="auto"/>
            <w:vAlign w:val="center"/>
          </w:tcPr>
          <w:p>
            <w:pPr>
              <w:pStyle w:val="style0"/>
              <w:spacing w:lineRule="exact" w:line="300"/>
              <w:jc w:val="left"/>
              <w:rPr>
                <w:rFonts w:ascii="方正小标宋_GBK" w:cs="方正小标宋_GBK" w:eastAsia="方正小标宋_GBK" w:hAnsi="方正小标宋_GBK"/>
                <w:sz w:val="24"/>
              </w:rPr>
            </w:pPr>
            <w:r>
              <w:rPr>
                <w:rFonts w:ascii="仿宋" w:cs="宋体" w:eastAsia="仿宋" w:hAnsi="仿宋" w:hint="eastAsia"/>
                <w:kern w:val="0"/>
                <w:szCs w:val="21"/>
              </w:rPr>
              <w:t xml:space="preserve"> [731]</w:t>
            </w:r>
            <w:r>
              <w:rPr>
                <w:rFonts w:ascii="仿宋" w:cs="宋体" w:eastAsia="仿宋" w:hAnsi="仿宋" w:hint="eastAsia"/>
                <w:kern w:val="0"/>
                <w:szCs w:val="21"/>
              </w:rPr>
              <w:t>科协</w:t>
            </w:r>
          </w:p>
        </w:tc>
        <w:tc>
          <w:tcPr>
            <w:tcW w:w="6144" w:type="dxa"/>
            <w:gridSpan w:val="7"/>
            <w:tcBorders>
              <w:top w:val="single" w:sz="6" w:space="0" w:color="ffffff"/>
              <w:left w:val="single" w:sz="6" w:space="0" w:color="ffffff"/>
              <w:bottom w:val="single" w:sz="6" w:space="0" w:color="000000"/>
              <w:right w:val="single" w:sz="6" w:space="0" w:color="ffffff"/>
            </w:tcBorders>
            <w:shd w:val="clear" w:color="auto" w:fill="auto"/>
            <w:vAlign w:val="center"/>
          </w:tcPr>
          <w:p>
            <w:pPr>
              <w:pStyle w:val="style0"/>
              <w:spacing w:lineRule="exact" w:line="300"/>
              <w:jc w:val="right"/>
              <w:rPr>
                <w:rFonts w:ascii="仿宋" w:cs="仿宋" w:eastAsia="仿宋" w:hAnsi="仿宋"/>
                <w:sz w:val="24"/>
              </w:rPr>
            </w:pPr>
            <w:r>
              <w:rPr>
                <w:rFonts w:ascii="仿宋" w:cs="方正书宋_GBK" w:eastAsia="仿宋" w:hAnsi="仿宋" w:hint="eastAsia"/>
                <w:sz w:val="24"/>
              </w:rPr>
              <w:t>单位：万元</w:t>
            </w:r>
          </w:p>
        </w:tc>
      </w:tr>
      <w:tr>
        <w:tblPrEx/>
        <w:trPr>
          <w:tblHeader/>
          <w:jc w:val="center"/>
        </w:trPr>
        <w:tc>
          <w:tcPr>
            <w:tcW w:w="3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政府采购项目来源</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采购物品名称</w:t>
            </w:r>
          </w:p>
        </w:tc>
        <w:tc>
          <w:tcPr>
            <w:tcW w:w="12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政府采购目录序号</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数量</w:t>
            </w:r>
            <w:r>
              <w:rPr>
                <w:rFonts w:ascii="仿宋" w:cs="方正书宋_GBK" w:eastAsia="仿宋" w:hAnsi="仿宋" w:hint="eastAsia"/>
                <w:b/>
                <w:bCs/>
              </w:rPr>
              <w:t xml:space="preserve">  </w:t>
            </w:r>
            <w:r>
              <w:rPr>
                <w:rFonts w:ascii="仿宋" w:cs="方正书宋_GBK" w:eastAsia="仿宋" w:hAnsi="仿宋" w:hint="eastAsia"/>
                <w:b/>
                <w:bCs/>
              </w:rPr>
              <w:t>单位</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数量</w:t>
            </w:r>
          </w:p>
        </w:tc>
        <w:tc>
          <w:tcPr>
            <w:tcW w:w="90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单价</w:t>
            </w:r>
          </w:p>
        </w:tc>
        <w:tc>
          <w:tcPr>
            <w:tcW w:w="614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政府采购金额</w:t>
            </w:r>
          </w:p>
        </w:tc>
      </w:tr>
      <w:tr>
        <w:tblPrEx/>
        <w:trPr>
          <w:tblHeader/>
          <w:jc w:val="center"/>
        </w:trPr>
        <w:tc>
          <w:tcPr>
            <w:tcW w:w="23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项目名称</w:t>
            </w:r>
          </w:p>
        </w:tc>
        <w:tc>
          <w:tcPr>
            <w:tcW w:w="106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预算资金</w:t>
            </w:r>
          </w:p>
        </w:tc>
        <w:tc>
          <w:tcPr>
            <w:tcW w:w="88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1212"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88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88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906"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总计</w:t>
            </w:r>
          </w:p>
        </w:tc>
        <w:tc>
          <w:tcPr>
            <w:tcW w:w="442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当年部门预算安排资金</w:t>
            </w:r>
          </w:p>
        </w:tc>
        <w:tc>
          <w:tcPr>
            <w:tcW w:w="8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其他渠道资金</w:t>
            </w:r>
          </w:p>
        </w:tc>
      </w:tr>
      <w:tr>
        <w:tblPrEx/>
        <w:trPr>
          <w:tblHeader/>
          <w:jc w:val="center"/>
        </w:trPr>
        <w:tc>
          <w:tcPr>
            <w:tcW w:w="238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1068"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88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1212"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88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88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906"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885"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合计</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一般公共预算拨款</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基金预算拨款</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财政专户核拨</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其他来源收入</w:t>
            </w:r>
          </w:p>
        </w:tc>
        <w:tc>
          <w:tcPr>
            <w:tcW w:w="834" w:type="dxa"/>
            <w:vMerge w:val="continue"/>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rPr>
                <w:rFonts w:ascii="Calibri" w:hAnsi="Calibri"/>
                <w:szCs w:val="22"/>
              </w:rPr>
            </w:pPr>
          </w:p>
        </w:tc>
      </w:tr>
      <w:tr>
        <w:tblPrEx/>
        <w:trPr>
          <w:jc w:val="center"/>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center"/>
              <w:rPr>
                <w:rFonts w:ascii="仿宋" w:cs="仿宋" w:eastAsia="仿宋" w:hAnsi="仿宋"/>
                <w:b/>
                <w:bCs/>
              </w:rPr>
            </w:pPr>
            <w:r>
              <w:rPr>
                <w:rFonts w:ascii="仿宋" w:cs="方正书宋_GBK" w:eastAsia="仿宋" w:hAnsi="仿宋" w:hint="eastAsia"/>
                <w:b/>
                <w:bCs/>
              </w:rPr>
              <w:t>合　计</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ind w:right="105"/>
              <w:jc w:val="right"/>
              <w:rPr>
                <w:rFonts w:ascii="仿宋" w:cs="仿宋" w:eastAsia="仿宋" w:hAnsi="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bCs/>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left"/>
              <w:rPr>
                <w:rFonts w:ascii="仿宋" w:cs="仿宋" w:eastAsia="仿宋" w:hAnsi="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right"/>
              <w:rPr>
                <w:rFonts w:ascii="仿宋" w:cs="仿宋" w:eastAsia="仿宋" w:hAnsi="仿宋"/>
                <w:bCs/>
              </w:rPr>
            </w:pPr>
          </w:p>
        </w:tc>
        <w:tc>
          <w:tcPr>
            <w:tcW w:w="906"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right"/>
              <w:rPr>
                <w:rFonts w:ascii="仿宋" w:cs="仿宋" w:eastAsia="仿宋" w:hAnsi="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right"/>
              <w:rPr>
                <w:rFonts w:ascii="仿宋" w:cs="方正书宋_GBK" w:eastAsia="仿宋" w:hAnsi="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right"/>
              <w:rPr>
                <w:rFonts w:ascii="仿宋" w:cs="方正书宋_GBK" w:eastAsia="仿宋" w:hAnsi="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ind w:right="105"/>
              <w:jc w:val="right"/>
              <w:rPr>
                <w:rFonts w:ascii="仿宋" w:cs="方正书宋_GBK" w:eastAsia="仿宋" w:hAnsi="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right"/>
              <w:rPr>
                <w:rFonts w:ascii="仿宋" w:cs="方正书宋_GBK" w:eastAsia="仿宋" w:hAnsi="仿宋"/>
                <w:b/>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right"/>
              <w:rPr>
                <w:rFonts w:ascii="仿宋" w:cs="方正书宋_GBK" w:eastAsia="仿宋" w:hAnsi="仿宋"/>
                <w:b/>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right"/>
              <w:rPr>
                <w:rFonts w:ascii="仿宋" w:cs="方正书宋_GBK" w:eastAsia="仿宋" w:hAnsi="仿宋"/>
                <w:b/>
                <w:bCs/>
              </w:rPr>
            </w:pPr>
          </w:p>
        </w:tc>
        <w:tc>
          <w:tcPr>
            <w:tcW w:w="834" w:type="dxa"/>
            <w:tcBorders>
              <w:top w:val="single" w:sz="6" w:space="0" w:color="000000"/>
              <w:left w:val="single" w:sz="6" w:space="0" w:color="000000"/>
              <w:bottom w:val="single" w:sz="6" w:space="0" w:color="000000"/>
              <w:right w:val="single" w:sz="6" w:space="0" w:color="000000"/>
            </w:tcBorders>
            <w:shd w:val="clear" w:color="auto" w:fill="auto"/>
            <w:vAlign w:val="center"/>
          </w:tcPr>
          <w:p>
            <w:pPr>
              <w:pStyle w:val="style0"/>
              <w:spacing w:lineRule="exact" w:line="300"/>
              <w:jc w:val="right"/>
              <w:rPr>
                <w:rFonts w:ascii="仿宋" w:cs="方正书宋_GBK" w:eastAsia="仿宋" w:hAnsi="仿宋"/>
                <w:b/>
                <w:bCs/>
              </w:rPr>
            </w:pPr>
          </w:p>
        </w:tc>
      </w:tr>
    </w:tbl>
    <w:p>
      <w:pPr>
        <w:pStyle w:val="style0"/>
        <w:jc w:val="left"/>
        <w:outlineLvl w:val="0"/>
        <w:rPr>
          <w:rFonts w:ascii="仿宋" w:cs="宋体" w:eastAsia="仿宋" w:hAnsi="仿宋"/>
          <w:b/>
          <w:color w:val="111111"/>
          <w:kern w:val="0"/>
          <w:sz w:val="32"/>
          <w:szCs w:val="32"/>
        </w:rPr>
      </w:pPr>
    </w:p>
    <w:p>
      <w:pPr>
        <w:pStyle w:val="style0"/>
        <w:ind w:firstLine="643" w:firstLineChars="200"/>
        <w:jc w:val="left"/>
        <w:outlineLvl w:val="0"/>
        <w:rPr>
          <w:rFonts w:ascii="宋体" w:cs="宋体" w:hAnsi="宋体"/>
          <w:b/>
          <w:color w:val="111111"/>
          <w:kern w:val="0"/>
          <w:sz w:val="32"/>
          <w:szCs w:val="32"/>
        </w:rPr>
      </w:pPr>
      <w:r>
        <w:rPr>
          <w:rFonts w:ascii="宋体" w:cs="宋体" w:hAnsi="宋体" w:hint="eastAsia"/>
          <w:b/>
          <w:color w:val="111111"/>
          <w:kern w:val="0"/>
          <w:sz w:val="32"/>
          <w:szCs w:val="32"/>
        </w:rPr>
        <w:t>七、国有资产信息说明</w:t>
      </w:r>
    </w:p>
    <w:p>
      <w:pPr>
        <w:pStyle w:val="style0"/>
        <w:spacing w:lineRule="exact" w:line="520"/>
        <w:ind w:firstLine="640" w:firstLineChars="200"/>
        <w:rPr>
          <w:rFonts w:ascii="仿宋" w:eastAsia="仿宋" w:hAnsi="仿宋"/>
          <w:sz w:val="32"/>
          <w:szCs w:val="32"/>
        </w:rPr>
      </w:pPr>
      <w:r>
        <w:rPr>
          <w:rFonts w:ascii="仿宋" w:cs="仿宋" w:eastAsia="仿宋" w:hAnsi="仿宋" w:hint="eastAsia"/>
          <w:sz w:val="32"/>
          <w:szCs w:val="32"/>
        </w:rPr>
        <w:t>涞源县科协</w:t>
      </w:r>
      <w:r>
        <w:rPr>
          <w:rFonts w:ascii="仿宋" w:cs="仿宋" w:eastAsia="仿宋" w:hAnsi="仿宋" w:hint="eastAsia"/>
          <w:sz w:val="32"/>
          <w:szCs w:val="32"/>
        </w:rPr>
        <w:t>2019</w:t>
      </w:r>
      <w:r>
        <w:rPr>
          <w:rFonts w:ascii="仿宋" w:cs="仿宋" w:eastAsia="仿宋" w:hAnsi="仿宋" w:hint="eastAsia"/>
          <w:sz w:val="32"/>
          <w:szCs w:val="32"/>
        </w:rPr>
        <w:t>年末固定资产总值</w:t>
      </w:r>
      <w:r>
        <w:rPr>
          <w:rFonts w:ascii="仿宋" w:cs="仿宋" w:eastAsia="仿宋" w:hAnsi="仿宋" w:hint="eastAsia"/>
          <w:sz w:val="32"/>
          <w:szCs w:val="32"/>
        </w:rPr>
        <w:t>16.39</w:t>
      </w:r>
      <w:r>
        <w:rPr>
          <w:rFonts w:ascii="仿宋" w:cs="仿宋" w:eastAsia="仿宋" w:hAnsi="仿宋" w:hint="eastAsia"/>
          <w:sz w:val="32"/>
          <w:szCs w:val="32"/>
        </w:rPr>
        <w:t>万元。</w:t>
      </w:r>
      <w:r>
        <w:rPr>
          <w:rFonts w:ascii="仿宋" w:eastAsia="仿宋" w:hAnsi="仿宋" w:hint="eastAsia"/>
          <w:sz w:val="32"/>
          <w:szCs w:val="32"/>
        </w:rPr>
        <w:t>我部门</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年无拟购置情况。</w:t>
      </w:r>
    </w:p>
    <w:p>
      <w:pPr>
        <w:pStyle w:val="style0"/>
        <w:spacing w:lineRule="exact" w:line="520"/>
        <w:ind w:firstLine="640" w:firstLineChars="200"/>
        <w:rPr>
          <w:rFonts w:ascii="仿宋" w:eastAsia="仿宋" w:hAnsi="仿宋"/>
          <w:sz w:val="32"/>
          <w:szCs w:val="32"/>
        </w:rPr>
      </w:pPr>
      <w:r>
        <w:rPr>
          <w:rFonts w:ascii="仿宋" w:eastAsia="仿宋" w:hAnsi="仿宋" w:hint="eastAsia"/>
          <w:sz w:val="32"/>
          <w:szCs w:val="32"/>
        </w:rPr>
        <w:t>详见下表：</w:t>
      </w:r>
    </w:p>
    <w:p>
      <w:pPr>
        <w:pStyle w:val="style0"/>
        <w:spacing w:lineRule="exact" w:line="520"/>
        <w:ind w:firstLine="643" w:firstLineChars="200"/>
        <w:jc w:val="center"/>
        <w:rPr>
          <w:rFonts w:ascii="仿宋" w:cs="仿宋" w:eastAsia="仿宋" w:hAnsi="仿宋"/>
          <w:b/>
          <w:sz w:val="32"/>
          <w:szCs w:val="32"/>
        </w:rPr>
      </w:pPr>
      <w:r>
        <w:rPr>
          <w:rFonts w:ascii="仿宋" w:cs="仿宋" w:eastAsia="仿宋" w:hAnsi="仿宋" w:hint="eastAsia"/>
          <w:b/>
          <w:sz w:val="32"/>
          <w:szCs w:val="32"/>
        </w:rPr>
        <w:t>2019</w:t>
      </w:r>
      <w:r>
        <w:rPr>
          <w:rFonts w:ascii="仿宋" w:cs="仿宋" w:eastAsia="仿宋" w:hAnsi="仿宋" w:hint="eastAsia"/>
          <w:b/>
          <w:sz w:val="32"/>
          <w:szCs w:val="32"/>
        </w:rPr>
        <w:t>年国有资产占有情况见下表：</w:t>
      </w:r>
    </w:p>
    <w:p>
      <w:pPr>
        <w:pStyle w:val="style0"/>
        <w:spacing w:lineRule="exact" w:line="520"/>
        <w:ind w:firstLine="640" w:firstLineChars="200"/>
        <w:rPr>
          <w:rFonts w:ascii="仿宋" w:eastAsia="仿宋" w:hAnsi="仿宋"/>
          <w:sz w:val="32"/>
          <w:szCs w:val="32"/>
        </w:rPr>
      </w:pPr>
    </w:p>
    <w:tbl>
      <w:tblPr>
        <w:tblpPr w:leftFromText="180" w:rightFromText="180" w:topFromText="0" w:bottomFromText="0" w:vertAnchor="text" w:horzAnchor="page" w:tblpXSpec="center" w:tblpY="697"/>
        <w:tblW w:w="0" w:type="auto"/>
        <w:tblLayout w:type="fixed"/>
        <w:tblLook w:val="04A0" w:firstRow="1" w:lastRow="0" w:firstColumn="1" w:lastColumn="0" w:noHBand="0" w:noVBand="1"/>
      </w:tblPr>
      <w:tblGrid>
        <w:gridCol w:w="5083"/>
        <w:gridCol w:w="1121"/>
        <w:gridCol w:w="1842"/>
        <w:gridCol w:w="2835"/>
      </w:tblGrid>
      <w:tr>
        <w:trPr>
          <w:trHeight w:val="315" w:hRule="atLeast"/>
        </w:trPr>
        <w:tc>
          <w:tcPr>
            <w:tcW w:w="6204" w:type="dxa"/>
            <w:gridSpan w:val="2"/>
            <w:tcBorders/>
            <w:vAlign w:val="bottom"/>
          </w:tcPr>
          <w:p>
            <w:pPr>
              <w:pStyle w:val="style0"/>
              <w:widowControl/>
              <w:rPr>
                <w:rFonts w:ascii="仿宋" w:cs="Arial" w:eastAsia="仿宋" w:hAnsi="仿宋"/>
                <w:color w:val="000000"/>
                <w:kern w:val="0"/>
                <w:szCs w:val="21"/>
              </w:rPr>
            </w:pPr>
          </w:p>
          <w:p>
            <w:pPr>
              <w:pStyle w:val="style0"/>
              <w:widowControl/>
              <w:jc w:val="left"/>
              <w:rPr>
                <w:rFonts w:ascii="仿宋" w:cs="Arial" w:eastAsia="仿宋" w:hAnsi="仿宋"/>
                <w:color w:val="000000"/>
                <w:kern w:val="0"/>
                <w:szCs w:val="21"/>
              </w:rPr>
            </w:pPr>
            <w:r>
              <w:rPr>
                <w:rFonts w:ascii="仿宋" w:cs="Arial" w:eastAsia="仿宋" w:hAnsi="仿宋" w:hint="eastAsia"/>
                <w:color w:val="000000"/>
                <w:kern w:val="0"/>
                <w:szCs w:val="21"/>
              </w:rPr>
              <w:t>编制单位：</w:t>
            </w:r>
            <w:r>
              <w:rPr>
                <w:rFonts w:ascii="仿宋" w:cs="Arial" w:eastAsia="仿宋" w:hAnsi="仿宋" w:hint="eastAsia"/>
                <w:color w:val="000000"/>
                <w:kern w:val="0"/>
                <w:szCs w:val="21"/>
              </w:rPr>
              <w:t>科协</w:t>
            </w:r>
          </w:p>
        </w:tc>
        <w:tc>
          <w:tcPr>
            <w:tcW w:w="1842" w:type="dxa"/>
            <w:tcBorders/>
            <w:vAlign w:val="bottom"/>
          </w:tcPr>
          <w:p>
            <w:pPr>
              <w:pStyle w:val="style0"/>
              <w:widowControl/>
              <w:jc w:val="left"/>
              <w:rPr>
                <w:rFonts w:ascii="仿宋" w:cs="Arial" w:eastAsia="仿宋" w:hAnsi="仿宋"/>
                <w:color w:val="000000"/>
                <w:kern w:val="0"/>
                <w:sz w:val="20"/>
                <w:szCs w:val="20"/>
              </w:rPr>
            </w:pPr>
          </w:p>
        </w:tc>
        <w:tc>
          <w:tcPr>
            <w:tcW w:w="2835" w:type="dxa"/>
            <w:tcBorders/>
            <w:vAlign w:val="bottom"/>
          </w:tcPr>
          <w:p>
            <w:pPr>
              <w:pStyle w:val="style0"/>
              <w:widowControl/>
              <w:jc w:val="center"/>
              <w:rPr>
                <w:rFonts w:ascii="仿宋" w:cs="Arial" w:eastAsia="仿宋" w:hAnsi="仿宋"/>
                <w:color w:val="000000"/>
                <w:kern w:val="0"/>
                <w:sz w:val="24"/>
              </w:rPr>
            </w:pPr>
            <w:r>
              <w:rPr>
                <w:rFonts w:ascii="仿宋" w:cs="Arial" w:eastAsia="仿宋" w:hAnsi="仿宋" w:hint="eastAsia"/>
                <w:color w:val="000000"/>
                <w:kern w:val="0"/>
                <w:sz w:val="24"/>
              </w:rPr>
              <w:t>201</w:t>
            </w:r>
            <w:r>
              <w:rPr>
                <w:rFonts w:ascii="仿宋" w:cs="Arial" w:eastAsia="仿宋" w:hAnsi="仿宋" w:hint="eastAsia"/>
                <w:color w:val="000000"/>
                <w:kern w:val="0"/>
                <w:sz w:val="24"/>
              </w:rPr>
              <w:t>9</w:t>
            </w:r>
            <w:r>
              <w:rPr>
                <w:rFonts w:ascii="仿宋" w:cs="Arial" w:eastAsia="仿宋" w:hAnsi="仿宋" w:hint="eastAsia"/>
                <w:color w:val="000000"/>
                <w:kern w:val="0"/>
                <w:sz w:val="24"/>
              </w:rPr>
              <w:t>年</w:t>
            </w:r>
            <w:r>
              <w:rPr>
                <w:rFonts w:ascii="仿宋" w:cs="Arial" w:eastAsia="仿宋" w:hAnsi="仿宋" w:hint="eastAsia"/>
                <w:color w:val="000000"/>
                <w:kern w:val="0"/>
                <w:sz w:val="24"/>
              </w:rPr>
              <w:t>12</w:t>
            </w:r>
            <w:r>
              <w:rPr>
                <w:rFonts w:ascii="仿宋" w:cs="Arial" w:eastAsia="仿宋" w:hAnsi="仿宋" w:hint="eastAsia"/>
                <w:color w:val="000000"/>
                <w:kern w:val="0"/>
                <w:sz w:val="24"/>
              </w:rPr>
              <w:t>月</w:t>
            </w:r>
            <w:r>
              <w:rPr>
                <w:rFonts w:ascii="仿宋" w:cs="Arial" w:eastAsia="仿宋" w:hAnsi="仿宋" w:hint="eastAsia"/>
                <w:color w:val="000000"/>
                <w:kern w:val="0"/>
                <w:sz w:val="24"/>
              </w:rPr>
              <w:t>31</w:t>
            </w:r>
            <w:r>
              <w:rPr>
                <w:rFonts w:ascii="仿宋" w:cs="Arial" w:eastAsia="仿宋" w:hAnsi="仿宋" w:hint="eastAsia"/>
                <w:color w:val="000000"/>
                <w:kern w:val="0"/>
                <w:sz w:val="24"/>
              </w:rPr>
              <w:t>日</w:t>
            </w:r>
          </w:p>
        </w:tc>
      </w:tr>
      <w:tr>
        <w:tblPrEx/>
        <w:trPr>
          <w:trHeight w:val="270" w:hRule="atLeast"/>
        </w:trPr>
        <w:tc>
          <w:tcPr>
            <w:tcW w:w="5083" w:type="dxa"/>
            <w:vMerge w:val="restart"/>
            <w:tcBorders>
              <w:top w:val="single" w:sz="8" w:space="0" w:color="000000"/>
              <w:left w:val="single" w:sz="8" w:space="0" w:color="000000"/>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项　　目</w:t>
            </w:r>
          </w:p>
        </w:tc>
        <w:tc>
          <w:tcPr>
            <w:tcW w:w="1121" w:type="dxa"/>
            <w:vMerge w:val="restart"/>
            <w:tcBorders>
              <w:top w:val="single" w:sz="8" w:space="0" w:color="000000"/>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行次</w:t>
            </w:r>
          </w:p>
        </w:tc>
        <w:tc>
          <w:tcPr>
            <w:tcW w:w="1842" w:type="dxa"/>
            <w:tcBorders>
              <w:top w:val="single" w:sz="8" w:space="0" w:color="000000"/>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数量</w:t>
            </w:r>
          </w:p>
        </w:tc>
        <w:tc>
          <w:tcPr>
            <w:tcW w:w="2835" w:type="dxa"/>
            <w:tcBorders>
              <w:top w:val="single" w:sz="8" w:space="0" w:color="000000"/>
              <w:left w:val="nil"/>
              <w:bottom w:val="single" w:sz="4" w:space="0" w:color="000000"/>
              <w:right w:val="nil"/>
            </w:tcBorders>
            <w:shd w:val="clear" w:color="auto" w:fill="c0c0c0"/>
            <w:vAlign w:val="center"/>
          </w:tcPr>
          <w:p>
            <w:pPr>
              <w:pStyle w:val="style0"/>
              <w:widowControl/>
              <w:jc w:val="left"/>
              <w:rPr>
                <w:rFonts w:ascii="仿宋" w:cs="Arial" w:eastAsia="仿宋" w:hAnsi="仿宋"/>
                <w:color w:val="000000"/>
                <w:kern w:val="0"/>
                <w:sz w:val="22"/>
                <w:szCs w:val="22"/>
              </w:rPr>
            </w:pPr>
            <w:r>
              <w:rPr>
                <w:rFonts w:ascii="仿宋" w:cs="Arial" w:eastAsia="仿宋" w:hAnsi="仿宋" w:hint="eastAsia"/>
                <w:color w:val="000000"/>
                <w:kern w:val="0"/>
                <w:sz w:val="22"/>
              </w:rPr>
              <w:t>价值</w:t>
            </w:r>
          </w:p>
        </w:tc>
      </w:tr>
      <w:tr>
        <w:tblPrEx/>
        <w:trPr>
          <w:trHeight w:val="270" w:hRule="atLeast"/>
        </w:trPr>
        <w:tc>
          <w:tcPr>
            <w:tcW w:w="5083" w:type="dxa"/>
            <w:vMerge w:val="continue"/>
            <w:tcBorders>
              <w:top w:val="single" w:sz="8" w:space="0" w:color="000000"/>
              <w:left w:val="single" w:sz="8" w:space="0" w:color="000000"/>
              <w:bottom w:val="single" w:sz="4" w:space="0" w:color="000000"/>
              <w:right w:val="single" w:sz="4" w:space="0" w:color="000000"/>
            </w:tcBorders>
            <w:vAlign w:val="center"/>
          </w:tcPr>
          <w:p>
            <w:pPr>
              <w:pStyle w:val="style0"/>
              <w:widowControl/>
              <w:jc w:val="left"/>
              <w:rPr>
                <w:rFonts w:ascii="仿宋" w:cs="Arial" w:eastAsia="仿宋" w:hAnsi="仿宋"/>
                <w:color w:val="000000"/>
                <w:kern w:val="0"/>
                <w:sz w:val="22"/>
                <w:szCs w:val="22"/>
              </w:rPr>
            </w:pPr>
          </w:p>
        </w:tc>
        <w:tc>
          <w:tcPr>
            <w:tcW w:w="1121" w:type="dxa"/>
            <w:vMerge w:val="continue"/>
            <w:tcBorders>
              <w:top w:val="single" w:sz="8" w:space="0" w:color="000000"/>
              <w:left w:val="nil"/>
              <w:bottom w:val="single" w:sz="4" w:space="0" w:color="000000"/>
              <w:right w:val="single" w:sz="4" w:space="0" w:color="000000"/>
            </w:tcBorders>
            <w:vAlign w:val="center"/>
          </w:tcPr>
          <w:p>
            <w:pPr>
              <w:pStyle w:val="style0"/>
              <w:widowControl/>
              <w:jc w:val="left"/>
              <w:rPr>
                <w:rFonts w:ascii="仿宋" w:cs="Arial" w:eastAsia="仿宋" w:hAnsi="仿宋"/>
                <w:color w:val="000000"/>
                <w:kern w:val="0"/>
                <w:sz w:val="22"/>
                <w:szCs w:val="22"/>
              </w:rPr>
            </w:pPr>
          </w:p>
        </w:tc>
        <w:tc>
          <w:tcPr>
            <w:tcW w:w="1842"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年末数</w:t>
            </w:r>
          </w:p>
        </w:tc>
        <w:tc>
          <w:tcPr>
            <w:tcW w:w="2835"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年末数</w:t>
            </w:r>
          </w:p>
        </w:tc>
      </w:tr>
      <w:tr>
        <w:tblPrEx/>
        <w:trPr>
          <w:trHeight w:val="270" w:hRule="atLeast"/>
        </w:trPr>
        <w:tc>
          <w:tcPr>
            <w:tcW w:w="5083" w:type="dxa"/>
            <w:tcBorders>
              <w:top w:val="nil"/>
              <w:left w:val="single" w:sz="8" w:space="0" w:color="000000"/>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栏　　次</w:t>
            </w:r>
          </w:p>
        </w:tc>
        <w:tc>
          <w:tcPr>
            <w:tcW w:w="1121"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　</w:t>
            </w:r>
          </w:p>
        </w:tc>
        <w:tc>
          <w:tcPr>
            <w:tcW w:w="1842"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2</w:t>
            </w:r>
          </w:p>
        </w:tc>
        <w:tc>
          <w:tcPr>
            <w:tcW w:w="2835"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4</w:t>
            </w:r>
          </w:p>
        </w:tc>
      </w:tr>
      <w:tr>
        <w:tblPrEx/>
        <w:trPr>
          <w:trHeight w:val="270" w:hRule="atLeast"/>
        </w:trPr>
        <w:tc>
          <w:tcPr>
            <w:tcW w:w="5083" w:type="dxa"/>
            <w:tcBorders>
              <w:top w:val="nil"/>
              <w:left w:val="single" w:sz="8" w:space="0" w:color="000000"/>
              <w:bottom w:val="single" w:sz="4" w:space="0" w:color="000000"/>
              <w:right w:val="single" w:sz="4" w:space="0" w:color="000000"/>
            </w:tcBorders>
            <w:shd w:val="clear" w:color="auto" w:fill="c0c0c0"/>
            <w:vAlign w:val="center"/>
          </w:tcPr>
          <w:p>
            <w:pPr>
              <w:pStyle w:val="style0"/>
              <w:widowControl/>
              <w:jc w:val="left"/>
              <w:rPr>
                <w:rFonts w:ascii="仿宋" w:cs="Arial" w:eastAsia="仿宋" w:hAnsi="仿宋"/>
                <w:color w:val="000000"/>
                <w:kern w:val="0"/>
                <w:sz w:val="22"/>
                <w:szCs w:val="22"/>
              </w:rPr>
            </w:pPr>
            <w:r>
              <w:rPr>
                <w:rFonts w:ascii="仿宋" w:cs="Arial" w:eastAsia="仿宋" w:hAnsi="仿宋" w:hint="eastAsia"/>
                <w:color w:val="000000"/>
                <w:kern w:val="0"/>
                <w:sz w:val="22"/>
              </w:rPr>
              <w:t>二、固定资产</w:t>
            </w:r>
          </w:p>
        </w:tc>
        <w:tc>
          <w:tcPr>
            <w:tcW w:w="1121"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3</w:t>
            </w:r>
          </w:p>
        </w:tc>
        <w:tc>
          <w:tcPr>
            <w:tcW w:w="1842" w:type="dxa"/>
            <w:tcBorders>
              <w:top w:val="nil"/>
              <w:left w:val="nil"/>
              <w:bottom w:val="single" w:sz="4" w:space="0" w:color="000000"/>
              <w:right w:val="single" w:sz="4" w:space="0" w:color="000000"/>
            </w:tcBorders>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w:t>
            </w:r>
          </w:p>
        </w:tc>
        <w:tc>
          <w:tcPr>
            <w:tcW w:w="2835" w:type="dxa"/>
            <w:tcBorders>
              <w:top w:val="nil"/>
              <w:left w:val="nil"/>
              <w:bottom w:val="single" w:sz="4" w:space="0" w:color="000000"/>
              <w:right w:val="single" w:sz="4" w:space="0" w:color="000000"/>
            </w:tcBorders>
          </w:tcPr>
          <w:p>
            <w:pPr>
              <w:pStyle w:val="style0"/>
              <w:jc w:val="right"/>
              <w:rPr/>
            </w:pPr>
            <w:r>
              <w:rPr>
                <w:rFonts w:hint="eastAsia"/>
              </w:rPr>
              <w:t>16.39</w:t>
            </w:r>
          </w:p>
        </w:tc>
      </w:tr>
      <w:tr>
        <w:tblPrEx/>
        <w:trPr>
          <w:trHeight w:val="270" w:hRule="atLeast"/>
        </w:trPr>
        <w:tc>
          <w:tcPr>
            <w:tcW w:w="5083" w:type="dxa"/>
            <w:tcBorders>
              <w:top w:val="nil"/>
              <w:left w:val="single" w:sz="8" w:space="0" w:color="000000"/>
              <w:bottom w:val="single" w:sz="4" w:space="0" w:color="000000"/>
              <w:right w:val="single" w:sz="4" w:space="0" w:color="000000"/>
            </w:tcBorders>
            <w:shd w:val="clear" w:color="auto" w:fill="c0c0c0"/>
            <w:vAlign w:val="center"/>
          </w:tcPr>
          <w:p>
            <w:pPr>
              <w:pStyle w:val="style0"/>
              <w:widowControl/>
              <w:jc w:val="left"/>
              <w:rPr>
                <w:rFonts w:ascii="仿宋" w:cs="Arial" w:eastAsia="仿宋" w:hAnsi="仿宋"/>
                <w:color w:val="000000"/>
                <w:kern w:val="0"/>
                <w:sz w:val="22"/>
                <w:szCs w:val="22"/>
              </w:rPr>
            </w:pPr>
            <w:r>
              <w:rPr>
                <w:rFonts w:ascii="仿宋" w:cs="Arial" w:eastAsia="仿宋" w:hAnsi="仿宋" w:hint="eastAsia"/>
                <w:color w:val="000000"/>
                <w:kern w:val="0"/>
                <w:sz w:val="22"/>
              </w:rPr>
              <w:t xml:space="preserve">  </w:t>
            </w:r>
            <w:r>
              <w:rPr>
                <w:rFonts w:ascii="仿宋" w:cs="Arial" w:eastAsia="仿宋" w:hAnsi="仿宋" w:hint="eastAsia"/>
                <w:color w:val="000000"/>
                <w:kern w:val="0"/>
                <w:sz w:val="22"/>
              </w:rPr>
              <w:t>（一）房屋（平方米）</w:t>
            </w:r>
          </w:p>
        </w:tc>
        <w:tc>
          <w:tcPr>
            <w:tcW w:w="1121"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4</w:t>
            </w:r>
          </w:p>
        </w:tc>
        <w:tc>
          <w:tcPr>
            <w:tcW w:w="1842" w:type="dxa"/>
            <w:tcBorders>
              <w:top w:val="nil"/>
              <w:left w:val="nil"/>
              <w:bottom w:val="single" w:sz="4" w:space="0" w:color="000000"/>
              <w:right w:val="single" w:sz="4" w:space="0" w:color="000000"/>
            </w:tcBorders>
            <w:vAlign w:val="center"/>
          </w:tcPr>
          <w:p>
            <w:pPr>
              <w:pStyle w:val="style0"/>
              <w:widowControl/>
              <w:jc w:val="right"/>
              <w:rPr>
                <w:rFonts w:ascii="仿宋" w:cs="Arial" w:eastAsia="仿宋" w:hAnsi="仿宋"/>
                <w:color w:val="000000"/>
                <w:kern w:val="0"/>
                <w:sz w:val="22"/>
                <w:szCs w:val="22"/>
              </w:rPr>
            </w:pPr>
          </w:p>
        </w:tc>
        <w:tc>
          <w:tcPr>
            <w:tcW w:w="2835" w:type="dxa"/>
            <w:tcBorders>
              <w:top w:val="nil"/>
              <w:left w:val="nil"/>
              <w:bottom w:val="single" w:sz="4" w:space="0" w:color="000000"/>
              <w:right w:val="single" w:sz="4" w:space="0" w:color="000000"/>
            </w:tcBorders>
          </w:tcPr>
          <w:p>
            <w:pPr>
              <w:pStyle w:val="style0"/>
              <w:jc w:val="right"/>
              <w:rPr/>
            </w:pPr>
          </w:p>
        </w:tc>
      </w:tr>
      <w:tr>
        <w:tblPrEx/>
        <w:trPr>
          <w:trHeight w:val="270" w:hRule="atLeast"/>
        </w:trPr>
        <w:tc>
          <w:tcPr>
            <w:tcW w:w="5083" w:type="dxa"/>
            <w:tcBorders>
              <w:top w:val="nil"/>
              <w:left w:val="single" w:sz="8" w:space="0" w:color="000000"/>
              <w:bottom w:val="single" w:sz="4" w:space="0" w:color="000000"/>
              <w:right w:val="single" w:sz="4" w:space="0" w:color="000000"/>
            </w:tcBorders>
            <w:shd w:val="clear" w:color="auto" w:fill="c0c0c0"/>
            <w:vAlign w:val="center"/>
          </w:tcPr>
          <w:p>
            <w:pPr>
              <w:pStyle w:val="style0"/>
              <w:widowControl/>
              <w:jc w:val="left"/>
              <w:rPr>
                <w:rFonts w:ascii="仿宋" w:cs="Arial" w:eastAsia="仿宋" w:hAnsi="仿宋"/>
                <w:color w:val="000000"/>
                <w:kern w:val="0"/>
                <w:sz w:val="22"/>
                <w:szCs w:val="22"/>
              </w:rPr>
            </w:pPr>
            <w:r>
              <w:rPr>
                <w:rFonts w:ascii="仿宋" w:cs="Arial" w:eastAsia="仿宋" w:hAnsi="仿宋" w:hint="eastAsia"/>
                <w:color w:val="000000"/>
                <w:kern w:val="0"/>
                <w:sz w:val="22"/>
              </w:rPr>
              <w:t xml:space="preserve">        1.</w:t>
            </w:r>
            <w:r>
              <w:rPr>
                <w:rFonts w:ascii="仿宋" w:cs="Arial" w:eastAsia="仿宋" w:hAnsi="仿宋" w:hint="eastAsia"/>
                <w:color w:val="000000"/>
                <w:kern w:val="0"/>
                <w:sz w:val="22"/>
              </w:rPr>
              <w:t>办公用房</w:t>
            </w:r>
          </w:p>
        </w:tc>
        <w:tc>
          <w:tcPr>
            <w:tcW w:w="1121"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5</w:t>
            </w:r>
          </w:p>
        </w:tc>
        <w:tc>
          <w:tcPr>
            <w:tcW w:w="1842" w:type="dxa"/>
            <w:tcBorders>
              <w:top w:val="nil"/>
              <w:left w:val="nil"/>
              <w:bottom w:val="single" w:sz="4" w:space="0" w:color="000000"/>
              <w:right w:val="single" w:sz="4" w:space="0" w:color="000000"/>
            </w:tcBorders>
            <w:vAlign w:val="center"/>
          </w:tcPr>
          <w:p>
            <w:pPr>
              <w:pStyle w:val="style0"/>
              <w:widowControl/>
              <w:jc w:val="right"/>
              <w:rPr>
                <w:rFonts w:ascii="仿宋" w:cs="Arial" w:eastAsia="仿宋" w:hAnsi="仿宋"/>
                <w:color w:val="000000"/>
                <w:kern w:val="0"/>
                <w:sz w:val="22"/>
                <w:szCs w:val="22"/>
              </w:rPr>
            </w:pPr>
          </w:p>
        </w:tc>
        <w:tc>
          <w:tcPr>
            <w:tcW w:w="2835" w:type="dxa"/>
            <w:tcBorders>
              <w:top w:val="nil"/>
              <w:left w:val="nil"/>
              <w:bottom w:val="single" w:sz="4" w:space="0" w:color="000000"/>
              <w:right w:val="single" w:sz="4" w:space="0" w:color="000000"/>
            </w:tcBorders>
          </w:tcPr>
          <w:p>
            <w:pPr>
              <w:pStyle w:val="style0"/>
              <w:jc w:val="right"/>
              <w:rPr/>
            </w:pPr>
          </w:p>
        </w:tc>
      </w:tr>
      <w:tr>
        <w:tblPrEx/>
        <w:trPr>
          <w:trHeight w:val="270" w:hRule="atLeast"/>
        </w:trPr>
        <w:tc>
          <w:tcPr>
            <w:tcW w:w="5083" w:type="dxa"/>
            <w:tcBorders>
              <w:top w:val="nil"/>
              <w:left w:val="single" w:sz="8" w:space="0" w:color="000000"/>
              <w:bottom w:val="single" w:sz="4" w:space="0" w:color="000000"/>
              <w:right w:val="single" w:sz="4" w:space="0" w:color="000000"/>
            </w:tcBorders>
            <w:shd w:val="clear" w:color="auto" w:fill="c0c0c0"/>
            <w:vAlign w:val="center"/>
          </w:tcPr>
          <w:p>
            <w:pPr>
              <w:pStyle w:val="style0"/>
              <w:widowControl/>
              <w:jc w:val="left"/>
              <w:rPr>
                <w:rFonts w:ascii="仿宋" w:cs="Arial" w:eastAsia="仿宋" w:hAnsi="仿宋"/>
                <w:color w:val="000000"/>
                <w:kern w:val="0"/>
                <w:sz w:val="22"/>
                <w:szCs w:val="22"/>
              </w:rPr>
            </w:pPr>
            <w:r>
              <w:rPr>
                <w:rFonts w:ascii="仿宋" w:cs="Arial" w:eastAsia="仿宋" w:hAnsi="仿宋" w:hint="eastAsia"/>
                <w:color w:val="000000"/>
                <w:kern w:val="0"/>
                <w:sz w:val="22"/>
              </w:rPr>
              <w:t>　　</w:t>
            </w:r>
            <w:r>
              <w:rPr>
                <w:rFonts w:ascii="仿宋" w:cs="Arial" w:eastAsia="仿宋" w:hAnsi="仿宋" w:hint="eastAsia"/>
                <w:color w:val="000000"/>
                <w:kern w:val="0"/>
                <w:sz w:val="22"/>
              </w:rPr>
              <w:t xml:space="preserve">    2.</w:t>
            </w:r>
            <w:r>
              <w:rPr>
                <w:rFonts w:ascii="仿宋" w:cs="Arial" w:eastAsia="仿宋" w:hAnsi="仿宋" w:hint="eastAsia"/>
                <w:color w:val="000000"/>
                <w:kern w:val="0"/>
                <w:sz w:val="22"/>
              </w:rPr>
              <w:t>业务用房</w:t>
            </w:r>
          </w:p>
        </w:tc>
        <w:tc>
          <w:tcPr>
            <w:tcW w:w="1121"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6</w:t>
            </w:r>
          </w:p>
        </w:tc>
        <w:tc>
          <w:tcPr>
            <w:tcW w:w="1842" w:type="dxa"/>
            <w:tcBorders>
              <w:top w:val="nil"/>
              <w:left w:val="nil"/>
              <w:bottom w:val="single" w:sz="4" w:space="0" w:color="000000"/>
              <w:right w:val="single" w:sz="4" w:space="0" w:color="000000"/>
            </w:tcBorders>
            <w:vAlign w:val="center"/>
          </w:tcPr>
          <w:p>
            <w:pPr>
              <w:pStyle w:val="style0"/>
              <w:widowControl/>
              <w:jc w:val="right"/>
              <w:rPr>
                <w:rFonts w:ascii="仿宋" w:cs="Arial" w:eastAsia="仿宋" w:hAnsi="仿宋"/>
                <w:color w:val="000000"/>
                <w:kern w:val="0"/>
                <w:sz w:val="22"/>
                <w:szCs w:val="22"/>
              </w:rPr>
            </w:pPr>
            <w:r>
              <w:rPr>
                <w:rFonts w:ascii="仿宋" w:cs="Arial" w:eastAsia="仿宋" w:hAnsi="仿宋" w:hint="eastAsia"/>
                <w:color w:val="000000"/>
                <w:kern w:val="0"/>
                <w:sz w:val="22"/>
              </w:rPr>
              <w:t>　</w:t>
            </w:r>
          </w:p>
        </w:tc>
        <w:tc>
          <w:tcPr>
            <w:tcW w:w="2835" w:type="dxa"/>
            <w:tcBorders>
              <w:top w:val="nil"/>
              <w:left w:val="nil"/>
              <w:bottom w:val="single" w:sz="4" w:space="0" w:color="000000"/>
              <w:right w:val="single" w:sz="4" w:space="0" w:color="000000"/>
            </w:tcBorders>
          </w:tcPr>
          <w:p>
            <w:pPr>
              <w:pStyle w:val="style0"/>
              <w:jc w:val="right"/>
              <w:rPr/>
            </w:pPr>
            <w:r>
              <w:rPr>
                <w:rFonts w:hint="eastAsia"/>
              </w:rPr>
              <w:t>　</w:t>
            </w:r>
          </w:p>
        </w:tc>
      </w:tr>
      <w:tr>
        <w:tblPrEx/>
        <w:trPr>
          <w:trHeight w:val="270" w:hRule="atLeast"/>
        </w:trPr>
        <w:tc>
          <w:tcPr>
            <w:tcW w:w="5083" w:type="dxa"/>
            <w:tcBorders>
              <w:top w:val="nil"/>
              <w:left w:val="single" w:sz="8" w:space="0" w:color="000000"/>
              <w:bottom w:val="single" w:sz="4" w:space="0" w:color="000000"/>
              <w:right w:val="single" w:sz="4" w:space="0" w:color="000000"/>
            </w:tcBorders>
            <w:shd w:val="clear" w:color="auto" w:fill="c0c0c0"/>
            <w:vAlign w:val="center"/>
          </w:tcPr>
          <w:p>
            <w:pPr>
              <w:pStyle w:val="style0"/>
              <w:widowControl/>
              <w:jc w:val="left"/>
              <w:rPr>
                <w:rFonts w:ascii="仿宋" w:cs="Arial" w:eastAsia="仿宋" w:hAnsi="仿宋"/>
                <w:color w:val="000000"/>
                <w:kern w:val="0"/>
                <w:sz w:val="22"/>
                <w:szCs w:val="22"/>
              </w:rPr>
            </w:pPr>
            <w:r>
              <w:rPr>
                <w:rFonts w:ascii="仿宋" w:cs="Arial" w:eastAsia="仿宋" w:hAnsi="仿宋" w:hint="eastAsia"/>
                <w:color w:val="000000"/>
                <w:kern w:val="0"/>
                <w:sz w:val="22"/>
              </w:rPr>
              <w:t>　</w:t>
            </w:r>
            <w:r>
              <w:rPr>
                <w:rFonts w:ascii="仿宋" w:cs="Arial" w:eastAsia="仿宋" w:hAnsi="仿宋" w:hint="eastAsia"/>
                <w:color w:val="000000"/>
                <w:kern w:val="0"/>
                <w:sz w:val="22"/>
              </w:rPr>
              <w:t xml:space="preserve"> </w:t>
            </w:r>
            <w:r>
              <w:rPr>
                <w:rFonts w:ascii="仿宋" w:cs="Arial" w:eastAsia="仿宋" w:hAnsi="仿宋" w:hint="eastAsia"/>
                <w:color w:val="000000"/>
                <w:kern w:val="0"/>
                <w:sz w:val="22"/>
              </w:rPr>
              <w:t>　</w:t>
            </w:r>
            <w:r>
              <w:rPr>
                <w:rFonts w:ascii="仿宋" w:cs="Arial" w:eastAsia="仿宋" w:hAnsi="仿宋" w:hint="eastAsia"/>
                <w:color w:val="000000"/>
                <w:kern w:val="0"/>
                <w:sz w:val="22"/>
              </w:rPr>
              <w:t xml:space="preserve">   </w:t>
            </w:r>
            <w:r>
              <w:rPr>
                <w:rFonts w:ascii="仿宋" w:cs="Arial" w:eastAsia="仿宋" w:hAnsi="仿宋" w:hint="eastAsia"/>
                <w:color w:val="000000"/>
                <w:kern w:val="0"/>
                <w:sz w:val="22"/>
              </w:rPr>
              <w:t>3.</w:t>
            </w:r>
            <w:r>
              <w:rPr>
                <w:rFonts w:ascii="仿宋" w:cs="Arial" w:eastAsia="仿宋" w:hAnsi="仿宋" w:hint="eastAsia"/>
                <w:color w:val="000000"/>
                <w:kern w:val="0"/>
                <w:sz w:val="22"/>
              </w:rPr>
              <w:t>其他（不含构筑物）</w:t>
            </w:r>
          </w:p>
        </w:tc>
        <w:tc>
          <w:tcPr>
            <w:tcW w:w="1121"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7</w:t>
            </w:r>
          </w:p>
        </w:tc>
        <w:tc>
          <w:tcPr>
            <w:tcW w:w="1842" w:type="dxa"/>
            <w:tcBorders>
              <w:top w:val="nil"/>
              <w:left w:val="nil"/>
              <w:bottom w:val="single" w:sz="4" w:space="0" w:color="000000"/>
              <w:right w:val="single" w:sz="4" w:space="0" w:color="000000"/>
            </w:tcBorders>
            <w:vAlign w:val="center"/>
          </w:tcPr>
          <w:p>
            <w:pPr>
              <w:pStyle w:val="style0"/>
              <w:widowControl/>
              <w:jc w:val="right"/>
              <w:rPr>
                <w:rFonts w:ascii="仿宋" w:cs="Arial" w:eastAsia="仿宋" w:hAnsi="仿宋"/>
                <w:color w:val="000000"/>
                <w:kern w:val="0"/>
                <w:sz w:val="22"/>
                <w:szCs w:val="22"/>
              </w:rPr>
            </w:pPr>
          </w:p>
        </w:tc>
        <w:tc>
          <w:tcPr>
            <w:tcW w:w="2835" w:type="dxa"/>
            <w:tcBorders>
              <w:top w:val="nil"/>
              <w:left w:val="nil"/>
              <w:bottom w:val="single" w:sz="4" w:space="0" w:color="000000"/>
              <w:right w:val="single" w:sz="4" w:space="0" w:color="000000"/>
            </w:tcBorders>
          </w:tcPr>
          <w:p>
            <w:pPr>
              <w:pStyle w:val="style0"/>
              <w:jc w:val="right"/>
              <w:rPr/>
            </w:pPr>
          </w:p>
        </w:tc>
      </w:tr>
      <w:tr>
        <w:tblPrEx/>
        <w:trPr>
          <w:trHeight w:val="270" w:hRule="atLeast"/>
        </w:trPr>
        <w:tc>
          <w:tcPr>
            <w:tcW w:w="5083" w:type="dxa"/>
            <w:tcBorders>
              <w:top w:val="nil"/>
              <w:left w:val="single" w:sz="8" w:space="0" w:color="000000"/>
              <w:bottom w:val="single" w:sz="4" w:space="0" w:color="000000"/>
              <w:right w:val="single" w:sz="4" w:space="0" w:color="000000"/>
            </w:tcBorders>
            <w:shd w:val="clear" w:color="auto" w:fill="c0c0c0"/>
            <w:vAlign w:val="center"/>
          </w:tcPr>
          <w:p>
            <w:pPr>
              <w:pStyle w:val="style0"/>
              <w:widowControl/>
              <w:jc w:val="left"/>
              <w:rPr>
                <w:rFonts w:ascii="仿宋" w:cs="Arial" w:eastAsia="仿宋" w:hAnsi="仿宋"/>
                <w:color w:val="000000"/>
                <w:kern w:val="0"/>
                <w:sz w:val="22"/>
                <w:szCs w:val="22"/>
              </w:rPr>
            </w:pPr>
            <w:r>
              <w:rPr>
                <w:rFonts w:ascii="仿宋" w:cs="Arial" w:eastAsia="仿宋" w:hAnsi="仿宋" w:hint="eastAsia"/>
                <w:color w:val="000000"/>
                <w:kern w:val="0"/>
                <w:sz w:val="22"/>
              </w:rPr>
              <w:t xml:space="preserve">  </w:t>
            </w:r>
            <w:r>
              <w:rPr>
                <w:rFonts w:ascii="仿宋" w:cs="Arial" w:eastAsia="仿宋" w:hAnsi="仿宋" w:hint="eastAsia"/>
                <w:color w:val="000000"/>
                <w:kern w:val="0"/>
                <w:sz w:val="22"/>
              </w:rPr>
              <w:t>（二）车辆（台、辆）</w:t>
            </w:r>
          </w:p>
        </w:tc>
        <w:tc>
          <w:tcPr>
            <w:tcW w:w="1121"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8</w:t>
            </w:r>
          </w:p>
        </w:tc>
        <w:tc>
          <w:tcPr>
            <w:tcW w:w="1842" w:type="dxa"/>
            <w:tcBorders>
              <w:top w:val="nil"/>
              <w:left w:val="nil"/>
              <w:bottom w:val="single" w:sz="4" w:space="0" w:color="000000"/>
              <w:right w:val="single" w:sz="4" w:space="0" w:color="000000"/>
            </w:tcBorders>
            <w:vAlign w:val="center"/>
          </w:tcPr>
          <w:p>
            <w:pPr>
              <w:pStyle w:val="style0"/>
              <w:widowControl/>
              <w:jc w:val="right"/>
              <w:rPr>
                <w:rFonts w:ascii="仿宋" w:cs="Arial" w:eastAsia="仿宋" w:hAnsi="仿宋"/>
                <w:color w:val="000000"/>
                <w:kern w:val="0"/>
                <w:sz w:val="22"/>
                <w:szCs w:val="22"/>
              </w:rPr>
            </w:pPr>
            <w:r>
              <w:rPr>
                <w:rFonts w:ascii="仿宋" w:cs="Arial" w:eastAsia="仿宋" w:hAnsi="仿宋" w:hint="eastAsia"/>
                <w:color w:val="000000"/>
                <w:kern w:val="0"/>
                <w:sz w:val="22"/>
                <w:szCs w:val="22"/>
              </w:rPr>
              <w:t>1</w:t>
            </w:r>
          </w:p>
        </w:tc>
        <w:tc>
          <w:tcPr>
            <w:tcW w:w="2835" w:type="dxa"/>
            <w:tcBorders>
              <w:top w:val="nil"/>
              <w:left w:val="nil"/>
              <w:bottom w:val="single" w:sz="4" w:space="0" w:color="000000"/>
              <w:right w:val="single" w:sz="4" w:space="0" w:color="000000"/>
            </w:tcBorders>
          </w:tcPr>
          <w:p>
            <w:pPr>
              <w:pStyle w:val="style0"/>
              <w:jc w:val="right"/>
              <w:rPr/>
            </w:pPr>
            <w:r>
              <w:rPr>
                <w:rFonts w:hint="eastAsia"/>
              </w:rPr>
              <w:t>13</w:t>
            </w:r>
          </w:p>
        </w:tc>
      </w:tr>
      <w:tr>
        <w:tblPrEx/>
        <w:trPr>
          <w:trHeight w:val="270" w:hRule="atLeast"/>
        </w:trPr>
        <w:tc>
          <w:tcPr>
            <w:tcW w:w="5083" w:type="dxa"/>
            <w:tcBorders>
              <w:top w:val="nil"/>
              <w:left w:val="single" w:sz="8" w:space="0" w:color="000000"/>
              <w:bottom w:val="single" w:sz="4" w:space="0" w:color="000000"/>
              <w:right w:val="single" w:sz="4" w:space="0" w:color="000000"/>
            </w:tcBorders>
            <w:shd w:val="clear" w:color="auto" w:fill="c0c0c0"/>
            <w:vAlign w:val="center"/>
          </w:tcPr>
          <w:p>
            <w:pPr>
              <w:pStyle w:val="style0"/>
              <w:widowControl/>
              <w:jc w:val="left"/>
              <w:rPr>
                <w:rFonts w:ascii="仿宋" w:cs="Arial" w:eastAsia="仿宋" w:hAnsi="仿宋"/>
                <w:color w:val="000000"/>
                <w:kern w:val="0"/>
                <w:sz w:val="22"/>
                <w:szCs w:val="22"/>
              </w:rPr>
            </w:pPr>
            <w:r>
              <w:rPr>
                <w:rFonts w:ascii="仿宋" w:cs="Arial" w:eastAsia="仿宋" w:hAnsi="仿宋" w:hint="eastAsia"/>
                <w:color w:val="000000"/>
                <w:kern w:val="0"/>
                <w:sz w:val="22"/>
              </w:rPr>
              <w:t xml:space="preserve">        1.</w:t>
            </w:r>
            <w:r>
              <w:rPr>
                <w:rFonts w:ascii="仿宋" w:cs="Arial" w:eastAsia="仿宋" w:hAnsi="仿宋" w:hint="eastAsia"/>
                <w:color w:val="000000"/>
                <w:kern w:val="0"/>
                <w:sz w:val="22"/>
              </w:rPr>
              <w:t>轿车</w:t>
            </w:r>
          </w:p>
        </w:tc>
        <w:tc>
          <w:tcPr>
            <w:tcW w:w="1121"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9</w:t>
            </w:r>
          </w:p>
        </w:tc>
        <w:tc>
          <w:tcPr>
            <w:tcW w:w="1842" w:type="dxa"/>
            <w:tcBorders>
              <w:top w:val="nil"/>
              <w:left w:val="nil"/>
              <w:bottom w:val="single" w:sz="4" w:space="0" w:color="000000"/>
              <w:right w:val="single" w:sz="4" w:space="0" w:color="000000"/>
            </w:tcBorders>
            <w:vAlign w:val="center"/>
          </w:tcPr>
          <w:p>
            <w:pPr>
              <w:pStyle w:val="style0"/>
              <w:widowControl/>
              <w:jc w:val="right"/>
              <w:rPr>
                <w:rFonts w:ascii="仿宋" w:cs="Arial" w:eastAsia="仿宋" w:hAnsi="仿宋"/>
                <w:color w:val="000000"/>
                <w:kern w:val="0"/>
                <w:sz w:val="22"/>
                <w:szCs w:val="22"/>
              </w:rPr>
            </w:pPr>
          </w:p>
        </w:tc>
        <w:tc>
          <w:tcPr>
            <w:tcW w:w="2835" w:type="dxa"/>
            <w:tcBorders>
              <w:top w:val="nil"/>
              <w:left w:val="nil"/>
              <w:bottom w:val="single" w:sz="4" w:space="0" w:color="000000"/>
              <w:right w:val="single" w:sz="4" w:space="0" w:color="000000"/>
            </w:tcBorders>
          </w:tcPr>
          <w:p>
            <w:pPr>
              <w:pStyle w:val="style0"/>
              <w:jc w:val="right"/>
              <w:rPr/>
            </w:pPr>
          </w:p>
        </w:tc>
      </w:tr>
      <w:tr>
        <w:tblPrEx/>
        <w:trPr>
          <w:trHeight w:val="270" w:hRule="atLeast"/>
        </w:trPr>
        <w:tc>
          <w:tcPr>
            <w:tcW w:w="5083" w:type="dxa"/>
            <w:tcBorders>
              <w:top w:val="nil"/>
              <w:left w:val="single" w:sz="8" w:space="0" w:color="000000"/>
              <w:bottom w:val="single" w:sz="4" w:space="0" w:color="000000"/>
              <w:right w:val="single" w:sz="4" w:space="0" w:color="000000"/>
            </w:tcBorders>
            <w:shd w:val="clear" w:color="auto" w:fill="c0c0c0"/>
            <w:vAlign w:val="center"/>
          </w:tcPr>
          <w:p>
            <w:pPr>
              <w:pStyle w:val="style0"/>
              <w:widowControl/>
              <w:jc w:val="left"/>
              <w:rPr>
                <w:rFonts w:ascii="仿宋" w:cs="Arial" w:eastAsia="仿宋" w:hAnsi="仿宋"/>
                <w:color w:val="000000"/>
                <w:kern w:val="0"/>
                <w:sz w:val="22"/>
                <w:szCs w:val="22"/>
              </w:rPr>
            </w:pPr>
            <w:r>
              <w:rPr>
                <w:rFonts w:ascii="仿宋" w:cs="Arial" w:eastAsia="仿宋" w:hAnsi="仿宋" w:hint="eastAsia"/>
                <w:color w:val="000000"/>
                <w:kern w:val="0"/>
                <w:sz w:val="22"/>
              </w:rPr>
              <w:t xml:space="preserve">        2.</w:t>
            </w:r>
            <w:r>
              <w:rPr>
                <w:rFonts w:ascii="仿宋" w:cs="Arial" w:eastAsia="仿宋" w:hAnsi="仿宋" w:hint="eastAsia"/>
                <w:color w:val="000000"/>
                <w:kern w:val="0"/>
                <w:sz w:val="22"/>
              </w:rPr>
              <w:t>越野车</w:t>
            </w:r>
          </w:p>
        </w:tc>
        <w:tc>
          <w:tcPr>
            <w:tcW w:w="1121"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10</w:t>
            </w:r>
          </w:p>
        </w:tc>
        <w:tc>
          <w:tcPr>
            <w:tcW w:w="1842" w:type="dxa"/>
            <w:tcBorders>
              <w:top w:val="nil"/>
              <w:left w:val="nil"/>
              <w:bottom w:val="single" w:sz="4" w:space="0" w:color="000000"/>
              <w:right w:val="single" w:sz="4" w:space="0" w:color="000000"/>
            </w:tcBorders>
            <w:vAlign w:val="center"/>
          </w:tcPr>
          <w:p>
            <w:pPr>
              <w:pStyle w:val="style0"/>
              <w:widowControl/>
              <w:jc w:val="right"/>
              <w:rPr>
                <w:rFonts w:ascii="仿宋" w:cs="Arial" w:eastAsia="仿宋" w:hAnsi="仿宋"/>
                <w:color w:val="000000"/>
                <w:kern w:val="0"/>
                <w:sz w:val="22"/>
                <w:szCs w:val="22"/>
              </w:rPr>
            </w:pPr>
          </w:p>
        </w:tc>
        <w:tc>
          <w:tcPr>
            <w:tcW w:w="2835" w:type="dxa"/>
            <w:tcBorders>
              <w:top w:val="nil"/>
              <w:left w:val="nil"/>
              <w:bottom w:val="single" w:sz="4" w:space="0" w:color="000000"/>
              <w:right w:val="single" w:sz="4" w:space="0" w:color="000000"/>
            </w:tcBorders>
          </w:tcPr>
          <w:p>
            <w:pPr>
              <w:pStyle w:val="style0"/>
              <w:jc w:val="right"/>
              <w:rPr/>
            </w:pPr>
          </w:p>
        </w:tc>
      </w:tr>
      <w:tr>
        <w:tblPrEx/>
        <w:trPr>
          <w:trHeight w:val="270" w:hRule="atLeast"/>
        </w:trPr>
        <w:tc>
          <w:tcPr>
            <w:tcW w:w="5083" w:type="dxa"/>
            <w:tcBorders>
              <w:top w:val="nil"/>
              <w:left w:val="single" w:sz="8" w:space="0" w:color="000000"/>
              <w:bottom w:val="single" w:sz="4" w:space="0" w:color="000000"/>
              <w:right w:val="single" w:sz="4" w:space="0" w:color="000000"/>
            </w:tcBorders>
            <w:shd w:val="clear" w:color="auto" w:fill="c0c0c0"/>
            <w:vAlign w:val="center"/>
          </w:tcPr>
          <w:p>
            <w:pPr>
              <w:pStyle w:val="style0"/>
              <w:widowControl/>
              <w:jc w:val="left"/>
              <w:rPr>
                <w:rFonts w:ascii="仿宋" w:cs="Arial" w:eastAsia="仿宋" w:hAnsi="仿宋"/>
                <w:color w:val="000000"/>
                <w:kern w:val="0"/>
                <w:sz w:val="22"/>
                <w:szCs w:val="22"/>
              </w:rPr>
            </w:pPr>
            <w:r>
              <w:rPr>
                <w:rFonts w:ascii="仿宋" w:cs="Arial" w:eastAsia="仿宋" w:hAnsi="仿宋" w:hint="eastAsia"/>
                <w:color w:val="000000"/>
                <w:kern w:val="0"/>
                <w:sz w:val="22"/>
              </w:rPr>
              <w:t xml:space="preserve">  </w:t>
            </w:r>
            <w:r>
              <w:rPr>
                <w:rFonts w:ascii="仿宋" w:cs="Arial" w:eastAsia="仿宋" w:hAnsi="仿宋" w:hint="eastAsia"/>
                <w:color w:val="000000"/>
                <w:kern w:val="0"/>
                <w:sz w:val="22"/>
              </w:rPr>
              <w:t>（四）其他固定资产</w:t>
            </w:r>
          </w:p>
        </w:tc>
        <w:tc>
          <w:tcPr>
            <w:tcW w:w="1121" w:type="dxa"/>
            <w:tcBorders>
              <w:top w:val="nil"/>
              <w:left w:val="nil"/>
              <w:bottom w:val="single" w:sz="4" w:space="0" w:color="000000"/>
              <w:right w:val="single" w:sz="4" w:space="0" w:color="000000"/>
            </w:tcBorders>
            <w:shd w:val="clear" w:color="auto" w:fill="c0c0c0"/>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17</w:t>
            </w:r>
          </w:p>
        </w:tc>
        <w:tc>
          <w:tcPr>
            <w:tcW w:w="1842" w:type="dxa"/>
            <w:tcBorders>
              <w:top w:val="nil"/>
              <w:left w:val="nil"/>
              <w:bottom w:val="single" w:sz="4" w:space="0" w:color="000000"/>
              <w:right w:val="single" w:sz="4" w:space="0" w:color="000000"/>
            </w:tcBorders>
            <w:vAlign w:val="center"/>
          </w:tcPr>
          <w:p>
            <w:pPr>
              <w:pStyle w:val="style0"/>
              <w:widowControl/>
              <w:jc w:val="center"/>
              <w:rPr>
                <w:rFonts w:ascii="仿宋" w:cs="Arial" w:eastAsia="仿宋" w:hAnsi="仿宋"/>
                <w:color w:val="000000"/>
                <w:kern w:val="0"/>
                <w:sz w:val="22"/>
                <w:szCs w:val="22"/>
              </w:rPr>
            </w:pPr>
            <w:r>
              <w:rPr>
                <w:rFonts w:ascii="仿宋" w:cs="Arial" w:eastAsia="仿宋" w:hAnsi="仿宋" w:hint="eastAsia"/>
                <w:color w:val="000000"/>
                <w:kern w:val="0"/>
                <w:sz w:val="22"/>
              </w:rPr>
              <w:t>—</w:t>
            </w:r>
          </w:p>
        </w:tc>
        <w:tc>
          <w:tcPr>
            <w:tcW w:w="2835" w:type="dxa"/>
            <w:tcBorders>
              <w:top w:val="nil"/>
              <w:left w:val="nil"/>
              <w:bottom w:val="single" w:sz="4" w:space="0" w:color="000000"/>
              <w:right w:val="single" w:sz="4" w:space="0" w:color="000000"/>
            </w:tcBorders>
          </w:tcPr>
          <w:p>
            <w:pPr>
              <w:pStyle w:val="style0"/>
              <w:jc w:val="right"/>
              <w:rPr/>
            </w:pPr>
            <w:r>
              <w:rPr>
                <w:rFonts w:hint="eastAsia"/>
              </w:rPr>
              <w:t>3.39</w:t>
            </w:r>
          </w:p>
        </w:tc>
      </w:tr>
    </w:tbl>
    <w:p>
      <w:pPr>
        <w:pStyle w:val="style0"/>
        <w:spacing w:lineRule="exact" w:line="520"/>
        <w:rPr>
          <w:rFonts w:ascii="仿宋" w:eastAsia="仿宋" w:hAnsi="仿宋"/>
          <w:b/>
          <w:sz w:val="32"/>
          <w:szCs w:val="32"/>
        </w:rPr>
        <w:sectPr>
          <w:pgSz w:w="16839" w:h="11907" w:orient="landscape"/>
          <w:pgMar w:top="1020" w:right="1361" w:bottom="1020" w:left="1361" w:header="851" w:footer="992" w:gutter="0"/>
          <w:cols w:space="425"/>
          <w:docGrid w:type="lines" w:linePitch="312"/>
        </w:sectPr>
      </w:pPr>
    </w:p>
    <w:p>
      <w:pPr>
        <w:pStyle w:val="style0"/>
        <w:spacing w:lineRule="exact" w:line="500"/>
        <w:ind w:firstLine="643" w:firstLineChars="200"/>
        <w:jc w:val="left"/>
        <w:outlineLvl w:val="0"/>
        <w:rPr>
          <w:rFonts w:ascii="宋体" w:cs="宋体" w:hAnsi="宋体"/>
          <w:b/>
          <w:color w:val="111111"/>
          <w:kern w:val="0"/>
          <w:sz w:val="32"/>
          <w:szCs w:val="32"/>
        </w:rPr>
      </w:pPr>
      <w:r>
        <w:rPr>
          <w:rFonts w:ascii="宋体" w:cs="宋体" w:hAnsi="宋体" w:hint="eastAsia"/>
          <w:b/>
          <w:color w:val="111111"/>
          <w:kern w:val="0"/>
          <w:sz w:val="32"/>
          <w:szCs w:val="32"/>
        </w:rPr>
        <w:t>八、名词解释</w:t>
      </w:r>
    </w:p>
    <w:p>
      <w:pPr>
        <w:pStyle w:val="style0"/>
        <w:spacing w:lineRule="exact" w:line="500"/>
        <w:ind w:firstLine="643" w:firstLineChars="200"/>
        <w:jc w:val="left"/>
        <w:outlineLvl w:val="0"/>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、财政拨款收入：</w:t>
      </w:r>
      <w:r>
        <w:rPr>
          <w:rFonts w:ascii="仿宋" w:eastAsia="仿宋" w:hAnsi="仿宋" w:hint="eastAsia"/>
          <w:sz w:val="32"/>
          <w:szCs w:val="32"/>
        </w:rPr>
        <w:t>指</w:t>
      </w:r>
      <w:r>
        <w:rPr>
          <w:rFonts w:ascii="仿宋" w:eastAsia="仿宋" w:hAnsi="仿宋" w:hint="eastAsia"/>
          <w:sz w:val="32"/>
          <w:szCs w:val="32"/>
        </w:rPr>
        <w:t>县</w:t>
      </w:r>
      <w:r>
        <w:rPr>
          <w:rFonts w:ascii="仿宋" w:eastAsia="仿宋" w:hAnsi="仿宋" w:hint="eastAsia"/>
          <w:sz w:val="32"/>
          <w:szCs w:val="32"/>
        </w:rPr>
        <w:t>级财政当年拨付的资金。</w:t>
      </w:r>
    </w:p>
    <w:p>
      <w:pPr>
        <w:pStyle w:val="style0"/>
        <w:spacing w:lineRule="exact" w:line="500"/>
        <w:ind w:firstLine="643" w:firstLineChars="200"/>
        <w:jc w:val="left"/>
        <w:outlineLvl w:val="0"/>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、其他收入：</w:t>
      </w:r>
      <w:r>
        <w:rPr>
          <w:rFonts w:ascii="仿宋" w:eastAsia="仿宋" w:hAnsi="仿宋" w:hint="eastAsia"/>
          <w:sz w:val="32"/>
          <w:szCs w:val="32"/>
        </w:rPr>
        <w:t>指除上述“财政拨款收入”、“事业收入”等以外的收入。</w:t>
      </w:r>
    </w:p>
    <w:p>
      <w:pPr>
        <w:pStyle w:val="style0"/>
        <w:spacing w:lineRule="exact" w:line="500"/>
        <w:ind w:firstLine="643" w:firstLineChars="200"/>
        <w:jc w:val="left"/>
        <w:outlineLvl w:val="0"/>
        <w:rPr>
          <w:rFonts w:ascii="仿宋" w:eastAsia="仿宋" w:hAnsi="仿宋"/>
          <w:sz w:val="32"/>
          <w:szCs w:val="32"/>
        </w:rPr>
      </w:pPr>
      <w:r>
        <w:rPr>
          <w:rFonts w:ascii="仿宋" w:eastAsia="仿宋" w:hAnsi="仿宋" w:hint="eastAsia"/>
          <w:b/>
          <w:sz w:val="32"/>
          <w:szCs w:val="32"/>
        </w:rPr>
        <w:t>3</w:t>
      </w:r>
      <w:r>
        <w:rPr>
          <w:rFonts w:ascii="仿宋" w:eastAsia="仿宋" w:hAnsi="仿宋" w:hint="eastAsia"/>
          <w:b/>
          <w:sz w:val="32"/>
          <w:szCs w:val="32"/>
        </w:rPr>
        <w:t>、基本支出：</w:t>
      </w:r>
      <w:r>
        <w:rPr>
          <w:rFonts w:ascii="仿宋" w:eastAsia="仿宋" w:hAnsi="仿宋" w:hint="eastAsia"/>
          <w:sz w:val="32"/>
          <w:szCs w:val="32"/>
        </w:rPr>
        <w:t>指为保障机构正常运转、完成日常工作任务而发生的人员支出和公用支出。</w:t>
      </w:r>
    </w:p>
    <w:p>
      <w:pPr>
        <w:pStyle w:val="style0"/>
        <w:spacing w:lineRule="exact" w:line="500"/>
        <w:ind w:firstLine="643" w:firstLineChars="200"/>
        <w:jc w:val="left"/>
        <w:outlineLvl w:val="0"/>
        <w:rPr>
          <w:rFonts w:ascii="仿宋" w:eastAsia="仿宋" w:hAnsi="仿宋"/>
          <w:sz w:val="32"/>
          <w:szCs w:val="32"/>
        </w:rPr>
      </w:pPr>
      <w:r>
        <w:rPr>
          <w:rFonts w:ascii="仿宋" w:eastAsia="仿宋" w:hAnsi="仿宋" w:hint="eastAsia"/>
          <w:b/>
          <w:sz w:val="32"/>
          <w:szCs w:val="32"/>
        </w:rPr>
        <w:t>4</w:t>
      </w:r>
      <w:r>
        <w:rPr>
          <w:rFonts w:ascii="仿宋" w:eastAsia="仿宋" w:hAnsi="仿宋" w:hint="eastAsia"/>
          <w:b/>
          <w:sz w:val="32"/>
          <w:szCs w:val="32"/>
        </w:rPr>
        <w:t>、项目支出：</w:t>
      </w:r>
      <w:r>
        <w:rPr>
          <w:rFonts w:ascii="仿宋" w:eastAsia="仿宋" w:hAnsi="仿宋" w:hint="eastAsia"/>
          <w:sz w:val="32"/>
          <w:szCs w:val="32"/>
        </w:rPr>
        <w:t>指在基本支出之外为完成特定行政任务和事业发展目标所发生的支出。</w:t>
      </w:r>
    </w:p>
    <w:p>
      <w:pPr>
        <w:pStyle w:val="style0"/>
        <w:spacing w:lineRule="exact" w:line="500"/>
        <w:ind w:firstLine="643" w:firstLineChars="200"/>
        <w:jc w:val="left"/>
        <w:outlineLvl w:val="0"/>
        <w:rPr>
          <w:rFonts w:ascii="仿宋" w:eastAsia="仿宋" w:hAnsi="仿宋"/>
          <w:sz w:val="32"/>
          <w:szCs w:val="32"/>
        </w:rPr>
      </w:pPr>
      <w:r>
        <w:rPr>
          <w:rFonts w:ascii="仿宋" w:eastAsia="仿宋" w:hAnsi="仿宋" w:hint="eastAsia"/>
          <w:b/>
          <w:sz w:val="32"/>
          <w:szCs w:val="32"/>
        </w:rPr>
        <w:t>5</w:t>
      </w:r>
      <w:r>
        <w:rPr>
          <w:rFonts w:ascii="仿宋" w:eastAsia="仿宋" w:hAnsi="仿宋" w:hint="eastAsia"/>
          <w:b/>
          <w:sz w:val="32"/>
          <w:szCs w:val="32"/>
        </w:rPr>
        <w:t>、“三公”经费：</w:t>
      </w:r>
      <w:r>
        <w:rPr>
          <w:rFonts w:ascii="仿宋" w:eastAsia="仿宋" w:hAnsi="仿宋" w:hint="eastAsia"/>
          <w:sz w:val="32"/>
          <w:szCs w:val="32"/>
        </w:rPr>
        <w:t>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style0"/>
        <w:ind w:firstLine="803" w:firstLineChars="250"/>
        <w:rPr>
          <w:rFonts w:ascii="仿宋" w:eastAsia="仿宋" w:hAnsi="仿宋"/>
          <w:sz w:val="32"/>
          <w:szCs w:val="32"/>
        </w:rPr>
      </w:pPr>
      <w:r>
        <w:rPr>
          <w:rFonts w:ascii="仿宋" w:eastAsia="仿宋" w:hAnsi="仿宋" w:hint="eastAsia"/>
          <w:b/>
          <w:sz w:val="32"/>
          <w:szCs w:val="32"/>
        </w:rPr>
        <w:t>6</w:t>
      </w:r>
      <w:r>
        <w:rPr>
          <w:rFonts w:ascii="仿宋" w:eastAsia="仿宋" w:hAnsi="仿宋" w:hint="eastAsia"/>
          <w:b/>
          <w:sz w:val="32"/>
          <w:szCs w:val="32"/>
        </w:rPr>
        <w:t>、机关运行费：</w:t>
      </w:r>
      <w:r>
        <w:rPr>
          <w:rFonts w:ascii="仿宋" w:eastAsia="仿宋" w:hAnsi="仿宋" w:hint="eastAsia"/>
          <w:sz w:val="32"/>
          <w:szCs w:val="32"/>
        </w:rPr>
        <w:t>为保障行政单位（含参照公务员法管理</w:t>
      </w:r>
      <w:r>
        <w:rPr>
          <w:rFonts w:ascii="仿宋" w:eastAsia="仿宋" w:hAnsi="仿宋" w:hint="eastAsia"/>
          <w:sz w:val="32"/>
          <w:szCs w:val="32"/>
        </w:rPr>
        <w:t>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style0"/>
        <w:ind w:firstLine="803" w:firstLineChars="250"/>
        <w:rPr>
          <w:rFonts w:ascii="仿宋" w:eastAsia="仿宋" w:hAnsi="仿宋"/>
          <w:sz w:val="32"/>
          <w:szCs w:val="32"/>
        </w:rPr>
      </w:pPr>
      <w:r>
        <w:rPr>
          <w:rFonts w:ascii="仿宋" w:eastAsia="仿宋" w:hAnsi="仿宋" w:hint="eastAsia"/>
          <w:b/>
          <w:sz w:val="32"/>
          <w:szCs w:val="32"/>
        </w:rPr>
        <w:t>7</w:t>
      </w:r>
      <w:r>
        <w:rPr>
          <w:rFonts w:ascii="仿宋" w:eastAsia="仿宋" w:hAnsi="仿宋" w:hint="eastAsia"/>
          <w:b/>
          <w:sz w:val="32"/>
          <w:szCs w:val="32"/>
        </w:rPr>
        <w:t>、公务费：</w:t>
      </w:r>
      <w:r>
        <w:rPr>
          <w:rFonts w:ascii="仿宋" w:eastAsia="仿宋" w:hAnsi="仿宋" w:hint="eastAsia"/>
          <w:sz w:val="32"/>
          <w:szCs w:val="32"/>
        </w:rPr>
        <w:t>包括办公费、水电费、邮电费、取暖费、交通费、一般会议费和物业管理费之和。</w:t>
      </w:r>
    </w:p>
    <w:p>
      <w:pPr>
        <w:pStyle w:val="style0"/>
        <w:spacing w:lineRule="exact" w:line="500"/>
        <w:ind w:firstLine="643" w:firstLineChars="200"/>
        <w:jc w:val="left"/>
        <w:outlineLvl w:val="0"/>
        <w:rPr>
          <w:rFonts w:ascii="宋体" w:cs="宋体" w:hAnsi="宋体"/>
          <w:b/>
          <w:color w:val="111111"/>
          <w:kern w:val="0"/>
          <w:sz w:val="32"/>
          <w:szCs w:val="32"/>
        </w:rPr>
      </w:pPr>
      <w:r>
        <w:rPr>
          <w:rFonts w:ascii="宋体" w:cs="宋体" w:hAnsi="宋体" w:hint="eastAsia"/>
          <w:b/>
          <w:color w:val="111111"/>
          <w:kern w:val="0"/>
          <w:sz w:val="32"/>
          <w:szCs w:val="32"/>
        </w:rPr>
        <w:t>九、</w:t>
      </w:r>
      <w:r>
        <w:rPr>
          <w:rFonts w:ascii="宋体" w:cs="宋体" w:hAnsi="宋体" w:hint="eastAsia"/>
          <w:b/>
          <w:color w:val="111111"/>
          <w:kern w:val="0"/>
          <w:sz w:val="32"/>
          <w:szCs w:val="32"/>
        </w:rPr>
        <w:t xml:space="preserve"> </w:t>
      </w:r>
      <w:r>
        <w:rPr>
          <w:rFonts w:ascii="宋体" w:cs="宋体" w:hAnsi="宋体" w:hint="eastAsia"/>
          <w:b/>
          <w:color w:val="111111"/>
          <w:kern w:val="0"/>
          <w:sz w:val="32"/>
          <w:szCs w:val="32"/>
        </w:rPr>
        <w:t>其他需说明的事项</w:t>
      </w:r>
    </w:p>
    <w:p>
      <w:pPr>
        <w:pStyle w:val="style0"/>
        <w:spacing w:lineRule="exact" w:line="500"/>
        <w:ind w:firstLine="640" w:firstLineChars="200"/>
        <w:jc w:val="left"/>
        <w:outlineLvl w:val="0"/>
        <w:rPr>
          <w:rFonts w:ascii="仿宋" w:eastAsia="仿宋" w:hAnsi="仿宋"/>
          <w:sz w:val="32"/>
          <w:szCs w:val="32"/>
        </w:rPr>
      </w:pPr>
      <w:r>
        <w:rPr>
          <w:rFonts w:ascii="仿宋" w:eastAsia="仿宋" w:hAnsi="仿宋" w:hint="eastAsia"/>
          <w:sz w:val="32"/>
          <w:szCs w:val="32"/>
        </w:rPr>
        <w:t>我部门无其他需说明的事项。</w:t>
      </w:r>
    </w:p>
    <w:p>
      <w:pPr>
        <w:pStyle w:val="style0"/>
        <w:spacing w:lineRule="exact" w:line="500"/>
        <w:ind w:firstLine="1264" w:firstLineChars="395"/>
        <w:jc w:val="left"/>
        <w:outlineLvl w:val="0"/>
        <w:rPr>
          <w:rFonts w:ascii="仿宋" w:eastAsia="仿宋" w:hAnsi="仿宋"/>
          <w:sz w:val="32"/>
          <w:szCs w:val="32"/>
        </w:rPr>
      </w:pPr>
    </w:p>
    <w:p>
      <w:pPr>
        <w:pStyle w:val="style0"/>
        <w:spacing w:lineRule="exact" w:line="500"/>
        <w:ind w:firstLine="1264" w:firstLineChars="395"/>
        <w:jc w:val="left"/>
        <w:outlineLvl w:val="0"/>
        <w:rPr>
          <w:rFonts w:ascii="仿宋" w:eastAsia="仿宋" w:hAnsi="仿宋"/>
          <w:sz w:val="32"/>
          <w:szCs w:val="32"/>
        </w:rPr>
      </w:pPr>
    </w:p>
    <w:p>
      <w:pPr>
        <w:pStyle w:val="style0"/>
        <w:spacing w:lineRule="exact" w:line="500"/>
        <w:ind w:firstLine="1264" w:firstLineChars="395"/>
        <w:jc w:val="left"/>
        <w:outlineLvl w:val="0"/>
        <w:rPr>
          <w:rFonts w:ascii="仿宋" w:eastAsia="仿宋" w:hAnsi="仿宋"/>
          <w:sz w:val="32"/>
          <w:szCs w:val="32"/>
        </w:rPr>
      </w:pPr>
    </w:p>
    <w:p>
      <w:pPr>
        <w:pStyle w:val="style0"/>
        <w:ind w:firstLine="640" w:firstLineChars="200"/>
        <w:outlineLvl w:val="0"/>
        <w:rPr>
          <w:rFonts w:ascii="仿宋" w:cs="宋体" w:eastAsia="仿宋" w:hAnsi="仿宋"/>
          <w:color w:val="111111"/>
          <w:kern w:val="0"/>
          <w:sz w:val="32"/>
          <w:szCs w:val="32"/>
        </w:rPr>
      </w:pPr>
    </w:p>
    <w:p>
      <w:pPr>
        <w:pStyle w:val="style0"/>
        <w:jc w:val="left"/>
        <w:outlineLvl w:val="0"/>
        <w:rPr>
          <w:rFonts w:ascii="仿宋" w:eastAsia="仿宋" w:hAnsi="仿宋"/>
        </w:rPr>
      </w:pPr>
    </w:p>
    <w:p>
      <w:pPr>
        <w:pStyle w:val="style0"/>
        <w:jc w:val="left"/>
        <w:outlineLvl w:val="0"/>
        <w:rPr>
          <w:rFonts w:ascii="仿宋" w:eastAsia="仿宋" w:hAnsi="仿宋"/>
        </w:rPr>
      </w:pPr>
    </w:p>
    <w:p>
      <w:pPr>
        <w:pStyle w:val="style0"/>
        <w:ind w:firstLine="640" w:firstLineChars="200"/>
        <w:rPr>
          <w:rFonts w:ascii="仿宋" w:eastAsia="仿宋" w:hAnsi="仿宋"/>
          <w:sz w:val="32"/>
          <w:szCs w:val="32"/>
        </w:rPr>
      </w:pPr>
    </w:p>
    <w:p>
      <w:pPr>
        <w:pStyle w:val="style0"/>
        <w:ind w:firstLine="450" w:firstLineChars="150"/>
        <w:rPr>
          <w:rFonts w:ascii="仿宋_GB2312" w:cs="仿宋_GB2312" w:eastAsia="仿宋_GB2312" w:hAnsi="仿宋_GB2312"/>
          <w:sz w:val="30"/>
          <w:szCs w:val="30"/>
        </w:rPr>
      </w:pPr>
    </w:p>
    <w:sectPr>
      <w:headerReference w:type="default" r:id="rId4"/>
      <w:pgSz w:w="16838" w:h="11906" w:orient="landscape"/>
      <w:pgMar w:top="1797" w:right="1440" w:bottom="1797"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黑体">
    <w:altName w:val="Arial Unicode MS"/>
    <w:panose1 w:val="02010600030000010101"/>
    <w:charset w:val="86"/>
    <w:family w:val="modern"/>
    <w:pitch w:val="fixed"/>
    <w:sig w:usb0="00000000" w:usb1="080E0000" w:usb2="00000010" w:usb3="00000000" w:csb0="00040000" w:csb1="00000000"/>
  </w:font>
  <w:font w:name="宋体-方正超大字符集">
    <w:altName w:val="微软雅黑"/>
    <w:panose1 w:val="00000000000000000000"/>
    <w:charset w:val="86"/>
    <w:family w:val="auto"/>
    <w:pitch w:val="default"/>
    <w:sig w:usb0="00000000" w:usb1="00000000" w:usb2="00000000" w:usb3="00000000" w:csb0="00040000" w:csb1="00000000"/>
  </w:font>
  <w:font w:name="仿宋">
    <w:altName w:val="仿宋"/>
    <w:panose1 w:val="02010609060000010101"/>
    <w:charset w:val="86"/>
    <w:family w:val="modern"/>
    <w:pitch w:val="fixed"/>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Calibri">
    <w:altName w:val="Calibri"/>
    <w:panose1 w:val="020f0502020000030204"/>
    <w:charset w:val="00"/>
    <w:family w:val="swiss"/>
    <w:pitch w:val="variable"/>
    <w:sig w:usb0="E00002FF" w:usb1="4000ACFF" w:usb2="00000001" w:usb3="00000000" w:csb0="0000019F" w:csb1="00000000"/>
  </w:font>
  <w:font w:name="方正小标宋_GBK">
    <w:altName w:val="微软雅黑"/>
    <w:panose1 w:val="00000000000000000000"/>
    <w:charset w:val="86"/>
    <w:family w:val="auto"/>
    <w:pitch w:val="default"/>
    <w:sig w:usb0="00000000" w:usb1="00000000" w:usb2="00000010" w:usb3="00000000" w:csb0="00040000"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fldChar w:fldCharType="begin"/>
    </w:r>
    <w:r>
      <w:instrText xml:space="preserve"> PAGE   \* MERGEFORMAT </w:instrText>
    </w:r>
    <w:r>
      <w:rPr/>
      <w:fldChar w:fldCharType="separate"/>
    </w:r>
    <w:r>
      <w:rPr>
        <w:noProof/>
        <w:lang w:val="zh-CN"/>
      </w:rPr>
      <w:t>24</w:t>
    </w:r>
    <w:r>
      <w:rPr>
        <w:lang w:val="zh-CN"/>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7969FFCF"/>
    <w:lvl w:ilvl="0">
      <w:start w:val="4"/>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qFormat/>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qFormat/>
    <w:rPr>
      <w:kern w:val="2"/>
      <w:sz w:val="18"/>
      <w:szCs w:val="18"/>
    </w:rPr>
  </w:style>
  <w:style w:type="character" w:customStyle="1" w:styleId="style4098">
    <w:name w:val="页脚 Char"/>
    <w:basedOn w:val="style65"/>
    <w:next w:val="style4098"/>
    <w:link w:val="style32"/>
    <w:qFormat/>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Words>6814</Words>
  <Pages>24</Pages>
  <Characters>9033</Characters>
  <Application>WPS Office</Application>
  <DocSecurity>0</DocSecurity>
  <Paragraphs>1796</Paragraphs>
  <ScaleCrop>false</ScaleCrop>
  <Company>Microsoft</Company>
  <LinksUpToDate>false</LinksUpToDate>
  <CharactersWithSpaces>9315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2021-05-25T01:11:00Z</dcterms:created>
  <dc:creator>Administrator</dc:creator>
  <lastModifiedBy>ADY-AL00</lastModifiedBy>
  <lastPrinted>2018-03-12T02:23:00Z</lastPrinted>
  <dcterms:modified xsi:type="dcterms:W3CDTF">2024-06-04T08:21:02Z</dcterms:modified>
  <revision>3</revision>
  <dc:title>河北省人大常委会办公厅</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3A5B5D35F00B4BAE965F1CC387D582C8</vt:lpwstr>
  </property>
</Properties>
</file>