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19</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820涞源县矿产品交易管理局</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1680.19</w:t>
            </w:r>
          </w:p>
        </w:tc>
        <w:tc>
          <w:tcPr>
            <w:tcW w:w="4535" w:type="dxa"/>
            <w:vAlign w:val="center"/>
          </w:tcPr>
          <w:p>
            <w:pPr>
              <w:pStyle w:val="13"/>
            </w:pPr>
            <w:r>
              <w:t>一、一般公共服务支出</w:t>
            </w:r>
          </w:p>
        </w:tc>
        <w:tc>
          <w:tcPr>
            <w:tcW w:w="2126" w:type="dxa"/>
            <w:vAlign w:val="center"/>
          </w:tcPr>
          <w:p>
            <w:pPr>
              <w:pStyle w:val="12"/>
            </w:pPr>
            <w:r>
              <w:t>1680.19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1680.19</w:t>
            </w:r>
          </w:p>
        </w:tc>
        <w:tc>
          <w:tcPr>
            <w:tcW w:w="4535" w:type="dxa"/>
            <w:vAlign w:val="center"/>
          </w:tcPr>
          <w:p>
            <w:pPr>
              <w:pStyle w:val="15"/>
            </w:pPr>
            <w:r>
              <w:t>本年支出合计</w:t>
            </w:r>
          </w:p>
        </w:tc>
        <w:tc>
          <w:tcPr>
            <w:tcW w:w="2126" w:type="dxa"/>
            <w:vAlign w:val="center"/>
          </w:tcPr>
          <w:p>
            <w:pPr>
              <w:pStyle w:val="16"/>
            </w:pPr>
            <w:r>
              <w:t>1680.19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1680.19</w:t>
            </w:r>
          </w:p>
        </w:tc>
        <w:tc>
          <w:tcPr>
            <w:tcW w:w="4535" w:type="dxa"/>
            <w:vAlign w:val="center"/>
          </w:tcPr>
          <w:p>
            <w:pPr>
              <w:pStyle w:val="15"/>
            </w:pPr>
            <w:r>
              <w:t>支出总计</w:t>
            </w:r>
          </w:p>
        </w:tc>
        <w:tc>
          <w:tcPr>
            <w:tcW w:w="2126" w:type="dxa"/>
            <w:vAlign w:val="center"/>
          </w:tcPr>
          <w:p>
            <w:pPr>
              <w:pStyle w:val="16"/>
            </w:pPr>
            <w:r>
              <w:t>1680.19</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820涞源县矿产品交易管理局</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1680.19</w:t>
            </w:r>
          </w:p>
        </w:tc>
        <w:tc>
          <w:tcPr>
            <w:tcW w:w="1134" w:type="dxa"/>
            <w:vAlign w:val="center"/>
          </w:tcPr>
          <w:p>
            <w:pPr>
              <w:pStyle w:val="16"/>
            </w:pPr>
            <w:r>
              <w:t>1680.19</w:t>
            </w:r>
          </w:p>
        </w:tc>
        <w:tc>
          <w:tcPr>
            <w:tcW w:w="1134" w:type="dxa"/>
            <w:vAlign w:val="center"/>
          </w:tcPr>
          <w:p>
            <w:pPr>
              <w:pStyle w:val="16"/>
            </w:pPr>
            <w:r>
              <w:t>1680.19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1680.19</w:t>
            </w:r>
          </w:p>
        </w:tc>
        <w:tc>
          <w:tcPr>
            <w:tcW w:w="1134" w:type="dxa"/>
            <w:vAlign w:val="center"/>
          </w:tcPr>
          <w:p>
            <w:pPr>
              <w:pStyle w:val="12"/>
            </w:pPr>
            <w:r>
              <w:t>1680.19</w:t>
            </w:r>
          </w:p>
        </w:tc>
        <w:tc>
          <w:tcPr>
            <w:tcW w:w="1134" w:type="dxa"/>
            <w:vAlign w:val="center"/>
          </w:tcPr>
          <w:p>
            <w:pPr>
              <w:pStyle w:val="12"/>
            </w:pPr>
            <w:r>
              <w:t>1680.19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1680.19</w:t>
            </w:r>
          </w:p>
        </w:tc>
        <w:tc>
          <w:tcPr>
            <w:tcW w:w="1134" w:type="dxa"/>
            <w:vAlign w:val="center"/>
          </w:tcPr>
          <w:p>
            <w:pPr>
              <w:pStyle w:val="12"/>
            </w:pPr>
            <w:r>
              <w:t>1680.19</w:t>
            </w:r>
          </w:p>
        </w:tc>
        <w:tc>
          <w:tcPr>
            <w:tcW w:w="1134" w:type="dxa"/>
            <w:vAlign w:val="center"/>
          </w:tcPr>
          <w:p>
            <w:pPr>
              <w:pStyle w:val="12"/>
            </w:pPr>
            <w:r>
              <w:t>1680.19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2010399</w:t>
            </w:r>
          </w:p>
        </w:tc>
        <w:tc>
          <w:tcPr>
            <w:tcW w:w="1559" w:type="dxa"/>
            <w:vAlign w:val="center"/>
          </w:tcPr>
          <w:p>
            <w:pPr>
              <w:pStyle w:val="13"/>
            </w:pPr>
            <w:r>
              <w:t>其他政府办公厅（室）及相关机构事务支出</w:t>
            </w:r>
          </w:p>
        </w:tc>
        <w:tc>
          <w:tcPr>
            <w:tcW w:w="1134" w:type="dxa"/>
            <w:vAlign w:val="center"/>
          </w:tcPr>
          <w:p>
            <w:pPr>
              <w:pStyle w:val="12"/>
            </w:pPr>
            <w:r>
              <w:t>1680.19</w:t>
            </w:r>
          </w:p>
        </w:tc>
        <w:tc>
          <w:tcPr>
            <w:tcW w:w="1134" w:type="dxa"/>
            <w:vAlign w:val="center"/>
          </w:tcPr>
          <w:p>
            <w:pPr>
              <w:pStyle w:val="12"/>
            </w:pPr>
            <w:r>
              <w:t>1680.19</w:t>
            </w:r>
          </w:p>
        </w:tc>
        <w:tc>
          <w:tcPr>
            <w:tcW w:w="1134" w:type="dxa"/>
            <w:vAlign w:val="center"/>
          </w:tcPr>
          <w:p>
            <w:pPr>
              <w:pStyle w:val="12"/>
            </w:pPr>
            <w:r>
              <w:t>1680.19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820涞源县矿产品交易管理局</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1680.19</w:t>
            </w:r>
          </w:p>
        </w:tc>
        <w:tc>
          <w:tcPr>
            <w:tcW w:w="1361" w:type="dxa"/>
            <w:vAlign w:val="center"/>
          </w:tcPr>
          <w:p>
            <w:pPr>
              <w:pStyle w:val="16"/>
            </w:pPr>
            <w:r>
              <w:t>1680.19</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1680.19</w:t>
            </w:r>
          </w:p>
        </w:tc>
        <w:tc>
          <w:tcPr>
            <w:tcW w:w="1361" w:type="dxa"/>
            <w:vAlign w:val="center"/>
          </w:tcPr>
          <w:p>
            <w:pPr>
              <w:pStyle w:val="12"/>
            </w:pPr>
            <w:r>
              <w:t>1680.19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1680.19</w:t>
            </w:r>
          </w:p>
        </w:tc>
        <w:tc>
          <w:tcPr>
            <w:tcW w:w="1361" w:type="dxa"/>
            <w:vAlign w:val="center"/>
          </w:tcPr>
          <w:p>
            <w:pPr>
              <w:pStyle w:val="12"/>
            </w:pPr>
            <w:r>
              <w:t>1680.19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2010399</w:t>
            </w:r>
          </w:p>
        </w:tc>
        <w:tc>
          <w:tcPr>
            <w:tcW w:w="4535" w:type="dxa"/>
            <w:vAlign w:val="center"/>
          </w:tcPr>
          <w:p>
            <w:pPr>
              <w:pStyle w:val="13"/>
            </w:pPr>
            <w:r>
              <w:t>其他政府办公厅（室）及相关机构事务支出</w:t>
            </w:r>
          </w:p>
        </w:tc>
        <w:tc>
          <w:tcPr>
            <w:tcW w:w="1361" w:type="dxa"/>
            <w:vAlign w:val="center"/>
          </w:tcPr>
          <w:p>
            <w:pPr>
              <w:pStyle w:val="12"/>
            </w:pPr>
            <w:r>
              <w:t>1680.19</w:t>
            </w:r>
          </w:p>
        </w:tc>
        <w:tc>
          <w:tcPr>
            <w:tcW w:w="1361" w:type="dxa"/>
            <w:vAlign w:val="center"/>
          </w:tcPr>
          <w:p>
            <w:pPr>
              <w:pStyle w:val="12"/>
            </w:pPr>
            <w:r>
              <w:t>1680.19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820涞源县矿产品交易管理局</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1680.19</w:t>
            </w:r>
          </w:p>
        </w:tc>
        <w:tc>
          <w:tcPr>
            <w:tcW w:w="3402" w:type="dxa"/>
            <w:vAlign w:val="center"/>
          </w:tcPr>
          <w:p>
            <w:pPr>
              <w:pStyle w:val="13"/>
            </w:pPr>
            <w:r>
              <w:t>一、一般公共服务支出</w:t>
            </w:r>
          </w:p>
        </w:tc>
        <w:tc>
          <w:tcPr>
            <w:tcW w:w="1474" w:type="dxa"/>
            <w:vAlign w:val="center"/>
          </w:tcPr>
          <w:p>
            <w:pPr>
              <w:pStyle w:val="12"/>
            </w:pPr>
            <w:r>
              <w:t>1680.19</w:t>
            </w:r>
          </w:p>
        </w:tc>
        <w:tc>
          <w:tcPr>
            <w:tcW w:w="1474" w:type="dxa"/>
            <w:vAlign w:val="center"/>
          </w:tcPr>
          <w:p>
            <w:pPr>
              <w:pStyle w:val="12"/>
            </w:pPr>
            <w:r>
              <w:t>1680.19</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1680.19</w:t>
            </w:r>
          </w:p>
        </w:tc>
        <w:tc>
          <w:tcPr>
            <w:tcW w:w="3402" w:type="dxa"/>
            <w:vAlign w:val="center"/>
          </w:tcPr>
          <w:p>
            <w:pPr>
              <w:pStyle w:val="15"/>
            </w:pPr>
            <w:r>
              <w:t>本年支出合计</w:t>
            </w:r>
          </w:p>
        </w:tc>
        <w:tc>
          <w:tcPr>
            <w:tcW w:w="1474" w:type="dxa"/>
            <w:vAlign w:val="center"/>
          </w:tcPr>
          <w:p>
            <w:pPr>
              <w:pStyle w:val="16"/>
            </w:pPr>
            <w:r>
              <w:t>1680.19</w:t>
            </w:r>
          </w:p>
        </w:tc>
        <w:tc>
          <w:tcPr>
            <w:tcW w:w="1474" w:type="dxa"/>
            <w:vAlign w:val="center"/>
          </w:tcPr>
          <w:p>
            <w:pPr>
              <w:pStyle w:val="16"/>
            </w:pPr>
            <w:r>
              <w:t>1680.19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1680.19</w:t>
            </w:r>
          </w:p>
        </w:tc>
        <w:tc>
          <w:tcPr>
            <w:tcW w:w="3402" w:type="dxa"/>
            <w:vAlign w:val="center"/>
          </w:tcPr>
          <w:p>
            <w:pPr>
              <w:pStyle w:val="15"/>
            </w:pPr>
            <w:r>
              <w:t>支出总计</w:t>
            </w:r>
          </w:p>
        </w:tc>
        <w:tc>
          <w:tcPr>
            <w:tcW w:w="1474" w:type="dxa"/>
            <w:vAlign w:val="center"/>
          </w:tcPr>
          <w:p>
            <w:pPr>
              <w:pStyle w:val="16"/>
            </w:pPr>
            <w:r>
              <w:t>1680.19</w:t>
            </w:r>
          </w:p>
        </w:tc>
        <w:tc>
          <w:tcPr>
            <w:tcW w:w="1474" w:type="dxa"/>
            <w:vAlign w:val="center"/>
          </w:tcPr>
          <w:p>
            <w:pPr>
              <w:pStyle w:val="16"/>
            </w:pPr>
            <w:r>
              <w:t>1680.19</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820涞源县矿产品交易管理局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1680.19</w:t>
            </w:r>
          </w:p>
        </w:tc>
        <w:tc>
          <w:tcPr>
            <w:tcW w:w="2551" w:type="dxa"/>
            <w:vAlign w:val="center"/>
          </w:tcPr>
          <w:p>
            <w:pPr>
              <w:pStyle w:val="16"/>
            </w:pPr>
            <w:r>
              <w:t>1680.19</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1680.19</w:t>
            </w:r>
          </w:p>
        </w:tc>
        <w:tc>
          <w:tcPr>
            <w:tcW w:w="2551" w:type="dxa"/>
            <w:vAlign w:val="center"/>
          </w:tcPr>
          <w:p>
            <w:pPr>
              <w:pStyle w:val="12"/>
            </w:pPr>
            <w:r>
              <w:t>1680.19</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1680.19</w:t>
            </w:r>
          </w:p>
        </w:tc>
        <w:tc>
          <w:tcPr>
            <w:tcW w:w="2551" w:type="dxa"/>
            <w:vAlign w:val="center"/>
          </w:tcPr>
          <w:p>
            <w:pPr>
              <w:pStyle w:val="12"/>
            </w:pPr>
            <w:r>
              <w:t>1680.19</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2010399</w:t>
            </w:r>
          </w:p>
        </w:tc>
        <w:tc>
          <w:tcPr>
            <w:tcW w:w="4535" w:type="dxa"/>
            <w:vAlign w:val="center"/>
          </w:tcPr>
          <w:p>
            <w:pPr>
              <w:pStyle w:val="13"/>
            </w:pPr>
            <w:r>
              <w:t>其他政府办公厅（室）及相关机构事务支出</w:t>
            </w:r>
          </w:p>
        </w:tc>
        <w:tc>
          <w:tcPr>
            <w:tcW w:w="2551" w:type="dxa"/>
            <w:vAlign w:val="center"/>
          </w:tcPr>
          <w:p>
            <w:pPr>
              <w:pStyle w:val="12"/>
            </w:pPr>
            <w:r>
              <w:t>1680.19</w:t>
            </w:r>
          </w:p>
        </w:tc>
        <w:tc>
          <w:tcPr>
            <w:tcW w:w="2551" w:type="dxa"/>
            <w:vAlign w:val="center"/>
          </w:tcPr>
          <w:p>
            <w:pPr>
              <w:pStyle w:val="12"/>
            </w:pPr>
            <w:r>
              <w:t>1680.19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820涞源县矿产品交易管理局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1680.19</w:t>
            </w:r>
          </w:p>
        </w:tc>
        <w:tc>
          <w:tcPr>
            <w:tcW w:w="2551" w:type="dxa"/>
            <w:vAlign w:val="center"/>
          </w:tcPr>
          <w:p>
            <w:pPr>
              <w:pStyle w:val="16"/>
            </w:pPr>
            <w:r>
              <w:t>1680.19</w:t>
            </w:r>
          </w:p>
        </w:tc>
        <w:tc>
          <w:tcPr>
            <w:tcW w:w="2551" w:type="dxa"/>
            <w:vAlign w:val="center"/>
          </w:tcPr>
          <w:p>
            <w:pPr>
              <w:pStyle w:val="16"/>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1680.19</w:t>
            </w:r>
          </w:p>
        </w:tc>
        <w:tc>
          <w:tcPr>
            <w:tcW w:w="2551" w:type="dxa"/>
            <w:vAlign w:val="center"/>
          </w:tcPr>
          <w:p>
            <w:pPr>
              <w:pStyle w:val="12"/>
            </w:pPr>
            <w:r>
              <w:t>1680.19</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1622.87</w:t>
            </w:r>
          </w:p>
        </w:tc>
        <w:tc>
          <w:tcPr>
            <w:tcW w:w="2551" w:type="dxa"/>
            <w:vAlign w:val="center"/>
          </w:tcPr>
          <w:p>
            <w:pPr>
              <w:pStyle w:val="12"/>
            </w:pPr>
            <w:r>
              <w:t>1622.87</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38.18</w:t>
            </w:r>
          </w:p>
        </w:tc>
        <w:tc>
          <w:tcPr>
            <w:tcW w:w="2551" w:type="dxa"/>
            <w:vAlign w:val="center"/>
          </w:tcPr>
          <w:p>
            <w:pPr>
              <w:pStyle w:val="12"/>
            </w:pPr>
            <w:r>
              <w:t>38.18</w:t>
            </w:r>
          </w:p>
        </w:tc>
        <w:tc>
          <w:tcPr>
            <w:tcW w:w="2551" w:type="dxa"/>
            <w:vAlign w:val="center"/>
          </w:tcPr>
          <w:p>
            <w:pPr>
              <w:pStyle w:val="12"/>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19.14</w:t>
            </w:r>
          </w:p>
        </w:tc>
        <w:tc>
          <w:tcPr>
            <w:tcW w:w="2551" w:type="dxa"/>
            <w:vAlign w:val="center"/>
          </w:tcPr>
          <w:p>
            <w:pPr>
              <w:pStyle w:val="12"/>
            </w:pPr>
            <w:r>
              <w:t>19.14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820涞源县矿产品交易管理局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820涞源县矿产品交易管理局</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820涞源县矿产品交易管理局</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涞源县矿产品交易管理局2024年部门预算信息公开情况说明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涞源县矿产品交易管理局2024年部门预算信息公开情况说明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按照《中华人民共和国预算法》、《地方预决算公开操作规程》和《关于进一步推进预算公开工作的实施意见》规定，现将涞源县矿产品交易管理局2024年部门预算公开如下：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涞源县矿产品交易管理局本级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按照预算管理有关规定，目前部门预算的编制实行综合预算管理，即全部收入和支出都反映在预算中。涞源县矿产品交易管理局机关及所属事业单位的收支包含在部门预算中。</w:t>
      </w:r>
    </w:p>
    <w:p>
      <w:pPr>
        <w:pStyle w:val="19"/>
      </w:pPr>
      <w:r>
        <w:t>1、收入说明</w:t>
      </w:r>
    </w:p>
    <w:p>
      <w:pPr>
        <w:pStyle w:val="19"/>
      </w:pPr>
      <w:r>
        <w:t>反映本部门当年全部收入。2024年预算收入1680.19万元，其中：一般公共预算收入1680.19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涞源县矿产品交易管理局年度部门预算中支出预算的总体情况。2024年支出预算1680.19万元，其中基本支出1680.19万元，包括人员经费1680.19万元和日常公用经费0.00万元；项目支出0.00万元，主要为人员经费支出</w:t>
      </w:r>
    </w:p>
    <w:p>
      <w:pPr>
        <w:pStyle w:val="19"/>
      </w:pPr>
      <w:r>
        <w:t>3、比上年增减情况</w:t>
      </w:r>
    </w:p>
    <w:p>
      <w:pPr>
        <w:pStyle w:val="19"/>
      </w:pPr>
      <w:r>
        <w:t>2024年预算收支安排1680.19万元，较2023年预算减少352.05万元，其中：基本支出减少352.05万元，主要为减少人员经费支出。项目支出增加0.00万元，主要为我单位无项目支出。</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2024年，我部门机关运行经费共计安排0.00万元，主要用于日常维修、办公用房水电费、办公用房取暖费、办公用房物业管理费等日常运行支出。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2024年，我部门财政拨款“三公”经费预算安排0.00万元，其中因公出国（境）费0.00万元；公务用车购置及运维费0.00万元（其中：公务用车购置费为0.00万元，公务用车运维费0.00万元)；公务接待费0.00万元。与2023年相比增加0.00万元，增减变化的主要原因是我单位无三公经费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1.继续抓好各种学习教育。各部门负责人充分发挥带头作用，自觉地“先学一步”，做到“五带头”（ 带头遵守制度、带头学习、带头发言、带头写笔记、带头写体会），坚持原原本本学，聚焦主题学，做到以上率下，先学一步，学深一层。</w:t>
      </w:r>
    </w:p>
    <w:p>
      <w:pPr>
        <w:pStyle w:val="22"/>
      </w:pPr>
      <w:r>
        <w:t>2.加大各类培训、考核力度。紧密结合全局工作实际，继续加大对岗前培训、岗位练兵、结对帮教、培训考核等活动的开展力度和密度，以激发全体干部职工的工作积极性，进一步提升全体干部职工的业务水平。</w:t>
      </w:r>
    </w:p>
    <w:p>
      <w:pPr>
        <w:pStyle w:val="22"/>
      </w:pPr>
      <w:r>
        <w:t>3.继续提高业务水平。一是继续严把申报关，落实一把手负责制。二是全局上下协调联动，局执法队24小时备勤，基层中队、管理站24小时巡查监管，切实做好出入境管理工作。三是加大督导检查力度，防止和杜绝私拉偷运矿产品行为发生。</w:t>
      </w:r>
    </w:p>
    <w:p>
      <w:pPr>
        <w:pStyle w:val="22"/>
      </w:pPr>
      <w:r>
        <w:t>4.严格执法监督职能。一是努力提升执法工作人员的业务素质和执法能力，加强对《河北省冶金矿产品生产经营监督管理条例》和《河北省冶金矿产品生产经营监督管理办法》的学习，做到有法可依、处罚适用。二是继续加强体能训练，增强执法队员身体素质，提高应对突发事件的能力。</w:t>
      </w:r>
    </w:p>
    <w:p>
      <w:pPr>
        <w:pStyle w:val="22"/>
      </w:pPr>
      <w:r>
        <w:t>5.加大对非金属矿的交易管理力度。进一步加强对大理石、白石头、钾长石等非金属矿的交易管理，做到严格管理，应收尽收。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1.业务办理更加高效、便捷。加大各类培训、考核力度，不断提升业务技能。</w:t>
      </w:r>
    </w:p>
    <w:p>
      <w:pPr>
        <w:pStyle w:val="23"/>
      </w:pPr>
      <w:r>
        <w:t>2.执法队伍水平明显提高，进一步强化执法监督职能。</w:t>
      </w:r>
    </w:p>
    <w:p>
      <w:pPr>
        <w:pStyle w:val="23"/>
      </w:pPr>
      <w:r>
        <w:t>3.运输车辆管理更加规范有序。进一步强化执法监督职能。</w:t>
      </w:r>
    </w:p>
    <w:p>
      <w:pPr>
        <w:pStyle w:val="23"/>
      </w:pPr>
      <w:r>
        <w:t>4.全局干部职工理论知识水平明显提高。</w:t>
      </w:r>
    </w:p>
    <w:p>
      <w:pPr>
        <w:pStyle w:val="23"/>
      </w:pPr>
      <w:r>
        <w:t>5.加强了队伍建设，树立了机关形象。</w:t>
      </w:r>
    </w:p>
    <w:p>
      <w:pPr>
        <w:pStyle w:val="23"/>
      </w:pPr>
      <w:r>
        <w:t>6.圆满完成上级交办的各项工作任务。</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1.紧密结合全局工作实际，继续加大对岗前培训、岗位练兵、结对帮教、培训考核等活动的开展力度和密度。</w:t>
      </w:r>
    </w:p>
    <w:p>
      <w:pPr>
        <w:pStyle w:val="24"/>
      </w:pPr>
      <w:r>
        <w:t>2.继续严把申报关，落实一把手负责制。全局上下协调联动，局执法队24小时备勤，基层中队、管理站24小时巡查监管。加大督导检查力度，防止和杜绝私拉偷运矿产品行为发生。</w:t>
      </w:r>
    </w:p>
    <w:p>
      <w:pPr>
        <w:pStyle w:val="24"/>
      </w:pPr>
      <w:r>
        <w:t>3.加强对《河北省冶金矿产品生产经营监督管理条例》和《河北省冶金矿产品生产经营监督管理办法》的学习，增强执法队员身体素质，提高应对突发事件的能力。</w:t>
      </w:r>
    </w:p>
    <w:p>
      <w:pPr>
        <w:pStyle w:val="24"/>
        <w:sectPr>
          <w:pgSz w:w="16840" w:h="11900" w:orient="landscape"/>
          <w:pgMar w:top="1361" w:right="1020" w:bottom="1361" w:left="1020" w:header="720" w:footer="720" w:gutter="0"/>
          <w:cols w:space="720" w:num="1"/>
        </w:sectPr>
      </w:pPr>
      <w:r>
        <w:t>4.加强对小规模企业的交易管理。进一步加强对大理石、白石头、钾长石等非金属矿的交易管理。在积极应对当前矿业市场行情低迷的形势下，在继续开展好</w:t>
      </w:r>
      <w:r>
        <w:rPr>
          <w:rFonts w:hint="eastAsia"/>
        </w:rPr>
        <w:t>“两学一做”学习教育</w:t>
      </w:r>
      <w:bookmarkStart w:id="20" w:name="_GoBack"/>
      <w:bookmarkEnd w:id="20"/>
      <w:r>
        <w:t>的基础上，不断以“强化作风纪律、提升服务效能、树立矿管形象”的工作理念抓班子、带队伍，严格管控矿产品交易申报、发运以及出入境管理工作，继续加强对小规模企业及非金属矿的交易管理，进一步加大网络信息、技术指导以及业务办理等方面的服务力度，全面推动各项工作扎实有效开展。同时，圆满完成上级交办的各项工作任务。</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820涞源县矿产品交易管理局</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涞源县矿产品交易管理局（含所属单位）上年末固定资产金额为291.30万元（详见下表）。本年度拟购置固定资产总额为0.00万元，已按要求列入政府采购预算，详见政府采购预算表。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820涞源县矿产品交易管理局</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291.30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t>741.76</w:t>
            </w:r>
          </w:p>
        </w:tc>
        <w:tc>
          <w:tcPr>
            <w:tcW w:w="2835" w:type="dxa"/>
            <w:vAlign w:val="center"/>
          </w:tcPr>
          <w:p>
            <w:pPr>
              <w:pStyle w:val="12"/>
            </w:pPr>
            <w:r>
              <w:t>110.50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285.52</w:t>
            </w:r>
          </w:p>
        </w:tc>
        <w:tc>
          <w:tcPr>
            <w:tcW w:w="2835" w:type="dxa"/>
            <w:vAlign w:val="center"/>
          </w:tcPr>
          <w:p>
            <w:pPr>
              <w:pStyle w:val="12"/>
            </w:pPr>
            <w:r>
              <w:t>30.71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r>
              <w:t>659</w:t>
            </w:r>
          </w:p>
        </w:tc>
        <w:tc>
          <w:tcPr>
            <w:tcW w:w="2835" w:type="dxa"/>
            <w:vAlign w:val="center"/>
          </w:tcPr>
          <w:p>
            <w:pPr>
              <w:pStyle w:val="12"/>
            </w:pPr>
            <w:r>
              <w:t>177.27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OGZhZWFjZGNlNjliZTgwNDVlMjc2YzQzYjc1ZTdkNzQifQ=="/>
  </w:docVars>
  <w:rsids>
    <w:rsidRoot w:val="00000000"/>
    <w:rsid w:val="34F800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autoRedefine/>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qFormat/>
    <w:uiPriority w:val="0"/>
    <w:pPr>
      <w:ind w:left="240"/>
    </w:pPr>
  </w:style>
  <w:style w:type="table" w:styleId="6">
    <w:name w:val="Table Grid"/>
    <w:basedOn w:val="5"/>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2024-03-06T10:48:48Z</dcterms:created>
  <dcterms:modified xsi:type="dcterms:W3CDTF">2024-03-06T02:48:48Z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2024-03-06T10:48:47Z</dcterms:created>
  <dcterms:modified xsi:type="dcterms:W3CDTF">2024-03-06T02:48:47Z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2024-03-06T10:48:47Z</dcterms:created>
  <dcterms:modified xsi:type="dcterms:W3CDTF">2024-03-06T02:48:47Z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2024-03-06T10:48:47Z</dcterms:created>
  <dcterms:modified xsi:type="dcterms:W3CDTF">2024-03-06T02:48:47Z</dcterms:modified>
</cp:coreProperties>
</file>

<file path=customXml/itemProps1.xml><?xml version="1.0" encoding="utf-8"?>
<ds:datastoreItem xmlns:ds="http://schemas.openxmlformats.org/officeDocument/2006/customXml" ds:itemID="{d40783e3-0a35-4847-972e-e232ef2d09a4}">
  <ds:schemaRefs/>
</ds:datastoreItem>
</file>

<file path=customXml/itemProps2.xml><?xml version="1.0" encoding="utf-8"?>
<ds:datastoreItem xmlns:ds="http://schemas.openxmlformats.org/officeDocument/2006/customXml" ds:itemID="{b5f63edc-f276-4b7d-9655-9d865eca24c2}">
  <ds:schemaRefs/>
</ds:datastoreItem>
</file>

<file path=customXml/itemProps3.xml><?xml version="1.0" encoding="utf-8"?>
<ds:datastoreItem xmlns:ds="http://schemas.openxmlformats.org/officeDocument/2006/customXml" ds:itemID="{4c6042c9-0e8c-466e-8cbc-6a8d1521012a}">
  <ds:schemaRefs/>
</ds:datastoreItem>
</file>

<file path=customXml/itemProps4.xml><?xml version="1.0" encoding="utf-8"?>
<ds:datastoreItem xmlns:ds="http://schemas.openxmlformats.org/officeDocument/2006/customXml" ds:itemID="{c53e0a61-846f-4c3f-96a9-1bbc8de33cb1}">
  <ds:schemaRefs/>
</ds:datastoreItem>
</file>

<file path=customXml/itemProps5.xml><?xml version="1.0" encoding="utf-8"?>
<ds:datastoreItem xmlns:ds="http://schemas.openxmlformats.org/officeDocument/2006/customXml" ds:itemID="{3dc0a8f3-fdaa-4ca1-a419-8d6d3f947efa}">
  <ds:schemaRefs/>
</ds:datastoreItem>
</file>

<file path=customXml/itemProps6.xml><?xml version="1.0" encoding="utf-8"?>
<ds:datastoreItem xmlns:ds="http://schemas.openxmlformats.org/officeDocument/2006/customXml" ds:itemID="{26407892-d033-4ac2-8da5-19f4e701e3f9}">
  <ds:schemaRefs/>
</ds:datastoreItem>
</file>

<file path=customXml/itemProps7.xml><?xml version="1.0" encoding="utf-8"?>
<ds:datastoreItem xmlns:ds="http://schemas.openxmlformats.org/officeDocument/2006/customXml" ds:itemID="{90543e91-d048-490c-ba93-c4bca835254c}">
  <ds:schemaRefs/>
</ds:datastoreItem>
</file>

<file path=customXml/itemProps8.xml><?xml version="1.0" encoding="utf-8"?>
<ds:datastoreItem xmlns:ds="http://schemas.openxmlformats.org/officeDocument/2006/customXml" ds:itemID="{c4c1eef9-ed9b-4b9a-bbfc-d61f02216169}">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2024-03-06T10:48:00Z</dcterms:created>
  <dc:creator>a</dc:creator>
  <cp:lastModifiedBy>（    ）</cp:lastModifiedBy>
  <dcterms:modified xsi:type="dcterms:W3CDTF">2024-03-12T01:45:54Z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C16AA5A564934446A2A58AB2B7BA27C2_12</vt:lpwstr>
  </property>
</Properties>
</file>