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一、涞源县矿产品交易管理局本级收支预算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一、涞源县矿产品交易管理局本级收支预算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1680.19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1680.19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1680.19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1680.19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1680.19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1680.19</w:t>
            </w:r>
          </w:p>
        </w:tc>
      </w:tr>
    </w:tbl>
    <w:p>
      <w:pPr>
        <w:sectPr>
          <w:footerReference w:type="even" r:id="rId7"/>
          <w:footerReference w:type="default" r:id="rId8"/>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1680.19</w:t>
            </w:r>
          </w:p>
        </w:tc>
        <w:tc>
          <w:tcPr>
            <w:tcW w:w="1134" w:type="dxa"/>
            <w:vAlign w:val="center"/>
          </w:tcPr>
          <w:p>
            <w:pPr>
              <w:pStyle w:val="单元格样式7"/>
            </w:pPr>
            <w:r>
              <w:t xml:space="preserve">1680.19</w:t>
            </w:r>
          </w:p>
        </w:tc>
        <w:tc>
          <w:tcPr>
            <w:tcW w:w="1134" w:type="dxa"/>
            <w:vAlign w:val="center"/>
          </w:tcPr>
          <w:p>
            <w:pPr>
              <w:pStyle w:val="单元格样式7"/>
            </w:pPr>
            <w:r>
              <w:t xml:space="preserve">1680.19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1680.19</w:t>
            </w:r>
          </w:p>
        </w:tc>
        <w:tc>
          <w:tcPr>
            <w:tcW w:w="1134" w:type="dxa"/>
            <w:vAlign w:val="center"/>
          </w:tcPr>
          <w:p>
            <w:pPr>
              <w:pStyle w:val="单元格样式4"/>
            </w:pPr>
            <w:r>
              <w:t xml:space="preserve">1680.19</w:t>
            </w:r>
          </w:p>
        </w:tc>
        <w:tc>
          <w:tcPr>
            <w:tcW w:w="1134" w:type="dxa"/>
            <w:vAlign w:val="center"/>
          </w:tcPr>
          <w:p>
            <w:pPr>
              <w:pStyle w:val="单元格样式4"/>
            </w:pPr>
            <w:r>
              <w:t xml:space="preserve">1680.19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1680.19</w:t>
            </w:r>
          </w:p>
        </w:tc>
        <w:tc>
          <w:tcPr>
            <w:tcW w:w="1134" w:type="dxa"/>
            <w:vAlign w:val="center"/>
          </w:tcPr>
          <w:p>
            <w:pPr>
              <w:pStyle w:val="单元格样式4"/>
            </w:pPr>
            <w:r>
              <w:t xml:space="preserve">1680.19</w:t>
            </w:r>
          </w:p>
        </w:tc>
        <w:tc>
          <w:tcPr>
            <w:tcW w:w="1134" w:type="dxa"/>
            <w:vAlign w:val="center"/>
          </w:tcPr>
          <w:p>
            <w:pPr>
              <w:pStyle w:val="单元格样式4"/>
            </w:pPr>
            <w:r>
              <w:t xml:space="preserve">1680.19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1680.19</w:t>
            </w:r>
          </w:p>
        </w:tc>
        <w:tc>
          <w:tcPr>
            <w:tcW w:w="1134" w:type="dxa"/>
            <w:vAlign w:val="center"/>
          </w:tcPr>
          <w:p>
            <w:pPr>
              <w:pStyle w:val="单元格样式4"/>
            </w:pPr>
            <w:r>
              <w:t xml:space="preserve">1680.19</w:t>
            </w:r>
          </w:p>
        </w:tc>
        <w:tc>
          <w:tcPr>
            <w:tcW w:w="1134" w:type="dxa"/>
            <w:vAlign w:val="center"/>
          </w:tcPr>
          <w:p>
            <w:pPr>
              <w:pStyle w:val="单元格样式4"/>
            </w:pPr>
            <w:r>
              <w:t xml:space="preserve">1680.19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1680.19</w:t>
            </w:r>
          </w:p>
        </w:tc>
        <w:tc>
          <w:tcPr>
            <w:tcW w:w="1361" w:type="dxa"/>
            <w:vAlign w:val="center"/>
          </w:tcPr>
          <w:p>
            <w:pPr>
              <w:pStyle w:val="单元格样式7"/>
            </w:pPr>
            <w:r>
              <w:t xml:space="preserve">1680.19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1680.19</w:t>
            </w:r>
          </w:p>
        </w:tc>
        <w:tc>
          <w:tcPr>
            <w:tcW w:w="1361" w:type="dxa"/>
            <w:vAlign w:val="center"/>
          </w:tcPr>
          <w:p>
            <w:pPr>
              <w:pStyle w:val="单元格样式4"/>
            </w:pPr>
            <w:r>
              <w:t xml:space="preserve">1680.19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1680.19</w:t>
            </w:r>
          </w:p>
        </w:tc>
        <w:tc>
          <w:tcPr>
            <w:tcW w:w="1361" w:type="dxa"/>
            <w:vAlign w:val="center"/>
          </w:tcPr>
          <w:p>
            <w:pPr>
              <w:pStyle w:val="单元格样式4"/>
            </w:pPr>
            <w:r>
              <w:t xml:space="preserve">1680.19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1680.19</w:t>
            </w:r>
          </w:p>
        </w:tc>
        <w:tc>
          <w:tcPr>
            <w:tcW w:w="1361" w:type="dxa"/>
            <w:vAlign w:val="center"/>
          </w:tcPr>
          <w:p>
            <w:pPr>
              <w:pStyle w:val="单元格样式4"/>
            </w:pPr>
            <w:r>
              <w:t xml:space="preserve">1680.19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1680.19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1680.19</w:t>
            </w:r>
          </w:p>
        </w:tc>
        <w:tc>
          <w:tcPr>
            <w:tcW w:w="1474" w:type="dxa"/>
            <w:vAlign w:val="center"/>
          </w:tcPr>
          <w:p>
            <w:pPr>
              <w:pStyle w:val="单元格样式4"/>
            </w:pPr>
            <w:r>
              <w:t xml:space="preserve">1680.19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1680.19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1680.19</w:t>
            </w:r>
          </w:p>
        </w:tc>
        <w:tc>
          <w:tcPr>
            <w:tcW w:w="1474" w:type="dxa"/>
            <w:vAlign w:val="center"/>
          </w:tcPr>
          <w:p>
            <w:pPr>
              <w:pStyle w:val="单元格样式7"/>
            </w:pPr>
            <w:r>
              <w:t xml:space="preserve">1680.19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1680.19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1680.19</w:t>
            </w:r>
          </w:p>
        </w:tc>
        <w:tc>
          <w:tcPr>
            <w:tcW w:w="1474" w:type="dxa"/>
            <w:vAlign w:val="center"/>
          </w:tcPr>
          <w:p>
            <w:pPr>
              <w:pStyle w:val="单元格样式7"/>
            </w:pPr>
            <w:r>
              <w:t xml:space="preserve">1680.19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1680.19</w:t>
            </w:r>
          </w:p>
        </w:tc>
        <w:tc>
          <w:tcPr>
            <w:tcW w:w="2551" w:type="dxa"/>
            <w:vAlign w:val="center"/>
          </w:tcPr>
          <w:p>
            <w:pPr>
              <w:pStyle w:val="单元格样式7"/>
            </w:pPr>
            <w:r>
              <w:t xml:space="preserve">1680.19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1680.19</w:t>
            </w:r>
          </w:p>
        </w:tc>
        <w:tc>
          <w:tcPr>
            <w:tcW w:w="2551" w:type="dxa"/>
            <w:vAlign w:val="center"/>
          </w:tcPr>
          <w:p>
            <w:pPr>
              <w:pStyle w:val="单元格样式4"/>
            </w:pPr>
            <w:r>
              <w:t xml:space="preserve">1680.19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1680.19</w:t>
            </w:r>
          </w:p>
        </w:tc>
        <w:tc>
          <w:tcPr>
            <w:tcW w:w="2551" w:type="dxa"/>
            <w:vAlign w:val="center"/>
          </w:tcPr>
          <w:p>
            <w:pPr>
              <w:pStyle w:val="单元格样式4"/>
            </w:pPr>
            <w:r>
              <w:t xml:space="preserve">1680.19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1680.19</w:t>
            </w:r>
          </w:p>
        </w:tc>
        <w:tc>
          <w:tcPr>
            <w:tcW w:w="2551" w:type="dxa"/>
            <w:vAlign w:val="center"/>
          </w:tcPr>
          <w:p>
            <w:pPr>
              <w:pStyle w:val="单元格样式4"/>
            </w:pPr>
            <w:r>
              <w:t xml:space="preserve">1680.19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1680.19</w:t>
            </w:r>
          </w:p>
        </w:tc>
        <w:tc>
          <w:tcPr>
            <w:tcW w:w="2551" w:type="dxa"/>
            <w:vAlign w:val="center"/>
          </w:tcPr>
          <w:p>
            <w:pPr>
              <w:pStyle w:val="单元格样式7"/>
            </w:pPr>
            <w:r>
              <w:t xml:space="preserve">1680.19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1680.19</w:t>
            </w:r>
          </w:p>
        </w:tc>
        <w:tc>
          <w:tcPr>
            <w:tcW w:w="2551" w:type="dxa"/>
            <w:vAlign w:val="center"/>
          </w:tcPr>
          <w:p>
            <w:pPr>
              <w:pStyle w:val="单元格样式4"/>
            </w:pPr>
            <w:r>
              <w:t xml:space="preserve">1680.19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1622.87</w:t>
            </w:r>
          </w:p>
        </w:tc>
        <w:tc>
          <w:tcPr>
            <w:tcW w:w="2551" w:type="dxa"/>
            <w:vAlign w:val="center"/>
          </w:tcPr>
          <w:p>
            <w:pPr>
              <w:pStyle w:val="单元格样式4"/>
            </w:pPr>
            <w:r>
              <w:t xml:space="preserve">1622.87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38.18</w:t>
            </w:r>
          </w:p>
        </w:tc>
        <w:tc>
          <w:tcPr>
            <w:tcW w:w="2551" w:type="dxa"/>
            <w:vAlign w:val="center"/>
          </w:tcPr>
          <w:p>
            <w:pPr>
              <w:pStyle w:val="单元格样式4"/>
            </w:pPr>
            <w:r>
              <w:t xml:space="preserve">38.18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19.14</w:t>
            </w:r>
          </w:p>
        </w:tc>
        <w:tc>
          <w:tcPr>
            <w:tcW w:w="2551" w:type="dxa"/>
            <w:vAlign w:val="center"/>
          </w:tcPr>
          <w:p>
            <w:pPr>
              <w:pStyle w:val="单元格样式4"/>
            </w:pPr>
            <w:r>
              <w:t xml:space="preserve">19.14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涞源县矿产品交易管理局本级2024年单位预算信息公开情况说明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按照《中华人民共和国预算法》、《地方预决算公开操作规程》和《关于进一步推进预算公开工作的实施意见》规定，现将涞源县矿产品交易管理局本级2024年单位预算公开如下：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涞源县矿产品交易管理局主要负责企业矿产品交易管理，及时掌握各企业的生产、销售情况，及时发布市场行情变化情况，为企业搞好服务；受理企业矿产品交易申报（独山城矿区除外）、按标准开具监磅、出入境及矿业税费治安管理；对偷逃车辆进行追逃，对偷逃行为按标准进行处理；管理站驻站人员工作及生活管理及各站房屋、设备的维护及维修；领用票据的规范使用、定期核销；及时统计交易单和结算单使用情况，并按要求做好与征收办（独山城管委会）的票据传递和核对工作。按照《涞源县矿产品税费征收管理暂行办法》、《涞源县砂石骨料出境管理办法》要求，建立健全相关制度，持续加大对矿产品及砂石骨料的税费征收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涞源县矿产品交易管理局本级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1680.19万元，其中：一般公共预算收入1680.19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涞源县矿产品交易管理局本级年度单位预算中支出预算的总体情况。2024年支出预算1680.19万元，其中基本支出1680.19万元，包括人员经费1680.19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2024年预算收支安排1680.19万元，较2023年预算减少352.05万元，其中：基本支出减少352.05万元，主要为减少人员经费支出项目支出增加0.00万元，主要为无项目支出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支出。</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涞源县矿产品交易管理局本级上年末固定资产金额为291.30万元（详见下表）。本年度拟购置固定资产总额为0.00万元，已按要求列入政府采购预算，详见政府采购预算表。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820001涞源县矿产品交易管理局本级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291.30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741.76</w:t>
            </w:r>
          </w:p>
        </w:tc>
        <w:tc>
          <w:tcPr>
            <w:tcW w:w="2835" w:type="dxa"/>
            <w:vAlign w:val="center"/>
          </w:tcPr>
          <w:p>
            <w:pPr>
              <w:pStyle w:val="单元格样式4"/>
            </w:pPr>
            <w:r>
              <w:t xml:space="preserve">110.50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285.52</w:t>
            </w:r>
          </w:p>
        </w:tc>
        <w:tc>
          <w:tcPr>
            <w:tcW w:w="2835" w:type="dxa"/>
            <w:vAlign w:val="center"/>
          </w:tcPr>
          <w:p>
            <w:pPr>
              <w:pStyle w:val="单元格样式4"/>
            </w:pPr>
            <w:r>
              <w:t xml:space="preserve">30.71</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3.54</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659</w:t>
            </w:r>
          </w:p>
        </w:tc>
        <w:tc>
          <w:tcPr>
            <w:tcW w:w="2835" w:type="dxa"/>
            <w:vAlign w:val="center"/>
          </w:tcPr>
          <w:p>
            <w:pPr>
              <w:pStyle w:val="单元格样式4"/>
            </w:pPr>
            <w:r>
              <w:t xml:space="preserve">177.27</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2024-03-06T14:36:05Z</dcterms:created>
  <dcterms:modified xsi:type="dcterms:W3CDTF">2024-03-06T06:36:05Z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2024-03-06T14:36:08Z</dcterms:created>
  <dcterms:modified xsi:type="dcterms:W3CDTF">2024-03-06T06:36:08Z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2024-03-06T14:36:08Z</dcterms:created>
  <dcterms:modified xsi:type="dcterms:W3CDTF">2024-03-06T06:36:08Z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2024-03-06T14:36:08Z</dcterms:created>
  <dcterms:modified xsi:type="dcterms:W3CDTF">2024-03-06T06:36:10Z</dcterms:modified>
</cp:coreProperties>
</file>