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涞源县白石山景区管理委员会</w:t>
      </w: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Pr>
        <w:pStyle w:val="4"/>
        <w:tabs>
          <w:tab w:val="right" w:leader="dot" w:pos="14562"/>
        </w:tabs>
      </w:pPr>
      <w:r>
        <w:fldChar w:fldCharType="begin"/>
      </w:r>
      <w:r>
        <w:instrText xml:space="preserve"> HYPERLINK \l "_Toc_4_4_0000000019" </w:instrText>
      </w:r>
      <w:r>
        <w:fldChar w:fldCharType="separate"/>
      </w:r>
      <w:r>
        <w:t>一、</w:t>
      </w:r>
      <w:r>
        <w:rPr>
          <w:rFonts w:hint="eastAsia"/>
          <w:lang w:eastAsia="zh-CN"/>
        </w:rPr>
        <w:t>涞源县白石山景区管理委员会</w:t>
      </w:r>
      <w:r>
        <w:t>本级收支预算</w:t>
      </w:r>
      <w:r>
        <w:tab/>
      </w:r>
      <w:r>
        <w:fldChar w:fldCharType="begin"/>
      </w:r>
      <w:r>
        <w:instrText xml:space="preserve">PAGEREF _Toc_4_4_0000000019 \h</w:instrText>
      </w:r>
      <w:r>
        <w:fldChar w:fldCharType="separate"/>
      </w:r>
      <w:r>
        <w:t>1</w:t>
      </w:r>
      <w:r>
        <w:fldChar w:fldCharType="end"/>
      </w:r>
      <w:r>
        <w:fldChar w:fldCharType="end"/>
      </w:r>
    </w:p>
    <w:p>
      <w:pPr>
        <w:jc w:val="center"/>
        <w:outlineLvl w:val="0"/>
        <w:rPr>
          <w:rFonts w:ascii="宋体" w:hAnsi="宋体" w:eastAsia="宋体" w:cs="宋体"/>
          <w:b/>
          <w:color w:val="000000"/>
          <w:sz w:val="44"/>
        </w:rPr>
      </w:pP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sectPr>
          <w:pgSz w:w="16840" w:h="11900" w:orient="landscape"/>
          <w:pgMar w:top="1361" w:right="1020" w:bottom="1134" w:left="1020" w:header="720" w:footer="720" w:gutter="0"/>
          <w:pgNumType w:start="1"/>
          <w:cols w:space="720" w:num="1"/>
        </w:sectPr>
      </w:pPr>
    </w:p>
    <w:p>
      <w:pPr>
        <w:jc w:val="both"/>
      </w:pPr>
    </w:p>
    <w:p>
      <w:pPr>
        <w:jc w:val="center"/>
        <w:outlineLvl w:val="3"/>
      </w:pPr>
      <w:bookmarkStart w:id="0" w:name="_Toc_2_2_0000000001"/>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涞源县白石山景区管理委员会</w:t>
      </w:r>
      <w:r>
        <w:rPr>
          <w:rFonts w:ascii="方正小标宋_GBK" w:hAnsi="方正小标宋_GBK" w:eastAsia="方正小标宋_GBK" w:cs="方正小标宋_GBK"/>
          <w:color w:val="000000"/>
          <w:sz w:val="44"/>
        </w:rPr>
        <w:t>本级收支预算</w:t>
      </w:r>
    </w:p>
    <w:p>
      <w:pPr>
        <w:jc w:val="center"/>
        <w:outlineLvl w:val="4"/>
      </w:pPr>
      <w:r>
        <w:rPr>
          <w:rFonts w:ascii="方正小标宋_GBK" w:hAnsi="方正小标宋_GBK" w:eastAsia="方正小标宋_GBK" w:cs="方正小标宋_GBK"/>
          <w:color w:val="000000"/>
          <w:sz w:val="36"/>
        </w:rPr>
        <w:t>单位预算收支总表</w:t>
      </w:r>
    </w:p>
    <w:bookmarkEnd w:id="0"/>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813涞源县白石山景区管理委员会</w:t>
            </w:r>
          </w:p>
        </w:tc>
        <w:tc>
          <w:tcPr>
            <w:tcW w:w="2126" w:type="dxa"/>
            <w:tcBorders>
              <w:top w:val="single" w:color="FFFFFF" w:sz="6" w:space="0"/>
              <w:left w:val="single" w:color="FFFFFF" w:sz="6" w:space="0"/>
              <w:right w:val="single" w:color="FFFFFF" w:sz="6" w:space="0"/>
            </w:tcBorders>
            <w:vAlign w:val="center"/>
          </w:tcPr>
          <w:p>
            <w:pPr>
              <w:pStyle w:val="9"/>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206.26</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168.28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206.26</w:t>
            </w:r>
          </w:p>
        </w:tc>
        <w:tc>
          <w:tcPr>
            <w:tcW w:w="4535" w:type="dxa"/>
            <w:vAlign w:val="center"/>
          </w:tcPr>
          <w:p>
            <w:pPr>
              <w:pStyle w:val="15"/>
            </w:pPr>
            <w:r>
              <w:t>本年支出合计</w:t>
            </w:r>
          </w:p>
        </w:tc>
        <w:tc>
          <w:tcPr>
            <w:tcW w:w="2126" w:type="dxa"/>
            <w:vAlign w:val="center"/>
          </w:tcPr>
          <w:p>
            <w:pPr>
              <w:pStyle w:val="16"/>
            </w:pPr>
            <w:r>
              <w:t>206.26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206.26</w:t>
            </w:r>
          </w:p>
        </w:tc>
        <w:tc>
          <w:tcPr>
            <w:tcW w:w="4535" w:type="dxa"/>
            <w:vAlign w:val="center"/>
          </w:tcPr>
          <w:p>
            <w:pPr>
              <w:pStyle w:val="15"/>
            </w:pPr>
            <w:r>
              <w:t>支出总计</w:t>
            </w:r>
          </w:p>
        </w:tc>
        <w:tc>
          <w:tcPr>
            <w:tcW w:w="2126" w:type="dxa"/>
            <w:vAlign w:val="center"/>
          </w:tcPr>
          <w:p>
            <w:pPr>
              <w:pStyle w:val="16"/>
            </w:pPr>
            <w:r>
              <w:t>206.26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813涞源县白石山景区管理委员会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206.26</w:t>
            </w:r>
          </w:p>
        </w:tc>
        <w:tc>
          <w:tcPr>
            <w:tcW w:w="1134" w:type="dxa"/>
            <w:vAlign w:val="center"/>
          </w:tcPr>
          <w:p>
            <w:pPr>
              <w:pStyle w:val="16"/>
            </w:pPr>
            <w:r>
              <w:t>206.26</w:t>
            </w:r>
          </w:p>
        </w:tc>
        <w:tc>
          <w:tcPr>
            <w:tcW w:w="1134" w:type="dxa"/>
            <w:vAlign w:val="center"/>
          </w:tcPr>
          <w:p>
            <w:pPr>
              <w:pStyle w:val="16"/>
            </w:pPr>
            <w:r>
              <w:t>206.26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168.28</w:t>
            </w:r>
          </w:p>
        </w:tc>
        <w:tc>
          <w:tcPr>
            <w:tcW w:w="1134" w:type="dxa"/>
            <w:vAlign w:val="center"/>
          </w:tcPr>
          <w:p>
            <w:pPr>
              <w:pStyle w:val="12"/>
            </w:pPr>
            <w:r>
              <w:t>168.28</w:t>
            </w:r>
          </w:p>
        </w:tc>
        <w:tc>
          <w:tcPr>
            <w:tcW w:w="1134" w:type="dxa"/>
            <w:vAlign w:val="center"/>
          </w:tcPr>
          <w:p>
            <w:pPr>
              <w:pStyle w:val="12"/>
            </w:pPr>
            <w:r>
              <w:t>168.28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20701</w:t>
            </w:r>
          </w:p>
        </w:tc>
        <w:tc>
          <w:tcPr>
            <w:tcW w:w="1559" w:type="dxa"/>
            <w:vAlign w:val="center"/>
          </w:tcPr>
          <w:p>
            <w:pPr>
              <w:pStyle w:val="13"/>
            </w:pPr>
            <w:r>
              <w:t>文化和旅游</w:t>
            </w:r>
          </w:p>
        </w:tc>
        <w:tc>
          <w:tcPr>
            <w:tcW w:w="1134" w:type="dxa"/>
            <w:vAlign w:val="center"/>
          </w:tcPr>
          <w:p>
            <w:pPr>
              <w:pStyle w:val="12"/>
            </w:pPr>
            <w:r>
              <w:t>168.28</w:t>
            </w:r>
          </w:p>
        </w:tc>
        <w:tc>
          <w:tcPr>
            <w:tcW w:w="1134" w:type="dxa"/>
            <w:vAlign w:val="center"/>
          </w:tcPr>
          <w:p>
            <w:pPr>
              <w:pStyle w:val="12"/>
            </w:pPr>
            <w:r>
              <w:t>168.28</w:t>
            </w:r>
          </w:p>
        </w:tc>
        <w:tc>
          <w:tcPr>
            <w:tcW w:w="1134" w:type="dxa"/>
            <w:vAlign w:val="center"/>
          </w:tcPr>
          <w:p>
            <w:pPr>
              <w:pStyle w:val="12"/>
            </w:pPr>
            <w:r>
              <w:t>168.28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2070101</w:t>
            </w:r>
          </w:p>
        </w:tc>
        <w:tc>
          <w:tcPr>
            <w:tcW w:w="1559" w:type="dxa"/>
            <w:vAlign w:val="center"/>
          </w:tcPr>
          <w:p>
            <w:pPr>
              <w:pStyle w:val="13"/>
            </w:pPr>
            <w:r>
              <w:t>行政运行</w:t>
            </w:r>
          </w:p>
        </w:tc>
        <w:tc>
          <w:tcPr>
            <w:tcW w:w="1134" w:type="dxa"/>
            <w:vAlign w:val="center"/>
          </w:tcPr>
          <w:p>
            <w:pPr>
              <w:pStyle w:val="12"/>
            </w:pPr>
            <w:r>
              <w:t>160.28</w:t>
            </w:r>
          </w:p>
        </w:tc>
        <w:tc>
          <w:tcPr>
            <w:tcW w:w="1134" w:type="dxa"/>
            <w:vAlign w:val="center"/>
          </w:tcPr>
          <w:p>
            <w:pPr>
              <w:pStyle w:val="12"/>
            </w:pPr>
            <w:r>
              <w:t>160.28</w:t>
            </w:r>
          </w:p>
        </w:tc>
        <w:tc>
          <w:tcPr>
            <w:tcW w:w="1134" w:type="dxa"/>
            <w:vAlign w:val="center"/>
          </w:tcPr>
          <w:p>
            <w:pPr>
              <w:pStyle w:val="12"/>
            </w:pPr>
            <w:r>
              <w:t>160.28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2070114</w:t>
            </w:r>
          </w:p>
        </w:tc>
        <w:tc>
          <w:tcPr>
            <w:tcW w:w="1559" w:type="dxa"/>
            <w:vAlign w:val="center"/>
          </w:tcPr>
          <w:p>
            <w:pPr>
              <w:pStyle w:val="13"/>
            </w:pPr>
            <w:r>
              <w:t>文化和旅游管理事务</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29.31</w:t>
            </w:r>
          </w:p>
        </w:tc>
        <w:tc>
          <w:tcPr>
            <w:tcW w:w="1134" w:type="dxa"/>
            <w:vAlign w:val="center"/>
          </w:tcPr>
          <w:p>
            <w:pPr>
              <w:pStyle w:val="12"/>
            </w:pPr>
            <w:r>
              <w:t>29.31</w:t>
            </w:r>
          </w:p>
        </w:tc>
        <w:tc>
          <w:tcPr>
            <w:tcW w:w="1134" w:type="dxa"/>
            <w:vAlign w:val="center"/>
          </w:tcPr>
          <w:p>
            <w:pPr>
              <w:pStyle w:val="12"/>
            </w:pPr>
            <w:r>
              <w:t>29.31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29.31</w:t>
            </w:r>
          </w:p>
        </w:tc>
        <w:tc>
          <w:tcPr>
            <w:tcW w:w="1134" w:type="dxa"/>
            <w:vAlign w:val="center"/>
          </w:tcPr>
          <w:p>
            <w:pPr>
              <w:pStyle w:val="12"/>
            </w:pPr>
            <w:r>
              <w:t>29.31</w:t>
            </w:r>
          </w:p>
        </w:tc>
        <w:tc>
          <w:tcPr>
            <w:tcW w:w="1134" w:type="dxa"/>
            <w:vAlign w:val="center"/>
          </w:tcPr>
          <w:p>
            <w:pPr>
              <w:pStyle w:val="12"/>
            </w:pPr>
            <w:r>
              <w:t>29.31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19.54</w:t>
            </w:r>
          </w:p>
        </w:tc>
        <w:tc>
          <w:tcPr>
            <w:tcW w:w="1134" w:type="dxa"/>
            <w:vAlign w:val="center"/>
          </w:tcPr>
          <w:p>
            <w:pPr>
              <w:pStyle w:val="12"/>
            </w:pPr>
            <w:r>
              <w:t>19.54</w:t>
            </w:r>
          </w:p>
        </w:tc>
        <w:tc>
          <w:tcPr>
            <w:tcW w:w="1134" w:type="dxa"/>
            <w:vAlign w:val="center"/>
          </w:tcPr>
          <w:p>
            <w:pPr>
              <w:pStyle w:val="12"/>
            </w:pPr>
            <w:r>
              <w:t>19.54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9.77</w:t>
            </w:r>
          </w:p>
        </w:tc>
        <w:tc>
          <w:tcPr>
            <w:tcW w:w="1134" w:type="dxa"/>
            <w:vAlign w:val="center"/>
          </w:tcPr>
          <w:p>
            <w:pPr>
              <w:pStyle w:val="12"/>
            </w:pPr>
            <w:r>
              <w:t>9.77</w:t>
            </w:r>
          </w:p>
        </w:tc>
        <w:tc>
          <w:tcPr>
            <w:tcW w:w="1134" w:type="dxa"/>
            <w:vAlign w:val="center"/>
          </w:tcPr>
          <w:p>
            <w:pPr>
              <w:pStyle w:val="12"/>
            </w:pPr>
            <w:r>
              <w:t>9.77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8.67</w:t>
            </w:r>
          </w:p>
        </w:tc>
        <w:tc>
          <w:tcPr>
            <w:tcW w:w="1134" w:type="dxa"/>
            <w:vAlign w:val="center"/>
          </w:tcPr>
          <w:p>
            <w:pPr>
              <w:pStyle w:val="12"/>
            </w:pPr>
            <w:r>
              <w:t>8.67</w:t>
            </w:r>
          </w:p>
        </w:tc>
        <w:tc>
          <w:tcPr>
            <w:tcW w:w="1134" w:type="dxa"/>
            <w:vAlign w:val="center"/>
          </w:tcPr>
          <w:p>
            <w:pPr>
              <w:pStyle w:val="12"/>
            </w:pPr>
            <w:r>
              <w:t>8.67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8.67</w:t>
            </w:r>
          </w:p>
        </w:tc>
        <w:tc>
          <w:tcPr>
            <w:tcW w:w="1134" w:type="dxa"/>
            <w:vAlign w:val="center"/>
          </w:tcPr>
          <w:p>
            <w:pPr>
              <w:pStyle w:val="12"/>
            </w:pPr>
            <w:r>
              <w:t>8.67</w:t>
            </w:r>
          </w:p>
        </w:tc>
        <w:tc>
          <w:tcPr>
            <w:tcW w:w="1134" w:type="dxa"/>
            <w:vAlign w:val="center"/>
          </w:tcPr>
          <w:p>
            <w:pPr>
              <w:pStyle w:val="12"/>
            </w:pPr>
            <w:r>
              <w:t>8.67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8.67</w:t>
            </w:r>
          </w:p>
        </w:tc>
        <w:tc>
          <w:tcPr>
            <w:tcW w:w="1134" w:type="dxa"/>
            <w:vAlign w:val="center"/>
          </w:tcPr>
          <w:p>
            <w:pPr>
              <w:pStyle w:val="12"/>
            </w:pPr>
            <w:r>
              <w:t>8.67</w:t>
            </w:r>
          </w:p>
        </w:tc>
        <w:tc>
          <w:tcPr>
            <w:tcW w:w="1134" w:type="dxa"/>
            <w:vAlign w:val="center"/>
          </w:tcPr>
          <w:p>
            <w:pPr>
              <w:pStyle w:val="12"/>
            </w:pPr>
            <w:r>
              <w:t>8.67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813涞源县白石山景区管理委员会</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206.26</w:t>
            </w:r>
          </w:p>
        </w:tc>
        <w:tc>
          <w:tcPr>
            <w:tcW w:w="1361" w:type="dxa"/>
            <w:vAlign w:val="center"/>
          </w:tcPr>
          <w:p>
            <w:pPr>
              <w:pStyle w:val="16"/>
            </w:pPr>
            <w:r>
              <w:t>198.26</w:t>
            </w:r>
          </w:p>
        </w:tc>
        <w:tc>
          <w:tcPr>
            <w:tcW w:w="1361" w:type="dxa"/>
            <w:vAlign w:val="center"/>
          </w:tcPr>
          <w:p>
            <w:pPr>
              <w:pStyle w:val="16"/>
            </w:pPr>
            <w:r>
              <w:t>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168.28</w:t>
            </w:r>
          </w:p>
        </w:tc>
        <w:tc>
          <w:tcPr>
            <w:tcW w:w="1361" w:type="dxa"/>
            <w:vAlign w:val="center"/>
          </w:tcPr>
          <w:p>
            <w:pPr>
              <w:pStyle w:val="12"/>
            </w:pPr>
            <w:r>
              <w:t>160.28</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20701</w:t>
            </w:r>
          </w:p>
        </w:tc>
        <w:tc>
          <w:tcPr>
            <w:tcW w:w="4535" w:type="dxa"/>
            <w:vAlign w:val="center"/>
          </w:tcPr>
          <w:p>
            <w:pPr>
              <w:pStyle w:val="13"/>
            </w:pPr>
            <w:r>
              <w:t>文化和旅游</w:t>
            </w:r>
          </w:p>
        </w:tc>
        <w:tc>
          <w:tcPr>
            <w:tcW w:w="1361" w:type="dxa"/>
            <w:vAlign w:val="center"/>
          </w:tcPr>
          <w:p>
            <w:pPr>
              <w:pStyle w:val="12"/>
            </w:pPr>
            <w:r>
              <w:t>168.28</w:t>
            </w:r>
          </w:p>
        </w:tc>
        <w:tc>
          <w:tcPr>
            <w:tcW w:w="1361" w:type="dxa"/>
            <w:vAlign w:val="center"/>
          </w:tcPr>
          <w:p>
            <w:pPr>
              <w:pStyle w:val="12"/>
            </w:pPr>
            <w:r>
              <w:t>160.28</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2070101</w:t>
            </w:r>
          </w:p>
        </w:tc>
        <w:tc>
          <w:tcPr>
            <w:tcW w:w="4535" w:type="dxa"/>
            <w:vAlign w:val="center"/>
          </w:tcPr>
          <w:p>
            <w:pPr>
              <w:pStyle w:val="13"/>
            </w:pPr>
            <w:r>
              <w:t>行政运行</w:t>
            </w:r>
          </w:p>
        </w:tc>
        <w:tc>
          <w:tcPr>
            <w:tcW w:w="1361" w:type="dxa"/>
            <w:vAlign w:val="center"/>
          </w:tcPr>
          <w:p>
            <w:pPr>
              <w:pStyle w:val="12"/>
            </w:pPr>
            <w:r>
              <w:t>160.28</w:t>
            </w:r>
          </w:p>
        </w:tc>
        <w:tc>
          <w:tcPr>
            <w:tcW w:w="1361" w:type="dxa"/>
            <w:vAlign w:val="center"/>
          </w:tcPr>
          <w:p>
            <w:pPr>
              <w:pStyle w:val="12"/>
            </w:pPr>
            <w:r>
              <w:t>160.28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2070114</w:t>
            </w:r>
          </w:p>
        </w:tc>
        <w:tc>
          <w:tcPr>
            <w:tcW w:w="4535" w:type="dxa"/>
            <w:vAlign w:val="center"/>
          </w:tcPr>
          <w:p>
            <w:pPr>
              <w:pStyle w:val="13"/>
            </w:pPr>
            <w:r>
              <w:t>文化和旅游管理事务</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29.31</w:t>
            </w:r>
          </w:p>
        </w:tc>
        <w:tc>
          <w:tcPr>
            <w:tcW w:w="1361" w:type="dxa"/>
            <w:vAlign w:val="center"/>
          </w:tcPr>
          <w:p>
            <w:pPr>
              <w:pStyle w:val="12"/>
            </w:pPr>
            <w:r>
              <w:t>29.31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29.31</w:t>
            </w:r>
          </w:p>
        </w:tc>
        <w:tc>
          <w:tcPr>
            <w:tcW w:w="1361" w:type="dxa"/>
            <w:vAlign w:val="center"/>
          </w:tcPr>
          <w:p>
            <w:pPr>
              <w:pStyle w:val="12"/>
            </w:pPr>
            <w:r>
              <w:t>29.31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19.54</w:t>
            </w:r>
          </w:p>
        </w:tc>
        <w:tc>
          <w:tcPr>
            <w:tcW w:w="1361" w:type="dxa"/>
            <w:vAlign w:val="center"/>
          </w:tcPr>
          <w:p>
            <w:pPr>
              <w:pStyle w:val="12"/>
            </w:pPr>
            <w:r>
              <w:t>19.54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9.77</w:t>
            </w:r>
          </w:p>
        </w:tc>
        <w:tc>
          <w:tcPr>
            <w:tcW w:w="1361" w:type="dxa"/>
            <w:vAlign w:val="center"/>
          </w:tcPr>
          <w:p>
            <w:pPr>
              <w:pStyle w:val="12"/>
            </w:pPr>
            <w:r>
              <w:t>9.77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8.67</w:t>
            </w:r>
          </w:p>
        </w:tc>
        <w:tc>
          <w:tcPr>
            <w:tcW w:w="1361" w:type="dxa"/>
            <w:vAlign w:val="center"/>
          </w:tcPr>
          <w:p>
            <w:pPr>
              <w:pStyle w:val="12"/>
            </w:pPr>
            <w:r>
              <w:t>8.67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8.67</w:t>
            </w:r>
          </w:p>
        </w:tc>
        <w:tc>
          <w:tcPr>
            <w:tcW w:w="1361" w:type="dxa"/>
            <w:vAlign w:val="center"/>
          </w:tcPr>
          <w:p>
            <w:pPr>
              <w:pStyle w:val="12"/>
            </w:pPr>
            <w:r>
              <w:t>8.67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8.67</w:t>
            </w:r>
          </w:p>
        </w:tc>
        <w:tc>
          <w:tcPr>
            <w:tcW w:w="1361" w:type="dxa"/>
            <w:vAlign w:val="center"/>
          </w:tcPr>
          <w:p>
            <w:pPr>
              <w:pStyle w:val="12"/>
            </w:pPr>
            <w:r>
              <w:t>8.67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813涞源县白石山景区管理委员会</w:t>
            </w:r>
          </w:p>
        </w:tc>
        <w:tc>
          <w:tcPr>
            <w:tcW w:w="3402" w:type="dxa"/>
            <w:tcBorders>
              <w:top w:val="single" w:color="FFFFFF" w:sz="6" w:space="0"/>
              <w:left w:val="single" w:color="FFFFFF" w:sz="6" w:space="0"/>
              <w:right w:val="single" w:color="FFFFFF" w:sz="6" w:space="0"/>
            </w:tcBorders>
            <w:vAlign w:val="center"/>
          </w:tcPr>
          <w:p>
            <w:pPr>
              <w:pStyle w:val="9"/>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206.26</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168.28</w:t>
            </w:r>
          </w:p>
        </w:tc>
        <w:tc>
          <w:tcPr>
            <w:tcW w:w="1474" w:type="dxa"/>
            <w:vAlign w:val="center"/>
          </w:tcPr>
          <w:p>
            <w:pPr>
              <w:pStyle w:val="12"/>
            </w:pPr>
            <w:r>
              <w:t>168.28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29.31</w:t>
            </w:r>
          </w:p>
        </w:tc>
        <w:tc>
          <w:tcPr>
            <w:tcW w:w="1474" w:type="dxa"/>
            <w:vAlign w:val="center"/>
          </w:tcPr>
          <w:p>
            <w:pPr>
              <w:pStyle w:val="12"/>
            </w:pPr>
            <w:r>
              <w:t>29.31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8.67</w:t>
            </w:r>
          </w:p>
        </w:tc>
        <w:tc>
          <w:tcPr>
            <w:tcW w:w="1474" w:type="dxa"/>
            <w:vAlign w:val="center"/>
          </w:tcPr>
          <w:p>
            <w:pPr>
              <w:pStyle w:val="12"/>
            </w:pPr>
            <w:r>
              <w:t>8.67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206.26</w:t>
            </w:r>
          </w:p>
        </w:tc>
        <w:tc>
          <w:tcPr>
            <w:tcW w:w="3402" w:type="dxa"/>
            <w:vAlign w:val="center"/>
          </w:tcPr>
          <w:p>
            <w:pPr>
              <w:pStyle w:val="15"/>
            </w:pPr>
            <w:r>
              <w:t>本年支出合计</w:t>
            </w:r>
          </w:p>
        </w:tc>
        <w:tc>
          <w:tcPr>
            <w:tcW w:w="1474" w:type="dxa"/>
            <w:vAlign w:val="center"/>
          </w:tcPr>
          <w:p>
            <w:pPr>
              <w:pStyle w:val="16"/>
            </w:pPr>
            <w:r>
              <w:t>206.26</w:t>
            </w:r>
          </w:p>
        </w:tc>
        <w:tc>
          <w:tcPr>
            <w:tcW w:w="1474" w:type="dxa"/>
            <w:vAlign w:val="center"/>
          </w:tcPr>
          <w:p>
            <w:pPr>
              <w:pStyle w:val="16"/>
            </w:pPr>
            <w:r>
              <w:t>206.26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206.26</w:t>
            </w:r>
          </w:p>
        </w:tc>
        <w:tc>
          <w:tcPr>
            <w:tcW w:w="3402" w:type="dxa"/>
            <w:vAlign w:val="center"/>
          </w:tcPr>
          <w:p>
            <w:pPr>
              <w:pStyle w:val="15"/>
            </w:pPr>
            <w:r>
              <w:t>支出总计</w:t>
            </w:r>
          </w:p>
        </w:tc>
        <w:tc>
          <w:tcPr>
            <w:tcW w:w="1474" w:type="dxa"/>
            <w:vAlign w:val="center"/>
          </w:tcPr>
          <w:p>
            <w:pPr>
              <w:pStyle w:val="16"/>
            </w:pPr>
            <w:r>
              <w:t>206.26</w:t>
            </w:r>
          </w:p>
        </w:tc>
        <w:tc>
          <w:tcPr>
            <w:tcW w:w="1474" w:type="dxa"/>
            <w:vAlign w:val="center"/>
          </w:tcPr>
          <w:p>
            <w:pPr>
              <w:pStyle w:val="16"/>
            </w:pPr>
            <w:r>
              <w:t>206.26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813涞源县白石山景区管理委员会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206.26</w:t>
            </w:r>
          </w:p>
        </w:tc>
        <w:tc>
          <w:tcPr>
            <w:tcW w:w="2551" w:type="dxa"/>
            <w:vAlign w:val="center"/>
          </w:tcPr>
          <w:p>
            <w:pPr>
              <w:pStyle w:val="16"/>
            </w:pPr>
            <w:r>
              <w:t>198.26</w:t>
            </w:r>
          </w:p>
        </w:tc>
        <w:tc>
          <w:tcPr>
            <w:tcW w:w="2551" w:type="dxa"/>
            <w:vAlign w:val="center"/>
          </w:tcPr>
          <w:p>
            <w:pPr>
              <w:pStyle w:val="16"/>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168.28</w:t>
            </w:r>
          </w:p>
        </w:tc>
        <w:tc>
          <w:tcPr>
            <w:tcW w:w="2551" w:type="dxa"/>
            <w:vAlign w:val="center"/>
          </w:tcPr>
          <w:p>
            <w:pPr>
              <w:pStyle w:val="12"/>
            </w:pPr>
            <w:r>
              <w:t>160.28</w:t>
            </w: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20701</w:t>
            </w:r>
          </w:p>
        </w:tc>
        <w:tc>
          <w:tcPr>
            <w:tcW w:w="4535" w:type="dxa"/>
            <w:vAlign w:val="center"/>
          </w:tcPr>
          <w:p>
            <w:pPr>
              <w:pStyle w:val="13"/>
            </w:pPr>
            <w:r>
              <w:t>文化和旅游</w:t>
            </w:r>
          </w:p>
        </w:tc>
        <w:tc>
          <w:tcPr>
            <w:tcW w:w="2551" w:type="dxa"/>
            <w:vAlign w:val="center"/>
          </w:tcPr>
          <w:p>
            <w:pPr>
              <w:pStyle w:val="12"/>
            </w:pPr>
            <w:r>
              <w:t>168.28</w:t>
            </w:r>
          </w:p>
        </w:tc>
        <w:tc>
          <w:tcPr>
            <w:tcW w:w="2551" w:type="dxa"/>
            <w:vAlign w:val="center"/>
          </w:tcPr>
          <w:p>
            <w:pPr>
              <w:pStyle w:val="12"/>
            </w:pPr>
            <w:r>
              <w:t>160.28</w:t>
            </w: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2070101</w:t>
            </w:r>
          </w:p>
        </w:tc>
        <w:tc>
          <w:tcPr>
            <w:tcW w:w="4535" w:type="dxa"/>
            <w:vAlign w:val="center"/>
          </w:tcPr>
          <w:p>
            <w:pPr>
              <w:pStyle w:val="13"/>
            </w:pPr>
            <w:r>
              <w:t>行政运行</w:t>
            </w:r>
          </w:p>
        </w:tc>
        <w:tc>
          <w:tcPr>
            <w:tcW w:w="2551" w:type="dxa"/>
            <w:vAlign w:val="center"/>
          </w:tcPr>
          <w:p>
            <w:pPr>
              <w:pStyle w:val="12"/>
            </w:pPr>
            <w:r>
              <w:t>160.28</w:t>
            </w:r>
          </w:p>
        </w:tc>
        <w:tc>
          <w:tcPr>
            <w:tcW w:w="2551" w:type="dxa"/>
            <w:vAlign w:val="center"/>
          </w:tcPr>
          <w:p>
            <w:pPr>
              <w:pStyle w:val="12"/>
            </w:pPr>
            <w:r>
              <w:t>160.28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2070114</w:t>
            </w:r>
          </w:p>
        </w:tc>
        <w:tc>
          <w:tcPr>
            <w:tcW w:w="4535" w:type="dxa"/>
            <w:vAlign w:val="center"/>
          </w:tcPr>
          <w:p>
            <w:pPr>
              <w:pStyle w:val="13"/>
            </w:pPr>
            <w:r>
              <w:t>文化和旅游管理事务</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29.31</w:t>
            </w:r>
          </w:p>
        </w:tc>
        <w:tc>
          <w:tcPr>
            <w:tcW w:w="2551" w:type="dxa"/>
            <w:vAlign w:val="center"/>
          </w:tcPr>
          <w:p>
            <w:pPr>
              <w:pStyle w:val="12"/>
            </w:pPr>
            <w:r>
              <w:t>29.31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29.31</w:t>
            </w:r>
          </w:p>
        </w:tc>
        <w:tc>
          <w:tcPr>
            <w:tcW w:w="2551" w:type="dxa"/>
            <w:vAlign w:val="center"/>
          </w:tcPr>
          <w:p>
            <w:pPr>
              <w:pStyle w:val="12"/>
            </w:pPr>
            <w:r>
              <w:t>29.31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19.54</w:t>
            </w:r>
          </w:p>
        </w:tc>
        <w:tc>
          <w:tcPr>
            <w:tcW w:w="2551" w:type="dxa"/>
            <w:vAlign w:val="center"/>
          </w:tcPr>
          <w:p>
            <w:pPr>
              <w:pStyle w:val="12"/>
            </w:pPr>
            <w:r>
              <w:t>19.54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9.77</w:t>
            </w:r>
          </w:p>
        </w:tc>
        <w:tc>
          <w:tcPr>
            <w:tcW w:w="2551" w:type="dxa"/>
            <w:vAlign w:val="center"/>
          </w:tcPr>
          <w:p>
            <w:pPr>
              <w:pStyle w:val="12"/>
            </w:pPr>
            <w:r>
              <w:t>9.77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8.67</w:t>
            </w:r>
          </w:p>
        </w:tc>
        <w:tc>
          <w:tcPr>
            <w:tcW w:w="2551" w:type="dxa"/>
            <w:vAlign w:val="center"/>
          </w:tcPr>
          <w:p>
            <w:pPr>
              <w:pStyle w:val="12"/>
            </w:pPr>
            <w:r>
              <w:t>8.67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8.67</w:t>
            </w:r>
          </w:p>
        </w:tc>
        <w:tc>
          <w:tcPr>
            <w:tcW w:w="2551" w:type="dxa"/>
            <w:vAlign w:val="center"/>
          </w:tcPr>
          <w:p>
            <w:pPr>
              <w:pStyle w:val="12"/>
            </w:pPr>
            <w:r>
              <w:t>8.67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8.67</w:t>
            </w:r>
          </w:p>
        </w:tc>
        <w:tc>
          <w:tcPr>
            <w:tcW w:w="2551" w:type="dxa"/>
            <w:vAlign w:val="center"/>
          </w:tcPr>
          <w:p>
            <w:pPr>
              <w:pStyle w:val="12"/>
            </w:pPr>
            <w:r>
              <w:t>8.67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813涞源县白石山景区管理委员会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198.26</w:t>
            </w:r>
          </w:p>
        </w:tc>
        <w:tc>
          <w:tcPr>
            <w:tcW w:w="2551" w:type="dxa"/>
            <w:vAlign w:val="center"/>
          </w:tcPr>
          <w:p>
            <w:pPr>
              <w:pStyle w:val="16"/>
            </w:pPr>
            <w:r>
              <w:t>181.46</w:t>
            </w:r>
          </w:p>
        </w:tc>
        <w:tc>
          <w:tcPr>
            <w:tcW w:w="2551" w:type="dxa"/>
            <w:vAlign w:val="center"/>
          </w:tcPr>
          <w:p>
            <w:pPr>
              <w:pStyle w:val="16"/>
            </w:pPr>
            <w: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174.68</w:t>
            </w:r>
          </w:p>
        </w:tc>
        <w:tc>
          <w:tcPr>
            <w:tcW w:w="2551" w:type="dxa"/>
            <w:vAlign w:val="center"/>
          </w:tcPr>
          <w:p>
            <w:pPr>
              <w:pStyle w:val="12"/>
            </w:pPr>
            <w:r>
              <w:t>174.68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64.56</w:t>
            </w:r>
          </w:p>
        </w:tc>
        <w:tc>
          <w:tcPr>
            <w:tcW w:w="2551" w:type="dxa"/>
            <w:vAlign w:val="center"/>
          </w:tcPr>
          <w:p>
            <w:pPr>
              <w:pStyle w:val="12"/>
            </w:pPr>
            <w:r>
              <w:t>64.56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49.48</w:t>
            </w:r>
          </w:p>
        </w:tc>
        <w:tc>
          <w:tcPr>
            <w:tcW w:w="2551" w:type="dxa"/>
            <w:vAlign w:val="center"/>
          </w:tcPr>
          <w:p>
            <w:pPr>
              <w:pStyle w:val="12"/>
            </w:pPr>
            <w:r>
              <w:t>49.48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8.14</w:t>
            </w:r>
          </w:p>
        </w:tc>
        <w:tc>
          <w:tcPr>
            <w:tcW w:w="2551" w:type="dxa"/>
            <w:vAlign w:val="center"/>
          </w:tcPr>
          <w:p>
            <w:pPr>
              <w:pStyle w:val="12"/>
            </w:pPr>
            <w:r>
              <w:t>8.14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5.69</w:t>
            </w:r>
          </w:p>
        </w:tc>
        <w:tc>
          <w:tcPr>
            <w:tcW w:w="2551" w:type="dxa"/>
            <w:vAlign w:val="center"/>
          </w:tcPr>
          <w:p>
            <w:pPr>
              <w:pStyle w:val="12"/>
            </w:pPr>
            <w:r>
              <w:t>5.69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19.54</w:t>
            </w:r>
          </w:p>
        </w:tc>
        <w:tc>
          <w:tcPr>
            <w:tcW w:w="2551" w:type="dxa"/>
            <w:vAlign w:val="center"/>
          </w:tcPr>
          <w:p>
            <w:pPr>
              <w:pStyle w:val="12"/>
            </w:pPr>
            <w:r>
              <w:t>19.54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9.77</w:t>
            </w:r>
          </w:p>
        </w:tc>
        <w:tc>
          <w:tcPr>
            <w:tcW w:w="2551" w:type="dxa"/>
            <w:vAlign w:val="center"/>
          </w:tcPr>
          <w:p>
            <w:pPr>
              <w:pStyle w:val="12"/>
            </w:pPr>
            <w:r>
              <w:t>9.77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7.91</w:t>
            </w:r>
          </w:p>
        </w:tc>
        <w:tc>
          <w:tcPr>
            <w:tcW w:w="2551" w:type="dxa"/>
            <w:vAlign w:val="center"/>
          </w:tcPr>
          <w:p>
            <w:pPr>
              <w:pStyle w:val="12"/>
            </w:pPr>
            <w:r>
              <w:t>7.91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0.92</w:t>
            </w:r>
          </w:p>
        </w:tc>
        <w:tc>
          <w:tcPr>
            <w:tcW w:w="2551" w:type="dxa"/>
            <w:vAlign w:val="center"/>
          </w:tcPr>
          <w:p>
            <w:pPr>
              <w:pStyle w:val="12"/>
            </w:pPr>
            <w:r>
              <w:t>0.92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8.67</w:t>
            </w:r>
          </w:p>
        </w:tc>
        <w:tc>
          <w:tcPr>
            <w:tcW w:w="2551" w:type="dxa"/>
            <w:vAlign w:val="center"/>
          </w:tcPr>
          <w:p>
            <w:pPr>
              <w:pStyle w:val="12"/>
            </w:pPr>
            <w:r>
              <w:t>8.67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23.58</w:t>
            </w:r>
          </w:p>
        </w:tc>
        <w:tc>
          <w:tcPr>
            <w:tcW w:w="2551" w:type="dxa"/>
            <w:vAlign w:val="center"/>
          </w:tcPr>
          <w:p>
            <w:pPr>
              <w:pStyle w:val="12"/>
            </w:pPr>
            <w:r>
              <w:t>6.78</w:t>
            </w:r>
          </w:p>
        </w:tc>
        <w:tc>
          <w:tcPr>
            <w:tcW w:w="2551" w:type="dxa"/>
            <w:vAlign w:val="center"/>
          </w:tcPr>
          <w:p>
            <w:pPr>
              <w:pStyle w:val="12"/>
            </w:pPr>
            <w: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8.86</w:t>
            </w:r>
          </w:p>
        </w:tc>
        <w:tc>
          <w:tcPr>
            <w:tcW w:w="2551" w:type="dxa"/>
            <w:vAlign w:val="center"/>
          </w:tcPr>
          <w:p>
            <w:pPr>
              <w:pStyle w:val="12"/>
            </w:pPr>
          </w:p>
        </w:tc>
        <w:tc>
          <w:tcPr>
            <w:tcW w:w="2551" w:type="dxa"/>
            <w:vAlign w:val="center"/>
          </w:tcPr>
          <w:p>
            <w:pPr>
              <w:pStyle w:val="12"/>
            </w:pPr>
            <w:r>
              <w:t>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0.36</w:t>
            </w:r>
          </w:p>
        </w:tc>
        <w:tc>
          <w:tcPr>
            <w:tcW w:w="2551" w:type="dxa"/>
            <w:vAlign w:val="center"/>
          </w:tcPr>
          <w:p>
            <w:pPr>
              <w:pStyle w:val="12"/>
            </w:pPr>
          </w:p>
        </w:tc>
        <w:tc>
          <w:tcPr>
            <w:tcW w:w="2551" w:type="dxa"/>
            <w:vAlign w:val="center"/>
          </w:tcPr>
          <w:p>
            <w:pPr>
              <w:pStyle w:val="12"/>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3.50</w:t>
            </w:r>
          </w:p>
        </w:tc>
        <w:tc>
          <w:tcPr>
            <w:tcW w:w="2551" w:type="dxa"/>
            <w:vAlign w:val="center"/>
          </w:tcPr>
          <w:p>
            <w:pPr>
              <w:pStyle w:val="12"/>
            </w:pPr>
          </w:p>
        </w:tc>
        <w:tc>
          <w:tcPr>
            <w:tcW w:w="2551" w:type="dxa"/>
            <w:vAlign w:val="center"/>
          </w:tcPr>
          <w:p>
            <w:pPr>
              <w:pStyle w:val="12"/>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6.78</w:t>
            </w:r>
          </w:p>
        </w:tc>
        <w:tc>
          <w:tcPr>
            <w:tcW w:w="2551" w:type="dxa"/>
            <w:vAlign w:val="center"/>
          </w:tcPr>
          <w:p>
            <w:pPr>
              <w:pStyle w:val="12"/>
            </w:pPr>
            <w:r>
              <w:t>6.78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0.58</w:t>
            </w:r>
          </w:p>
        </w:tc>
        <w:tc>
          <w:tcPr>
            <w:tcW w:w="2551" w:type="dxa"/>
            <w:vAlign w:val="center"/>
          </w:tcPr>
          <w:p>
            <w:pPr>
              <w:pStyle w:val="12"/>
            </w:pPr>
          </w:p>
        </w:tc>
        <w:tc>
          <w:tcPr>
            <w:tcW w:w="2551" w:type="dxa"/>
            <w:vAlign w:val="center"/>
          </w:tcPr>
          <w:p>
            <w:pPr>
              <w:pStyle w:val="12"/>
            </w:pPr>
            <w:r>
              <w:t>0.58</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813涞源县白石山景区管理委员会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813涞源县白石山景区管理委员会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813涞源县白石山景区管理委员会</w:t>
            </w:r>
          </w:p>
        </w:tc>
        <w:tc>
          <w:tcPr>
            <w:tcW w:w="2381" w:type="dxa"/>
            <w:tcBorders>
              <w:top w:val="single" w:color="FFFFFF" w:sz="6" w:space="0"/>
              <w:left w:val="single" w:color="FFFFFF" w:sz="6" w:space="0"/>
              <w:right w:val="single" w:color="FFFFFF" w:sz="6" w:space="0"/>
            </w:tcBorders>
            <w:vAlign w:val="center"/>
          </w:tcPr>
          <w:p>
            <w:pPr>
              <w:pStyle w:val="9"/>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2" w:type="dxa"/>
            <w:vAlign w:val="center"/>
          </w:tcPr>
          <w:p>
            <w:pPr>
              <w:pStyle w:val="16"/>
              <w:rPr>
                <w:rFonts w:hint="default"/>
                <w:lang w:val="en-US"/>
              </w:rPr>
            </w:pPr>
            <w:r>
              <w:rPr>
                <w:rFonts w:hint="eastAsia"/>
                <w:lang w:val="en-US" w:eastAsia="zh-CN"/>
              </w:rPr>
              <w:t>5.5</w:t>
            </w:r>
          </w:p>
        </w:tc>
        <w:tc>
          <w:tcPr>
            <w:tcW w:w="2381" w:type="dxa"/>
            <w:vAlign w:val="center"/>
          </w:tcPr>
          <w:p>
            <w:pPr>
              <w:pStyle w:val="16"/>
              <w:rPr>
                <w:rFonts w:hint="default"/>
                <w:lang w:val="en-US"/>
              </w:rPr>
            </w:pPr>
            <w:r>
              <w:rPr>
                <w:rFonts w:hint="eastAsia"/>
                <w:lang w:val="en-US" w:eastAsia="zh-CN"/>
              </w:rPr>
              <w:t>5.5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rPr>
                <w:rFonts w:hint="eastAsia"/>
                <w:lang w:eastAsia="zh-CN"/>
              </w:rPr>
              <w:t>3</w:t>
            </w:r>
          </w:p>
        </w:tc>
        <w:tc>
          <w:tcPr>
            <w:tcW w:w="3798" w:type="dxa"/>
            <w:vAlign w:val="center"/>
          </w:tcPr>
          <w:p>
            <w:pPr>
              <w:pStyle w:val="13"/>
            </w:pPr>
            <w:r>
              <w:t>二、公务用车购置及运维费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rPr>
                <w:rFonts w:hint="eastAsia"/>
                <w:lang w:eastAsia="zh-CN"/>
              </w:rPr>
              <w:t>4</w:t>
            </w:r>
          </w:p>
        </w:tc>
        <w:tc>
          <w:tcPr>
            <w:tcW w:w="3798" w:type="dxa"/>
            <w:vAlign w:val="center"/>
          </w:tcPr>
          <w:p>
            <w:pPr>
              <w:pStyle w:val="13"/>
            </w:pPr>
            <w:r>
              <w:t xml:space="preserve">    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rPr>
                <w:rFonts w:hint="eastAsia"/>
                <w:lang w:eastAsia="zh-CN"/>
              </w:rPr>
              <w:t>5</w:t>
            </w:r>
          </w:p>
        </w:tc>
        <w:tc>
          <w:tcPr>
            <w:tcW w:w="3798" w:type="dxa"/>
            <w:vAlign w:val="center"/>
          </w:tcPr>
          <w:p>
            <w:pPr>
              <w:pStyle w:val="13"/>
            </w:pPr>
            <w:r>
              <w:t xml:space="preserve">          公务用车运行维护费</w:t>
            </w:r>
          </w:p>
        </w:tc>
        <w:tc>
          <w:tcPr>
            <w:tcW w:w="2382" w:type="dxa"/>
            <w:vAlign w:val="center"/>
          </w:tcPr>
          <w:p>
            <w:pPr>
              <w:pStyle w:val="12"/>
              <w:rPr>
                <w:rFonts w:hint="default"/>
                <w:lang w:val="en-US"/>
              </w:rPr>
            </w:pPr>
            <w:r>
              <w:rPr>
                <w:rFonts w:hint="eastAsia"/>
                <w:lang w:val="en-US" w:eastAsia="zh-CN"/>
              </w:rPr>
              <w:t>3.5</w:t>
            </w:r>
          </w:p>
        </w:tc>
        <w:tc>
          <w:tcPr>
            <w:tcW w:w="2381" w:type="dxa"/>
            <w:vAlign w:val="center"/>
          </w:tcPr>
          <w:p>
            <w:pPr>
              <w:pStyle w:val="12"/>
              <w:rPr>
                <w:rFonts w:hint="default"/>
                <w:lang w:val="en-US"/>
              </w:rPr>
            </w:pPr>
            <w:r>
              <w:rPr>
                <w:rFonts w:hint="eastAsia"/>
                <w:lang w:val="en-US" w:eastAsia="zh-CN"/>
              </w:rPr>
              <w:t>3.5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rPr>
                <w:rFonts w:hint="eastAsia"/>
                <w:lang w:eastAsia="zh-CN"/>
              </w:rPr>
              <w:t>6</w:t>
            </w:r>
          </w:p>
        </w:tc>
        <w:tc>
          <w:tcPr>
            <w:tcW w:w="3798" w:type="dxa"/>
            <w:vAlign w:val="center"/>
          </w:tcPr>
          <w:p>
            <w:pPr>
              <w:pStyle w:val="13"/>
            </w:pPr>
            <w:r>
              <w:t>三、公务接待费</w:t>
            </w:r>
          </w:p>
        </w:tc>
        <w:tc>
          <w:tcPr>
            <w:tcW w:w="2382" w:type="dxa"/>
            <w:vAlign w:val="center"/>
          </w:tcPr>
          <w:p>
            <w:pPr>
              <w:pStyle w:val="12"/>
              <w:rPr>
                <w:rFonts w:hint="default"/>
                <w:lang w:val="en-US"/>
              </w:rPr>
            </w:pPr>
            <w:r>
              <w:rPr>
                <w:rFonts w:hint="eastAsia"/>
                <w:lang w:val="en-US" w:eastAsia="zh-CN"/>
              </w:rPr>
              <w:t>2</w:t>
            </w:r>
          </w:p>
        </w:tc>
        <w:tc>
          <w:tcPr>
            <w:tcW w:w="2381" w:type="dxa"/>
            <w:vAlign w:val="center"/>
          </w:tcPr>
          <w:p>
            <w:pPr>
              <w:pStyle w:val="12"/>
              <w:rPr>
                <w:rFonts w:hint="eastAsia" w:eastAsia="方正书宋_GBK"/>
                <w:lang w:val="en-US" w:eastAsia="zh-CN"/>
              </w:rPr>
            </w:pPr>
            <w:r>
              <w:rPr>
                <w:rFonts w:hint="eastAsia"/>
                <w:lang w:val="en-US" w:eastAsia="zh-CN"/>
              </w:rPr>
              <w:t>2</w:t>
            </w:r>
          </w:p>
        </w:tc>
        <w:tc>
          <w:tcPr>
            <w:tcW w:w="2381" w:type="dxa"/>
            <w:vAlign w:val="center"/>
          </w:tcPr>
          <w:p>
            <w:pPr>
              <w:pStyle w:val="12"/>
            </w:pPr>
          </w:p>
        </w:tc>
        <w:tc>
          <w:tcPr>
            <w:tcW w:w="2381" w:type="dxa"/>
            <w:vAlign w:val="center"/>
          </w:tcPr>
          <w:p>
            <w:pPr>
              <w:pStyle w:val="12"/>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涞源县白石山景区管理委员会2023年部门预算信息公开情况说明</w:t>
      </w:r>
    </w:p>
    <w:p>
      <w:pPr>
        <w:jc w:val="center"/>
      </w:pPr>
      <w:r>
        <w:rPr>
          <w:rFonts w:ascii="方正小标宋_GBK" w:hAnsi="方正小标宋_GBK" w:eastAsia="方正小标宋_GBK" w:cs="方正小标宋_GBK"/>
          <w:color w:val="000000"/>
          <w:sz w:val="44"/>
        </w:rPr>
        <w:t>涞源县白石山景区管理委员会2023年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》、《地方预决算公开操作规程》和《关于进一步推进预算公开工作的实施意见》规定，现将涞源县白石山景区管理委员会2023年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bookmarkStart w:id="18" w:name="_GoBack"/>
      <w:bookmarkEnd w:id="18"/>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8"/>
      </w:pPr>
      <w:r>
        <w:t>根据《涞源县白石山景区管理委员会职能配置、内设机构和人员编制规定》，涞源县白石山景区管理委员会的主要职责是：</w:t>
      </w:r>
    </w:p>
    <w:p>
      <w:pPr>
        <w:pStyle w:val="18"/>
      </w:pPr>
      <w:r>
        <w:t>中共涞源县白石山景区工作委员会主要职责是:贯彻落实党的路线、方针、政策和上级党委的决议、指示;研究区内重大经济社会发展问题:按照授权和干部管理权限负责区内干部管理;负责区内党的建设和其他党务工作;负责宣传和精神文明建设工作;组织协调区内社会管理综合治理和维护稳定工作;负责党的纪律检查工作;负责工会、共青团、妇联等群团工作;完成中共涞源县委交办的其他任务。</w:t>
      </w:r>
    </w:p>
    <w:p>
      <w:pPr>
        <w:pStyle w:val="18"/>
      </w:pPr>
      <w:r>
        <w:t>涞源县白石山景区管理委员会主要职责是:编制景区及涞源县旅游业的总体规划和经济、社会发展规划，经批准后组织实施;编制景区区域性城市发展规划、国土利用规划，经批准后组织实施;负责涞源县文物管理工作:负责涞源县旅游业的统一规划、开发、建设和管理；审批或审核景区固定资产投资项目；保护景区及涞源县域旅游景点的自然环境、人文环境和历史文化遗迹；负责景区基础设施和公用设施的建设和管理;审查监督各类建设项目；负责景区及涞源县域旅游景点的综合执法协调和旅游行业、旅游市场失序的规范、监督、管理工作；负责管理和使用景区建设发展专项基金；负责景区招商引资和经济技术合作工作；负责景区安全生产监督管理工作；负责景区食品药品安全监督管理工作；负责景区教育、文化、人口和计划生育等社会事务管理工作；负责协调辖区内上级有关部门派驻机构的二作；负责涞源县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涞源县白石山景区管理委员会本级</w:t>
            </w:r>
          </w:p>
        </w:tc>
        <w:tc>
          <w:tcPr>
            <w:tcW w:w="1843" w:type="dxa"/>
            <w:vAlign w:val="center"/>
          </w:tcPr>
          <w:p>
            <w:pPr>
              <w:pStyle w:val="14"/>
            </w:pPr>
            <w:r>
              <w:t>行政</w:t>
            </w:r>
          </w:p>
        </w:tc>
        <w:tc>
          <w:tcPr>
            <w:tcW w:w="2126" w:type="dxa"/>
            <w:vAlign w:val="center"/>
          </w:tcPr>
          <w:p>
            <w:pPr>
              <w:pStyle w:val="14"/>
            </w:pPr>
            <w:r>
              <w:t>副处（县）级</w:t>
            </w:r>
          </w:p>
        </w:tc>
        <w:tc>
          <w:tcPr>
            <w:tcW w:w="3827" w:type="dxa"/>
            <w:vAlign w:val="center"/>
          </w:tcPr>
          <w:p>
            <w:pPr>
              <w:pStyle w:val="14"/>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pStyle w:val="19"/>
      </w:pPr>
      <w:r>
        <w:t>按照预算管理有关规定，目前我县</w:t>
      </w:r>
      <w:r>
        <w:rPr>
          <w:rFonts w:hint="eastAsia"/>
          <w:lang w:eastAsia="zh-CN"/>
        </w:rPr>
        <w:t>单位</w:t>
      </w:r>
      <w:r>
        <w:t>的编制实行综合预算管理，即全部收入和支出都反映在预算中。涞源县白石山景区管理委员会机关及所属事业单位的收支包含在</w:t>
      </w:r>
      <w:r>
        <w:rPr>
          <w:rFonts w:hint="eastAsia"/>
          <w:lang w:eastAsia="zh-CN"/>
        </w:rPr>
        <w:t>单位</w:t>
      </w:r>
      <w:r>
        <w:t>预算中。</w:t>
      </w:r>
    </w:p>
    <w:p>
      <w:pPr>
        <w:pStyle w:val="19"/>
      </w:pPr>
      <w:r>
        <w:t>1、收入说明</w:t>
      </w:r>
    </w:p>
    <w:p>
      <w:pPr>
        <w:pStyle w:val="19"/>
        <w:rPr>
          <w:rFonts w:hint="eastAsia" w:eastAsia="方正仿宋_GBK"/>
          <w:lang w:val="en-US" w:eastAsia="zh-CN"/>
        </w:rPr>
      </w:pPr>
      <w:r>
        <w:t>反映本</w:t>
      </w:r>
      <w:r>
        <w:rPr>
          <w:rFonts w:hint="eastAsia"/>
          <w:lang w:eastAsia="zh-CN"/>
        </w:rPr>
        <w:t>单位</w:t>
      </w:r>
      <w:r>
        <w:t>当年全部收入。2023年预算收入206.26万元，其中：一般公共预算收入206.26万元</w:t>
      </w:r>
      <w:r>
        <w:rPr>
          <w:rFonts w:hint="eastAsia"/>
          <w:lang w:eastAsia="zh-CN"/>
        </w:rPr>
        <w:t>。</w:t>
      </w:r>
    </w:p>
    <w:p>
      <w:pPr>
        <w:pStyle w:val="19"/>
      </w:pPr>
      <w:r>
        <w:t>2、支出说明</w:t>
      </w:r>
    </w:p>
    <w:p>
      <w:pPr>
        <w:pStyle w:val="19"/>
      </w:pPr>
      <w:r>
        <w:t>收支预算总表支出栏、基本支出表、项目支出表按经济分类和支出功能分类科目编制，反映涞源县白石山景区管理委员会2023年度</w:t>
      </w:r>
      <w:r>
        <w:rPr>
          <w:rFonts w:hint="eastAsia"/>
          <w:lang w:eastAsia="zh-CN"/>
        </w:rPr>
        <w:t>单位</w:t>
      </w:r>
      <w:r>
        <w:t>预算中支出预算的总体情况。2023年支出预算206.26万元，其中：基本支出198.26万元，包括：人员类项目经费181.46万元和日常公用经费16.8万元，项目支出8万元主要为特定目标类项目。</w:t>
      </w:r>
    </w:p>
    <w:p>
      <w:pPr>
        <w:pStyle w:val="19"/>
      </w:pPr>
      <w:r>
        <w:t>3、比上年增减情况</w:t>
      </w:r>
    </w:p>
    <w:p>
      <w:pPr>
        <w:pStyle w:val="19"/>
      </w:pPr>
      <w:r>
        <w:t>2023年预算收支安排206.26万元，较2022预算增加58.47万元，其中基本支出增加65.47万元，主要增加因是2022年调入4人，人员经费增加；项目支出减少7万元，主要是2023年没有开办费支出。</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0"/>
      </w:pPr>
      <w:r>
        <w:t>2023年，我</w:t>
      </w:r>
      <w:r>
        <w:rPr>
          <w:rFonts w:hint="eastAsia"/>
          <w:lang w:eastAsia="zh-CN"/>
        </w:rPr>
        <w:t>单位</w:t>
      </w:r>
      <w:r>
        <w:t>运行经费共计安排16.8万元，其中办公费</w:t>
      </w:r>
      <w:r>
        <w:rPr>
          <w:rFonts w:hint="eastAsia"/>
          <w:lang w:val="en-US" w:eastAsia="zh-CN"/>
        </w:rPr>
        <w:t>9.44</w:t>
      </w:r>
      <w:r>
        <w:t>万，电费</w:t>
      </w:r>
      <w:r>
        <w:rPr>
          <w:rFonts w:hint="eastAsia"/>
          <w:lang w:val="en-US" w:eastAsia="zh-CN"/>
        </w:rPr>
        <w:t>0.5</w:t>
      </w:r>
      <w:r>
        <w:t>万元，邮电费</w:t>
      </w:r>
      <w:r>
        <w:rPr>
          <w:rFonts w:hint="eastAsia"/>
          <w:lang w:val="en-US" w:eastAsia="zh-CN"/>
        </w:rPr>
        <w:t>0.36</w:t>
      </w:r>
      <w:r>
        <w:t>万元，差旅费1万元，公务接待费2万元，公务用车运行维护费</w:t>
      </w:r>
      <w:r>
        <w:rPr>
          <w:rFonts w:hint="eastAsia"/>
          <w:lang w:val="en-US" w:eastAsia="zh-CN"/>
        </w:rPr>
        <w:t>3.5</w:t>
      </w:r>
      <w:r>
        <w:t>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2023年，我</w:t>
      </w:r>
      <w:r>
        <w:rPr>
          <w:rFonts w:hint="eastAsia"/>
          <w:lang w:eastAsia="zh-CN"/>
        </w:rPr>
        <w:t>单位</w:t>
      </w:r>
      <w:r>
        <w:t>财政拨款“三公”经费预算安排5.5万元，其中：因公出国（境）费0万元；公务用车购置及运维费3.5万元（其中：公务用车购置费0万元，公务用车运行维护费3.5万元)；公务接待费2万元。与2022年相比</w:t>
      </w:r>
      <w:r>
        <w:rPr>
          <w:rFonts w:hint="eastAsia"/>
          <w:lang w:eastAsia="zh-CN"/>
        </w:rPr>
        <w:t>没有变化</w:t>
      </w:r>
      <w:r>
        <w:t>。</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560"/>
      </w:pPr>
      <w:r>
        <w:rPr>
          <w:rFonts w:ascii="方正仿宋_GBK" w:hAnsi="方正仿宋_GBK" w:eastAsia="方正仿宋_GBK" w:cs="方正仿宋_GBK"/>
          <w:b/>
          <w:color w:val="000000"/>
          <w:sz w:val="28"/>
        </w:rPr>
        <w:t>1、涞源县白石山景区管理委员会专项经费8万元绩效目标表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覆盖率</w:t>
            </w:r>
          </w:p>
        </w:tc>
        <w:tc>
          <w:tcPr>
            <w:tcW w:w="2835" w:type="dxa"/>
            <w:vAlign w:val="center"/>
          </w:tcPr>
          <w:p>
            <w:pPr>
              <w:pStyle w:val="13"/>
            </w:pPr>
            <w:r>
              <w:t>覆盖率</w:t>
            </w:r>
          </w:p>
        </w:tc>
        <w:tc>
          <w:tcPr>
            <w:tcW w:w="2551" w:type="dxa"/>
            <w:vAlign w:val="center"/>
          </w:tcPr>
          <w:p>
            <w:pPr>
              <w:pStyle w:val="13"/>
            </w:pPr>
            <w:r>
              <w:t>≥100%</w:t>
            </w:r>
          </w:p>
        </w:tc>
        <w:tc>
          <w:tcPr>
            <w:tcW w:w="2268"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项目按期结项率（%）</w:t>
            </w:r>
          </w:p>
        </w:tc>
        <w:tc>
          <w:tcPr>
            <w:tcW w:w="2835" w:type="dxa"/>
            <w:vAlign w:val="center"/>
          </w:tcPr>
          <w:p>
            <w:pPr>
              <w:pStyle w:val="13"/>
            </w:pPr>
            <w:r>
              <w:t>项目按期结项率（%）</w:t>
            </w:r>
          </w:p>
        </w:tc>
        <w:tc>
          <w:tcPr>
            <w:tcW w:w="2551" w:type="dxa"/>
            <w:vAlign w:val="center"/>
          </w:tcPr>
          <w:p>
            <w:pPr>
              <w:pStyle w:val="13"/>
            </w:pPr>
            <w:r>
              <w:t>≥100%</w:t>
            </w:r>
          </w:p>
        </w:tc>
        <w:tc>
          <w:tcPr>
            <w:tcW w:w="2268"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2835" w:type="dxa"/>
            <w:vAlign w:val="center"/>
          </w:tcPr>
          <w:p>
            <w:pPr>
              <w:pStyle w:val="13"/>
            </w:pPr>
            <w:r>
              <w:t>任务完成及时率</w:t>
            </w:r>
          </w:p>
        </w:tc>
        <w:tc>
          <w:tcPr>
            <w:tcW w:w="2551" w:type="dxa"/>
            <w:vAlign w:val="center"/>
          </w:tcPr>
          <w:p>
            <w:pPr>
              <w:pStyle w:val="13"/>
            </w:pPr>
            <w:r>
              <w:t>≥100%</w:t>
            </w:r>
          </w:p>
        </w:tc>
        <w:tc>
          <w:tcPr>
            <w:tcW w:w="2268"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2835" w:type="dxa"/>
            <w:vAlign w:val="center"/>
          </w:tcPr>
          <w:p>
            <w:pPr>
              <w:pStyle w:val="13"/>
            </w:pPr>
            <w:r>
              <w:t>预算执行率</w:t>
            </w:r>
          </w:p>
        </w:tc>
        <w:tc>
          <w:tcPr>
            <w:tcW w:w="2551" w:type="dxa"/>
            <w:vAlign w:val="center"/>
          </w:tcPr>
          <w:p>
            <w:pPr>
              <w:pStyle w:val="13"/>
            </w:pPr>
            <w:r>
              <w:t>≥100%</w:t>
            </w:r>
          </w:p>
        </w:tc>
        <w:tc>
          <w:tcPr>
            <w:tcW w:w="2268"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设备使用率（%）</w:t>
            </w:r>
          </w:p>
        </w:tc>
        <w:tc>
          <w:tcPr>
            <w:tcW w:w="2835" w:type="dxa"/>
            <w:vAlign w:val="center"/>
          </w:tcPr>
          <w:p>
            <w:pPr>
              <w:pStyle w:val="13"/>
            </w:pPr>
            <w:r>
              <w:t>设备使用率（%）</w:t>
            </w:r>
          </w:p>
        </w:tc>
        <w:tc>
          <w:tcPr>
            <w:tcW w:w="2551" w:type="dxa"/>
            <w:vAlign w:val="center"/>
          </w:tcPr>
          <w:p>
            <w:pPr>
              <w:pStyle w:val="13"/>
            </w:pPr>
            <w:r>
              <w:t>≥100%</w:t>
            </w:r>
          </w:p>
        </w:tc>
        <w:tc>
          <w:tcPr>
            <w:tcW w:w="2268"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完好率（%）</w:t>
            </w:r>
          </w:p>
        </w:tc>
        <w:tc>
          <w:tcPr>
            <w:tcW w:w="2835" w:type="dxa"/>
            <w:vAlign w:val="center"/>
          </w:tcPr>
          <w:p>
            <w:pPr>
              <w:pStyle w:val="13"/>
            </w:pPr>
            <w:r>
              <w:t>完好率（%）</w:t>
            </w:r>
          </w:p>
        </w:tc>
        <w:tc>
          <w:tcPr>
            <w:tcW w:w="2551" w:type="dxa"/>
            <w:vAlign w:val="center"/>
          </w:tcPr>
          <w:p>
            <w:pPr>
              <w:pStyle w:val="13"/>
            </w:pPr>
            <w:r>
              <w:t>≥100%</w:t>
            </w:r>
          </w:p>
        </w:tc>
        <w:tc>
          <w:tcPr>
            <w:tcW w:w="2268"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2835" w:type="dxa"/>
            <w:vAlign w:val="center"/>
          </w:tcPr>
          <w:p>
            <w:pPr>
              <w:pStyle w:val="13"/>
            </w:pPr>
            <w:r>
              <w:t>生态效益提升值%</w:t>
            </w:r>
          </w:p>
        </w:tc>
        <w:tc>
          <w:tcPr>
            <w:tcW w:w="2551" w:type="dxa"/>
            <w:vAlign w:val="center"/>
          </w:tcPr>
          <w:p>
            <w:pPr>
              <w:pStyle w:val="13"/>
            </w:pPr>
            <w:r>
              <w:t>≥100%</w:t>
            </w:r>
          </w:p>
        </w:tc>
        <w:tc>
          <w:tcPr>
            <w:tcW w:w="2268"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项目复测率</w:t>
            </w:r>
          </w:p>
        </w:tc>
        <w:tc>
          <w:tcPr>
            <w:tcW w:w="2835" w:type="dxa"/>
            <w:vAlign w:val="center"/>
          </w:tcPr>
          <w:p>
            <w:pPr>
              <w:pStyle w:val="13"/>
            </w:pPr>
            <w:r>
              <w:t>项目复测率</w:t>
            </w:r>
          </w:p>
        </w:tc>
        <w:tc>
          <w:tcPr>
            <w:tcW w:w="2551" w:type="dxa"/>
            <w:vAlign w:val="center"/>
          </w:tcPr>
          <w:p>
            <w:pPr>
              <w:pStyle w:val="13"/>
            </w:pPr>
            <w:r>
              <w:t>≥100%</w:t>
            </w:r>
          </w:p>
        </w:tc>
        <w:tc>
          <w:tcPr>
            <w:tcW w:w="2268"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2835" w:type="dxa"/>
            <w:vAlign w:val="center"/>
          </w:tcPr>
          <w:p>
            <w:pPr>
              <w:pStyle w:val="13"/>
            </w:pPr>
            <w:r>
              <w:t>满意率</w:t>
            </w:r>
          </w:p>
        </w:tc>
        <w:tc>
          <w:tcPr>
            <w:tcW w:w="2551" w:type="dxa"/>
            <w:vAlign w:val="center"/>
          </w:tcPr>
          <w:p>
            <w:pPr>
              <w:pStyle w:val="13"/>
            </w:pPr>
            <w:r>
              <w:t>≥100%</w:t>
            </w:r>
          </w:p>
        </w:tc>
        <w:tc>
          <w:tcPr>
            <w:tcW w:w="2268"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2023年，涞源县白石山景区管理委员会安排政府采购预算0.00万元。具体内容见下表。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813涞源县白石山景区管理委员会</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涞源县白石山景区管理委员会（含所属单位）上年末固定资产金额为7.84万元（详见下表）。本年度拟购置固定资产总额为0.00万元，已按要求列入政府采购预算，详见政府采购预算表。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813涞源县白石山景区管理委员会</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7.84</w:t>
            </w:r>
          </w:p>
        </w:tc>
      </w:tr>
      <w:tr>
        <w:tblPrEx>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74</w:t>
            </w:r>
          </w:p>
        </w:tc>
        <w:tc>
          <w:tcPr>
            <w:tcW w:w="2835" w:type="dxa"/>
            <w:vAlign w:val="center"/>
          </w:tcPr>
          <w:p>
            <w:pPr>
              <w:pStyle w:val="12"/>
            </w:pPr>
            <w:r>
              <w:t>7.84</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mJkMzE0NWQ1ODJhOGNhM2MxNjk5NjIwZGJlNTRlNTEifQ=="/>
  </w:docVars>
  <w:rsids>
    <w:rsidRoot w:val="004425BB"/>
    <w:rsid w:val="000026BC"/>
    <w:rsid w:val="004425BB"/>
    <w:rsid w:val="00685573"/>
    <w:rsid w:val="057C19CF"/>
    <w:rsid w:val="090D52BF"/>
    <w:rsid w:val="0FCD3553"/>
    <w:rsid w:val="102869DB"/>
    <w:rsid w:val="116B57AA"/>
    <w:rsid w:val="155B33AF"/>
    <w:rsid w:val="20816E82"/>
    <w:rsid w:val="211E264E"/>
    <w:rsid w:val="32E817DB"/>
    <w:rsid w:val="3F8F1074"/>
    <w:rsid w:val="437E6337"/>
    <w:rsid w:val="447A4807"/>
    <w:rsid w:val="4B55797D"/>
    <w:rsid w:val="50DE21C3"/>
    <w:rsid w:val="55E3645B"/>
    <w:rsid w:val="5ACD648D"/>
    <w:rsid w:val="68DC1286"/>
    <w:rsid w:val="718C09B4"/>
    <w:rsid w:val="719941B8"/>
    <w:rsid w:val="7B0408F4"/>
    <w:rsid w:val="7D032E2D"/>
    <w:rsid w:val="7F7D2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5"/>
    <w:semiHidden/>
    <w:unhideWhenUsed/>
    <w:qFormat/>
    <w:uiPriority w:val="99"/>
    <w:pPr>
      <w:tabs>
        <w:tab w:val="center" w:pos="4153"/>
        <w:tab w:val="right" w:pos="8306"/>
      </w:tabs>
      <w:snapToGrid w:val="0"/>
    </w:pPr>
    <w:rPr>
      <w:sz w:val="18"/>
      <w:szCs w:val="18"/>
    </w:rPr>
  </w:style>
  <w:style w:type="paragraph" w:styleId="3">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widowControl w:val="0"/>
      <w:spacing w:before="120"/>
      <w:ind w:firstLine="560"/>
      <w:jc w:val="both"/>
    </w:pPr>
    <w:rPr>
      <w:rFonts w:eastAsia="方正仿宋_GBK" w:asciiTheme="minorHAnsi" w:hAnsiTheme="minorHAnsi" w:cstheme="minorBidi"/>
      <w:color w:val="000000"/>
      <w:kern w:val="2"/>
      <w:sz w:val="28"/>
      <w:lang w:eastAsia="zh-CN"/>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character" w:customStyle="1" w:styleId="34">
    <w:name w:val="页眉 Char"/>
    <w:basedOn w:val="7"/>
    <w:link w:val="3"/>
    <w:semiHidden/>
    <w:qFormat/>
    <w:uiPriority w:val="99"/>
    <w:rPr>
      <w:rFonts w:eastAsia="Times New Roman"/>
      <w:sz w:val="18"/>
      <w:szCs w:val="18"/>
      <w:lang w:eastAsia="uk-UA"/>
    </w:rPr>
  </w:style>
  <w:style w:type="character" w:customStyle="1" w:styleId="35">
    <w:name w:val="页脚 Char"/>
    <w:basedOn w:val="7"/>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2023-03-08T16:58:49Z</dcterms:created>
  <dcterms:modified xsi:type="dcterms:W3CDTF">2023-03-08T08:58:49Z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2023-03-08T16:58:53Z</dcterms:created>
  <dcterms:modified xsi:type="dcterms:W3CDTF">2023-03-08T08:58:53Z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2023-03-08T16:58:54Z</dcterms:created>
  <dcterms:modified xsi:type="dcterms:W3CDTF">2023-03-08T08:58:54Z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2023-03-08T16:58:54Z</dcterms:created>
  <dcterms:modified xsi:type="dcterms:W3CDTF">2023-03-08T08:58:54Z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2023-03-08T16:58:49Z</dcterms:created>
  <dcterms:modified xsi:type="dcterms:W3CDTF">2023-03-08T08:58:49Z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2023-03-08T16:58:50Z</dcterms:created>
  <dcterms:modified xsi:type="dcterms:W3CDTF">2023-03-08T08:58:50Z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2023-03-08T16:58:49Z</dcterms:created>
  <dcterms:modified xsi:type="dcterms:W3CDTF">2023-03-08T08:58:49Z</dcterms:modified>
</cp:coreProperties>
</file>

<file path=customXml/itemProps1.xml><?xml version="1.0" encoding="utf-8"?>
<ds:datastoreItem xmlns:ds="http://schemas.openxmlformats.org/officeDocument/2006/customXml" ds:itemID="{C36C5D2F-79A5-46C0-A0BD-E691AA0F9503}">
  <ds:schemaRefs/>
</ds:datastoreItem>
</file>

<file path=customXml/itemProps10.xml><?xml version="1.0" encoding="utf-8"?>
<ds:datastoreItem xmlns:ds="http://schemas.openxmlformats.org/officeDocument/2006/customXml" ds:itemID="{2F8D4753-35A6-4D5F-9D22-C5C00016B63A}">
  <ds:schemaRefs/>
</ds:datastoreItem>
</file>

<file path=customXml/itemProps11.xml><?xml version="1.0" encoding="utf-8"?>
<ds:datastoreItem xmlns:ds="http://schemas.openxmlformats.org/officeDocument/2006/customXml" ds:itemID="{94205522-0808-4821-9AD7-F8BEC208BA75}">
  <ds:schemaRefs/>
</ds:datastoreItem>
</file>

<file path=customXml/itemProps12.xml><?xml version="1.0" encoding="utf-8"?>
<ds:datastoreItem xmlns:ds="http://schemas.openxmlformats.org/officeDocument/2006/customXml" ds:itemID="{F3EEDF6C-91AA-4C9D-98AB-E801B384739C}">
  <ds:schemaRefs/>
</ds:datastoreItem>
</file>

<file path=customXml/itemProps13.xml><?xml version="1.0" encoding="utf-8"?>
<ds:datastoreItem xmlns:ds="http://schemas.openxmlformats.org/officeDocument/2006/customXml" ds:itemID="{BC6F2FB1-74AC-4390-BA8E-652A14EA29CF}">
  <ds:schemaRefs/>
</ds:datastoreItem>
</file>

<file path=customXml/itemProps14.xml><?xml version="1.0" encoding="utf-8"?>
<ds:datastoreItem xmlns:ds="http://schemas.openxmlformats.org/officeDocument/2006/customXml" ds:itemID="{99E49C1A-7018-4D44-B312-E9F3469EB92B}">
  <ds:schemaRefs/>
</ds:datastoreItem>
</file>

<file path=customXml/itemProps2.xml><?xml version="1.0" encoding="utf-8"?>
<ds:datastoreItem xmlns:ds="http://schemas.openxmlformats.org/officeDocument/2006/customXml" ds:itemID="{D11A6332-273B-440C-A1E8-644974569088}">
  <ds:schemaRefs/>
</ds:datastoreItem>
</file>

<file path=customXml/itemProps3.xml><?xml version="1.0" encoding="utf-8"?>
<ds:datastoreItem xmlns:ds="http://schemas.openxmlformats.org/officeDocument/2006/customXml" ds:itemID="{533A16EB-99AF-42EB-BD7C-2D798CC591F7}">
  <ds:schemaRefs/>
</ds:datastoreItem>
</file>

<file path=customXml/itemProps4.xml><?xml version="1.0" encoding="utf-8"?>
<ds:datastoreItem xmlns:ds="http://schemas.openxmlformats.org/officeDocument/2006/customXml" ds:itemID="{F0D731F0-2A08-45B2-A233-DC04632D6366}">
  <ds:schemaRefs/>
</ds:datastoreItem>
</file>

<file path=customXml/itemProps5.xml><?xml version="1.0" encoding="utf-8"?>
<ds:datastoreItem xmlns:ds="http://schemas.openxmlformats.org/officeDocument/2006/customXml" ds:itemID="{AD231E13-9DE1-469B-8F82-8D4F278718B1}">
  <ds:schemaRefs/>
</ds:datastoreItem>
</file>

<file path=customXml/itemProps6.xml><?xml version="1.0" encoding="utf-8"?>
<ds:datastoreItem xmlns:ds="http://schemas.openxmlformats.org/officeDocument/2006/customXml" ds:itemID="{7720FCEE-E389-4E50-8CDE-55FA473BDA9C}">
  <ds:schemaRefs/>
</ds:datastoreItem>
</file>

<file path=customXml/itemProps7.xml><?xml version="1.0" encoding="utf-8"?>
<ds:datastoreItem xmlns:ds="http://schemas.openxmlformats.org/officeDocument/2006/customXml" ds:itemID="{3E0D9DEB-3E7B-4DAB-82BB-B5F88A8B961E}">
  <ds:schemaRefs/>
</ds:datastoreItem>
</file>

<file path=customXml/itemProps8.xml><?xml version="1.0" encoding="utf-8"?>
<ds:datastoreItem xmlns:ds="http://schemas.openxmlformats.org/officeDocument/2006/customXml" ds:itemID="{E85E81D8-C425-4E33-B5E3-EF8871C109BB}">
  <ds:schemaRefs/>
</ds:datastoreItem>
</file>

<file path=customXml/itemProps9.xml><?xml version="1.0" encoding="utf-8"?>
<ds:datastoreItem xmlns:ds="http://schemas.openxmlformats.org/officeDocument/2006/customXml" ds:itemID="{7DFEDC1A-E00F-464D-A99F-01F4DF2B965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5311</Words>
  <Characters>6409</Characters>
  <Lines>136</Lines>
  <Paragraphs>38</Paragraphs>
  <TotalTime>0</TotalTime>
  <ScaleCrop>false</ScaleCrop>
  <LinksUpToDate>false</LinksUpToDate>
  <CharactersWithSpaces>6537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2023-03-08T16:58:00Z</dcterms:created>
  <dc:creator>Administrator</dc:creator>
  <cp:lastModifiedBy>春天</cp:lastModifiedBy>
  <dcterms:modified xsi:type="dcterms:W3CDTF">2024-06-04T00:40:46Z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1B28ED0C89A64852B1189F6B7A3B1127_12</vt:lpwstr>
  </property>
</Properties>
</file>