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cs="黑体"/>
          <w:b/>
          <w:bCs/>
          <w:sz w:val="44"/>
          <w:szCs w:val="44"/>
        </w:rPr>
      </w:pPr>
      <w:r>
        <w:rPr>
          <w:rFonts w:hint="eastAsia" w:ascii="黑体" w:hAnsi="宋体" w:eastAsia="黑体" w:cs="宋体-方正超大字符集"/>
          <w:b/>
          <w:bCs/>
          <w:sz w:val="44"/>
          <w:szCs w:val="44"/>
        </w:rPr>
        <w:t>部门预算信息公开目录</w:t>
      </w:r>
    </w:p>
    <w:p>
      <w:pPr>
        <w:jc w:val="center"/>
        <w:rPr>
          <w:rFonts w:ascii="宋体" w:hAnsi="宋体"/>
          <w:b/>
          <w:bCs/>
          <w:sz w:val="44"/>
          <w:szCs w:val="44"/>
        </w:rPr>
      </w:pPr>
    </w:p>
    <w:p>
      <w:pPr>
        <w:rPr>
          <w:rFonts w:ascii="仿宋" w:hAnsi="仿宋" w:eastAsia="仿宋" w:cs="仿宋_GB2312"/>
          <w:b/>
          <w:sz w:val="28"/>
          <w:szCs w:val="28"/>
        </w:rPr>
      </w:pPr>
      <w:r>
        <w:rPr>
          <w:rFonts w:hint="eastAsia" w:ascii="仿宋" w:hAnsi="仿宋" w:eastAsia="仿宋" w:cs="仿宋_GB2312"/>
          <w:b/>
          <w:sz w:val="28"/>
          <w:szCs w:val="28"/>
        </w:rPr>
        <w:t>部门预算公开表</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部门预算收支总表</w:t>
      </w:r>
      <w:r>
        <w:rPr>
          <w:rFonts w:ascii="仿宋" w:hAnsi="仿宋" w:eastAsia="仿宋" w:cs="仿宋_GB2312"/>
          <w:sz w:val="28"/>
          <w:szCs w:val="28"/>
        </w:rPr>
        <w:t>……………………………………………………………………………………………</w:t>
      </w:r>
      <w:r>
        <w:rPr>
          <w:rFonts w:hint="eastAsia" w:ascii="仿宋" w:hAnsi="仿宋" w:eastAsia="仿宋" w:cs="仿宋_GB2312"/>
          <w:sz w:val="28"/>
          <w:szCs w:val="28"/>
        </w:rPr>
        <w:t>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部门预算收入总表</w:t>
      </w:r>
      <w:r>
        <w:rPr>
          <w:rFonts w:ascii="仿宋" w:hAnsi="仿宋" w:eastAsia="仿宋" w:cs="仿宋_GB2312"/>
          <w:sz w:val="28"/>
          <w:szCs w:val="28"/>
        </w:rPr>
        <w:t>……………………………………………………………………………………………</w:t>
      </w:r>
      <w:r>
        <w:rPr>
          <w:rFonts w:hint="eastAsia" w:ascii="仿宋" w:hAnsi="仿宋" w:eastAsia="仿宋" w:cs="仿宋_GB2312"/>
          <w:sz w:val="28"/>
          <w:szCs w:val="28"/>
        </w:rPr>
        <w:t>5</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部门预算支出总表</w:t>
      </w:r>
      <w:r>
        <w:rPr>
          <w:rFonts w:ascii="仿宋" w:hAnsi="仿宋" w:eastAsia="仿宋" w:cs="仿宋_GB2312"/>
          <w:sz w:val="28"/>
          <w:szCs w:val="28"/>
        </w:rPr>
        <w:t>……………………………………………………………………………………………</w:t>
      </w:r>
      <w:r>
        <w:rPr>
          <w:rFonts w:hint="eastAsia" w:ascii="仿宋" w:hAnsi="仿宋" w:eastAsia="仿宋" w:cs="仿宋_GB2312"/>
          <w:sz w:val="28"/>
          <w:szCs w:val="28"/>
        </w:rPr>
        <w:t>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部门预算财政拨款收支总表</w:t>
      </w:r>
      <w:r>
        <w:rPr>
          <w:rFonts w:ascii="仿宋" w:hAnsi="仿宋" w:eastAsia="仿宋" w:cs="仿宋_GB2312"/>
          <w:sz w:val="28"/>
          <w:szCs w:val="28"/>
        </w:rPr>
        <w:t>…………………………………………………………………………………</w:t>
      </w:r>
      <w:r>
        <w:rPr>
          <w:rFonts w:hint="eastAsia" w:ascii="仿宋" w:hAnsi="仿宋" w:eastAsia="仿宋" w:cs="仿宋_GB2312"/>
          <w:sz w:val="28"/>
          <w:szCs w:val="28"/>
        </w:rPr>
        <w:t>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部门预算一般公共预算财政拨款支出表</w:t>
      </w:r>
      <w:r>
        <w:rPr>
          <w:rFonts w:ascii="仿宋" w:hAnsi="仿宋" w:eastAsia="仿宋" w:cs="仿宋_GB2312"/>
          <w:sz w:val="28"/>
          <w:szCs w:val="28"/>
        </w:rPr>
        <w:t>……………………………………………………………………</w:t>
      </w:r>
      <w:r>
        <w:rPr>
          <w:rFonts w:hint="eastAsia" w:ascii="仿宋" w:hAnsi="仿宋" w:eastAsia="仿宋" w:cs="仿宋_GB2312"/>
          <w:sz w:val="28"/>
          <w:szCs w:val="28"/>
        </w:rPr>
        <w:t>9</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部门预算一般公共预算财政拨款基本支出表</w:t>
      </w:r>
      <w:r>
        <w:rPr>
          <w:rFonts w:ascii="仿宋" w:hAnsi="仿宋" w:eastAsia="仿宋" w:cs="仿宋_GB2312"/>
          <w:sz w:val="28"/>
          <w:szCs w:val="28"/>
        </w:rPr>
        <w:t>………………………………………………………………</w:t>
      </w:r>
      <w:r>
        <w:rPr>
          <w:rFonts w:hint="eastAsia" w:ascii="仿宋" w:hAnsi="仿宋" w:eastAsia="仿宋" w:cs="仿宋_GB2312"/>
          <w:sz w:val="28"/>
          <w:szCs w:val="28"/>
        </w:rPr>
        <w:t>10</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部门预算政府基金预算财政拨款支出表</w:t>
      </w:r>
      <w:r>
        <w:rPr>
          <w:rFonts w:ascii="仿宋" w:hAnsi="仿宋" w:eastAsia="仿宋" w:cs="仿宋_GB2312"/>
          <w:sz w:val="28"/>
          <w:szCs w:val="28"/>
        </w:rPr>
        <w:t>……………………………………………………………………</w:t>
      </w:r>
      <w:r>
        <w:rPr>
          <w:rFonts w:hint="eastAsia" w:ascii="仿宋" w:hAnsi="仿宋" w:eastAsia="仿宋" w:cs="仿宋_GB2312"/>
          <w:sz w:val="28"/>
          <w:szCs w:val="28"/>
        </w:rPr>
        <w:t>11</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部门预算国有资本经营预算财政拨款支出表</w:t>
      </w:r>
      <w:r>
        <w:rPr>
          <w:rFonts w:ascii="仿宋" w:hAnsi="仿宋" w:eastAsia="仿宋" w:cs="仿宋_GB2312"/>
          <w:sz w:val="28"/>
          <w:szCs w:val="28"/>
        </w:rPr>
        <w:t>………………………………………………………………</w:t>
      </w:r>
      <w:r>
        <w:rPr>
          <w:rFonts w:hint="eastAsia" w:ascii="仿宋" w:hAnsi="仿宋" w:eastAsia="仿宋" w:cs="仿宋_GB2312"/>
          <w:sz w:val="28"/>
          <w:szCs w:val="28"/>
        </w:rPr>
        <w:t>12</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部门预算财政拨款“三公”经费支出表</w:t>
      </w:r>
      <w:r>
        <w:rPr>
          <w:rFonts w:ascii="仿宋" w:hAnsi="仿宋" w:eastAsia="仿宋" w:cs="仿宋_GB2312"/>
          <w:sz w:val="28"/>
          <w:szCs w:val="28"/>
        </w:rPr>
        <w:t>……………………………………………………………………</w:t>
      </w:r>
      <w:r>
        <w:rPr>
          <w:rFonts w:hint="eastAsia" w:ascii="仿宋" w:hAnsi="仿宋" w:eastAsia="仿宋" w:cs="仿宋_GB2312"/>
          <w:sz w:val="28"/>
          <w:szCs w:val="28"/>
        </w:rPr>
        <w:t>13</w:t>
      </w: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sz w:val="28"/>
          <w:szCs w:val="28"/>
        </w:rPr>
      </w:pPr>
    </w:p>
    <w:p>
      <w:pPr>
        <w:rPr>
          <w:rFonts w:ascii="仿宋" w:hAnsi="仿宋" w:eastAsia="仿宋" w:cs="仿宋_GB2312"/>
          <w:b/>
          <w:sz w:val="28"/>
          <w:szCs w:val="28"/>
        </w:rPr>
      </w:pPr>
      <w:r>
        <w:rPr>
          <w:rFonts w:hint="eastAsia" w:ascii="仿宋" w:hAnsi="仿宋" w:eastAsia="仿宋" w:cs="仿宋_GB2312"/>
          <w:b/>
          <w:sz w:val="28"/>
          <w:szCs w:val="28"/>
        </w:rPr>
        <w:t>部门预算信息公开情况说明</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一、部门职责及机构设置情况</w:t>
      </w:r>
      <w:r>
        <w:rPr>
          <w:rFonts w:ascii="仿宋" w:hAnsi="仿宋" w:eastAsia="仿宋" w:cs="仿宋_GB2312"/>
          <w:sz w:val="28"/>
          <w:szCs w:val="28"/>
        </w:rPr>
        <w:t>………………………………………………………………………………</w:t>
      </w:r>
      <w:r>
        <w:rPr>
          <w:rFonts w:hint="eastAsia" w:ascii="仿宋" w:hAnsi="仿宋" w:eastAsia="仿宋" w:cs="仿宋_GB2312"/>
          <w:sz w:val="28"/>
          <w:szCs w:val="28"/>
        </w:rPr>
        <w:t>14</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二、部门预算安排的总体情况</w:t>
      </w:r>
      <w:r>
        <w:rPr>
          <w:rFonts w:ascii="仿宋" w:hAnsi="仿宋" w:eastAsia="仿宋" w:cs="仿宋_GB2312"/>
          <w:sz w:val="28"/>
          <w:szCs w:val="28"/>
        </w:rPr>
        <w:t>………………………………………………………………………………</w:t>
      </w:r>
      <w:r>
        <w:rPr>
          <w:rFonts w:hint="eastAsia" w:ascii="仿宋" w:hAnsi="仿宋" w:eastAsia="仿宋" w:cs="仿宋_GB2312"/>
          <w:sz w:val="28"/>
          <w:szCs w:val="28"/>
        </w:rPr>
        <w:t>1</w:t>
      </w:r>
      <w:r>
        <w:rPr>
          <w:rFonts w:ascii="仿宋" w:hAnsi="仿宋" w:eastAsia="仿宋" w:cs="仿宋_GB2312"/>
          <w:sz w:val="28"/>
          <w:szCs w:val="28"/>
        </w:rPr>
        <w:t>6</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三、机关运行经费安排情况</w:t>
      </w:r>
      <w:r>
        <w:rPr>
          <w:rFonts w:ascii="仿宋" w:hAnsi="仿宋" w:eastAsia="仿宋" w:cs="仿宋_GB2312"/>
          <w:sz w:val="28"/>
          <w:szCs w:val="28"/>
        </w:rPr>
        <w:t>…………………………………………………………………………………</w:t>
      </w:r>
      <w:r>
        <w:rPr>
          <w:rFonts w:hint="eastAsia" w:ascii="仿宋" w:hAnsi="仿宋" w:eastAsia="仿宋" w:cs="仿宋_GB2312"/>
          <w:sz w:val="28"/>
          <w:szCs w:val="28"/>
        </w:rPr>
        <w:t>1</w:t>
      </w:r>
      <w:r>
        <w:rPr>
          <w:rFonts w:ascii="仿宋" w:hAnsi="仿宋" w:eastAsia="仿宋" w:cs="仿宋_GB2312"/>
          <w:sz w:val="28"/>
          <w:szCs w:val="28"/>
        </w:rPr>
        <w:t>7</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四、财政拨款“三公”经费预算情况及增减变化原因</w:t>
      </w:r>
      <w:r>
        <w:rPr>
          <w:rFonts w:ascii="仿宋" w:hAnsi="仿宋" w:eastAsia="仿宋" w:cs="仿宋_GB2312"/>
          <w:sz w:val="28"/>
          <w:szCs w:val="28"/>
        </w:rPr>
        <w:t>……………………………………………………</w:t>
      </w:r>
      <w:r>
        <w:rPr>
          <w:rFonts w:hint="eastAsia" w:ascii="仿宋" w:hAnsi="仿宋" w:eastAsia="仿宋" w:cs="仿宋_GB2312"/>
          <w:sz w:val="28"/>
          <w:szCs w:val="28"/>
        </w:rPr>
        <w:t>1</w:t>
      </w:r>
      <w:r>
        <w:rPr>
          <w:rFonts w:ascii="仿宋" w:hAnsi="仿宋" w:eastAsia="仿宋" w:cs="仿宋_GB2312"/>
          <w:sz w:val="28"/>
          <w:szCs w:val="28"/>
        </w:rPr>
        <w:t>8</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五、预算绩效信息</w:t>
      </w:r>
      <w:r>
        <w:rPr>
          <w:rFonts w:ascii="仿宋" w:hAnsi="仿宋" w:eastAsia="仿宋" w:cs="仿宋_GB2312"/>
          <w:sz w:val="28"/>
          <w:szCs w:val="28"/>
        </w:rPr>
        <w:t>……………………………………………………………………………………………</w:t>
      </w:r>
      <w:r>
        <w:rPr>
          <w:rFonts w:hint="eastAsia" w:ascii="仿宋" w:hAnsi="仿宋" w:eastAsia="仿宋" w:cs="仿宋_GB2312"/>
          <w:sz w:val="28"/>
          <w:szCs w:val="28"/>
        </w:rPr>
        <w:t>1</w:t>
      </w:r>
      <w:r>
        <w:rPr>
          <w:rFonts w:ascii="仿宋" w:hAnsi="仿宋" w:eastAsia="仿宋" w:cs="仿宋_GB2312"/>
          <w:sz w:val="28"/>
          <w:szCs w:val="28"/>
        </w:rPr>
        <w:t>8</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六、政府采购预算情况</w:t>
      </w:r>
      <w:r>
        <w:rPr>
          <w:rFonts w:ascii="仿宋" w:hAnsi="仿宋" w:eastAsia="仿宋" w:cs="仿宋_GB2312"/>
          <w:sz w:val="28"/>
          <w:szCs w:val="28"/>
        </w:rPr>
        <w:t>………………………………………………………………………………………23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七、国有资产信息</w:t>
      </w:r>
      <w:r>
        <w:rPr>
          <w:rFonts w:ascii="仿宋" w:hAnsi="仿宋" w:eastAsia="仿宋" w:cs="仿宋_GB2312"/>
          <w:sz w:val="28"/>
          <w:szCs w:val="28"/>
        </w:rPr>
        <w:t>……………………………………………………………………………………………23</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八、名词解释</w:t>
      </w:r>
      <w:r>
        <w:rPr>
          <w:rFonts w:ascii="仿宋" w:hAnsi="仿宋" w:eastAsia="仿宋" w:cs="仿宋_GB2312"/>
          <w:sz w:val="28"/>
          <w:szCs w:val="28"/>
        </w:rPr>
        <w:t>…………………………………………………………………………………………………24</w:t>
      </w:r>
    </w:p>
    <w:p>
      <w:pPr>
        <w:ind w:firstLine="420" w:firstLineChars="150"/>
        <w:rPr>
          <w:rFonts w:ascii="仿宋" w:hAnsi="仿宋" w:eastAsia="仿宋" w:cs="仿宋_GB2312"/>
          <w:sz w:val="28"/>
          <w:szCs w:val="28"/>
        </w:rPr>
      </w:pPr>
      <w:r>
        <w:rPr>
          <w:rFonts w:hint="eastAsia" w:ascii="仿宋" w:hAnsi="仿宋" w:eastAsia="仿宋" w:cs="仿宋_GB2312"/>
          <w:sz w:val="28"/>
          <w:szCs w:val="28"/>
        </w:rPr>
        <w:t>九、其他需要说明的事项</w:t>
      </w:r>
      <w:r>
        <w:rPr>
          <w:rFonts w:ascii="仿宋" w:hAnsi="仿宋" w:eastAsia="仿宋" w:cs="仿宋_GB2312"/>
          <w:sz w:val="28"/>
          <w:szCs w:val="28"/>
        </w:rPr>
        <w:t>……………………………………………………………………………………</w:t>
      </w:r>
      <w:r>
        <w:rPr>
          <w:rFonts w:hint="eastAsia" w:ascii="仿宋" w:hAnsi="仿宋" w:eastAsia="仿宋" w:cs="仿宋_GB2312"/>
          <w:sz w:val="28"/>
          <w:szCs w:val="28"/>
        </w:rPr>
        <w:t>2</w:t>
      </w:r>
      <w:r>
        <w:rPr>
          <w:rFonts w:ascii="仿宋" w:hAnsi="仿宋" w:eastAsia="仿宋" w:cs="仿宋_GB2312"/>
          <w:sz w:val="28"/>
          <w:szCs w:val="28"/>
        </w:rPr>
        <w:t>5</w:t>
      </w: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eastAsia="仿宋_GB2312" w:cs="仿宋_GB2312" w:asciiTheme="minorHAnsi" w:hAnsiTheme="minorHAnsi"/>
          <w:sz w:val="30"/>
          <w:szCs w:val="30"/>
        </w:rPr>
      </w:pPr>
    </w:p>
    <w:p>
      <w:pPr>
        <w:widowControl/>
        <w:jc w:val="left"/>
        <w:rPr>
          <w:rFonts w:eastAsia="仿宋_GB2312" w:cs="仿宋_GB2312" w:asciiTheme="minorHAnsi" w:hAnsiTheme="minorHAnsi"/>
          <w:sz w:val="30"/>
          <w:szCs w:val="30"/>
        </w:rPr>
      </w:pPr>
      <w:r>
        <w:rPr>
          <w:rFonts w:eastAsia="仿宋_GB2312" w:cs="仿宋_GB2312" w:asciiTheme="minorHAnsi" w:hAnsiTheme="minorHAnsi"/>
          <w:sz w:val="30"/>
          <w:szCs w:val="30"/>
        </w:rPr>
        <w:br w:type="page"/>
      </w:r>
    </w:p>
    <w:p>
      <w:pPr>
        <w:ind w:firstLine="450" w:firstLineChars="150"/>
        <w:rPr>
          <w:rFonts w:eastAsia="仿宋_GB2312" w:cs="仿宋_GB2312" w:asciiTheme="minorHAnsi" w:hAnsiTheme="minorHAnsi"/>
          <w:sz w:val="30"/>
          <w:szCs w:val="30"/>
        </w:rPr>
      </w:pPr>
    </w:p>
    <w:p>
      <w:pPr>
        <w:ind w:firstLine="450" w:firstLineChars="150"/>
        <w:rPr>
          <w:rFonts w:ascii="仿宋_GB2312" w:hAnsi="仿宋_GB2312" w:eastAsia="仿宋_GB2312" w:cs="仿宋_GB2312"/>
          <w:sz w:val="30"/>
          <w:szCs w:val="30"/>
        </w:rPr>
      </w:pPr>
    </w:p>
    <w:tbl>
      <w:tblPr>
        <w:tblStyle w:val="5"/>
        <w:tblW w:w="12760" w:type="dxa"/>
        <w:tblInd w:w="93" w:type="dxa"/>
        <w:tblLayout w:type="autofit"/>
        <w:tblCellMar>
          <w:top w:w="0" w:type="dxa"/>
          <w:left w:w="108" w:type="dxa"/>
          <w:bottom w:w="0" w:type="dxa"/>
          <w:right w:w="108" w:type="dxa"/>
        </w:tblCellMar>
      </w:tblPr>
      <w:tblGrid>
        <w:gridCol w:w="760"/>
        <w:gridCol w:w="4200"/>
        <w:gridCol w:w="1800"/>
        <w:gridCol w:w="4200"/>
        <w:gridCol w:w="1800"/>
      </w:tblGrid>
      <w:tr>
        <w:tblPrEx>
          <w:tblCellMar>
            <w:top w:w="0" w:type="dxa"/>
            <w:left w:w="108" w:type="dxa"/>
            <w:bottom w:w="0" w:type="dxa"/>
            <w:right w:w="108" w:type="dxa"/>
          </w:tblCellMar>
        </w:tblPrEx>
        <w:trPr>
          <w:trHeight w:val="750" w:hRule="atLeast"/>
        </w:trPr>
        <w:tc>
          <w:tcPr>
            <w:tcW w:w="12760" w:type="dxa"/>
            <w:gridSpan w:val="5"/>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部门预算收支总表</w:t>
            </w:r>
          </w:p>
        </w:tc>
      </w:tr>
      <w:tr>
        <w:tblPrEx>
          <w:tblCellMar>
            <w:top w:w="0" w:type="dxa"/>
            <w:left w:w="108" w:type="dxa"/>
            <w:bottom w:w="0" w:type="dxa"/>
            <w:right w:w="108" w:type="dxa"/>
          </w:tblCellMar>
        </w:tblPrEx>
        <w:trPr>
          <w:trHeight w:val="300" w:hRule="atLeast"/>
        </w:trPr>
        <w:tc>
          <w:tcPr>
            <w:tcW w:w="6760" w:type="dxa"/>
            <w:gridSpan w:val="3"/>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42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18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60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600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8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预算数</w:t>
            </w:r>
          </w:p>
        </w:tc>
        <w:tc>
          <w:tcPr>
            <w:tcW w:w="4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8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预算数</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4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2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8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一、财政拨款收入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二、上级拨款收入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其中：财政专户收入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十五、资源勘探信息等支出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本年收入合计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本年支出合计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用事业基金弥补收支差额</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结余分配</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年初结转和结余</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年末结转和结余</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42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合计</w:t>
            </w:r>
          </w:p>
        </w:tc>
        <w:tc>
          <w:tcPr>
            <w:tcW w:w="18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r>
    </w:tbl>
    <w:p>
      <w:pPr>
        <w:ind w:firstLine="450" w:firstLineChars="150"/>
        <w:rPr>
          <w:rFonts w:ascii="仿宋_GB2312" w:hAnsi="仿宋_GB2312" w:eastAsia="仿宋_GB2312" w:cs="仿宋_GB2312"/>
          <w:sz w:val="30"/>
          <w:szCs w:val="30"/>
        </w:rPr>
      </w:pPr>
    </w:p>
    <w:tbl>
      <w:tblPr>
        <w:tblStyle w:val="5"/>
        <w:tblW w:w="12600" w:type="dxa"/>
        <w:tblInd w:w="499" w:type="dxa"/>
        <w:tblLayout w:type="fixed"/>
        <w:tblCellMar>
          <w:top w:w="0" w:type="dxa"/>
          <w:left w:w="108" w:type="dxa"/>
          <w:bottom w:w="0" w:type="dxa"/>
          <w:right w:w="108" w:type="dxa"/>
        </w:tblCellMar>
      </w:tblPr>
      <w:tblGrid>
        <w:gridCol w:w="6510"/>
        <w:gridCol w:w="4635"/>
        <w:gridCol w:w="1455"/>
      </w:tblGrid>
      <w:tr>
        <w:tblPrEx>
          <w:tblCellMar>
            <w:top w:w="0" w:type="dxa"/>
            <w:left w:w="108" w:type="dxa"/>
            <w:bottom w:w="0" w:type="dxa"/>
            <w:right w:w="108" w:type="dxa"/>
          </w:tblCellMar>
        </w:tblPrEx>
        <w:trPr>
          <w:trHeight w:val="519" w:hRule="atLeast"/>
        </w:trPr>
        <w:tc>
          <w:tcPr>
            <w:tcW w:w="6510" w:type="dxa"/>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p>
        </w:tc>
        <w:tc>
          <w:tcPr>
            <w:tcW w:w="4635" w:type="dxa"/>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p>
        </w:tc>
        <w:tc>
          <w:tcPr>
            <w:tcW w:w="1455" w:type="dxa"/>
            <w:tcBorders>
              <w:top w:val="nil"/>
              <w:left w:val="nil"/>
              <w:bottom w:val="nil"/>
              <w:right w:val="nil"/>
            </w:tcBorders>
            <w:shd w:val="clear" w:color="auto" w:fill="auto"/>
            <w:vAlign w:val="center"/>
          </w:tcPr>
          <w:p>
            <w:pPr>
              <w:widowControl/>
              <w:jc w:val="left"/>
              <w:rPr>
                <w:rFonts w:ascii="仿宋" w:hAnsi="仿宋" w:eastAsia="仿宋" w:cs="宋体"/>
                <w:kern w:val="0"/>
                <w:sz w:val="18"/>
                <w:szCs w:val="18"/>
              </w:rPr>
            </w:pP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rPr>
          <w:rFonts w:ascii="仿宋_GB2312" w:hAnsi="仿宋_GB2312" w:eastAsia="仿宋_GB2312" w:cs="仿宋_GB2312"/>
          <w:sz w:val="30"/>
          <w:szCs w:val="30"/>
        </w:rPr>
      </w:pPr>
    </w:p>
    <w:tbl>
      <w:tblPr>
        <w:tblStyle w:val="5"/>
        <w:tblpPr w:leftFromText="180" w:rightFromText="180" w:horzAnchor="margin" w:tblpY="375"/>
        <w:tblW w:w="13880" w:type="dxa"/>
        <w:tblInd w:w="0" w:type="dxa"/>
        <w:tblLayout w:type="autofit"/>
        <w:tblCellMar>
          <w:top w:w="0" w:type="dxa"/>
          <w:left w:w="108" w:type="dxa"/>
          <w:bottom w:w="0" w:type="dxa"/>
          <w:right w:w="108" w:type="dxa"/>
        </w:tblCellMar>
      </w:tblPr>
      <w:tblGrid>
        <w:gridCol w:w="675"/>
        <w:gridCol w:w="1475"/>
        <w:gridCol w:w="2665"/>
        <w:gridCol w:w="1066"/>
        <w:gridCol w:w="1067"/>
        <w:gridCol w:w="1066"/>
        <w:gridCol w:w="1067"/>
        <w:gridCol w:w="1599"/>
        <w:gridCol w:w="1066"/>
        <w:gridCol w:w="1066"/>
        <w:gridCol w:w="1068"/>
      </w:tblGrid>
      <w:tr>
        <w:tblPrEx>
          <w:tblCellMar>
            <w:top w:w="0" w:type="dxa"/>
            <w:left w:w="108" w:type="dxa"/>
            <w:bottom w:w="0" w:type="dxa"/>
            <w:right w:w="108" w:type="dxa"/>
          </w:tblCellMar>
        </w:tblPrEx>
        <w:trPr>
          <w:trHeight w:val="589" w:hRule="atLeast"/>
        </w:trPr>
        <w:tc>
          <w:tcPr>
            <w:tcW w:w="13880" w:type="dxa"/>
            <w:gridSpan w:val="11"/>
            <w:tcBorders>
              <w:top w:val="nil"/>
              <w:left w:val="nil"/>
              <w:bottom w:val="nil"/>
              <w:right w:val="nil"/>
            </w:tcBorders>
            <w:shd w:val="clear" w:color="000000" w:fill="FFFFFF"/>
            <w:vAlign w:val="center"/>
          </w:tcPr>
          <w:p>
            <w:pPr>
              <w:jc w:val="center"/>
              <w:rPr>
                <w:rFonts w:ascii="宋体" w:hAnsi="宋体" w:cs="宋体"/>
                <w:b/>
                <w:bCs/>
                <w:sz w:val="44"/>
                <w:szCs w:val="44"/>
              </w:rPr>
            </w:pPr>
            <w:r>
              <w:rPr>
                <w:rFonts w:hint="eastAsia"/>
                <w:b/>
                <w:bCs/>
                <w:sz w:val="44"/>
                <w:szCs w:val="44"/>
              </w:rPr>
              <w:t>部门预算收入总表</w:t>
            </w:r>
          </w:p>
        </w:tc>
      </w:tr>
      <w:tr>
        <w:tblPrEx>
          <w:tblCellMar>
            <w:top w:w="0" w:type="dxa"/>
            <w:left w:w="108" w:type="dxa"/>
            <w:bottom w:w="0" w:type="dxa"/>
            <w:right w:w="108" w:type="dxa"/>
          </w:tblCellMar>
        </w:tblPrEx>
        <w:trPr>
          <w:trHeight w:val="235" w:hRule="atLeast"/>
        </w:trPr>
        <w:tc>
          <w:tcPr>
            <w:tcW w:w="9081" w:type="dxa"/>
            <w:gridSpan w:val="7"/>
            <w:tcBorders>
              <w:top w:val="nil"/>
              <w:left w:val="nil"/>
              <w:bottom w:val="nil"/>
              <w:right w:val="nil"/>
            </w:tcBorders>
            <w:shd w:val="clear" w:color="000000" w:fill="FFFFFF"/>
            <w:vAlign w:val="center"/>
          </w:tcPr>
          <w:p>
            <w:pPr>
              <w:rPr>
                <w:rFonts w:ascii="宋体" w:hAnsi="宋体" w:cs="宋体"/>
                <w:sz w:val="18"/>
                <w:szCs w:val="18"/>
              </w:rPr>
            </w:pPr>
            <w:r>
              <w:rPr>
                <w:rFonts w:hint="eastAsia"/>
                <w:sz w:val="18"/>
                <w:szCs w:val="18"/>
              </w:rPr>
              <w:t>部门编码及名称：[411]涞源县物价局</w:t>
            </w:r>
          </w:p>
        </w:tc>
        <w:tc>
          <w:tcPr>
            <w:tcW w:w="2665" w:type="dxa"/>
            <w:gridSpan w:val="2"/>
            <w:tcBorders>
              <w:top w:val="nil"/>
              <w:left w:val="nil"/>
              <w:bottom w:val="nil"/>
              <w:right w:val="nil"/>
            </w:tcBorders>
            <w:shd w:val="clear" w:color="000000" w:fill="FFFFFF"/>
            <w:vAlign w:val="center"/>
          </w:tcPr>
          <w:p>
            <w:pPr>
              <w:jc w:val="right"/>
              <w:rPr>
                <w:rFonts w:ascii="宋体" w:hAnsi="宋体" w:cs="宋体"/>
                <w:sz w:val="18"/>
                <w:szCs w:val="18"/>
              </w:rPr>
            </w:pPr>
            <w:r>
              <w:rPr>
                <w:rFonts w:hint="eastAsia"/>
                <w:sz w:val="18"/>
                <w:szCs w:val="18"/>
              </w:rPr>
              <w:t>预算年度：2019</w:t>
            </w:r>
          </w:p>
        </w:tc>
        <w:tc>
          <w:tcPr>
            <w:tcW w:w="2134" w:type="dxa"/>
            <w:gridSpan w:val="2"/>
            <w:tcBorders>
              <w:top w:val="nil"/>
              <w:left w:val="nil"/>
              <w:bottom w:val="nil"/>
              <w:right w:val="nil"/>
            </w:tcBorders>
            <w:shd w:val="clear" w:color="000000" w:fill="FFFFFF"/>
            <w:vAlign w:val="center"/>
          </w:tcPr>
          <w:p>
            <w:pPr>
              <w:jc w:val="right"/>
              <w:rPr>
                <w:rFonts w:ascii="宋体" w:hAnsi="宋体" w:cs="宋体"/>
                <w:sz w:val="18"/>
                <w:szCs w:val="18"/>
              </w:rPr>
            </w:pPr>
            <w:r>
              <w:rPr>
                <w:rFonts w:hint="eastAsia"/>
                <w:sz w:val="18"/>
                <w:szCs w:val="18"/>
              </w:rPr>
              <w:t>金额单位：万元</w:t>
            </w:r>
          </w:p>
        </w:tc>
      </w:tr>
      <w:tr>
        <w:tblPrEx>
          <w:tblCellMar>
            <w:top w:w="0" w:type="dxa"/>
            <w:left w:w="108" w:type="dxa"/>
            <w:bottom w:w="0" w:type="dxa"/>
            <w:right w:w="108" w:type="dxa"/>
          </w:tblCellMar>
        </w:tblPrEx>
        <w:trPr>
          <w:trHeight w:val="23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序号</w:t>
            </w:r>
          </w:p>
        </w:tc>
        <w:tc>
          <w:tcPr>
            <w:tcW w:w="4140"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科目</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本年收入合计</w:t>
            </w:r>
          </w:p>
        </w:tc>
        <w:tc>
          <w:tcPr>
            <w:tcW w:w="106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财政拨款收入</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上级补助收入</w:t>
            </w:r>
          </w:p>
        </w:tc>
        <w:tc>
          <w:tcPr>
            <w:tcW w:w="2666" w:type="dxa"/>
            <w:gridSpan w:val="2"/>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事业收入</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经营收入</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附属单位上缴收入</w:t>
            </w:r>
          </w:p>
        </w:tc>
        <w:tc>
          <w:tcPr>
            <w:tcW w:w="106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其他收入</w:t>
            </w:r>
          </w:p>
        </w:tc>
      </w:tr>
      <w:tr>
        <w:tblPrEx>
          <w:tblCellMar>
            <w:top w:w="0" w:type="dxa"/>
            <w:left w:w="108" w:type="dxa"/>
            <w:bottom w:w="0" w:type="dxa"/>
            <w:right w:w="108" w:type="dxa"/>
          </w:tblCellMar>
        </w:tblPrEx>
        <w:trPr>
          <w:trHeight w:val="23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47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功能分类科目编码</w:t>
            </w:r>
          </w:p>
        </w:tc>
        <w:tc>
          <w:tcPr>
            <w:tcW w:w="266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科目名称</w:t>
            </w: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6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小计</w:t>
            </w:r>
          </w:p>
        </w:tc>
        <w:tc>
          <w:tcPr>
            <w:tcW w:w="159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其中：财政专户收入</w:t>
            </w: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66"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c>
          <w:tcPr>
            <w:tcW w:w="106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cs="宋体"/>
                <w:sz w:val="18"/>
                <w:szCs w:val="18"/>
              </w:rPr>
            </w:pP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栏次</w:t>
            </w:r>
          </w:p>
        </w:tc>
        <w:tc>
          <w:tcPr>
            <w:tcW w:w="147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1</w:t>
            </w:r>
          </w:p>
        </w:tc>
        <w:tc>
          <w:tcPr>
            <w:tcW w:w="2665"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2</w:t>
            </w:r>
          </w:p>
        </w:tc>
        <w:tc>
          <w:tcPr>
            <w:tcW w:w="106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3</w:t>
            </w:r>
          </w:p>
        </w:tc>
        <w:tc>
          <w:tcPr>
            <w:tcW w:w="106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4</w:t>
            </w:r>
          </w:p>
        </w:tc>
        <w:tc>
          <w:tcPr>
            <w:tcW w:w="106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5</w:t>
            </w:r>
          </w:p>
        </w:tc>
        <w:tc>
          <w:tcPr>
            <w:tcW w:w="1067"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6</w:t>
            </w:r>
          </w:p>
        </w:tc>
        <w:tc>
          <w:tcPr>
            <w:tcW w:w="1599"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7</w:t>
            </w:r>
          </w:p>
        </w:tc>
        <w:tc>
          <w:tcPr>
            <w:tcW w:w="106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8</w:t>
            </w:r>
          </w:p>
        </w:tc>
        <w:tc>
          <w:tcPr>
            <w:tcW w:w="1066"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9</w:t>
            </w:r>
          </w:p>
        </w:tc>
        <w:tc>
          <w:tcPr>
            <w:tcW w:w="1068" w:type="dxa"/>
            <w:tcBorders>
              <w:top w:val="nil"/>
              <w:left w:val="nil"/>
              <w:bottom w:val="single" w:color="auto" w:sz="4" w:space="0"/>
              <w:right w:val="single" w:color="auto" w:sz="4" w:space="0"/>
            </w:tcBorders>
            <w:shd w:val="clear" w:color="000000" w:fill="FFFFFF"/>
            <w:vAlign w:val="center"/>
          </w:tcPr>
          <w:p>
            <w:pPr>
              <w:jc w:val="center"/>
              <w:rPr>
                <w:rFonts w:ascii="宋体" w:hAnsi="宋体" w:cs="宋体"/>
                <w:sz w:val="18"/>
                <w:szCs w:val="18"/>
              </w:rPr>
            </w:pPr>
            <w:r>
              <w:rPr>
                <w:rFonts w:hint="eastAsia"/>
                <w:sz w:val="18"/>
                <w:szCs w:val="18"/>
              </w:rPr>
              <w:t>10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　</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合计</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398.43</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398.43</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2</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201</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一般公共服务支出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3</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20104</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发展与改革事务</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4</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2010408</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物价管理</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333.35</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5</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208</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社会保障和就业支出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59.54</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59.54</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6</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20805</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行政事业单位离退休</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59.54</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59.54</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7</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2080505</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机关事业单位基本养老保险缴费支出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42.53</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42.53</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8</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2080506</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机关事业单位职业年金缴费支出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17.01</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17.01</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9</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221</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住房保障支出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10</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22102</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住房改革支出</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sz w:val="18"/>
                <w:szCs w:val="18"/>
              </w:rPr>
            </w:pPr>
            <w:r>
              <w:rPr>
                <w:rFonts w:hint="eastAsia"/>
                <w:sz w:val="18"/>
                <w:szCs w:val="18"/>
              </w:rPr>
              <w:t>11</w:t>
            </w:r>
          </w:p>
        </w:tc>
        <w:tc>
          <w:tcPr>
            <w:tcW w:w="147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2210201</w:t>
            </w:r>
          </w:p>
        </w:tc>
        <w:tc>
          <w:tcPr>
            <w:tcW w:w="2665" w:type="dxa"/>
            <w:tcBorders>
              <w:top w:val="nil"/>
              <w:left w:val="nil"/>
              <w:bottom w:val="single" w:color="auto" w:sz="4" w:space="0"/>
              <w:right w:val="single" w:color="auto" w:sz="4" w:space="0"/>
            </w:tcBorders>
            <w:shd w:val="clear" w:color="auto" w:fill="auto"/>
            <w:noWrap/>
            <w:vAlign w:val="center"/>
          </w:tcPr>
          <w:p>
            <w:pPr>
              <w:rPr>
                <w:rFonts w:ascii="宋体" w:hAnsi="宋体" w:cs="宋体"/>
                <w:sz w:val="18"/>
                <w:szCs w:val="18"/>
              </w:rPr>
            </w:pPr>
            <w:r>
              <w:rPr>
                <w:rFonts w:hint="eastAsia"/>
                <w:sz w:val="18"/>
                <w:szCs w:val="18"/>
              </w:rPr>
              <w:t>住房公积金</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5.54</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7"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599"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6"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c>
          <w:tcPr>
            <w:tcW w:w="1068" w:type="dxa"/>
            <w:tcBorders>
              <w:top w:val="nil"/>
              <w:left w:val="nil"/>
              <w:bottom w:val="single" w:color="auto" w:sz="4" w:space="0"/>
              <w:right w:val="single" w:color="auto" w:sz="4" w:space="0"/>
            </w:tcBorders>
            <w:shd w:val="clear" w:color="auto" w:fill="auto"/>
            <w:noWrap/>
            <w:vAlign w:val="center"/>
          </w:tcPr>
          <w:p>
            <w:pPr>
              <w:jc w:val="right"/>
              <w:rPr>
                <w:rFonts w:ascii="宋体" w:hAnsi="宋体" w:cs="宋体"/>
                <w:sz w:val="18"/>
                <w:szCs w:val="18"/>
              </w:rPr>
            </w:pPr>
            <w:r>
              <w:rPr>
                <w:rFonts w:hint="eastAsia"/>
                <w:sz w:val="18"/>
                <w:szCs w:val="18"/>
              </w:rPr>
              <w:t>0.00</w:t>
            </w:r>
          </w:p>
        </w:tc>
      </w:tr>
    </w:tbl>
    <w:p>
      <w:r>
        <w:br w:type="page"/>
      </w:r>
    </w:p>
    <w:tbl>
      <w:tblPr>
        <w:tblStyle w:val="5"/>
        <w:tblpPr w:leftFromText="180" w:rightFromText="180" w:horzAnchor="margin" w:tblpY="375"/>
        <w:tblW w:w="12869" w:type="dxa"/>
        <w:tblInd w:w="742" w:type="dxa"/>
        <w:tblLayout w:type="autofit"/>
        <w:tblCellMar>
          <w:top w:w="0" w:type="dxa"/>
          <w:left w:w="108" w:type="dxa"/>
          <w:bottom w:w="0" w:type="dxa"/>
          <w:right w:w="108" w:type="dxa"/>
        </w:tblCellMar>
      </w:tblPr>
      <w:tblGrid>
        <w:gridCol w:w="675"/>
        <w:gridCol w:w="1527"/>
        <w:gridCol w:w="2666"/>
        <w:gridCol w:w="1338"/>
        <w:gridCol w:w="1331"/>
        <w:gridCol w:w="1331"/>
        <w:gridCol w:w="1334"/>
        <w:gridCol w:w="1331"/>
        <w:gridCol w:w="1336"/>
      </w:tblGrid>
      <w:tr>
        <w:tblPrEx>
          <w:tblCellMar>
            <w:top w:w="0" w:type="dxa"/>
            <w:left w:w="108" w:type="dxa"/>
            <w:bottom w:w="0" w:type="dxa"/>
            <w:right w:w="108" w:type="dxa"/>
          </w:tblCellMar>
        </w:tblPrEx>
        <w:trPr>
          <w:trHeight w:val="589" w:hRule="atLeast"/>
        </w:trPr>
        <w:tc>
          <w:tcPr>
            <w:tcW w:w="12869" w:type="dxa"/>
            <w:gridSpan w:val="9"/>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部门预算支出总表</w:t>
            </w:r>
          </w:p>
        </w:tc>
      </w:tr>
      <w:tr>
        <w:tblPrEx>
          <w:tblCellMar>
            <w:top w:w="0" w:type="dxa"/>
            <w:left w:w="108" w:type="dxa"/>
            <w:bottom w:w="0" w:type="dxa"/>
            <w:right w:w="108" w:type="dxa"/>
          </w:tblCellMar>
        </w:tblPrEx>
        <w:trPr>
          <w:trHeight w:val="235" w:hRule="atLeast"/>
        </w:trPr>
        <w:tc>
          <w:tcPr>
            <w:tcW w:w="7537" w:type="dxa"/>
            <w:gridSpan w:val="5"/>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2665" w:type="dxa"/>
            <w:gridSpan w:val="2"/>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2667" w:type="dxa"/>
            <w:gridSpan w:val="2"/>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235"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19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133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3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3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334"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33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33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CellMar>
            <w:top w:w="0" w:type="dxa"/>
            <w:left w:w="108" w:type="dxa"/>
            <w:bottom w:w="0" w:type="dxa"/>
            <w:right w:w="108" w:type="dxa"/>
          </w:tblCellMar>
        </w:tblPrEx>
        <w:trPr>
          <w:trHeight w:val="235"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2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3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3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2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66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3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3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3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3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33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33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365.83</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20104</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发展与改革事务</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2010408</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物价管理</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行政事业单位离退休</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2080505</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2080506</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22102</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235" w:hRule="atLeast"/>
        </w:trPr>
        <w:tc>
          <w:tcPr>
            <w:tcW w:w="67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52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2210201</w:t>
            </w:r>
          </w:p>
        </w:tc>
        <w:tc>
          <w:tcPr>
            <w:tcW w:w="26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133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33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bl>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pPr>
        <w:ind w:firstLine="450" w:firstLineChars="150"/>
        <w:rPr>
          <w:rFonts w:ascii="仿宋" w:hAnsi="仿宋" w:eastAsia="仿宋" w:cs="仿宋_GB2312"/>
          <w:sz w:val="30"/>
          <w:szCs w:val="30"/>
        </w:rPr>
      </w:pPr>
    </w:p>
    <w:p>
      <w:r>
        <w:br w:type="page"/>
      </w:r>
    </w:p>
    <w:tbl>
      <w:tblPr>
        <w:tblStyle w:val="5"/>
        <w:tblW w:w="13733" w:type="dxa"/>
        <w:tblInd w:w="93" w:type="dxa"/>
        <w:tblLayout w:type="autofit"/>
        <w:tblCellMar>
          <w:top w:w="0" w:type="dxa"/>
          <w:left w:w="108" w:type="dxa"/>
          <w:bottom w:w="0" w:type="dxa"/>
          <w:right w:w="108" w:type="dxa"/>
        </w:tblCellMar>
      </w:tblPr>
      <w:tblGrid>
        <w:gridCol w:w="650"/>
        <w:gridCol w:w="3334"/>
        <w:gridCol w:w="1283"/>
        <w:gridCol w:w="3334"/>
        <w:gridCol w:w="1283"/>
        <w:gridCol w:w="1283"/>
        <w:gridCol w:w="1283"/>
        <w:gridCol w:w="1283"/>
      </w:tblGrid>
      <w:tr>
        <w:tblPrEx>
          <w:tblCellMar>
            <w:top w:w="0" w:type="dxa"/>
            <w:left w:w="108" w:type="dxa"/>
            <w:bottom w:w="0" w:type="dxa"/>
            <w:right w:w="108" w:type="dxa"/>
          </w:tblCellMar>
        </w:tblPrEx>
        <w:trPr>
          <w:trHeight w:val="773" w:hRule="atLeast"/>
        </w:trPr>
        <w:tc>
          <w:tcPr>
            <w:tcW w:w="13733" w:type="dxa"/>
            <w:gridSpan w:val="8"/>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部门预算财政拨款收支总表</w:t>
            </w:r>
          </w:p>
        </w:tc>
      </w:tr>
      <w:tr>
        <w:tblPrEx>
          <w:tblCellMar>
            <w:top w:w="0" w:type="dxa"/>
            <w:left w:w="108" w:type="dxa"/>
            <w:bottom w:w="0" w:type="dxa"/>
            <w:right w:w="108" w:type="dxa"/>
          </w:tblCellMar>
        </w:tblPrEx>
        <w:trPr>
          <w:trHeight w:val="309" w:hRule="atLeast"/>
        </w:trPr>
        <w:tc>
          <w:tcPr>
            <w:tcW w:w="8601" w:type="dxa"/>
            <w:gridSpan w:val="4"/>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2566" w:type="dxa"/>
            <w:gridSpan w:val="2"/>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2566" w:type="dxa"/>
            <w:gridSpan w:val="2"/>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9" w:hRule="atLeast"/>
        </w:trPr>
        <w:tc>
          <w:tcPr>
            <w:tcW w:w="65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617"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收入</w:t>
            </w:r>
          </w:p>
        </w:tc>
        <w:tc>
          <w:tcPr>
            <w:tcW w:w="8466"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CellMar>
            <w:top w:w="0" w:type="dxa"/>
            <w:left w:w="108" w:type="dxa"/>
            <w:bottom w:w="0" w:type="dxa"/>
            <w:right w:w="108" w:type="dxa"/>
          </w:tblCellMar>
        </w:tblPrEx>
        <w:trPr>
          <w:trHeight w:val="618" w:hRule="atLeast"/>
        </w:trPr>
        <w:tc>
          <w:tcPr>
            <w:tcW w:w="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金额</w:t>
            </w:r>
          </w:p>
        </w:tc>
        <w:tc>
          <w:tcPr>
            <w:tcW w:w="33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3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33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283"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三、国有资本经营预算财政拨款</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十五、资源勘探信息等支出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本年收入合计</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本年支出合计</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年初财政拨款结转和结余</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年末结转和结余</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9" w:hRule="atLeast"/>
        </w:trPr>
        <w:tc>
          <w:tcPr>
            <w:tcW w:w="6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合计</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333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合计</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128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bl>
    <w:p>
      <w:pPr>
        <w:ind w:firstLine="450" w:firstLineChars="150"/>
        <w:rPr>
          <w:rFonts w:ascii="仿宋_GB2312" w:hAnsi="仿宋_GB2312" w:eastAsia="仿宋_GB2312" w:cs="仿宋_GB2312"/>
          <w:sz w:val="30"/>
          <w:szCs w:val="30"/>
        </w:rPr>
      </w:pPr>
    </w:p>
    <w:tbl>
      <w:tblPr>
        <w:tblStyle w:val="5"/>
        <w:tblW w:w="14775" w:type="dxa"/>
        <w:tblInd w:w="93" w:type="dxa"/>
        <w:tblLayout w:type="autofit"/>
        <w:tblCellMar>
          <w:top w:w="0" w:type="dxa"/>
          <w:left w:w="108" w:type="dxa"/>
          <w:bottom w:w="0" w:type="dxa"/>
          <w:right w:w="108" w:type="dxa"/>
        </w:tblCellMar>
      </w:tblPr>
      <w:tblGrid>
        <w:gridCol w:w="737"/>
        <w:gridCol w:w="1667"/>
        <w:gridCol w:w="3645"/>
        <w:gridCol w:w="2909"/>
        <w:gridCol w:w="2908"/>
        <w:gridCol w:w="2909"/>
      </w:tblGrid>
      <w:tr>
        <w:tblPrEx>
          <w:tblCellMar>
            <w:top w:w="0" w:type="dxa"/>
            <w:left w:w="108" w:type="dxa"/>
            <w:bottom w:w="0" w:type="dxa"/>
            <w:right w:w="108" w:type="dxa"/>
          </w:tblCellMar>
        </w:tblPrEx>
        <w:trPr>
          <w:trHeight w:val="788" w:hRule="atLeast"/>
        </w:trPr>
        <w:tc>
          <w:tcPr>
            <w:tcW w:w="14775" w:type="dxa"/>
            <w:gridSpan w:val="6"/>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p>
          <w:p>
            <w:pPr>
              <w:widowControl/>
              <w:jc w:val="center"/>
              <w:rPr>
                <w:rFonts w:ascii="宋体" w:hAnsi="宋体" w:cs="宋体"/>
                <w:b/>
                <w:bCs/>
                <w:kern w:val="0"/>
                <w:sz w:val="44"/>
                <w:szCs w:val="44"/>
              </w:rPr>
            </w:pPr>
            <w:r>
              <w:rPr>
                <w:rFonts w:hint="eastAsia" w:ascii="宋体" w:hAnsi="宋体" w:cs="宋体"/>
                <w:b/>
                <w:bCs/>
                <w:kern w:val="0"/>
                <w:sz w:val="44"/>
                <w:szCs w:val="44"/>
              </w:rPr>
              <w:t>部门预算一般公共预算财政拨款支出表</w:t>
            </w:r>
          </w:p>
        </w:tc>
      </w:tr>
      <w:tr>
        <w:tblPrEx>
          <w:tblCellMar>
            <w:top w:w="0" w:type="dxa"/>
            <w:left w:w="108" w:type="dxa"/>
            <w:bottom w:w="0" w:type="dxa"/>
            <w:right w:w="108" w:type="dxa"/>
          </w:tblCellMar>
        </w:tblPrEx>
        <w:trPr>
          <w:trHeight w:val="315" w:hRule="atLeast"/>
        </w:trPr>
        <w:tc>
          <w:tcPr>
            <w:tcW w:w="8958" w:type="dxa"/>
            <w:gridSpan w:val="4"/>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2908"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2908"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15" w:hRule="atLeast"/>
        </w:trPr>
        <w:tc>
          <w:tcPr>
            <w:tcW w:w="737"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5313"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29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9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9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315" w:hRule="atLeast"/>
        </w:trPr>
        <w:tc>
          <w:tcPr>
            <w:tcW w:w="7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3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9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66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645"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9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9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9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398.43</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365.83</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20104</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发展与改革事务</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2010408</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物价管理</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333.35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300.75</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32.60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社会保障和就业支出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行政事业单位离退休</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59.54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2080505</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2080506</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机关事业单位职业年金缴费支出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住房保障支出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22102</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住房改革支出</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15" w:hRule="atLeast"/>
        </w:trPr>
        <w:tc>
          <w:tcPr>
            <w:tcW w:w="73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66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2210201</w:t>
            </w:r>
          </w:p>
        </w:tc>
        <w:tc>
          <w:tcPr>
            <w:tcW w:w="36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29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bl>
    <w:p>
      <w:pPr>
        <w:ind w:firstLine="450" w:firstLineChars="150"/>
        <w:rPr>
          <w:rFonts w:ascii="仿宋_GB2312" w:hAnsi="仿宋_GB2312" w:eastAsia="仿宋_GB2312" w:cs="仿宋_GB2312"/>
          <w:sz w:val="30"/>
          <w:szCs w:val="30"/>
        </w:rPr>
      </w:pPr>
    </w:p>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r>
        <w:br w:type="page"/>
      </w:r>
    </w:p>
    <w:tbl>
      <w:tblPr>
        <w:tblStyle w:val="5"/>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部门预算一般公共预算财政拨款基本支出表</w:t>
            </w:r>
          </w:p>
        </w:tc>
      </w:tr>
      <w:tr>
        <w:tblPrEx>
          <w:tblCellMar>
            <w:top w:w="0" w:type="dxa"/>
            <w:left w:w="108" w:type="dxa"/>
            <w:bottom w:w="0" w:type="dxa"/>
            <w:right w:w="108" w:type="dxa"/>
          </w:tblCellMar>
        </w:tblPrEx>
        <w:trPr>
          <w:trHeight w:val="300" w:hRule="atLeast"/>
        </w:trPr>
        <w:tc>
          <w:tcPr>
            <w:tcW w:w="8480" w:type="dxa"/>
            <w:gridSpan w:val="4"/>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9000" w:type="dxa"/>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经济分类科目编码</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人员经费</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公用经费</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365.83</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343.80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22.03</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337.44</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337.44</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43.49</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43.49</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30.71</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30.71</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9.02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42.53</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30109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17.01</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30110</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城镇职工基本医疗保险缴费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12.53</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12.53</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30112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2.12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2.12</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30113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5.54</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30199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174.49</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174.49</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27.79</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5.76</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22.03</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30201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8.60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30206</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30207</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1.08</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1.08</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30208</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2.05</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2.05</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30211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4.20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30231</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30239</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5.76</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5.76</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303</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30305</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0.60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部门预算政府基金预算财政拨款支出表</w:t>
            </w:r>
          </w:p>
        </w:tc>
      </w:tr>
      <w:tr>
        <w:tblPrEx>
          <w:tblCellMar>
            <w:top w:w="0" w:type="dxa"/>
            <w:left w:w="108" w:type="dxa"/>
            <w:bottom w:w="0" w:type="dxa"/>
            <w:right w:w="108" w:type="dxa"/>
          </w:tblCellMar>
        </w:tblPrEx>
        <w:trPr>
          <w:trHeight w:val="300" w:hRule="atLeast"/>
        </w:trPr>
        <w:tc>
          <w:tcPr>
            <w:tcW w:w="8480" w:type="dxa"/>
            <w:gridSpan w:val="4"/>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300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00" w:hRule="atLeast"/>
        </w:trPr>
        <w:tc>
          <w:tcPr>
            <w:tcW w:w="5480"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注：我单位无政府基金预算，空表列示。</w:t>
            </w:r>
          </w:p>
        </w:tc>
        <w:tc>
          <w:tcPr>
            <w:tcW w:w="3000" w:type="dxa"/>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3000" w:type="dxa"/>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c>
          <w:tcPr>
            <w:tcW w:w="3000" w:type="dxa"/>
            <w:tcBorders>
              <w:top w:val="nil"/>
              <w:left w:val="nil"/>
              <w:bottom w:val="nil"/>
              <w:right w:val="nil"/>
            </w:tcBorders>
            <w:shd w:val="clear" w:color="auto" w:fill="auto"/>
            <w:noWrap/>
            <w:vAlign w:val="center"/>
          </w:tcPr>
          <w:p>
            <w:pPr>
              <w:widowControl/>
              <w:jc w:val="right"/>
              <w:rPr>
                <w:rFonts w:ascii="宋体" w:hAnsi="宋体" w:cs="宋体"/>
                <w:kern w:val="0"/>
                <w:sz w:val="18"/>
                <w:szCs w:val="18"/>
              </w:rPr>
            </w:pPr>
          </w:p>
        </w:tc>
      </w:tr>
    </w:tbl>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pPr>
        <w:ind w:firstLine="450" w:firstLineChars="150"/>
        <w:rPr>
          <w:rFonts w:eastAsia="仿宋_GB2312" w:cs="仿宋_GB2312" w:asciiTheme="minorHAnsi" w:hAnsiTheme="minorHAnsi"/>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4480" w:type="dxa"/>
        <w:tblInd w:w="93" w:type="dxa"/>
        <w:tblLayout w:type="autofit"/>
        <w:tblCellMar>
          <w:top w:w="0" w:type="dxa"/>
          <w:left w:w="108" w:type="dxa"/>
          <w:bottom w:w="0" w:type="dxa"/>
          <w:right w:w="108" w:type="dxa"/>
        </w:tblCellMar>
      </w:tblPr>
      <w:tblGrid>
        <w:gridCol w:w="760"/>
        <w:gridCol w:w="1720"/>
        <w:gridCol w:w="3000"/>
        <w:gridCol w:w="3000"/>
        <w:gridCol w:w="3000"/>
        <w:gridCol w:w="3000"/>
      </w:tblGrid>
      <w:tr>
        <w:tblPrEx>
          <w:tblCellMar>
            <w:top w:w="0" w:type="dxa"/>
            <w:left w:w="108" w:type="dxa"/>
            <w:bottom w:w="0" w:type="dxa"/>
            <w:right w:w="108" w:type="dxa"/>
          </w:tblCellMar>
        </w:tblPrEx>
        <w:trPr>
          <w:trHeight w:val="750" w:hRule="atLeast"/>
        </w:trPr>
        <w:tc>
          <w:tcPr>
            <w:tcW w:w="14480" w:type="dxa"/>
            <w:gridSpan w:val="6"/>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部门预算国有资本经营预算财政拨款支出表</w:t>
            </w:r>
          </w:p>
        </w:tc>
      </w:tr>
      <w:tr>
        <w:tblPrEx>
          <w:tblCellMar>
            <w:top w:w="0" w:type="dxa"/>
            <w:left w:w="108" w:type="dxa"/>
            <w:bottom w:w="0" w:type="dxa"/>
            <w:right w:w="108" w:type="dxa"/>
          </w:tblCellMar>
        </w:tblPrEx>
        <w:trPr>
          <w:trHeight w:val="300" w:hRule="atLeast"/>
        </w:trPr>
        <w:tc>
          <w:tcPr>
            <w:tcW w:w="8480" w:type="dxa"/>
            <w:gridSpan w:val="4"/>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300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00" w:hRule="atLeast"/>
        </w:trPr>
        <w:tc>
          <w:tcPr>
            <w:tcW w:w="76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472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300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r>
      <w:tr>
        <w:tblPrEx>
          <w:tblCellMar>
            <w:top w:w="0" w:type="dxa"/>
            <w:left w:w="108" w:type="dxa"/>
            <w:bottom w:w="0" w:type="dxa"/>
            <w:right w:w="108" w:type="dxa"/>
          </w:tblCellMar>
        </w:tblPrEx>
        <w:trPr>
          <w:trHeight w:val="300" w:hRule="atLeast"/>
        </w:trPr>
        <w:tc>
          <w:tcPr>
            <w:tcW w:w="7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2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功能分类科目编码</w:t>
            </w:r>
          </w:p>
        </w:tc>
        <w:tc>
          <w:tcPr>
            <w:tcW w:w="30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760" w:type="dxa"/>
            <w:tcBorders>
              <w:top w:val="nil"/>
              <w:left w:val="single" w:color="auto" w:sz="4" w:space="0"/>
              <w:bottom w:val="single" w:color="auto" w:sz="4" w:space="0"/>
              <w:right w:val="single" w:color="auto" w:sz="4" w:space="0"/>
            </w:tcBorders>
            <w:shd w:val="clear" w:color="auto" w:fill="auto"/>
            <w:noWrap/>
          </w:tcPr>
          <w:p>
            <w:pPr>
              <w:widowControl/>
              <w:jc w:val="right"/>
              <w:rPr>
                <w:rFonts w:ascii="宋体" w:hAnsi="宋体" w:cs="宋体"/>
                <w:kern w:val="0"/>
                <w:sz w:val="18"/>
                <w:szCs w:val="18"/>
              </w:rPr>
            </w:pPr>
            <w:r>
              <w:rPr>
                <w:rFonts w:hint="eastAsia" w:ascii="宋体" w:hAnsi="宋体" w:cs="宋体"/>
                <w:kern w:val="0"/>
                <w:sz w:val="18"/>
                <w:szCs w:val="18"/>
              </w:rPr>
              <w:t>1</w:t>
            </w:r>
          </w:p>
        </w:tc>
        <w:tc>
          <w:tcPr>
            <w:tcW w:w="172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c>
          <w:tcPr>
            <w:tcW w:w="3000" w:type="dxa"/>
            <w:tcBorders>
              <w:top w:val="nil"/>
              <w:left w:val="nil"/>
              <w:bottom w:val="single" w:color="auto" w:sz="4" w:space="0"/>
              <w:right w:val="single" w:color="auto" w:sz="4" w:space="0"/>
            </w:tcBorders>
            <w:shd w:val="clear" w:color="auto" w:fill="auto"/>
            <w:noWrap/>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00" w:hRule="atLeast"/>
        </w:trPr>
        <w:tc>
          <w:tcPr>
            <w:tcW w:w="5480" w:type="dxa"/>
            <w:gridSpan w:val="3"/>
            <w:tcBorders>
              <w:top w:val="nil"/>
              <w:left w:val="nil"/>
              <w:bottom w:val="nil"/>
              <w:right w:val="nil"/>
            </w:tcBorders>
            <w:shd w:val="clear" w:color="auto" w:fill="auto"/>
            <w:noWrap/>
          </w:tcPr>
          <w:p>
            <w:pPr>
              <w:widowControl/>
              <w:jc w:val="center"/>
              <w:rPr>
                <w:rFonts w:ascii="宋体" w:hAnsi="宋体" w:cs="宋体"/>
                <w:kern w:val="0"/>
                <w:sz w:val="18"/>
                <w:szCs w:val="18"/>
              </w:rPr>
            </w:pPr>
            <w:r>
              <w:rPr>
                <w:rFonts w:hint="eastAsia" w:ascii="宋体" w:hAnsi="宋体" w:cs="宋体"/>
                <w:kern w:val="0"/>
                <w:sz w:val="18"/>
                <w:szCs w:val="18"/>
              </w:rPr>
              <w:t>注：我单位无国有资本经营预算，空表列示。</w:t>
            </w:r>
          </w:p>
        </w:tc>
        <w:tc>
          <w:tcPr>
            <w:tcW w:w="300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300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c>
          <w:tcPr>
            <w:tcW w:w="3000" w:type="dxa"/>
            <w:tcBorders>
              <w:top w:val="nil"/>
              <w:left w:val="nil"/>
              <w:bottom w:val="nil"/>
              <w:right w:val="nil"/>
            </w:tcBorders>
            <w:shd w:val="clear" w:color="auto" w:fill="auto"/>
            <w:noWrap/>
          </w:tcPr>
          <w:p>
            <w:pPr>
              <w:widowControl/>
              <w:jc w:val="left"/>
              <w:rPr>
                <w:rFonts w:ascii="宋体" w:hAnsi="宋体" w:cs="宋体"/>
                <w:kern w:val="0"/>
                <w:sz w:val="18"/>
                <w:szCs w:val="18"/>
              </w:rPr>
            </w:pPr>
          </w:p>
        </w:tc>
      </w:tr>
    </w:tbl>
    <w:p>
      <w:pPr>
        <w:widowControl/>
        <w:jc w:val="left"/>
        <w:rPr>
          <w:rFonts w:ascii="仿宋" w:hAnsi="仿宋" w:eastAsia="仿宋" w:cs="宋体"/>
          <w:kern w:val="0"/>
          <w:sz w:val="18"/>
          <w:szCs w:val="18"/>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tbl>
      <w:tblPr>
        <w:tblStyle w:val="5"/>
        <w:tblW w:w="14092" w:type="dxa"/>
        <w:tblInd w:w="93" w:type="dxa"/>
        <w:tblLayout w:type="autofit"/>
        <w:tblCellMar>
          <w:top w:w="0" w:type="dxa"/>
          <w:left w:w="108" w:type="dxa"/>
          <w:bottom w:w="0" w:type="dxa"/>
          <w:right w:w="108" w:type="dxa"/>
        </w:tblCellMar>
      </w:tblPr>
      <w:tblGrid>
        <w:gridCol w:w="643"/>
        <w:gridCol w:w="3299"/>
        <w:gridCol w:w="2030"/>
        <w:gridCol w:w="2030"/>
        <w:gridCol w:w="2030"/>
        <w:gridCol w:w="2030"/>
        <w:gridCol w:w="2030"/>
      </w:tblGrid>
      <w:tr>
        <w:tblPrEx>
          <w:tblCellMar>
            <w:top w:w="0" w:type="dxa"/>
            <w:left w:w="108" w:type="dxa"/>
            <w:bottom w:w="0" w:type="dxa"/>
            <w:right w:w="108" w:type="dxa"/>
          </w:tblCellMar>
        </w:tblPrEx>
        <w:trPr>
          <w:trHeight w:val="924" w:hRule="atLeast"/>
        </w:trPr>
        <w:tc>
          <w:tcPr>
            <w:tcW w:w="14091" w:type="dxa"/>
            <w:gridSpan w:val="7"/>
            <w:tcBorders>
              <w:top w:val="nil"/>
              <w:left w:val="nil"/>
              <w:bottom w:val="nil"/>
              <w:right w:val="nil"/>
            </w:tcBorders>
            <w:shd w:val="clear" w:color="000000" w:fill="FFFFFF"/>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部门预算财政拨款“三公”经费支出表</w:t>
            </w:r>
          </w:p>
        </w:tc>
      </w:tr>
      <w:tr>
        <w:tblPrEx>
          <w:tblCellMar>
            <w:top w:w="0" w:type="dxa"/>
            <w:left w:w="108" w:type="dxa"/>
            <w:bottom w:w="0" w:type="dxa"/>
            <w:right w:w="108" w:type="dxa"/>
          </w:tblCellMar>
        </w:tblPrEx>
        <w:trPr>
          <w:trHeight w:val="370" w:hRule="atLeast"/>
        </w:trPr>
        <w:tc>
          <w:tcPr>
            <w:tcW w:w="10031" w:type="dxa"/>
            <w:gridSpan w:val="5"/>
            <w:tcBorders>
              <w:top w:val="nil"/>
              <w:left w:val="nil"/>
              <w:bottom w:val="nil"/>
              <w:right w:val="nil"/>
            </w:tcBorders>
            <w:shd w:val="clear" w:color="000000" w:fill="FFFFFF"/>
            <w:vAlign w:val="center"/>
          </w:tcPr>
          <w:p>
            <w:pPr>
              <w:widowControl/>
              <w:jc w:val="left"/>
              <w:rPr>
                <w:rFonts w:ascii="宋体" w:hAnsi="宋体" w:cs="宋体"/>
                <w:kern w:val="0"/>
                <w:sz w:val="18"/>
                <w:szCs w:val="18"/>
              </w:rPr>
            </w:pPr>
            <w:r>
              <w:rPr>
                <w:rFonts w:hint="eastAsia" w:ascii="宋体" w:hAnsi="宋体" w:cs="宋体"/>
                <w:kern w:val="0"/>
                <w:sz w:val="18"/>
                <w:szCs w:val="18"/>
              </w:rPr>
              <w:t>部门编码及名称：[411]涞源县物价局</w:t>
            </w:r>
          </w:p>
        </w:tc>
        <w:tc>
          <w:tcPr>
            <w:tcW w:w="203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预算年度：2019</w:t>
            </w:r>
          </w:p>
        </w:tc>
        <w:tc>
          <w:tcPr>
            <w:tcW w:w="2030" w:type="dxa"/>
            <w:tcBorders>
              <w:top w:val="nil"/>
              <w:left w:val="nil"/>
              <w:bottom w:val="nil"/>
              <w:right w:val="nil"/>
            </w:tcBorders>
            <w:shd w:val="clear" w:color="000000" w:fill="FFFFFF"/>
            <w:vAlign w:val="center"/>
          </w:tcPr>
          <w:p>
            <w:pPr>
              <w:widowControl/>
              <w:jc w:val="right"/>
              <w:rPr>
                <w:rFonts w:ascii="宋体" w:hAnsi="宋体" w:cs="宋体"/>
                <w:kern w:val="0"/>
                <w:sz w:val="18"/>
                <w:szCs w:val="18"/>
              </w:rPr>
            </w:pPr>
            <w:r>
              <w:rPr>
                <w:rFonts w:hint="eastAsia" w:ascii="宋体" w:hAnsi="宋体" w:cs="宋体"/>
                <w:kern w:val="0"/>
                <w:sz w:val="18"/>
                <w:szCs w:val="18"/>
              </w:rPr>
              <w:t>金额单位：万元</w:t>
            </w:r>
          </w:p>
        </w:tc>
      </w:tr>
      <w:tr>
        <w:tblPrEx>
          <w:tblCellMar>
            <w:top w:w="0" w:type="dxa"/>
            <w:left w:w="108" w:type="dxa"/>
            <w:bottom w:w="0" w:type="dxa"/>
            <w:right w:w="108" w:type="dxa"/>
          </w:tblCellMar>
        </w:tblPrEx>
        <w:trPr>
          <w:trHeight w:val="370" w:hRule="atLeast"/>
        </w:trPr>
        <w:tc>
          <w:tcPr>
            <w:tcW w:w="643"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序号</w:t>
            </w:r>
          </w:p>
        </w:tc>
        <w:tc>
          <w:tcPr>
            <w:tcW w:w="329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0150"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资金来源</w:t>
            </w:r>
          </w:p>
        </w:tc>
      </w:tr>
      <w:tr>
        <w:tblPrEx>
          <w:tblCellMar>
            <w:top w:w="0" w:type="dxa"/>
            <w:left w:w="108" w:type="dxa"/>
            <w:bottom w:w="0" w:type="dxa"/>
            <w:right w:w="108" w:type="dxa"/>
          </w:tblCellMar>
        </w:tblPrEx>
        <w:trPr>
          <w:trHeight w:val="370" w:hRule="atLeast"/>
        </w:trPr>
        <w:tc>
          <w:tcPr>
            <w:tcW w:w="6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9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政府性基金财政拨款</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国有资本经营预算财政拨款</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财政专户核拨资金</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329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203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“三公”经费小计</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5.10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5.10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一、因公出国（境）费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其中：教学科研人员因公出国（境）费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其他因公出国（境）费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二、公务用车购置及运维费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其中：公务用车购置费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公务用车运行维护费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3.50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r>
        <w:tblPrEx>
          <w:tblCellMar>
            <w:top w:w="0" w:type="dxa"/>
            <w:left w:w="108" w:type="dxa"/>
            <w:bottom w:w="0" w:type="dxa"/>
            <w:right w:w="108" w:type="dxa"/>
          </w:tblCellMar>
        </w:tblPrEx>
        <w:trPr>
          <w:trHeight w:val="370" w:hRule="atLeast"/>
        </w:trPr>
        <w:tc>
          <w:tcPr>
            <w:tcW w:w="64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29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8"/>
                <w:szCs w:val="18"/>
              </w:rPr>
            </w:pPr>
            <w:r>
              <w:rPr>
                <w:rFonts w:hint="eastAsia" w:ascii="宋体" w:hAnsi="宋体" w:cs="宋体"/>
                <w:kern w:val="0"/>
                <w:sz w:val="18"/>
                <w:szCs w:val="18"/>
              </w:rPr>
              <w:t>三、公务接待费</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1.60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c>
          <w:tcPr>
            <w:tcW w:w="203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18"/>
                <w:szCs w:val="18"/>
              </w:rPr>
            </w:pPr>
            <w:r>
              <w:rPr>
                <w:rFonts w:hint="eastAsia" w:ascii="宋体" w:hAnsi="宋体" w:cs="宋体"/>
                <w:kern w:val="0"/>
                <w:sz w:val="18"/>
                <w:szCs w:val="18"/>
              </w:rPr>
              <w:t>0.00</w:t>
            </w:r>
          </w:p>
        </w:tc>
      </w:tr>
    </w:tbl>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ind w:firstLine="450" w:firstLineChars="150"/>
        <w:rPr>
          <w:rFonts w:ascii="仿宋_GB2312" w:hAnsi="仿宋_GB2312" w:eastAsia="仿宋_GB2312" w:cs="仿宋_GB2312"/>
          <w:sz w:val="30"/>
          <w:szCs w:val="30"/>
        </w:rPr>
      </w:pPr>
    </w:p>
    <w:p>
      <w:pPr>
        <w:widowControl/>
        <w:jc w:val="left"/>
        <w:rPr>
          <w:rFonts w:ascii="宋体" w:hAnsi="宋体" w:cs="宋体"/>
          <w:b/>
          <w:bCs/>
          <w:color w:val="111111"/>
          <w:kern w:val="0"/>
          <w:sz w:val="44"/>
          <w:szCs w:val="44"/>
        </w:rPr>
      </w:pPr>
      <w:r>
        <w:rPr>
          <w:rFonts w:ascii="宋体" w:hAnsi="宋体" w:cs="宋体"/>
          <w:b/>
          <w:bCs/>
          <w:color w:val="111111"/>
          <w:kern w:val="0"/>
          <w:sz w:val="44"/>
          <w:szCs w:val="44"/>
        </w:rPr>
        <w:br w:type="page"/>
      </w:r>
    </w:p>
    <w:p>
      <w:pPr>
        <w:widowControl/>
        <w:spacing w:line="480" w:lineRule="atLeast"/>
        <w:ind w:firstLine="645"/>
        <w:jc w:val="center"/>
        <w:rPr>
          <w:rFonts w:ascii="宋体" w:hAnsi="宋体" w:cs="宋体"/>
          <w:b/>
          <w:bCs/>
          <w:color w:val="111111"/>
          <w:kern w:val="0"/>
          <w:sz w:val="44"/>
          <w:szCs w:val="44"/>
        </w:rPr>
      </w:pPr>
      <w:r>
        <w:rPr>
          <w:rFonts w:hint="eastAsia" w:ascii="宋体" w:hAnsi="宋体" w:cs="宋体"/>
          <w:b/>
          <w:bCs/>
          <w:color w:val="111111"/>
          <w:kern w:val="0"/>
          <w:sz w:val="44"/>
          <w:szCs w:val="44"/>
        </w:rPr>
        <w:t xml:space="preserve">涞源县物价局 </w:t>
      </w:r>
    </w:p>
    <w:p>
      <w:pPr>
        <w:widowControl/>
        <w:spacing w:line="480" w:lineRule="atLeast"/>
        <w:ind w:firstLine="645"/>
        <w:jc w:val="center"/>
        <w:rPr>
          <w:rFonts w:hint="eastAsia" w:ascii="宋体" w:hAnsi="宋体" w:cs="宋体"/>
          <w:b/>
          <w:bCs/>
          <w:color w:val="111111"/>
          <w:kern w:val="0"/>
          <w:sz w:val="36"/>
          <w:szCs w:val="36"/>
        </w:rPr>
      </w:pPr>
      <w:r>
        <w:rPr>
          <w:rFonts w:hint="eastAsia" w:ascii="宋体" w:hAnsi="宋体" w:cs="宋体"/>
          <w:b/>
          <w:bCs/>
          <w:color w:val="111111"/>
          <w:kern w:val="0"/>
          <w:sz w:val="44"/>
          <w:szCs w:val="44"/>
        </w:rPr>
        <w:t>2019年部门预算信息公开</w:t>
      </w:r>
    </w:p>
    <w:p>
      <w:pPr>
        <w:widowControl/>
        <w:spacing w:line="480" w:lineRule="atLeast"/>
        <w:ind w:firstLine="645"/>
        <w:jc w:val="center"/>
        <w:rPr>
          <w:rFonts w:hint="eastAsia" w:ascii="黑体" w:eastAsia="黑体" w:cs="宋体"/>
          <w:color w:val="111111"/>
          <w:kern w:val="0"/>
          <w:sz w:val="48"/>
          <w:szCs w:val="48"/>
        </w:rPr>
      </w:pPr>
    </w:p>
    <w:p>
      <w:pPr>
        <w:spacing w:line="520" w:lineRule="exact"/>
        <w:ind w:firstLine="420" w:firstLineChars="200"/>
        <w:jc w:val="left"/>
        <w:rPr>
          <w:rFonts w:hint="eastAsia" w:ascii="仿宋_GB2312" w:hAnsi="仿宋" w:eastAsia="仿宋_GB2312" w:cs="仿宋_GB2312"/>
          <w:sz w:val="32"/>
          <w:szCs w:val="32"/>
        </w:rPr>
      </w:pPr>
      <w:r>
        <w:rPr>
          <w:rFonts w:hint="eastAsia" w:ascii="宋体" w:hAnsi="宋体"/>
          <w:color w:val="111111"/>
          <w:kern w:val="0"/>
          <w:szCs w:val="21"/>
        </w:rPr>
        <w:t xml:space="preserve">  </w:t>
      </w:r>
      <w:r>
        <w:rPr>
          <w:rFonts w:hint="eastAsia" w:ascii="宋体" w:hAnsi="宋体"/>
          <w:color w:val="111111"/>
          <w:kern w:val="0"/>
          <w:sz w:val="32"/>
          <w:szCs w:val="32"/>
        </w:rPr>
        <w:t xml:space="preserve"> </w:t>
      </w:r>
      <w:r>
        <w:rPr>
          <w:rFonts w:hint="eastAsia" w:ascii="宋体" w:hAnsi="宋体"/>
          <w:color w:val="111111"/>
          <w:kern w:val="0"/>
          <w:szCs w:val="21"/>
        </w:rPr>
        <w:t xml:space="preserve"> </w:t>
      </w:r>
      <w:r>
        <w:rPr>
          <w:rFonts w:hint="eastAsia" w:ascii="仿宋" w:hAnsi="仿宋" w:eastAsia="仿宋" w:cs="仿宋"/>
          <w:color w:val="111111"/>
          <w:kern w:val="0"/>
          <w:szCs w:val="21"/>
        </w:rPr>
        <w:t xml:space="preserve"> </w:t>
      </w:r>
      <w:r>
        <w:rPr>
          <w:rFonts w:hint="eastAsia" w:ascii="仿宋_GB2312" w:hAnsi="仿宋" w:eastAsia="仿宋_GB2312" w:cs="仿宋_GB2312"/>
          <w:sz w:val="32"/>
          <w:szCs w:val="32"/>
        </w:rPr>
        <w:t>按照《中华人民共和国预算法》、</w:t>
      </w:r>
      <w:r>
        <w:rPr>
          <w:rFonts w:hint="eastAsia" w:ascii="仿宋_GB2312" w:eastAsia="仿宋_GB2312"/>
          <w:sz w:val="32"/>
          <w:szCs w:val="32"/>
        </w:rPr>
        <w:t>《地方预决算公开操作规程》和《河北省省级预算公开办法》</w:t>
      </w:r>
      <w:r>
        <w:rPr>
          <w:rFonts w:hint="eastAsia" w:ascii="仿宋_GB2312" w:hAnsi="仿宋" w:eastAsia="仿宋_GB2312" w:cs="仿宋_GB2312"/>
          <w:sz w:val="32"/>
          <w:szCs w:val="32"/>
        </w:rPr>
        <w:t>规定，现将</w:t>
      </w:r>
      <w:r>
        <w:rPr>
          <w:rFonts w:hint="eastAsia" w:ascii="仿宋" w:hAnsi="仿宋" w:eastAsia="仿宋" w:cs="仿宋"/>
          <w:color w:val="111111"/>
          <w:kern w:val="0"/>
          <w:sz w:val="32"/>
          <w:szCs w:val="32"/>
        </w:rPr>
        <w:t>涞源县物价局</w:t>
      </w:r>
      <w:r>
        <w:rPr>
          <w:rFonts w:hint="eastAsia" w:ascii="仿宋_GB2312" w:hAnsi="仿宋" w:eastAsia="仿宋_GB2312" w:cs="仿宋_GB2312"/>
          <w:sz w:val="32"/>
          <w:szCs w:val="32"/>
        </w:rPr>
        <w:t>2019年部门预算公开如下：</w:t>
      </w:r>
    </w:p>
    <w:p>
      <w:pPr>
        <w:widowControl/>
        <w:spacing w:line="560" w:lineRule="atLeast"/>
        <w:jc w:val="left"/>
        <w:rPr>
          <w:rFonts w:hint="eastAsia" w:ascii="黑体" w:hAnsi="黑体" w:eastAsia="黑体" w:cs="黑体"/>
          <w:b/>
          <w:bCs/>
          <w:color w:val="111111"/>
          <w:kern w:val="0"/>
          <w:sz w:val="32"/>
          <w:szCs w:val="32"/>
        </w:rPr>
      </w:pPr>
      <w:r>
        <w:rPr>
          <w:rFonts w:hint="eastAsia" w:ascii="仿宋" w:hAnsi="仿宋" w:eastAsia="仿宋" w:cs="仿宋"/>
          <w:color w:val="111111"/>
          <w:kern w:val="0"/>
          <w:szCs w:val="21"/>
        </w:rPr>
        <w:t xml:space="preserve"> </w:t>
      </w:r>
      <w:r>
        <w:rPr>
          <w:rFonts w:hint="eastAsia" w:ascii="黑体" w:hAnsi="黑体" w:eastAsia="黑体" w:cs="黑体"/>
          <w:b/>
          <w:bCs/>
          <w:color w:val="111111"/>
          <w:kern w:val="0"/>
          <w:sz w:val="32"/>
          <w:szCs w:val="32"/>
        </w:rPr>
        <w:t xml:space="preserve"> </w:t>
      </w:r>
    </w:p>
    <w:p>
      <w:pPr>
        <w:widowControl/>
        <w:spacing w:line="560" w:lineRule="atLeast"/>
        <w:jc w:val="left"/>
        <w:rPr>
          <w:rFonts w:hint="eastAsia" w:ascii="黑体" w:hAnsi="黑体" w:eastAsia="黑体" w:cs="黑体"/>
          <w:b/>
          <w:bCs/>
          <w:color w:val="111111"/>
          <w:kern w:val="0"/>
          <w:sz w:val="32"/>
          <w:szCs w:val="32"/>
        </w:rPr>
      </w:pPr>
      <w:r>
        <w:rPr>
          <w:rFonts w:hint="eastAsia" w:ascii="黑体" w:hAnsi="黑体" w:eastAsia="黑体" w:cs="黑体"/>
          <w:b/>
          <w:bCs/>
          <w:color w:val="111111"/>
          <w:kern w:val="0"/>
          <w:sz w:val="32"/>
          <w:szCs w:val="32"/>
        </w:rPr>
        <w:t xml:space="preserve">                          第一部分  部门职责及机构设置情况</w:t>
      </w:r>
    </w:p>
    <w:p>
      <w:pPr>
        <w:widowControl/>
        <w:spacing w:line="560" w:lineRule="atLeast"/>
        <w:ind w:firstLine="640"/>
        <w:jc w:val="left"/>
        <w:rPr>
          <w:rFonts w:hint="eastAsia" w:ascii="仿宋" w:hAnsi="仿宋" w:eastAsia="仿宋" w:cs="仿宋"/>
          <w:color w:val="111111"/>
          <w:kern w:val="0"/>
          <w:sz w:val="32"/>
          <w:szCs w:val="32"/>
        </w:rPr>
      </w:pPr>
      <w:r>
        <w:rPr>
          <w:rFonts w:hint="eastAsia" w:ascii="黑体" w:hAnsi="黑体" w:eastAsia="黑体" w:cs="黑体"/>
          <w:b/>
          <w:bCs/>
          <w:color w:val="111111"/>
          <w:kern w:val="0"/>
          <w:sz w:val="32"/>
          <w:szCs w:val="32"/>
        </w:rPr>
        <w:t xml:space="preserve">   </w:t>
      </w:r>
    </w:p>
    <w:p>
      <w:pPr>
        <w:widowControl/>
        <w:tabs>
          <w:tab w:val="left" w:pos="8488"/>
        </w:tabs>
        <w:spacing w:line="560" w:lineRule="atLeast"/>
        <w:ind w:firstLine="640"/>
        <w:jc w:val="left"/>
        <w:rPr>
          <w:rFonts w:hint="eastAsia" w:ascii="仿宋" w:hAnsi="仿宋" w:eastAsia="仿宋" w:cs="仿宋"/>
          <w:b/>
          <w:color w:val="111111"/>
          <w:kern w:val="0"/>
          <w:sz w:val="32"/>
          <w:szCs w:val="32"/>
        </w:rPr>
      </w:pPr>
      <w:r>
        <w:rPr>
          <w:rFonts w:hint="eastAsia" w:ascii="黑体" w:hAnsi="黑体" w:eastAsia="黑体" w:cs="黑体"/>
          <w:b/>
          <w:color w:val="111111"/>
          <w:kern w:val="0"/>
          <w:sz w:val="32"/>
          <w:szCs w:val="32"/>
        </w:rPr>
        <w:t xml:space="preserve">一、部门职责  </w:t>
      </w:r>
      <w:r>
        <w:rPr>
          <w:rFonts w:hint="eastAsia" w:ascii="仿宋" w:hAnsi="仿宋" w:eastAsia="仿宋" w:cs="仿宋"/>
          <w:b/>
          <w:color w:val="111111"/>
          <w:kern w:val="0"/>
          <w:sz w:val="32"/>
          <w:szCs w:val="32"/>
        </w:rPr>
        <w:t xml:space="preserve"> </w:t>
      </w:r>
      <w:r>
        <w:rPr>
          <w:rFonts w:hint="eastAsia" w:ascii="仿宋" w:hAnsi="仿宋" w:eastAsia="仿宋" w:cs="仿宋"/>
          <w:b/>
          <w:color w:val="111111"/>
          <w:kern w:val="0"/>
          <w:sz w:val="32"/>
          <w:szCs w:val="32"/>
        </w:rPr>
        <w:tab/>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1、贯彻执行国家的价格法律、法规、规章和方针、政策，组织实施上级价格主管部门制定的商品、服务价格和行政事业性收费规定。</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2、为上级价格主管部门编制和制定价格改革方案、价格改革中长期计划提供依据，并根据上级主管部门的统一安排组织实施。负责组织价格听证，按规定程序实施政府定调价政策。</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3、负责地方价格总水平的监测、调控和综合平衡；负责地方价格调节基金的征收、使用和管理；参与政府价格调控措施的研制，负责政府价格干预措施的组织实施；参与地方重要商品储备制度的制定和管理。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4、依法对全县行政事业性收费进行管理。</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5、依法对价格和收费活动进行监督检查，依法查处价格和收费中的违法违规行为。负责建立完善价格和收费监督网络，负责监督检查明码标价和收费公示制度执行情况。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6、负责接洽和受理价格和收费方面的举报、投诉、上访事件；协调处理价格争议。</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7、负责价格监测体系和价格信息网络建设，负责对重要农副产品、工业品、公用事业、房地产的价格、成本和流通费用开展调查，按时向上级主管部门报送价格监测信息和调查结果。</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8、接受司法机关、行政机关和仲裁机构委托，为涉案物品价格鉴定提供法律依据；接受市场主体委托，为各类有形、无形资产、各种商品和服务提供价格认证。</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9、为生产者、经营者、单位和个人提供价格法规和政策、商品市场行情、价格预测等咨询；接受委托，为部门、行业或企业定调价工作提供前期调研和可行性研究咨询；为政府价格管理和经济决策提供服务。</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10、负责指导、协调和监督行业组织和各业务主管部门的价格与收费工作，负责机关事业单位物价人员的业务培训。</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11、承办县政府交办的其它。</w:t>
      </w:r>
    </w:p>
    <w:p>
      <w:pPr>
        <w:spacing w:line="600" w:lineRule="exact"/>
        <w:ind w:firstLine="643" w:firstLineChars="200"/>
        <w:rPr>
          <w:rFonts w:hint="eastAsia" w:ascii="黑体" w:hAnsi="黑体" w:eastAsia="黑体" w:cs="黑体"/>
          <w:b/>
          <w:bCs/>
          <w:sz w:val="32"/>
          <w:szCs w:val="32"/>
        </w:rPr>
      </w:pPr>
      <w:r>
        <w:rPr>
          <w:rFonts w:hint="eastAsia" w:ascii="黑体" w:hAnsi="黑体" w:eastAsia="黑体" w:cs="黑体"/>
          <w:b/>
          <w:bCs/>
          <w:sz w:val="32"/>
          <w:szCs w:val="32"/>
        </w:rPr>
        <w:t>二、机构设置</w:t>
      </w:r>
    </w:p>
    <w:p>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部门机构设置情况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1"/>
        <w:gridCol w:w="1970"/>
        <w:gridCol w:w="4645"/>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单位名称</w:t>
            </w:r>
          </w:p>
        </w:tc>
        <w:tc>
          <w:tcPr>
            <w:tcW w:w="19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单位性质</w:t>
            </w:r>
          </w:p>
        </w:tc>
        <w:tc>
          <w:tcPr>
            <w:tcW w:w="46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单位规格</w:t>
            </w:r>
          </w:p>
        </w:tc>
        <w:tc>
          <w:tcPr>
            <w:tcW w:w="45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经费保障形式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涞源县物价局</w:t>
            </w:r>
          </w:p>
        </w:tc>
        <w:tc>
          <w:tcPr>
            <w:tcW w:w="197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行政</w:t>
            </w:r>
          </w:p>
        </w:tc>
        <w:tc>
          <w:tcPr>
            <w:tcW w:w="464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bCs/>
                <w:sz w:val="32"/>
                <w:szCs w:val="32"/>
              </w:rPr>
            </w:pPr>
            <w:r>
              <w:rPr>
                <w:rFonts w:hint="eastAsia" w:ascii="仿宋" w:hAnsi="仿宋" w:eastAsia="仿宋" w:cs="仿宋"/>
                <w:b/>
                <w:bCs/>
                <w:sz w:val="32"/>
                <w:szCs w:val="32"/>
              </w:rPr>
              <w:t>科级</w:t>
            </w:r>
          </w:p>
        </w:tc>
        <w:tc>
          <w:tcPr>
            <w:tcW w:w="453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b/>
                <w:bCs/>
                <w:sz w:val="32"/>
                <w:szCs w:val="32"/>
                <w:lang w:eastAsia="zh-CN"/>
              </w:rPr>
            </w:pPr>
            <w:r>
              <w:rPr>
                <w:rFonts w:hint="eastAsia" w:ascii="仿宋" w:hAnsi="仿宋" w:eastAsia="仿宋" w:cs="仿宋"/>
                <w:b/>
                <w:bCs/>
                <w:sz w:val="32"/>
                <w:szCs w:val="32"/>
              </w:rPr>
              <w:t>财政</w:t>
            </w:r>
            <w:r>
              <w:rPr>
                <w:rFonts w:hint="eastAsia" w:ascii="仿宋" w:hAnsi="仿宋" w:eastAsia="仿宋" w:cs="仿宋"/>
                <w:b/>
                <w:bCs/>
                <w:sz w:val="32"/>
                <w:szCs w:val="32"/>
                <w:lang w:eastAsia="zh-CN"/>
              </w:rPr>
              <w:t>拨款</w:t>
            </w:r>
          </w:p>
        </w:tc>
      </w:tr>
    </w:tbl>
    <w:p>
      <w:pPr>
        <w:spacing w:line="600" w:lineRule="exact"/>
        <w:ind w:firstLine="643" w:firstLineChars="200"/>
        <w:rPr>
          <w:rFonts w:hint="eastAsia" w:ascii="黑体" w:hAnsi="黑体" w:eastAsia="黑体" w:cs="黑体"/>
          <w:b/>
          <w:bCs/>
          <w:sz w:val="32"/>
        </w:rPr>
      </w:pPr>
      <w:bookmarkStart w:id="0" w:name="_Toc446692238"/>
      <w:r>
        <w:rPr>
          <w:rFonts w:hint="eastAsia" w:ascii="黑体" w:hAnsi="黑体" w:eastAsia="黑体" w:cs="黑体"/>
          <w:b/>
          <w:bCs/>
          <w:sz w:val="32"/>
        </w:rPr>
        <w:t xml:space="preserve">                </w:t>
      </w:r>
    </w:p>
    <w:p>
      <w:pPr>
        <w:spacing w:line="520" w:lineRule="exact"/>
        <w:ind w:left="1713" w:firstLine="321" w:firstLineChars="100"/>
        <w:rPr>
          <w:rFonts w:hint="eastAsia" w:ascii="黑体" w:hAnsi="黑体" w:eastAsia="黑体"/>
          <w:sz w:val="32"/>
          <w:szCs w:val="32"/>
        </w:rPr>
      </w:pPr>
      <w:r>
        <w:rPr>
          <w:rFonts w:hint="eastAsia" w:ascii="黑体" w:hAnsi="黑体" w:eastAsia="黑体" w:cs="黑体"/>
          <w:b/>
          <w:bCs/>
          <w:sz w:val="32"/>
        </w:rPr>
        <w:t xml:space="preserve">                 </w:t>
      </w:r>
      <w:r>
        <w:rPr>
          <w:rFonts w:hint="eastAsia" w:ascii="黑体" w:hAnsi="黑体" w:eastAsia="黑体"/>
          <w:sz w:val="32"/>
          <w:szCs w:val="32"/>
        </w:rPr>
        <w:t>第二部分：部门预算安排的总体情况</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按照预算管理有关规定，目前我部门预算的编制实行综合预算制度，即全部收入和支出都反映在预算中。涞源县</w:t>
      </w:r>
      <w:r>
        <w:rPr>
          <w:rFonts w:hint="eastAsia" w:ascii="仿宋" w:hAnsi="仿宋" w:eastAsia="仿宋" w:cs="仿宋"/>
          <w:color w:val="111111"/>
          <w:kern w:val="0"/>
          <w:sz w:val="32"/>
          <w:szCs w:val="32"/>
        </w:rPr>
        <w:t>物价</w:t>
      </w:r>
      <w:r>
        <w:rPr>
          <w:rFonts w:hint="eastAsia" w:ascii="仿宋" w:hAnsi="仿宋" w:eastAsia="仿宋" w:cs="仿宋"/>
          <w:color w:val="000000" w:themeColor="text1"/>
          <w:sz w:val="32"/>
          <w:szCs w:val="32"/>
        </w:rPr>
        <w:t>局收支包含在部门预算中。</w:t>
      </w:r>
    </w:p>
    <w:p>
      <w:pPr>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1、收入说明</w:t>
      </w:r>
    </w:p>
    <w:p>
      <w:pPr>
        <w:spacing w:line="520" w:lineRule="exact"/>
        <w:ind w:firstLine="640" w:firstLineChars="200"/>
        <w:rPr>
          <w:rFonts w:hint="eastAsia" w:ascii="仿宋_GB2312" w:hAnsi="仿宋" w:eastAsia="仿宋_GB2312"/>
          <w:sz w:val="32"/>
          <w:szCs w:val="32"/>
        </w:rPr>
      </w:pPr>
      <w:r>
        <w:rPr>
          <w:rFonts w:hint="eastAsia" w:ascii="仿宋" w:hAnsi="仿宋" w:eastAsia="仿宋" w:cs="仿宋"/>
          <w:color w:val="000000" w:themeColor="text1"/>
          <w:sz w:val="32"/>
          <w:szCs w:val="32"/>
        </w:rPr>
        <w:t>反映涞源县</w:t>
      </w:r>
      <w:r>
        <w:rPr>
          <w:rFonts w:hint="eastAsia" w:ascii="仿宋" w:hAnsi="仿宋" w:eastAsia="仿宋" w:cs="仿宋"/>
          <w:color w:val="111111"/>
          <w:kern w:val="0"/>
          <w:sz w:val="32"/>
          <w:szCs w:val="32"/>
        </w:rPr>
        <w:t>物价</w:t>
      </w:r>
      <w:r>
        <w:rPr>
          <w:rFonts w:hint="eastAsia" w:ascii="仿宋" w:hAnsi="仿宋" w:eastAsia="仿宋" w:cs="仿宋"/>
          <w:color w:val="000000" w:themeColor="text1"/>
          <w:sz w:val="32"/>
          <w:szCs w:val="32"/>
        </w:rPr>
        <w:t>局当年全部收入。</w:t>
      </w:r>
      <w:r>
        <w:rPr>
          <w:rFonts w:hint="eastAsia" w:ascii="仿宋_GB2312" w:hAnsi="仿宋" w:eastAsia="仿宋_GB2312"/>
          <w:sz w:val="32"/>
          <w:szCs w:val="32"/>
        </w:rPr>
        <w:t>2019年年初部门收入预算总额为398.43万元。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其中：人员经费预算为351.4万元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正常公用经费预算为22.03万元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专项项目预算为25万元</w:t>
      </w:r>
    </w:p>
    <w:p>
      <w:pPr>
        <w:tabs>
          <w:tab w:val="center" w:pos="7259"/>
        </w:tabs>
        <w:ind w:left="56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2、</w:t>
      </w:r>
      <w:r>
        <w:rPr>
          <w:rFonts w:hint="eastAsia" w:ascii="仿宋" w:hAnsi="仿宋" w:eastAsia="仿宋" w:cs="仿宋"/>
          <w:b/>
          <w:sz w:val="32"/>
          <w:szCs w:val="32"/>
        </w:rPr>
        <w:t>支出说明</w:t>
      </w:r>
      <w:r>
        <w:rPr>
          <w:rFonts w:hint="eastAsia" w:ascii="仿宋" w:hAnsi="仿宋" w:eastAsia="仿宋" w:cs="仿宋"/>
          <w:b/>
          <w:sz w:val="32"/>
          <w:szCs w:val="32"/>
        </w:rPr>
        <w:tab/>
      </w:r>
    </w:p>
    <w:p>
      <w:pPr>
        <w:spacing w:line="520" w:lineRule="exact"/>
        <w:ind w:firstLine="640" w:firstLineChars="200"/>
        <w:rPr>
          <w:rFonts w:hint="eastAsia" w:ascii="黑体" w:hAnsi="黑体" w:eastAsia="黑体"/>
          <w:sz w:val="32"/>
          <w:szCs w:val="32"/>
        </w:rPr>
      </w:pPr>
      <w:r>
        <w:rPr>
          <w:rFonts w:hint="eastAsia" w:ascii="仿宋" w:hAnsi="仿宋" w:eastAsia="仿宋" w:cs="仿宋"/>
          <w:color w:val="000000" w:themeColor="text1"/>
          <w:sz w:val="32"/>
          <w:szCs w:val="32"/>
        </w:rPr>
        <w:t>收支预算总表支出栏、基本支出表、项目支出表按经济分类和支出功能分类科目编制，反映涞源县</w:t>
      </w:r>
      <w:r>
        <w:rPr>
          <w:rFonts w:hint="eastAsia" w:ascii="仿宋" w:hAnsi="仿宋" w:eastAsia="仿宋" w:cs="仿宋"/>
          <w:color w:val="111111"/>
          <w:kern w:val="0"/>
          <w:sz w:val="32"/>
          <w:szCs w:val="32"/>
        </w:rPr>
        <w:t>物价</w:t>
      </w:r>
      <w:r>
        <w:rPr>
          <w:rFonts w:hint="eastAsia" w:ascii="仿宋" w:hAnsi="仿宋" w:eastAsia="仿宋" w:cs="仿宋"/>
          <w:color w:val="000000" w:themeColor="text1"/>
          <w:sz w:val="32"/>
          <w:szCs w:val="32"/>
        </w:rPr>
        <w:t>局年度部门预算中支出预算的总体情况。</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2019年部门支出安排预算总额398.43万元。</w:t>
      </w:r>
    </w:p>
    <w:p>
      <w:pPr>
        <w:spacing w:line="520" w:lineRule="exact"/>
        <w:rPr>
          <w:rFonts w:hint="eastAsia" w:ascii="仿宋_GB2312" w:hAnsi="仿宋" w:eastAsia="仿宋_GB2312"/>
          <w:sz w:val="32"/>
          <w:szCs w:val="32"/>
        </w:rPr>
      </w:pPr>
      <w:r>
        <w:rPr>
          <w:rFonts w:hint="eastAsia" w:ascii="仿宋_GB2312" w:hAnsi="仿宋" w:eastAsia="仿宋_GB2312"/>
          <w:sz w:val="32"/>
          <w:szCs w:val="32"/>
        </w:rPr>
        <w:t xml:space="preserve">    基本支出373.43万元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其中：人员经费351.4万元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 xml:space="preserve">          日常公用经费22.03万元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项目支出25万元</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其中  本级支出25万元</w:t>
      </w:r>
    </w:p>
    <w:p>
      <w:pPr>
        <w:spacing w:line="520" w:lineRule="exact"/>
        <w:ind w:firstLine="640" w:firstLineChars="200"/>
        <w:rPr>
          <w:rFonts w:hint="eastAsia" w:ascii="仿宋_GB2312" w:hAnsi="黑体" w:eastAsia="仿宋_GB2312"/>
          <w:sz w:val="32"/>
          <w:szCs w:val="32"/>
        </w:rPr>
      </w:pPr>
      <w:r>
        <w:rPr>
          <w:rFonts w:hint="eastAsia" w:ascii="仿宋_GB2312" w:hAnsi="仿宋" w:eastAsia="仿宋_GB2312"/>
          <w:sz w:val="32"/>
          <w:szCs w:val="32"/>
        </w:rPr>
        <w:t xml:space="preserve">    </w:t>
      </w:r>
      <w:r>
        <w:rPr>
          <w:rFonts w:hint="eastAsia" w:ascii="仿宋_GB2312" w:hAnsi="黑体" w:eastAsia="仿宋_GB2312"/>
          <w:sz w:val="32"/>
          <w:szCs w:val="32"/>
        </w:rPr>
        <w:t>3、比上年增减情况</w:t>
      </w:r>
    </w:p>
    <w:p>
      <w:pPr>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本年度预算收支安排398.43万元，较上年减少3.52万元。</w:t>
      </w:r>
    </w:p>
    <w:p>
      <w:pPr>
        <w:spacing w:line="520" w:lineRule="exact"/>
        <w:outlineLvl w:val="0"/>
        <w:rPr>
          <w:rFonts w:hint="eastAsia" w:ascii="黑体" w:hAnsi="黑体" w:eastAsia="黑体"/>
          <w:sz w:val="32"/>
          <w:szCs w:val="32"/>
        </w:rPr>
      </w:pPr>
    </w:p>
    <w:p>
      <w:pPr>
        <w:spacing w:line="520" w:lineRule="exact"/>
        <w:ind w:firstLine="4800" w:firstLineChars="1500"/>
        <w:outlineLvl w:val="0"/>
        <w:rPr>
          <w:rFonts w:hint="eastAsia" w:ascii="黑体" w:hAnsi="黑体" w:eastAsia="黑体"/>
          <w:sz w:val="32"/>
          <w:szCs w:val="32"/>
        </w:rPr>
      </w:pPr>
      <w:r>
        <w:rPr>
          <w:rFonts w:hint="eastAsia" w:ascii="黑体" w:hAnsi="黑体" w:eastAsia="黑体"/>
          <w:sz w:val="32"/>
          <w:szCs w:val="32"/>
        </w:rPr>
        <w:t>第三部分：机关运行经费安排情况</w:t>
      </w:r>
    </w:p>
    <w:p>
      <w:pPr>
        <w:spacing w:line="520" w:lineRule="exact"/>
        <w:jc w:val="center"/>
        <w:outlineLvl w:val="0"/>
        <w:rPr>
          <w:rFonts w:hint="eastAsia" w:ascii="黑体" w:hAnsi="黑体" w:eastAsia="黑体"/>
          <w:sz w:val="32"/>
          <w:szCs w:val="32"/>
        </w:rPr>
      </w:pPr>
    </w:p>
    <w:p>
      <w:pPr>
        <w:spacing w:line="520" w:lineRule="exact"/>
        <w:ind w:firstLine="640" w:firstLineChars="200"/>
        <w:jc w:val="left"/>
        <w:outlineLvl w:val="0"/>
        <w:rPr>
          <w:rFonts w:hint="eastAsia" w:ascii="仿宋_GB2312" w:hAnsi="仿宋" w:eastAsia="仿宋_GB2312"/>
          <w:sz w:val="32"/>
          <w:szCs w:val="32"/>
        </w:rPr>
      </w:pPr>
      <w:r>
        <w:rPr>
          <w:rFonts w:hint="eastAsia" w:ascii="仿宋_GB2312" w:hAnsi="仿宋" w:eastAsia="仿宋_GB2312"/>
          <w:sz w:val="32"/>
          <w:szCs w:val="32"/>
        </w:rPr>
        <w:t>涞源县物价局机关运行经费安排22.03万元，其中办公费8.6万元，水费1万元、电费1.6万元、取暖费2.05万元，邮电费1.08万元，公务用车运行维护费3.5万,差旅费4.2万元。</w:t>
      </w:r>
    </w:p>
    <w:p>
      <w:pPr>
        <w:spacing w:line="520" w:lineRule="exact"/>
        <w:jc w:val="center"/>
        <w:outlineLvl w:val="0"/>
        <w:rPr>
          <w:rFonts w:hint="eastAsia" w:ascii="黑体" w:hAnsi="黑体" w:eastAsia="黑体"/>
          <w:sz w:val="32"/>
          <w:szCs w:val="32"/>
        </w:rPr>
      </w:pPr>
    </w:p>
    <w:p>
      <w:pPr>
        <w:spacing w:line="600" w:lineRule="exact"/>
        <w:jc w:val="center"/>
        <w:rPr>
          <w:rFonts w:hint="eastAsia" w:ascii="黑体" w:hAnsi="黑体" w:eastAsia="黑体"/>
          <w:sz w:val="32"/>
          <w:szCs w:val="32"/>
        </w:rPr>
      </w:pPr>
      <w:r>
        <w:rPr>
          <w:rFonts w:hint="eastAsia" w:ascii="黑体" w:hAnsi="黑体" w:eastAsia="黑体"/>
          <w:sz w:val="32"/>
          <w:szCs w:val="32"/>
        </w:rPr>
        <w:t>第四部分：财政拨款“三公”经费预算情况及增减变化原因</w:t>
      </w:r>
    </w:p>
    <w:p>
      <w:pPr>
        <w:spacing w:line="520" w:lineRule="exact"/>
        <w:jc w:val="center"/>
        <w:outlineLvl w:val="0"/>
        <w:rPr>
          <w:rFonts w:hint="eastAsia" w:ascii="黑体" w:hAnsi="黑体" w:eastAsia="黑体"/>
          <w:sz w:val="32"/>
          <w:szCs w:val="32"/>
        </w:rPr>
      </w:pPr>
    </w:p>
    <w:tbl>
      <w:tblPr>
        <w:tblStyle w:val="5"/>
        <w:tblpPr w:leftFromText="180" w:rightFromText="180" w:vertAnchor="text" w:horzAnchor="page" w:tblpX="2916" w:tblpY="593"/>
        <w:tblOverlap w:val="never"/>
        <w:tblW w:w="0" w:type="auto"/>
        <w:tblInd w:w="0" w:type="dxa"/>
        <w:tblLayout w:type="fixed"/>
        <w:tblCellMar>
          <w:top w:w="0" w:type="dxa"/>
          <w:left w:w="108" w:type="dxa"/>
          <w:bottom w:w="0" w:type="dxa"/>
          <w:right w:w="108" w:type="dxa"/>
        </w:tblCellMar>
      </w:tblPr>
      <w:tblGrid>
        <w:gridCol w:w="2136"/>
        <w:gridCol w:w="1717"/>
        <w:gridCol w:w="1717"/>
        <w:gridCol w:w="1177"/>
        <w:gridCol w:w="3108"/>
      </w:tblGrid>
      <w:tr>
        <w:tblPrEx>
          <w:tblCellMar>
            <w:top w:w="0" w:type="dxa"/>
            <w:left w:w="108" w:type="dxa"/>
            <w:bottom w:w="0" w:type="dxa"/>
            <w:right w:w="108" w:type="dxa"/>
          </w:tblCellMar>
        </w:tblPrEx>
        <w:trPr>
          <w:trHeight w:val="405" w:hRule="atLeast"/>
        </w:trPr>
        <w:tc>
          <w:tcPr>
            <w:tcW w:w="9855" w:type="dxa"/>
            <w:gridSpan w:val="5"/>
            <w:vAlign w:val="center"/>
          </w:tcPr>
          <w:p>
            <w:pPr>
              <w:widowControl/>
              <w:spacing w:line="520" w:lineRule="exact"/>
              <w:jc w:val="center"/>
              <w:rPr>
                <w:rFonts w:ascii="黑体" w:hAnsi="黑体" w:eastAsia="黑体"/>
                <w:sz w:val="32"/>
                <w:szCs w:val="32"/>
              </w:rPr>
            </w:pPr>
            <w:r>
              <w:rPr>
                <w:rFonts w:hint="eastAsia" w:ascii="黑体" w:hAnsi="黑体" w:eastAsia="黑体"/>
                <w:sz w:val="32"/>
                <w:szCs w:val="32"/>
              </w:rPr>
              <w:t xml:space="preserve">   </w:t>
            </w:r>
          </w:p>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221" w:hRule="atLeast"/>
        </w:trPr>
        <w:tc>
          <w:tcPr>
            <w:tcW w:w="2136" w:type="dxa"/>
            <w:vAlign w:val="center"/>
          </w:tcPr>
          <w:p>
            <w:pPr>
              <w:widowControl/>
              <w:jc w:val="left"/>
              <w:rPr>
                <w:rFonts w:ascii="宋体" w:hAnsi="宋体" w:cs="宋体"/>
                <w:kern w:val="0"/>
                <w:sz w:val="24"/>
              </w:rPr>
            </w:pPr>
          </w:p>
        </w:tc>
        <w:tc>
          <w:tcPr>
            <w:tcW w:w="1717" w:type="dxa"/>
            <w:vAlign w:val="center"/>
          </w:tcPr>
          <w:p>
            <w:pPr>
              <w:widowControl/>
              <w:jc w:val="left"/>
              <w:rPr>
                <w:rFonts w:ascii="宋体" w:hAnsi="宋体" w:cs="宋体"/>
                <w:kern w:val="0"/>
                <w:sz w:val="24"/>
              </w:rPr>
            </w:pPr>
          </w:p>
        </w:tc>
        <w:tc>
          <w:tcPr>
            <w:tcW w:w="1717" w:type="dxa"/>
            <w:vAlign w:val="center"/>
          </w:tcPr>
          <w:p>
            <w:pPr>
              <w:widowControl/>
              <w:jc w:val="left"/>
              <w:rPr>
                <w:rFonts w:ascii="宋体" w:hAnsi="宋体" w:cs="宋体"/>
                <w:kern w:val="0"/>
                <w:sz w:val="24"/>
              </w:rPr>
            </w:pPr>
          </w:p>
        </w:tc>
        <w:tc>
          <w:tcPr>
            <w:tcW w:w="1177" w:type="dxa"/>
            <w:vAlign w:val="center"/>
          </w:tcPr>
          <w:p>
            <w:pPr>
              <w:widowControl/>
              <w:jc w:val="left"/>
              <w:rPr>
                <w:rFonts w:ascii="宋体" w:hAnsi="宋体" w:cs="宋体"/>
                <w:kern w:val="0"/>
                <w:sz w:val="24"/>
              </w:rPr>
            </w:pPr>
          </w:p>
        </w:tc>
        <w:tc>
          <w:tcPr>
            <w:tcW w:w="3108" w:type="dxa"/>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285" w:hRule="atLeast"/>
        </w:trPr>
        <w:tc>
          <w:tcPr>
            <w:tcW w:w="21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项目名称</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2018年度预算</w:t>
            </w:r>
          </w:p>
        </w:tc>
        <w:tc>
          <w:tcPr>
            <w:tcW w:w="171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2019年度预算</w:t>
            </w:r>
          </w:p>
        </w:tc>
        <w:tc>
          <w:tcPr>
            <w:tcW w:w="117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增减金额</w:t>
            </w:r>
          </w:p>
        </w:tc>
        <w:tc>
          <w:tcPr>
            <w:tcW w:w="310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变化原因</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因公出国经费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trHeight w:val="28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公务用车购置经费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1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trHeight w:val="57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公务用车运行经费</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trHeight w:val="855"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公务接待费支出</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117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trHeight w:val="1140" w:hRule="atLeast"/>
        </w:trPr>
        <w:tc>
          <w:tcPr>
            <w:tcW w:w="213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合计</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5.1</w:t>
            </w:r>
          </w:p>
        </w:tc>
        <w:tc>
          <w:tcPr>
            <w:tcW w:w="17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5.1</w:t>
            </w:r>
          </w:p>
        </w:tc>
        <w:tc>
          <w:tcPr>
            <w:tcW w:w="1177" w:type="dxa"/>
            <w:tcBorders>
              <w:top w:val="nil"/>
              <w:left w:val="nil"/>
              <w:bottom w:val="single" w:color="auto" w:sz="4" w:space="0"/>
              <w:right w:val="single" w:color="auto" w:sz="4" w:space="0"/>
            </w:tcBorders>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0</w:t>
            </w:r>
          </w:p>
        </w:tc>
        <w:tc>
          <w:tcPr>
            <w:tcW w:w="310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无增减变化</w:t>
            </w:r>
          </w:p>
        </w:tc>
      </w:tr>
      <w:tr>
        <w:tblPrEx>
          <w:tblCellMar>
            <w:top w:w="0" w:type="dxa"/>
            <w:left w:w="108" w:type="dxa"/>
            <w:bottom w:w="0" w:type="dxa"/>
            <w:right w:w="108" w:type="dxa"/>
          </w:tblCellMar>
        </w:tblPrEx>
        <w:trPr>
          <w:trHeight w:val="285" w:hRule="atLeast"/>
        </w:trPr>
        <w:tc>
          <w:tcPr>
            <w:tcW w:w="2136" w:type="dxa"/>
            <w:vAlign w:val="center"/>
          </w:tcPr>
          <w:p>
            <w:pPr>
              <w:widowControl/>
              <w:jc w:val="left"/>
              <w:rPr>
                <w:rFonts w:ascii="宋体" w:hAnsi="宋体" w:cs="宋体"/>
                <w:kern w:val="0"/>
                <w:sz w:val="24"/>
              </w:rPr>
            </w:pPr>
          </w:p>
        </w:tc>
        <w:tc>
          <w:tcPr>
            <w:tcW w:w="1717" w:type="dxa"/>
            <w:vAlign w:val="center"/>
          </w:tcPr>
          <w:p>
            <w:pPr>
              <w:widowControl/>
              <w:jc w:val="left"/>
              <w:rPr>
                <w:rFonts w:ascii="宋体" w:hAnsi="宋体" w:cs="宋体"/>
                <w:kern w:val="0"/>
                <w:sz w:val="24"/>
              </w:rPr>
            </w:pPr>
          </w:p>
        </w:tc>
        <w:tc>
          <w:tcPr>
            <w:tcW w:w="1717" w:type="dxa"/>
            <w:vAlign w:val="center"/>
          </w:tcPr>
          <w:p>
            <w:pPr>
              <w:widowControl/>
              <w:jc w:val="left"/>
              <w:rPr>
                <w:rFonts w:ascii="宋体" w:hAnsi="宋体" w:cs="宋体"/>
                <w:kern w:val="0"/>
                <w:sz w:val="24"/>
              </w:rPr>
            </w:pPr>
          </w:p>
        </w:tc>
        <w:tc>
          <w:tcPr>
            <w:tcW w:w="1177" w:type="dxa"/>
            <w:vAlign w:val="center"/>
          </w:tcPr>
          <w:p>
            <w:pPr>
              <w:widowControl/>
              <w:jc w:val="left"/>
              <w:rPr>
                <w:rFonts w:ascii="宋体" w:hAnsi="宋体" w:cs="宋体"/>
                <w:kern w:val="0"/>
                <w:sz w:val="24"/>
              </w:rPr>
            </w:pPr>
          </w:p>
        </w:tc>
        <w:tc>
          <w:tcPr>
            <w:tcW w:w="3108" w:type="dxa"/>
            <w:vAlign w:val="center"/>
          </w:tcPr>
          <w:p>
            <w:pPr>
              <w:widowControl/>
              <w:jc w:val="left"/>
              <w:rPr>
                <w:rFonts w:ascii="宋体" w:hAnsi="宋体" w:cs="宋体"/>
                <w:kern w:val="0"/>
                <w:sz w:val="24"/>
              </w:rPr>
            </w:pPr>
          </w:p>
        </w:tc>
      </w:tr>
    </w:tbl>
    <w:p>
      <w:pPr>
        <w:pStyle w:val="9"/>
        <w:spacing w:line="520" w:lineRule="exact"/>
        <w:ind w:left="720" w:firstLine="640"/>
        <w:rPr>
          <w:rFonts w:hint="eastAsia" w:ascii="黑体" w:hAnsi="黑体" w:eastAsia="黑体"/>
          <w:sz w:val="32"/>
          <w:szCs w:val="32"/>
        </w:rPr>
      </w:pPr>
    </w:p>
    <w:p>
      <w:pPr>
        <w:spacing w:line="600" w:lineRule="exact"/>
        <w:ind w:firstLine="643" w:firstLineChars="200"/>
        <w:rPr>
          <w:rFonts w:hint="eastAsia" w:ascii="黑体" w:hAnsi="黑体" w:eastAsia="黑体" w:cs="黑体"/>
          <w:b/>
          <w:bCs/>
          <w:sz w:val="32"/>
        </w:rPr>
      </w:pPr>
      <w:r>
        <w:rPr>
          <w:rFonts w:hint="eastAsia" w:ascii="黑体" w:hAnsi="黑体" w:eastAsia="黑体" w:cs="黑体"/>
          <w:b/>
          <w:bCs/>
          <w:sz w:val="32"/>
        </w:rPr>
        <w:t xml:space="preserve">                      </w:t>
      </w:r>
    </w:p>
    <w:p>
      <w:pPr>
        <w:spacing w:line="600" w:lineRule="exact"/>
        <w:ind w:firstLine="643" w:firstLineChars="200"/>
        <w:rPr>
          <w:rFonts w:hint="eastAsia" w:ascii="黑体" w:hAnsi="黑体" w:eastAsia="黑体" w:cs="黑体"/>
          <w:b/>
          <w:bCs/>
          <w:sz w:val="32"/>
        </w:rPr>
      </w:pPr>
    </w:p>
    <w:p>
      <w:pPr>
        <w:spacing w:line="600" w:lineRule="exact"/>
        <w:ind w:firstLine="643" w:firstLineChars="200"/>
        <w:rPr>
          <w:rFonts w:hint="eastAsia" w:ascii="黑体" w:hAnsi="黑体" w:eastAsia="黑体" w:cs="黑体"/>
          <w:b/>
          <w:bCs/>
          <w:sz w:val="32"/>
        </w:rPr>
      </w:pPr>
    </w:p>
    <w:p>
      <w:pPr>
        <w:spacing w:line="600" w:lineRule="exact"/>
        <w:ind w:firstLine="643" w:firstLineChars="200"/>
        <w:rPr>
          <w:rFonts w:hint="eastAsia" w:ascii="黑体" w:hAnsi="黑体" w:eastAsia="黑体" w:cs="黑体"/>
          <w:b/>
          <w:bCs/>
          <w:sz w:val="32"/>
        </w:rPr>
      </w:pPr>
    </w:p>
    <w:p>
      <w:pPr>
        <w:spacing w:line="600" w:lineRule="exact"/>
        <w:ind w:firstLine="643" w:firstLineChars="200"/>
        <w:jc w:val="center"/>
        <w:rPr>
          <w:rFonts w:ascii="黑体" w:hAnsi="黑体" w:eastAsia="黑体" w:cs="黑体"/>
          <w:b/>
          <w:bCs/>
          <w:sz w:val="32"/>
        </w:rPr>
      </w:pPr>
    </w:p>
    <w:p>
      <w:pPr>
        <w:spacing w:line="600" w:lineRule="exact"/>
        <w:ind w:firstLine="643" w:firstLineChars="200"/>
        <w:jc w:val="center"/>
        <w:rPr>
          <w:rFonts w:hint="eastAsia" w:ascii="黑体" w:hAnsi="黑体" w:eastAsia="黑体" w:cs="黑体"/>
          <w:b/>
          <w:bCs/>
          <w:sz w:val="32"/>
          <w:szCs w:val="32"/>
        </w:rPr>
      </w:pPr>
      <w:r>
        <w:rPr>
          <w:rFonts w:hint="eastAsia" w:ascii="黑体" w:hAnsi="黑体" w:eastAsia="黑体" w:cs="黑体"/>
          <w:b/>
          <w:bCs/>
          <w:sz w:val="32"/>
        </w:rPr>
        <w:t>第五部分：绩效</w:t>
      </w:r>
      <w:r>
        <w:rPr>
          <w:rFonts w:hint="eastAsia" w:ascii="黑体" w:hAnsi="黑体" w:eastAsia="黑体" w:cs="黑体"/>
          <w:b/>
          <w:bCs/>
          <w:sz w:val="32"/>
          <w:szCs w:val="32"/>
        </w:rPr>
        <w:t>预算信息</w:t>
      </w:r>
    </w:p>
    <w:bookmarkEnd w:id="0"/>
    <w:p>
      <w:pPr>
        <w:ind w:firstLine="560"/>
        <w:rPr>
          <w:rFonts w:hint="eastAsia" w:ascii="方正仿宋_GBK" w:eastAsia="方正仿宋_GBK"/>
          <w:sz w:val="28"/>
        </w:rPr>
      </w:pPr>
      <w:r>
        <w:rPr>
          <w:rFonts w:hint="eastAsia" w:ascii="方正黑体_GBK" w:eastAsia="方正黑体_GBK"/>
          <w:sz w:val="28"/>
        </w:rPr>
        <w:t xml:space="preserve">  </w:t>
      </w:r>
    </w:p>
    <w:p>
      <w:pPr>
        <w:widowControl/>
        <w:spacing w:line="560" w:lineRule="atLeast"/>
        <w:jc w:val="left"/>
        <w:rPr>
          <w:rFonts w:hint="eastAsia" w:ascii="仿宋" w:hAnsi="仿宋" w:eastAsia="仿宋" w:cs="仿宋"/>
          <w:b/>
          <w:color w:val="111111"/>
          <w:kern w:val="0"/>
          <w:sz w:val="32"/>
          <w:szCs w:val="32"/>
        </w:rPr>
      </w:pPr>
      <w:r>
        <w:rPr>
          <w:rFonts w:hint="eastAsia" w:ascii="仿宋" w:hAnsi="仿宋" w:eastAsia="仿宋" w:cs="仿宋"/>
          <w:b/>
          <w:color w:val="111111"/>
          <w:kern w:val="0"/>
          <w:sz w:val="32"/>
          <w:szCs w:val="32"/>
        </w:rPr>
        <w:t xml:space="preserve">   </w:t>
      </w:r>
      <w:r>
        <w:rPr>
          <w:rFonts w:hint="eastAsia" w:ascii="黑体" w:hAnsi="黑体" w:eastAsia="黑体" w:cs="黑体"/>
          <w:b/>
          <w:color w:val="111111"/>
          <w:kern w:val="0"/>
          <w:sz w:val="32"/>
          <w:szCs w:val="32"/>
        </w:rPr>
        <w:t xml:space="preserve"> 一、总体绩效目标 </w:t>
      </w:r>
    </w:p>
    <w:p>
      <w:pPr>
        <w:ind w:firstLine="560"/>
        <w:rPr>
          <w:rFonts w:hint="eastAsia" w:ascii="方正仿宋_GBK" w:eastAsia="方正仿宋_GBK"/>
          <w:sz w:val="28"/>
        </w:rPr>
      </w:pPr>
      <w:r>
        <w:rPr>
          <w:rFonts w:hint="eastAsia" w:ascii="方正仿宋_GBK" w:eastAsia="方正仿宋_GBK"/>
          <w:sz w:val="28"/>
        </w:rPr>
        <w:t>（一）开展日常、突发事件、重要节假日等价格巡查监测。落实国家收费价格政策；政府价格决策科学和透明。</w:t>
      </w:r>
    </w:p>
    <w:p>
      <w:pPr>
        <w:ind w:firstLine="560"/>
        <w:rPr>
          <w:rFonts w:hint="eastAsia" w:ascii="方正仿宋_GBK" w:eastAsia="方正仿宋_GBK"/>
          <w:sz w:val="28"/>
        </w:rPr>
      </w:pPr>
      <w:r>
        <w:rPr>
          <w:rFonts w:hint="eastAsia" w:ascii="方正仿宋_GBK" w:eastAsia="方正仿宋_GBK"/>
          <w:sz w:val="28"/>
        </w:rPr>
        <w:t>（二）客观、公正、合理出具价格鉴证结论，维护司法机关公平公正和当事人的合法权益；客观、公正、合理出具价格认证结论，为纪检监察机关、税务机关部门等办理案件提供依据，维护公平公正。保护国家、公民、法人和其他组织的合法权益。</w:t>
      </w:r>
      <w:bookmarkStart w:id="2" w:name="_GoBack"/>
      <w:bookmarkEnd w:id="2"/>
    </w:p>
    <w:p>
      <w:pPr>
        <w:ind w:firstLine="560"/>
        <w:rPr>
          <w:rFonts w:hint="eastAsia" w:ascii="方正仿宋_GBK" w:eastAsia="方正仿宋_GBK"/>
          <w:sz w:val="28"/>
        </w:rPr>
      </w:pPr>
      <w:r>
        <w:rPr>
          <w:rFonts w:hint="eastAsia" w:ascii="方正仿宋_GBK" w:eastAsia="方正仿宋_GBK"/>
          <w:sz w:val="28"/>
        </w:rPr>
        <w:t>（三）使成本监审工作规范化、程序化，确保全县成本监审工作依法有序地开展，为政府制定价格提供成本数据支撑。</w:t>
      </w:r>
    </w:p>
    <w:p>
      <w:pPr>
        <w:ind w:firstLine="560"/>
        <w:rPr>
          <w:rFonts w:hint="eastAsia" w:ascii="方正仿宋_GBK" w:eastAsia="方正仿宋_GBK"/>
          <w:sz w:val="28"/>
        </w:rPr>
      </w:pPr>
      <w:r>
        <w:rPr>
          <w:rFonts w:hint="eastAsia" w:ascii="方正仿宋_GBK" w:eastAsia="方正仿宋_GBK"/>
          <w:sz w:val="28"/>
        </w:rPr>
        <w:t>(四)确保依法办案，确保价格行政执法、处罚、审理程序合法。</w:t>
      </w:r>
    </w:p>
    <w:p>
      <w:pPr>
        <w:rPr>
          <w:rFonts w:hint="eastAsia" w:ascii="方正仿宋_GBK" w:eastAsia="方正仿宋_GBK"/>
          <w:sz w:val="28"/>
        </w:rPr>
      </w:pPr>
      <w:r>
        <w:rPr>
          <w:rFonts w:hint="eastAsia" w:ascii="方正仿宋_GBK" w:eastAsia="方正仿宋_GBK"/>
          <w:sz w:val="28"/>
        </w:rPr>
        <w:t xml:space="preserve">   （五）治理价格违法行为，规范收费环境和价格秩序；确保价格行政执法、处罚、审理程序合法；推行明码标价，促进明码实价；促进经营者价格自律，推进价格信用制度建设。进一步健全经营者价格诚信档案，完善舆情应急处置平台。提高行政效率和服务质量。</w:t>
      </w:r>
    </w:p>
    <w:p>
      <w:pPr>
        <w:jc w:val="center"/>
        <w:outlineLvl w:val="0"/>
        <w:rPr>
          <w:rFonts w:hint="eastAsia" w:ascii="黑体" w:hAnsi="黑体" w:eastAsia="黑体" w:cs="黑体"/>
          <w:b/>
          <w:bCs/>
          <w:sz w:val="32"/>
        </w:rPr>
      </w:pPr>
      <w:bookmarkStart w:id="1" w:name="_Toc446692232"/>
      <w:r>
        <w:rPr>
          <w:rFonts w:hint="eastAsia" w:ascii="黑体" w:hAnsi="黑体" w:eastAsia="黑体" w:cs="黑体"/>
          <w:b/>
          <w:bCs/>
          <w:sz w:val="32"/>
        </w:rPr>
        <w:t>二、部门职责-工作活动绩效目标</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411涞源县物价局</w:t>
            </w:r>
          </w:p>
        </w:tc>
        <w:tc>
          <w:tcPr>
            <w:tcW w:w="2948" w:type="dxa"/>
            <w:gridSpan w:val="4"/>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1417"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一、价格总水平调控和价格管理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监测预测全县价格总水平及其结构变动趋势，提出建议。管理全县与人民生活关系重大、资源稀缺、自然垄断经营的商品价格，拟订作价原则、办法。</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保持市场价格总水平基本稳定,努力保障改善民生，促进经济持续健康发展和社会和谐稳定。</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1、拟订提出价格总水平年度调控目标和建议</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负责重要商品和服务价格的监测调查工作、分析重要商品和服务价格，供求等变动情况。开展日常、突发事件、重要节假日等价格巡查监测，健全应对价格异常波动处理机制，及时启动应急预案。</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开展日常、突发事件、重要节假日等价格巡查监测。</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居民消费价格涨幅比较合理和有效</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合理，有效</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比较合理和有效</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基本合理 和有效</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不合理，无效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2、调整商品、服务价格</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对政府定价目录中县级职权范围内的商品及服务价格进行调整。</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落实国家收费价格政策。</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收费标准规范性基本完成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年底全部完成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年底大部分完成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年底基本完成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年底未完成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3、组织或接受上级委托召开价格听证会</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在制定政府指导价、政府定价过程中，组织召开听证会，征求经营者、消费者和有关方面的意见，对制定价格的必要性、可行性进行论证。</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政府价格决策科学和透明</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听证会有效性基本成功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听证会成功召开</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听证会比较成功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听证会基本成功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听证会不成功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4、价格认定</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对纪检监察、司法、行政工作中所涉及的价格不明或者实行市场调节价的有形产品、无形资产和各类有偿服务进行价格确认；接受税务价格认证。</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客观、公正、合理出具价格认证结论，为纪检监察、司法和行政机关、税务机关等办理案件提供依据，维护公平公正。保护国家、公民、法人和其他组织的合法权益。</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案件准确率90%及以上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70%及以上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70%（不含）以下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二、价格成本调查和监审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建立健全产品成本信息网络，组织成本汇总和成本分析；对列入《XX县价格成本监审管理目录》的商品和收费项目进行调定价监审。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分析预测趋势，为制定宏观经济政策、价格政策、稳定市场物价服务；使成本监审工作规范化、程序化，确保全县成本监审工作依法有序地开展，为政府制定价格提供成本数据支撑。</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1、价格成本调查和定价成本监审</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对列入《河北省重要商品和服务价格成本监审目录》的商品和收费项目进行调定价监审。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使成本监审工作规范化、程序化，确保全县成本监审工作依法有序地开展，为政府制定价格提供成本数据支撑</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商品和收费定价监审率90%及以上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80%（不含）以下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三、价格监督检查</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组织价格和收费监督检查；依法办理价格举报案件；推行明码标价和价格、收费公示制度，对市场放开商品实施价格监管。</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1、法制与案件审理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对全县收费价格政策执行情况进行监督、检查，对价格违法案件依法进行审理、处理。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确保依法办案，确保价格行政执法、处罚、审理程序合法。</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案件办结率90%及以上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80%（不含）以下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2、商品和服务价格监督检查</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规范市场价格秩序，打击虚构原价、虚假打折等欺诈行为；对落实明码标价工作进行监督检查；打击价格违法行为，防范价格异动；开展价格诚信建设。</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治理价格违法行为，规范收费环境和价格秩序；确保价格行政执法、处罚、审理程序合法；推行明码标价，促进明码实价；促进经营者价格自律，推进价格信用制度建设。</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价格和收费监督检查目标较好完成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完全达到检查预期目标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较好完成检查预期目标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基本达到检查预期目标</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未达到检查预期目标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四、物价政务管理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25.00</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负责物价系统综合业务和综合事务管理。</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建立舆情应急处置机制，健全价格舆情监测系统。加强行政许可后续监管。</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25.00</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按照市场化的方向推进价格改革；建立舆情应急处置机制，健全价格舆情监测系统。</w:t>
            </w:r>
          </w:p>
        </w:tc>
        <w:tc>
          <w:tcPr>
            <w:tcW w:w="297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进一步健全经营者价格诚信档案，完善舆情应急处置平台。</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价格诚信档案公布情况基本定期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定期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基本定期</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适时</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不定期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b/>
              </w:rPr>
            </w:pPr>
            <w:r>
              <w:rPr>
                <w:rFonts w:hint="eastAsia" w:ascii="方正书宋_GBK" w:eastAsia="方正书宋_GBK"/>
                <w:b/>
              </w:rPr>
              <w:t>　　2、综合事务管理</w:t>
            </w:r>
          </w:p>
        </w:tc>
        <w:tc>
          <w:tcPr>
            <w:tcW w:w="12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完善制度保障，打造廉洁高效的价格政务服务环境。</w:t>
            </w:r>
          </w:p>
        </w:tc>
        <w:tc>
          <w:tcPr>
            <w:tcW w:w="297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提高行政效率和服务质量</w:t>
            </w: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办理时间、办理程序95%及以上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95%及以上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80%及以上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70%及以上</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70%（不含）以下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b/>
              </w:rPr>
            </w:pPr>
          </w:p>
        </w:tc>
        <w:tc>
          <w:tcPr>
            <w:tcW w:w="12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297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rPr>
            </w:pPr>
          </w:p>
        </w:tc>
        <w:tc>
          <w:tcPr>
            <w:tcW w:w="141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rPr>
            </w:pPr>
            <w:r>
              <w:rPr>
                <w:rFonts w:hint="eastAsia" w:ascii="方正书宋_GBK" w:eastAsia="方正书宋_GBK"/>
              </w:rPr>
              <w:t>按照法定和承诺时限完成比较准时</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准时完成</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比较准时</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基本准时</w:t>
            </w:r>
          </w:p>
        </w:tc>
        <w:tc>
          <w:tcPr>
            <w:tcW w:w="737"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rPr>
            </w:pPr>
            <w:r>
              <w:rPr>
                <w:rFonts w:hint="eastAsia" w:ascii="方正书宋_GBK" w:eastAsia="方正书宋_GBK"/>
              </w:rPr>
              <w:t>不准时</w:t>
            </w:r>
          </w:p>
        </w:tc>
      </w:tr>
    </w:tbl>
    <w:p>
      <w:pPr>
        <w:widowControl/>
        <w:jc w:val="left"/>
        <w:sectPr>
          <w:footerReference r:id="rId3" w:type="default"/>
          <w:pgSz w:w="16839" w:h="11907" w:orient="landscape"/>
          <w:pgMar w:top="1020" w:right="1361" w:bottom="1020" w:left="1361" w:header="851" w:footer="992" w:gutter="0"/>
          <w:cols w:space="720" w:num="1"/>
          <w:docGrid w:type="lines" w:linePitch="312" w:charSpace="0"/>
        </w:sectPr>
      </w:pPr>
    </w:p>
    <w:p>
      <w:pPr>
        <w:rPr>
          <w:rFonts w:hint="eastAsia" w:ascii="黑体" w:hAnsi="黑体" w:eastAsia="黑体" w:cs="黑体"/>
          <w:sz w:val="32"/>
          <w:szCs w:val="32"/>
        </w:rPr>
      </w:pPr>
      <w:r>
        <w:rPr>
          <w:rFonts w:hint="eastAsia" w:ascii="黑体" w:hAnsi="黑体" w:eastAsia="黑体" w:cs="黑体"/>
          <w:sz w:val="32"/>
          <w:szCs w:val="32"/>
        </w:rPr>
        <w:t xml:space="preserve">                  第六部分：政府采购预算情况</w:t>
      </w:r>
    </w:p>
    <w:p>
      <w:pPr>
        <w:ind w:firstLine="640" w:firstLineChars="200"/>
        <w:outlineLvl w:val="0"/>
        <w:rPr>
          <w:rFonts w:ascii="仿宋" w:hAnsi="仿宋" w:eastAsia="仿宋" w:cs="宋体"/>
          <w:color w:val="111111"/>
          <w:kern w:val="0"/>
          <w:sz w:val="32"/>
          <w:szCs w:val="32"/>
        </w:rPr>
      </w:pPr>
      <w:r>
        <w:rPr>
          <w:rFonts w:hint="eastAsia" w:ascii="仿宋" w:hAnsi="仿宋" w:eastAsia="仿宋" w:cs="宋体"/>
          <w:color w:val="111111"/>
          <w:kern w:val="0"/>
          <w:sz w:val="32"/>
          <w:szCs w:val="32"/>
        </w:rPr>
        <w:t>2019年,涞源县</w:t>
      </w:r>
      <w:r>
        <w:rPr>
          <w:rFonts w:hint="eastAsia" w:ascii="仿宋" w:hAnsi="仿宋" w:eastAsia="仿宋" w:cs="仿宋"/>
          <w:sz w:val="32"/>
          <w:szCs w:val="32"/>
        </w:rPr>
        <w:t>物价</w:t>
      </w:r>
      <w:r>
        <w:rPr>
          <w:rFonts w:hint="eastAsia" w:ascii="仿宋" w:hAnsi="仿宋" w:eastAsia="仿宋" w:cs="宋体"/>
          <w:color w:val="111111"/>
          <w:kern w:val="0"/>
          <w:sz w:val="32"/>
          <w:szCs w:val="32"/>
        </w:rPr>
        <w:t>局安排采购预算0万元。</w:t>
      </w:r>
    </w:p>
    <w:p>
      <w:pPr>
        <w:jc w:val="center"/>
        <w:rPr>
          <w:rFonts w:ascii="仿宋" w:hAnsi="仿宋" w:eastAsia="仿宋" w:cs="仿宋"/>
          <w:b/>
          <w:sz w:val="32"/>
          <w:szCs w:val="32"/>
        </w:rPr>
      </w:pPr>
      <w:r>
        <w:rPr>
          <w:rFonts w:hint="eastAsia" w:ascii="仿宋" w:hAnsi="仿宋" w:eastAsia="仿宋" w:cs="仿宋"/>
          <w:b/>
          <w:sz w:val="32"/>
          <w:szCs w:val="32"/>
        </w:rPr>
        <w:t>部门政府采购预算表</w:t>
      </w:r>
    </w:p>
    <w:tbl>
      <w:tblPr>
        <w:tblStyle w:val="5"/>
        <w:tblW w:w="1437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85"/>
        <w:gridCol w:w="1068"/>
        <w:gridCol w:w="885"/>
        <w:gridCol w:w="1212"/>
        <w:gridCol w:w="885"/>
        <w:gridCol w:w="885"/>
        <w:gridCol w:w="906"/>
        <w:gridCol w:w="885"/>
        <w:gridCol w:w="885"/>
        <w:gridCol w:w="885"/>
        <w:gridCol w:w="885"/>
        <w:gridCol w:w="885"/>
        <w:gridCol w:w="885"/>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26"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left"/>
              <w:rPr>
                <w:rFonts w:ascii="方正小标宋_GBK" w:hAnsi="方正小标宋_GBK" w:eastAsia="方正小标宋_GBK" w:cs="方正小标宋_GBK"/>
                <w:sz w:val="24"/>
              </w:rPr>
            </w:pPr>
            <w:r>
              <w:rPr>
                <w:rFonts w:hint="eastAsia" w:ascii="仿宋" w:hAnsi="仿宋" w:eastAsia="仿宋" w:cs="宋体"/>
                <w:kern w:val="0"/>
                <w:szCs w:val="21"/>
              </w:rPr>
              <w:t xml:space="preserve"> [</w:t>
            </w:r>
            <w:r>
              <w:rPr>
                <w:rFonts w:ascii="仿宋" w:hAnsi="仿宋" w:eastAsia="仿宋" w:cs="宋体"/>
                <w:kern w:val="0"/>
                <w:szCs w:val="21"/>
              </w:rPr>
              <w:t>411</w:t>
            </w:r>
            <w:r>
              <w:rPr>
                <w:rFonts w:hint="eastAsia" w:ascii="仿宋" w:hAnsi="仿宋" w:eastAsia="仿宋" w:cs="宋体"/>
                <w:kern w:val="0"/>
                <w:szCs w:val="21"/>
              </w:rPr>
              <w:t>]涞源县</w:t>
            </w:r>
            <w:r>
              <w:rPr>
                <w:rFonts w:hint="eastAsia" w:ascii="仿宋" w:hAnsi="仿宋" w:eastAsia="仿宋" w:cs="仿宋"/>
                <w:szCs w:val="21"/>
              </w:rPr>
              <w:t>物价</w:t>
            </w:r>
            <w:r>
              <w:rPr>
                <w:rFonts w:hint="eastAsia" w:ascii="仿宋" w:hAnsi="仿宋" w:eastAsia="仿宋" w:cs="宋体"/>
                <w:kern w:val="0"/>
                <w:szCs w:val="21"/>
              </w:rPr>
              <w:t>局</w:t>
            </w:r>
          </w:p>
        </w:tc>
        <w:tc>
          <w:tcPr>
            <w:tcW w:w="6144" w:type="dxa"/>
            <w:gridSpan w:val="7"/>
            <w:tcBorders>
              <w:top w:val="single" w:color="FFFFFF" w:sz="6" w:space="0"/>
              <w:left w:val="single" w:color="FFFFFF" w:sz="6" w:space="0"/>
              <w:bottom w:val="single" w:color="000000" w:sz="6" w:space="0"/>
              <w:right w:val="single" w:color="FFFFFF" w:sz="6" w:space="0"/>
            </w:tcBorders>
            <w:shd w:val="clear" w:color="auto" w:fill="auto"/>
            <w:vAlign w:val="center"/>
          </w:tcPr>
          <w:p>
            <w:pPr>
              <w:spacing w:line="300" w:lineRule="exact"/>
              <w:jc w:val="right"/>
              <w:rPr>
                <w:rFonts w:ascii="仿宋" w:hAnsi="仿宋" w:eastAsia="仿宋" w:cs="仿宋"/>
                <w:sz w:val="24"/>
              </w:rPr>
            </w:pPr>
            <w:r>
              <w:rPr>
                <w:rFonts w:hint="eastAsia" w:ascii="仿宋" w:hAnsi="仿宋" w:eastAsia="仿宋" w:cs="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53"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政府采购项目来源</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采购物品名称</w:t>
            </w:r>
          </w:p>
        </w:tc>
        <w:tc>
          <w:tcPr>
            <w:tcW w:w="1212"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政府采购目录序号</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数量  单位</w:t>
            </w: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数量</w:t>
            </w:r>
          </w:p>
        </w:tc>
        <w:tc>
          <w:tcPr>
            <w:tcW w:w="906"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单价</w:t>
            </w:r>
          </w:p>
        </w:tc>
        <w:tc>
          <w:tcPr>
            <w:tcW w:w="6144" w:type="dxa"/>
            <w:gridSpan w:val="7"/>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项目名称</w:t>
            </w:r>
          </w:p>
        </w:tc>
        <w:tc>
          <w:tcPr>
            <w:tcW w:w="1068"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预算资金</w:t>
            </w: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2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9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总计</w:t>
            </w:r>
          </w:p>
        </w:tc>
        <w:tc>
          <w:tcPr>
            <w:tcW w:w="4425" w:type="dxa"/>
            <w:gridSpan w:val="5"/>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当年部门预算安排资金</w:t>
            </w:r>
          </w:p>
        </w:tc>
        <w:tc>
          <w:tcPr>
            <w:tcW w:w="834"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3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068"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1212"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906"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合计</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一般公共预算拨款</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基金预算拨款</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财政专户核拨</w:t>
            </w: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其他来源收入</w:t>
            </w:r>
          </w:p>
        </w:tc>
        <w:tc>
          <w:tcPr>
            <w:tcW w:w="834"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rPr>
                <w:rFonts w:ascii="Calibri" w:hAnsi="Calibri"/>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3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center"/>
              <w:rPr>
                <w:rFonts w:ascii="仿宋" w:hAnsi="仿宋" w:eastAsia="仿宋" w:cs="仿宋"/>
                <w:b/>
                <w:bCs/>
              </w:rPr>
            </w:pPr>
            <w:r>
              <w:rPr>
                <w:rFonts w:hint="eastAsia" w:ascii="仿宋" w:hAnsi="仿宋" w:eastAsia="仿宋" w:cs="方正书宋_GBK"/>
                <w:b/>
                <w:bCs/>
              </w:rPr>
              <w:t>合　计</w:t>
            </w:r>
          </w:p>
        </w:tc>
        <w:tc>
          <w:tcPr>
            <w:tcW w:w="1068"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ind w:right="105"/>
              <w:jc w:val="righ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1212"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lef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仿宋"/>
                <w:bCs/>
              </w:rPr>
            </w:pPr>
          </w:p>
        </w:tc>
        <w:tc>
          <w:tcPr>
            <w:tcW w:w="906"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仿宋"/>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ind w:right="105"/>
              <w:jc w:val="right"/>
              <w:rPr>
                <w:rFonts w:ascii="仿宋" w:hAnsi="仿宋" w:eastAsia="仿宋" w:cs="方正书宋_GBK"/>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85"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c>
          <w:tcPr>
            <w:tcW w:w="834" w:type="dxa"/>
            <w:tcBorders>
              <w:top w:val="single" w:color="000000" w:sz="6" w:space="0"/>
              <w:left w:val="single" w:color="000000" w:sz="6" w:space="0"/>
              <w:bottom w:val="single" w:color="000000" w:sz="6" w:space="0"/>
              <w:right w:val="single" w:color="000000" w:sz="6" w:space="0"/>
            </w:tcBorders>
            <w:shd w:val="clear" w:color="auto" w:fill="auto"/>
            <w:vAlign w:val="center"/>
          </w:tcPr>
          <w:p>
            <w:pPr>
              <w:spacing w:line="300" w:lineRule="exact"/>
              <w:jc w:val="right"/>
              <w:rPr>
                <w:rFonts w:ascii="仿宋" w:hAnsi="仿宋" w:eastAsia="仿宋" w:cs="方正书宋_GBK"/>
                <w:b/>
                <w:bCs/>
              </w:rPr>
            </w:pPr>
          </w:p>
        </w:tc>
      </w:tr>
    </w:tbl>
    <w:p>
      <w:pPr>
        <w:ind w:firstLine="640"/>
        <w:rPr>
          <w:rFonts w:hint="eastAsia" w:ascii="黑体" w:hAnsi="黑体" w:eastAsia="黑体" w:cs="黑体"/>
          <w:sz w:val="32"/>
          <w:szCs w:val="32"/>
        </w:rPr>
      </w:pPr>
      <w:r>
        <w:rPr>
          <w:rFonts w:hint="eastAsia" w:ascii="黑体" w:hAnsi="黑体" w:eastAsia="黑体" w:cs="黑体"/>
          <w:sz w:val="32"/>
          <w:szCs w:val="32"/>
        </w:rPr>
        <w:t xml:space="preserve"> </w:t>
      </w:r>
    </w:p>
    <w:p>
      <w:pPr>
        <w:ind w:firstLine="640"/>
        <w:rPr>
          <w:rFonts w:hint="eastAsia" w:ascii="黑体" w:hAnsi="黑体" w:eastAsia="黑体" w:cs="黑体"/>
          <w:sz w:val="32"/>
          <w:szCs w:val="32"/>
        </w:rPr>
      </w:pPr>
      <w:r>
        <w:rPr>
          <w:rFonts w:hint="eastAsia" w:ascii="黑体" w:hAnsi="黑体" w:eastAsia="黑体" w:cs="黑体"/>
          <w:sz w:val="32"/>
          <w:szCs w:val="32"/>
        </w:rPr>
        <w:t xml:space="preserve">              第七部分：国有资产信息情况说明</w:t>
      </w:r>
    </w:p>
    <w:p>
      <w:pPr>
        <w:rPr>
          <w:rFonts w:hint="eastAsia" w:ascii="仿宋_GB2312" w:hAnsi="仿宋" w:eastAsia="仿宋_GB2312"/>
          <w:sz w:val="32"/>
          <w:szCs w:val="32"/>
        </w:rPr>
      </w:pPr>
      <w:r>
        <w:rPr>
          <w:rFonts w:hint="eastAsia" w:ascii="仿宋" w:hAnsi="仿宋" w:eastAsia="仿宋" w:cs="仿宋"/>
          <w:sz w:val="32"/>
          <w:szCs w:val="32"/>
        </w:rPr>
        <w:t xml:space="preserve">     涞源县物价局2018年末固定资产总</w:t>
      </w:r>
      <w:r>
        <w:rPr>
          <w:rFonts w:hint="eastAsia" w:ascii="仿宋_GB2312" w:hAnsi="仿宋" w:eastAsia="仿宋_GB2312"/>
          <w:sz w:val="32"/>
          <w:szCs w:val="32"/>
        </w:rPr>
        <w:t>金额19.6941万元（详见下表）。</w:t>
      </w:r>
    </w:p>
    <w:p>
      <w:pPr>
        <w:ind w:firstLine="1120" w:firstLineChars="350"/>
        <w:rPr>
          <w:rFonts w:hint="eastAsia" w:ascii="仿宋" w:hAnsi="仿宋" w:eastAsia="仿宋" w:cs="仿宋"/>
          <w:sz w:val="32"/>
          <w:szCs w:val="32"/>
        </w:rPr>
      </w:pPr>
      <w:r>
        <w:rPr>
          <w:rFonts w:hint="eastAsia" w:ascii="仿宋" w:hAnsi="仿宋" w:eastAsia="仿宋" w:cs="仿宋"/>
          <w:sz w:val="32"/>
          <w:szCs w:val="32"/>
        </w:rPr>
        <w:t>2019年无拟购置情况。</w:t>
      </w:r>
    </w:p>
    <w:p>
      <w:pPr>
        <w:ind w:firstLine="1120" w:firstLineChars="350"/>
        <w:rPr>
          <w:rFonts w:hint="eastAsia" w:ascii="宋体" w:hAnsi="宋体"/>
          <w:sz w:val="32"/>
          <w:szCs w:val="32"/>
        </w:rPr>
      </w:pPr>
    </w:p>
    <w:tbl>
      <w:tblPr>
        <w:tblStyle w:val="5"/>
        <w:tblW w:w="0" w:type="auto"/>
        <w:tblInd w:w="93" w:type="dxa"/>
        <w:tblLayout w:type="fixed"/>
        <w:tblCellMar>
          <w:top w:w="0" w:type="dxa"/>
          <w:left w:w="108" w:type="dxa"/>
          <w:bottom w:w="0" w:type="dxa"/>
          <w:right w:w="108" w:type="dxa"/>
        </w:tblCellMar>
      </w:tblPr>
      <w:tblGrid>
        <w:gridCol w:w="3811"/>
        <w:gridCol w:w="1591"/>
        <w:gridCol w:w="3402"/>
      </w:tblGrid>
      <w:tr>
        <w:tblPrEx>
          <w:tblCellMar>
            <w:top w:w="0" w:type="dxa"/>
            <w:left w:w="108" w:type="dxa"/>
            <w:bottom w:w="0" w:type="dxa"/>
            <w:right w:w="108" w:type="dxa"/>
          </w:tblCellMar>
        </w:tblPrEx>
        <w:trPr>
          <w:trHeight w:val="675" w:hRule="atLeast"/>
        </w:trPr>
        <w:tc>
          <w:tcPr>
            <w:tcW w:w="8804" w:type="dxa"/>
            <w:gridSpan w:val="3"/>
            <w:vAlign w:val="center"/>
          </w:tcPr>
          <w:p>
            <w:pPr>
              <w:widowControl/>
              <w:jc w:val="center"/>
              <w:rPr>
                <w:rFonts w:ascii="宋体" w:hAnsi="宋体" w:cs="宋体"/>
                <w:color w:val="000000"/>
                <w:kern w:val="0"/>
                <w:sz w:val="28"/>
                <w:szCs w:val="28"/>
              </w:rPr>
            </w:pPr>
            <w:r>
              <w:rPr>
                <w:rFonts w:hint="eastAsia" w:ascii="仿宋" w:hAnsi="仿宋" w:eastAsia="仿宋"/>
                <w:sz w:val="32"/>
                <w:szCs w:val="32"/>
              </w:rPr>
              <w:t>涞源县物价局固定资产占用情况表</w:t>
            </w:r>
          </w:p>
        </w:tc>
      </w:tr>
      <w:tr>
        <w:tblPrEx>
          <w:tblCellMar>
            <w:top w:w="0" w:type="dxa"/>
            <w:left w:w="108" w:type="dxa"/>
            <w:bottom w:w="0" w:type="dxa"/>
            <w:right w:w="108" w:type="dxa"/>
          </w:tblCellMar>
        </w:tblPrEx>
        <w:trPr>
          <w:trHeight w:val="465" w:hRule="atLeast"/>
        </w:trPr>
        <w:tc>
          <w:tcPr>
            <w:tcW w:w="8804" w:type="dxa"/>
            <w:gridSpan w:val="3"/>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32"/>
                <w:szCs w:val="32"/>
              </w:rPr>
            </w:pPr>
            <w:r>
              <w:rPr>
                <w:rFonts w:hint="eastAsia" w:ascii="仿宋_GB2312" w:hAnsi="宋体" w:eastAsia="仿宋_GB2312" w:cs="宋体"/>
                <w:bCs/>
                <w:color w:val="000000"/>
                <w:kern w:val="0"/>
                <w:sz w:val="32"/>
                <w:szCs w:val="32"/>
              </w:rPr>
              <w:t xml:space="preserve">                           截止时间：2018年12月31日</w:t>
            </w:r>
          </w:p>
        </w:tc>
      </w:tr>
      <w:tr>
        <w:tblPrEx>
          <w:tblCellMar>
            <w:top w:w="0" w:type="dxa"/>
            <w:left w:w="108" w:type="dxa"/>
            <w:bottom w:w="0" w:type="dxa"/>
            <w:right w:w="108" w:type="dxa"/>
          </w:tblCellMar>
        </w:tblPrEx>
        <w:trPr>
          <w:trHeight w:val="750"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　　目</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价值（单位：万元）</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固定资产总额</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b/>
                <w:color w:val="000000"/>
                <w:kern w:val="0"/>
                <w:sz w:val="24"/>
              </w:rPr>
            </w:pPr>
            <w:r>
              <w:rPr>
                <w:rFonts w:hint="eastAsia" w:ascii="宋体" w:hAnsi="宋体" w:cs="宋体"/>
                <w:b/>
                <w:color w:val="000000"/>
                <w:kern w:val="0"/>
                <w:sz w:val="24"/>
              </w:rPr>
              <w:t>19.6941</w:t>
            </w:r>
          </w:p>
        </w:tc>
      </w:tr>
      <w:tr>
        <w:tblPrEx>
          <w:tblCellMar>
            <w:top w:w="0" w:type="dxa"/>
            <w:left w:w="108" w:type="dxa"/>
            <w:bottom w:w="0" w:type="dxa"/>
            <w:right w:w="108" w:type="dxa"/>
          </w:tblCellMar>
        </w:tblPrEx>
        <w:trPr>
          <w:trHeight w:val="483"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1、房屋（平方米）</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19"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 xml:space="preserve">   其中：办公用房（平方米）</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0</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0</w:t>
            </w:r>
          </w:p>
        </w:tc>
      </w:tr>
      <w:tr>
        <w:tblPrEx>
          <w:tblCellMar>
            <w:top w:w="0" w:type="dxa"/>
            <w:left w:w="108" w:type="dxa"/>
            <w:bottom w:w="0" w:type="dxa"/>
            <w:right w:w="108" w:type="dxa"/>
          </w:tblCellMar>
        </w:tblPrEx>
        <w:trPr>
          <w:trHeight w:val="495"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2、车辆（台、辆）</w:t>
            </w:r>
          </w:p>
        </w:tc>
        <w:tc>
          <w:tcPr>
            <w:tcW w:w="1591"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1</w:t>
            </w:r>
          </w:p>
        </w:tc>
        <w:tc>
          <w:tcPr>
            <w:tcW w:w="3402" w:type="dxa"/>
            <w:tcBorders>
              <w:top w:val="nil"/>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7.53</w:t>
            </w:r>
          </w:p>
        </w:tc>
      </w:tr>
      <w:tr>
        <w:tblPrEx>
          <w:tblCellMar>
            <w:top w:w="0" w:type="dxa"/>
            <w:left w:w="108" w:type="dxa"/>
            <w:bottom w:w="0" w:type="dxa"/>
            <w:right w:w="108" w:type="dxa"/>
          </w:tblCellMar>
        </w:tblPrEx>
        <w:trPr>
          <w:trHeight w:val="611" w:hRule="atLeast"/>
        </w:trPr>
        <w:tc>
          <w:tcPr>
            <w:tcW w:w="381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xml:space="preserve">  3、单价在20万元以上的设备</w:t>
            </w:r>
          </w:p>
        </w:tc>
        <w:tc>
          <w:tcPr>
            <w:tcW w:w="15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0.00</w:t>
            </w:r>
          </w:p>
        </w:tc>
      </w:tr>
      <w:tr>
        <w:tblPrEx>
          <w:tblCellMar>
            <w:top w:w="0" w:type="dxa"/>
            <w:left w:w="108" w:type="dxa"/>
            <w:bottom w:w="0" w:type="dxa"/>
            <w:right w:w="108" w:type="dxa"/>
          </w:tblCellMar>
        </w:tblPrEx>
        <w:trPr>
          <w:trHeight w:val="432" w:hRule="atLeast"/>
        </w:trPr>
        <w:tc>
          <w:tcPr>
            <w:tcW w:w="3811"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r>
              <w:rPr>
                <w:rFonts w:hint="eastAsia" w:ascii="宋体" w:hAnsi="宋体" w:cs="宋体"/>
                <w:color w:val="000000"/>
                <w:kern w:val="0"/>
                <w:sz w:val="24"/>
              </w:rPr>
              <w:t xml:space="preserve">  4、其他固定资产</w:t>
            </w:r>
          </w:p>
        </w:tc>
        <w:tc>
          <w:tcPr>
            <w:tcW w:w="1591"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w:t>
            </w:r>
          </w:p>
        </w:tc>
        <w:tc>
          <w:tcPr>
            <w:tcW w:w="3402" w:type="dxa"/>
            <w:tcBorders>
              <w:top w:val="single" w:color="auto" w:sz="4" w:space="0"/>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12.1641</w:t>
            </w:r>
          </w:p>
        </w:tc>
      </w:tr>
    </w:tbl>
    <w:p>
      <w:pPr>
        <w:ind w:firstLine="640"/>
        <w:rPr>
          <w:rFonts w:hint="eastAsia" w:ascii="仿宋" w:hAnsi="仿宋" w:eastAsia="仿宋" w:cs="仿宋"/>
          <w:sz w:val="32"/>
          <w:szCs w:val="32"/>
        </w:rPr>
      </w:pPr>
    </w:p>
    <w:p>
      <w:pPr>
        <w:ind w:firstLine="640"/>
        <w:rPr>
          <w:rFonts w:hint="eastAsia" w:ascii="黑体" w:hAnsi="黑体" w:eastAsia="黑体"/>
          <w:sz w:val="32"/>
          <w:szCs w:val="32"/>
        </w:rPr>
      </w:pPr>
      <w:r>
        <w:rPr>
          <w:rFonts w:hint="eastAsia" w:ascii="黑体" w:hAnsi="黑体" w:eastAsia="黑体" w:cs="黑体"/>
          <w:sz w:val="32"/>
          <w:szCs w:val="32"/>
        </w:rPr>
        <w:t xml:space="preserve">                </w:t>
      </w:r>
      <w:r>
        <w:rPr>
          <w:rFonts w:hint="eastAsia" w:ascii="黑体" w:hAnsi="黑体" w:eastAsia="黑体"/>
          <w:sz w:val="32"/>
          <w:szCs w:val="32"/>
        </w:rPr>
        <w:t>第八部分：名词解释</w:t>
      </w:r>
    </w:p>
    <w:p>
      <w:pPr>
        <w:spacing w:line="500" w:lineRule="exact"/>
        <w:jc w:val="center"/>
        <w:outlineLvl w:val="0"/>
        <w:rPr>
          <w:rFonts w:hint="eastAsia" w:ascii="仿宋" w:hAnsi="仿宋" w:eastAsia="仿宋"/>
          <w:b/>
          <w:sz w:val="32"/>
          <w:szCs w:val="32"/>
        </w:rPr>
      </w:pP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1、财政拨款收入：</w:t>
      </w:r>
      <w:r>
        <w:rPr>
          <w:rFonts w:hint="eastAsia" w:ascii="仿宋_GB2312" w:hAnsi="仿宋" w:eastAsia="仿宋_GB2312"/>
          <w:sz w:val="32"/>
          <w:szCs w:val="32"/>
        </w:rPr>
        <w:t>指县级财政当年拨付的资金。</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2、其他收入：</w:t>
      </w:r>
      <w:r>
        <w:rPr>
          <w:rFonts w:hint="eastAsia" w:ascii="仿宋_GB2312" w:hAnsi="仿宋" w:eastAsia="仿宋_GB2312"/>
          <w:sz w:val="32"/>
          <w:szCs w:val="32"/>
        </w:rPr>
        <w:t>指除上述“财政拨款收入”、“事业收入”等以外的收入。</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3、基本支出：</w:t>
      </w:r>
      <w:r>
        <w:rPr>
          <w:rFonts w:hint="eastAsia" w:ascii="仿宋_GB2312" w:hAnsi="仿宋" w:eastAsia="仿宋_GB2312"/>
          <w:sz w:val="32"/>
          <w:szCs w:val="32"/>
        </w:rPr>
        <w:t>指为保障机构正常运转、完成日常工作任务而发生的人员支出和公用支出。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4、项目支出：</w:t>
      </w:r>
      <w:r>
        <w:rPr>
          <w:rFonts w:hint="eastAsia" w:ascii="仿宋_GB2312" w:hAnsi="仿宋" w:eastAsia="仿宋_GB2312"/>
          <w:sz w:val="32"/>
          <w:szCs w:val="32"/>
        </w:rPr>
        <w:t>指在基本支出之外为完成特定行政任务和事业发展目标所发生的支出。</w:t>
      </w:r>
    </w:p>
    <w:p>
      <w:pPr>
        <w:spacing w:line="500" w:lineRule="exact"/>
        <w:ind w:firstLine="643" w:firstLineChars="200"/>
        <w:jc w:val="left"/>
        <w:outlineLvl w:val="0"/>
        <w:rPr>
          <w:rFonts w:hint="eastAsia" w:ascii="仿宋_GB2312" w:hAnsi="仿宋" w:eastAsia="仿宋_GB2312"/>
          <w:sz w:val="32"/>
          <w:szCs w:val="32"/>
        </w:rPr>
      </w:pPr>
      <w:r>
        <w:rPr>
          <w:rFonts w:hint="eastAsia" w:ascii="仿宋_GB2312" w:hAnsi="仿宋" w:eastAsia="仿宋_GB2312"/>
          <w:b/>
          <w:sz w:val="32"/>
          <w:szCs w:val="32"/>
        </w:rPr>
        <w:t>5、“三公”经费：</w:t>
      </w:r>
      <w:r>
        <w:rPr>
          <w:rFonts w:hint="eastAsia" w:ascii="仿宋_GB2312" w:hAnsi="仿宋" w:eastAsia="仿宋_GB2312"/>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6、机关运行费：</w:t>
      </w:r>
      <w:r>
        <w:rPr>
          <w:rFonts w:hint="eastAsia" w:ascii="仿宋_GB2312" w:hAnsi="仿宋"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3" w:firstLineChars="250"/>
        <w:rPr>
          <w:rFonts w:hint="eastAsia" w:ascii="仿宋_GB2312" w:hAnsi="仿宋" w:eastAsia="仿宋_GB2312"/>
          <w:sz w:val="32"/>
          <w:szCs w:val="32"/>
        </w:rPr>
      </w:pPr>
      <w:r>
        <w:rPr>
          <w:rFonts w:hint="eastAsia" w:ascii="仿宋_GB2312" w:hAnsi="仿宋" w:eastAsia="仿宋_GB2312"/>
          <w:b/>
          <w:sz w:val="32"/>
          <w:szCs w:val="32"/>
        </w:rPr>
        <w:t>7、公务费：</w:t>
      </w:r>
      <w:r>
        <w:rPr>
          <w:rFonts w:hint="eastAsia" w:ascii="仿宋_GB2312" w:hAnsi="仿宋" w:eastAsia="仿宋_GB2312"/>
          <w:sz w:val="32"/>
          <w:szCs w:val="32"/>
        </w:rPr>
        <w:t>包括办公费、水电费、邮电费、取暖费、交通费、一般会议费和物业管理费之和。</w:t>
      </w:r>
    </w:p>
    <w:p>
      <w:pPr>
        <w:spacing w:line="500" w:lineRule="exact"/>
        <w:ind w:firstLine="627" w:firstLineChars="196"/>
        <w:jc w:val="center"/>
        <w:outlineLvl w:val="0"/>
        <w:rPr>
          <w:rFonts w:hint="eastAsia" w:ascii="黑体" w:hAnsi="黑体" w:eastAsia="黑体"/>
          <w:sz w:val="32"/>
          <w:szCs w:val="32"/>
        </w:rPr>
      </w:pPr>
    </w:p>
    <w:p>
      <w:pPr>
        <w:spacing w:line="500" w:lineRule="exact"/>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1264" w:firstLineChars="395"/>
        <w:jc w:val="left"/>
        <w:outlineLvl w:val="0"/>
        <w:rPr>
          <w:rFonts w:hint="eastAsia" w:ascii="仿宋" w:hAnsi="仿宋" w:eastAsia="仿宋"/>
          <w:sz w:val="32"/>
          <w:szCs w:val="32"/>
        </w:rPr>
      </w:pPr>
    </w:p>
    <w:p>
      <w:pPr>
        <w:spacing w:line="500" w:lineRule="exact"/>
        <w:ind w:firstLine="640" w:firstLineChars="200"/>
        <w:jc w:val="left"/>
        <w:outlineLvl w:val="0"/>
        <w:rPr>
          <w:rFonts w:ascii="仿宋" w:hAnsi="仿宋" w:eastAsia="仿宋"/>
        </w:rPr>
      </w:pPr>
      <w:r>
        <w:rPr>
          <w:rFonts w:hint="eastAsia" w:ascii="仿宋_GB2312" w:hAnsi="仿宋" w:eastAsia="仿宋_GB2312"/>
          <w:sz w:val="32"/>
          <w:szCs w:val="32"/>
        </w:rPr>
        <w:t>无其他需说明的事项。</w:t>
      </w:r>
    </w:p>
    <w:p>
      <w:pPr>
        <w:ind w:firstLine="450" w:firstLineChars="150"/>
        <w:rPr>
          <w:rFonts w:ascii="仿宋_GB2312" w:hAnsi="仿宋_GB2312" w:eastAsia="仿宋_GB2312" w:cs="仿宋_GB2312"/>
          <w:sz w:val="30"/>
          <w:szCs w:val="30"/>
        </w:rPr>
      </w:pPr>
    </w:p>
    <w:sectPr>
      <w:headerReference r:id="rId4"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宋体-方正超大字符集">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auto"/>
    <w:pitch w:val="default"/>
    <w:sig w:usb0="00000000" w:usb1="00000000" w:usb2="00000010" w:usb3="00000000" w:csb0="00040000" w:csb1="00000000"/>
  </w:font>
  <w:font w:name="方正书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mE2YmE4YWYyZTU4ODkyYjU0NDA0OTJlZGU2YTUyNjgifQ=="/>
  </w:docVars>
  <w:rsids>
    <w:rsidRoot w:val="49D82BB9"/>
    <w:rsid w:val="00000513"/>
    <w:rsid w:val="00023F65"/>
    <w:rsid w:val="00024268"/>
    <w:rsid w:val="00036BFC"/>
    <w:rsid w:val="000A11D1"/>
    <w:rsid w:val="000B12A2"/>
    <w:rsid w:val="00100926"/>
    <w:rsid w:val="00192D58"/>
    <w:rsid w:val="001C4D17"/>
    <w:rsid w:val="001D3BA4"/>
    <w:rsid w:val="00240532"/>
    <w:rsid w:val="002425B8"/>
    <w:rsid w:val="00252EEF"/>
    <w:rsid w:val="00292F29"/>
    <w:rsid w:val="002A65AB"/>
    <w:rsid w:val="002C121F"/>
    <w:rsid w:val="002F03CE"/>
    <w:rsid w:val="00316367"/>
    <w:rsid w:val="00345554"/>
    <w:rsid w:val="00475376"/>
    <w:rsid w:val="004A6F26"/>
    <w:rsid w:val="00540D4B"/>
    <w:rsid w:val="0055162D"/>
    <w:rsid w:val="005566EC"/>
    <w:rsid w:val="00582E1D"/>
    <w:rsid w:val="005E1781"/>
    <w:rsid w:val="005F60E9"/>
    <w:rsid w:val="00661DA4"/>
    <w:rsid w:val="00685CCD"/>
    <w:rsid w:val="006A6A71"/>
    <w:rsid w:val="006E2D7A"/>
    <w:rsid w:val="0073396B"/>
    <w:rsid w:val="00755D8F"/>
    <w:rsid w:val="007908AB"/>
    <w:rsid w:val="007E4C07"/>
    <w:rsid w:val="00895A8A"/>
    <w:rsid w:val="008B4E47"/>
    <w:rsid w:val="00A00DC2"/>
    <w:rsid w:val="00A654A1"/>
    <w:rsid w:val="00A93566"/>
    <w:rsid w:val="00AA37C4"/>
    <w:rsid w:val="00BA75A1"/>
    <w:rsid w:val="00C54C65"/>
    <w:rsid w:val="00CA6397"/>
    <w:rsid w:val="00D032B6"/>
    <w:rsid w:val="00D11597"/>
    <w:rsid w:val="00D26F67"/>
    <w:rsid w:val="00D41CF6"/>
    <w:rsid w:val="00D521FB"/>
    <w:rsid w:val="00D75412"/>
    <w:rsid w:val="00DE43EB"/>
    <w:rsid w:val="00E96582"/>
    <w:rsid w:val="00F93544"/>
    <w:rsid w:val="00FA241E"/>
    <w:rsid w:val="035551F6"/>
    <w:rsid w:val="08F93598"/>
    <w:rsid w:val="14F0430D"/>
    <w:rsid w:val="1B046037"/>
    <w:rsid w:val="31D75713"/>
    <w:rsid w:val="32905BCE"/>
    <w:rsid w:val="340A743F"/>
    <w:rsid w:val="34BC1492"/>
    <w:rsid w:val="359D5E6B"/>
    <w:rsid w:val="3B1B7C23"/>
    <w:rsid w:val="3DC506E1"/>
    <w:rsid w:val="429D2F08"/>
    <w:rsid w:val="45274CEF"/>
    <w:rsid w:val="46DD35C7"/>
    <w:rsid w:val="499A1793"/>
    <w:rsid w:val="49D82BB9"/>
    <w:rsid w:val="4A7E2820"/>
    <w:rsid w:val="64E30E42"/>
    <w:rsid w:val="654E517E"/>
    <w:rsid w:val="70F84F51"/>
    <w:rsid w:val="7E6350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0"/>
    <w:rPr>
      <w:kern w:val="2"/>
      <w:sz w:val="18"/>
      <w:szCs w:val="18"/>
    </w:rPr>
  </w:style>
  <w:style w:type="character" w:customStyle="1" w:styleId="8">
    <w:name w:val="页脚 Char"/>
    <w:basedOn w:val="6"/>
    <w:link w:val="3"/>
    <w:qFormat/>
    <w:uiPriority w:val="99"/>
    <w:rPr>
      <w:kern w:val="2"/>
      <w:sz w:val="18"/>
      <w:szCs w:val="18"/>
    </w:rPr>
  </w:style>
  <w:style w:type="paragraph" w:customStyle="1" w:styleId="9">
    <w:name w:val="_Style 2"/>
    <w:basedOn w:val="1"/>
    <w:qFormat/>
    <w:uiPriority w:val="0"/>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476133-59B8-4D82-8471-6EEFADA040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7763</Words>
  <Characters>9800</Characters>
  <Lines>86</Lines>
  <Paragraphs>24</Paragraphs>
  <TotalTime>7</TotalTime>
  <ScaleCrop>false</ScaleCrop>
  <LinksUpToDate>false</LinksUpToDate>
  <CharactersWithSpaces>10359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2021-05-31T09:16:00Z</dcterms:created>
  <dc:creator>Administrator</dc:creator>
  <cp:lastModifiedBy>Administrator</cp:lastModifiedBy>
  <cp:lastPrinted>2018-03-12T02:23:00Z</cp:lastPrinted>
  <dcterms:modified xsi:type="dcterms:W3CDTF">2024-06-04T08:31:43Z</dcterms:modified>
  <dc:title>河北省人大常委会办公厅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995B2032D8EB4BD59E708CA93064D62A</vt:lpwstr>
  </property>
</Properties>
</file>