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812涞源县市场建设服务中心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282.56</w:t>
            </w:r>
          </w:p>
        </w:tc>
        <w:tc>
          <w:tcPr>
            <w:tcW w:w="4535" w:type="dxa"/>
            <w:vAlign w:val="center"/>
          </w:tcPr>
          <w:p>
            <w:pPr>
              <w:pStyle w:val="14"/>
            </w:pPr>
            <w:r>
              <w:t>一、一般公共服务支出</w:t>
            </w:r>
          </w:p>
        </w:tc>
        <w:tc>
          <w:tcPr>
            <w:tcW w:w="2126" w:type="dxa"/>
            <w:vAlign w:val="center"/>
          </w:tcPr>
          <w:p>
            <w:pPr>
              <w:pStyle w:val="13"/>
            </w:pPr>
            <w:r>
              <w:t>279.68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282.56</w:t>
            </w:r>
          </w:p>
        </w:tc>
        <w:tc>
          <w:tcPr>
            <w:tcW w:w="4535" w:type="dxa"/>
            <w:vAlign w:val="center"/>
          </w:tcPr>
          <w:p>
            <w:pPr>
              <w:pStyle w:val="16"/>
            </w:pPr>
            <w:r>
              <w:t>本年支出合计</w:t>
            </w:r>
          </w:p>
        </w:tc>
        <w:tc>
          <w:tcPr>
            <w:tcW w:w="2126" w:type="dxa"/>
            <w:vAlign w:val="center"/>
          </w:tcPr>
          <w:p>
            <w:pPr>
              <w:pStyle w:val="17"/>
            </w:pPr>
            <w:r>
              <w:t>282.56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282.56</w:t>
            </w:r>
          </w:p>
        </w:tc>
        <w:tc>
          <w:tcPr>
            <w:tcW w:w="4535" w:type="dxa"/>
            <w:vAlign w:val="center"/>
          </w:tcPr>
          <w:p>
            <w:pPr>
              <w:pStyle w:val="16"/>
            </w:pPr>
            <w:r>
              <w:t>支出总计</w:t>
            </w:r>
          </w:p>
        </w:tc>
        <w:tc>
          <w:tcPr>
            <w:tcW w:w="2126" w:type="dxa"/>
            <w:vAlign w:val="center"/>
          </w:tcPr>
          <w:p>
            <w:pPr>
              <w:pStyle w:val="17"/>
            </w:pPr>
            <w:r>
              <w:t>282.56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812涞源县市场建设服务中心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282.56</w:t>
            </w:r>
          </w:p>
        </w:tc>
        <w:tc>
          <w:tcPr>
            <w:tcW w:w="1134" w:type="dxa"/>
            <w:vAlign w:val="center"/>
          </w:tcPr>
          <w:p>
            <w:pPr>
              <w:pStyle w:val="17"/>
            </w:pPr>
            <w:r>
              <w:t>282.56</w:t>
            </w:r>
          </w:p>
        </w:tc>
        <w:tc>
          <w:tcPr>
            <w:tcW w:w="1134" w:type="dxa"/>
            <w:vAlign w:val="center"/>
          </w:tcPr>
          <w:p>
            <w:pPr>
              <w:pStyle w:val="17"/>
            </w:pPr>
            <w:r>
              <w:t>282.56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2010399</w:t>
            </w:r>
          </w:p>
        </w:tc>
        <w:tc>
          <w:tcPr>
            <w:tcW w:w="1559" w:type="dxa"/>
            <w:vAlign w:val="center"/>
          </w:tcPr>
          <w:p>
            <w:pPr>
              <w:pStyle w:val="14"/>
            </w:pPr>
            <w:r>
              <w:t>其他政府办公厅（室）及相关机构事务支出</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r>
              <w:t>279.68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r>
              <w:t>2.16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r>
              <w:t>1.44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r>
              <w:t>0.72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282.56</w:t>
            </w:r>
          </w:p>
        </w:tc>
        <w:tc>
          <w:tcPr>
            <w:tcW w:w="1361" w:type="dxa"/>
            <w:vAlign w:val="center"/>
          </w:tcPr>
          <w:p>
            <w:pPr>
              <w:pStyle w:val="17"/>
            </w:pPr>
            <w:r>
              <w:t>282.56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279.68</w:t>
            </w:r>
          </w:p>
        </w:tc>
        <w:tc>
          <w:tcPr>
            <w:tcW w:w="1361" w:type="dxa"/>
            <w:vAlign w:val="center"/>
          </w:tcPr>
          <w:p>
            <w:pPr>
              <w:pStyle w:val="13"/>
            </w:pPr>
            <w:r>
              <w:t>279.68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279.68</w:t>
            </w:r>
          </w:p>
        </w:tc>
        <w:tc>
          <w:tcPr>
            <w:tcW w:w="1361" w:type="dxa"/>
            <w:vAlign w:val="center"/>
          </w:tcPr>
          <w:p>
            <w:pPr>
              <w:pStyle w:val="13"/>
            </w:pPr>
            <w:r>
              <w:t>279.68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2010399</w:t>
            </w:r>
          </w:p>
        </w:tc>
        <w:tc>
          <w:tcPr>
            <w:tcW w:w="4535" w:type="dxa"/>
            <w:vAlign w:val="center"/>
          </w:tcPr>
          <w:p>
            <w:pPr>
              <w:pStyle w:val="14"/>
            </w:pPr>
            <w:r>
              <w:t>其他政府办公厅（室）及相关机构事务支出</w:t>
            </w:r>
          </w:p>
        </w:tc>
        <w:tc>
          <w:tcPr>
            <w:tcW w:w="1361" w:type="dxa"/>
            <w:vAlign w:val="center"/>
          </w:tcPr>
          <w:p>
            <w:pPr>
              <w:pStyle w:val="13"/>
            </w:pPr>
            <w:r>
              <w:t>279.68</w:t>
            </w:r>
          </w:p>
        </w:tc>
        <w:tc>
          <w:tcPr>
            <w:tcW w:w="1361" w:type="dxa"/>
            <w:vAlign w:val="center"/>
          </w:tcPr>
          <w:p>
            <w:pPr>
              <w:pStyle w:val="13"/>
            </w:pPr>
            <w:r>
              <w:t>279.68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2.16</w:t>
            </w:r>
          </w:p>
        </w:tc>
        <w:tc>
          <w:tcPr>
            <w:tcW w:w="1361" w:type="dxa"/>
            <w:vAlign w:val="center"/>
          </w:tcPr>
          <w:p>
            <w:pPr>
              <w:pStyle w:val="13"/>
            </w:pPr>
            <w:r>
              <w:t>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2.16</w:t>
            </w:r>
          </w:p>
        </w:tc>
        <w:tc>
          <w:tcPr>
            <w:tcW w:w="1361" w:type="dxa"/>
            <w:vAlign w:val="center"/>
          </w:tcPr>
          <w:p>
            <w:pPr>
              <w:pStyle w:val="13"/>
            </w:pPr>
            <w:r>
              <w:t>2.16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1.44</w:t>
            </w:r>
          </w:p>
        </w:tc>
        <w:tc>
          <w:tcPr>
            <w:tcW w:w="1361" w:type="dxa"/>
            <w:vAlign w:val="center"/>
          </w:tcPr>
          <w:p>
            <w:pPr>
              <w:pStyle w:val="13"/>
            </w:pPr>
            <w:r>
              <w:t>1.44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0.72</w:t>
            </w:r>
          </w:p>
        </w:tc>
        <w:tc>
          <w:tcPr>
            <w:tcW w:w="1361" w:type="dxa"/>
            <w:vAlign w:val="center"/>
          </w:tcPr>
          <w:p>
            <w:pPr>
              <w:pStyle w:val="13"/>
            </w:pPr>
            <w:r>
              <w:t>0.72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282.56</w:t>
            </w:r>
          </w:p>
        </w:tc>
        <w:tc>
          <w:tcPr>
            <w:tcW w:w="3402" w:type="dxa"/>
            <w:vAlign w:val="center"/>
          </w:tcPr>
          <w:p>
            <w:pPr>
              <w:pStyle w:val="14"/>
            </w:pPr>
            <w:r>
              <w:t>一、一般公共服务支出</w:t>
            </w:r>
          </w:p>
        </w:tc>
        <w:tc>
          <w:tcPr>
            <w:tcW w:w="1474" w:type="dxa"/>
            <w:vAlign w:val="center"/>
          </w:tcPr>
          <w:p>
            <w:pPr>
              <w:pStyle w:val="13"/>
            </w:pPr>
            <w:r>
              <w:t>279.68</w:t>
            </w:r>
          </w:p>
        </w:tc>
        <w:tc>
          <w:tcPr>
            <w:tcW w:w="1474" w:type="dxa"/>
            <w:vAlign w:val="center"/>
          </w:tcPr>
          <w:p>
            <w:pPr>
              <w:pStyle w:val="13"/>
            </w:pPr>
            <w:r>
              <w:t>279.68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2.16</w:t>
            </w:r>
          </w:p>
        </w:tc>
        <w:tc>
          <w:tcPr>
            <w:tcW w:w="1474" w:type="dxa"/>
            <w:vAlign w:val="center"/>
          </w:tcPr>
          <w:p>
            <w:pPr>
              <w:pStyle w:val="13"/>
            </w:pPr>
            <w:r>
              <w:t>2.16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0.72</w:t>
            </w:r>
          </w:p>
        </w:tc>
        <w:tc>
          <w:tcPr>
            <w:tcW w:w="1474" w:type="dxa"/>
            <w:vAlign w:val="center"/>
          </w:tcPr>
          <w:p>
            <w:pPr>
              <w:pStyle w:val="13"/>
            </w:pPr>
            <w:r>
              <w:t>0.72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282.56</w:t>
            </w:r>
          </w:p>
        </w:tc>
        <w:tc>
          <w:tcPr>
            <w:tcW w:w="3402" w:type="dxa"/>
            <w:vAlign w:val="center"/>
          </w:tcPr>
          <w:p>
            <w:pPr>
              <w:pStyle w:val="16"/>
            </w:pPr>
            <w:r>
              <w:t>本年支出合计</w:t>
            </w:r>
          </w:p>
        </w:tc>
        <w:tc>
          <w:tcPr>
            <w:tcW w:w="1474" w:type="dxa"/>
            <w:vAlign w:val="center"/>
          </w:tcPr>
          <w:p>
            <w:pPr>
              <w:pStyle w:val="17"/>
            </w:pPr>
            <w:r>
              <w:t>282.56</w:t>
            </w:r>
          </w:p>
        </w:tc>
        <w:tc>
          <w:tcPr>
            <w:tcW w:w="1474" w:type="dxa"/>
            <w:vAlign w:val="center"/>
          </w:tcPr>
          <w:p>
            <w:pPr>
              <w:pStyle w:val="17"/>
            </w:pPr>
            <w:r>
              <w:t>282.56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282.56</w:t>
            </w:r>
          </w:p>
        </w:tc>
        <w:tc>
          <w:tcPr>
            <w:tcW w:w="3402" w:type="dxa"/>
            <w:vAlign w:val="center"/>
          </w:tcPr>
          <w:p>
            <w:pPr>
              <w:pStyle w:val="16"/>
            </w:pPr>
            <w:r>
              <w:t>支出总计</w:t>
            </w:r>
          </w:p>
        </w:tc>
        <w:tc>
          <w:tcPr>
            <w:tcW w:w="1474" w:type="dxa"/>
            <w:vAlign w:val="center"/>
          </w:tcPr>
          <w:p>
            <w:pPr>
              <w:pStyle w:val="17"/>
            </w:pPr>
            <w:r>
              <w:t>282.56</w:t>
            </w:r>
          </w:p>
        </w:tc>
        <w:tc>
          <w:tcPr>
            <w:tcW w:w="1474" w:type="dxa"/>
            <w:vAlign w:val="center"/>
          </w:tcPr>
          <w:p>
            <w:pPr>
              <w:pStyle w:val="17"/>
            </w:pPr>
            <w:r>
              <w:t>282.56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282.56</w:t>
            </w:r>
          </w:p>
        </w:tc>
        <w:tc>
          <w:tcPr>
            <w:tcW w:w="2551" w:type="dxa"/>
            <w:vAlign w:val="center"/>
          </w:tcPr>
          <w:p>
            <w:pPr>
              <w:pStyle w:val="17"/>
            </w:pPr>
            <w:r>
              <w:t>282.56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279.68</w:t>
            </w:r>
          </w:p>
        </w:tc>
        <w:tc>
          <w:tcPr>
            <w:tcW w:w="2551" w:type="dxa"/>
            <w:vAlign w:val="center"/>
          </w:tcPr>
          <w:p>
            <w:pPr>
              <w:pStyle w:val="13"/>
            </w:pPr>
            <w:r>
              <w:t>279.68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279.68</w:t>
            </w:r>
          </w:p>
        </w:tc>
        <w:tc>
          <w:tcPr>
            <w:tcW w:w="2551" w:type="dxa"/>
            <w:vAlign w:val="center"/>
          </w:tcPr>
          <w:p>
            <w:pPr>
              <w:pStyle w:val="13"/>
            </w:pPr>
            <w:r>
              <w:t>279.68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2010399</w:t>
            </w:r>
          </w:p>
        </w:tc>
        <w:tc>
          <w:tcPr>
            <w:tcW w:w="4535" w:type="dxa"/>
            <w:vAlign w:val="center"/>
          </w:tcPr>
          <w:p>
            <w:pPr>
              <w:pStyle w:val="14"/>
            </w:pPr>
            <w:r>
              <w:t>其他政府办公厅（室）及相关机构事务支出</w:t>
            </w:r>
          </w:p>
        </w:tc>
        <w:tc>
          <w:tcPr>
            <w:tcW w:w="2551" w:type="dxa"/>
            <w:vAlign w:val="center"/>
          </w:tcPr>
          <w:p>
            <w:pPr>
              <w:pStyle w:val="13"/>
            </w:pPr>
            <w:r>
              <w:t>279.68</w:t>
            </w:r>
          </w:p>
        </w:tc>
        <w:tc>
          <w:tcPr>
            <w:tcW w:w="2551" w:type="dxa"/>
            <w:vAlign w:val="center"/>
          </w:tcPr>
          <w:p>
            <w:pPr>
              <w:pStyle w:val="13"/>
            </w:pPr>
            <w:r>
              <w:t>279.68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2.16</w:t>
            </w:r>
          </w:p>
        </w:tc>
        <w:tc>
          <w:tcPr>
            <w:tcW w:w="2551" w:type="dxa"/>
            <w:vAlign w:val="center"/>
          </w:tcPr>
          <w:p>
            <w:pPr>
              <w:pStyle w:val="13"/>
            </w:pPr>
            <w:r>
              <w:t>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2.16</w:t>
            </w:r>
          </w:p>
        </w:tc>
        <w:tc>
          <w:tcPr>
            <w:tcW w:w="2551" w:type="dxa"/>
            <w:vAlign w:val="center"/>
          </w:tcPr>
          <w:p>
            <w:pPr>
              <w:pStyle w:val="13"/>
            </w:pPr>
            <w:r>
              <w:t>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282.56</w:t>
            </w:r>
          </w:p>
        </w:tc>
        <w:tc>
          <w:tcPr>
            <w:tcW w:w="2551" w:type="dxa"/>
            <w:vAlign w:val="center"/>
          </w:tcPr>
          <w:p>
            <w:pPr>
              <w:pStyle w:val="17"/>
            </w:pPr>
            <w:r>
              <w:t>191.99</w:t>
            </w:r>
          </w:p>
        </w:tc>
        <w:tc>
          <w:tcPr>
            <w:tcW w:w="2551" w:type="dxa"/>
            <w:vAlign w:val="center"/>
          </w:tcPr>
          <w:p>
            <w:pPr>
              <w:pStyle w:val="17"/>
            </w:pPr>
            <w:r>
              <w:t>90.57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185.79</w:t>
            </w:r>
          </w:p>
        </w:tc>
        <w:tc>
          <w:tcPr>
            <w:tcW w:w="2551" w:type="dxa"/>
            <w:vAlign w:val="center"/>
          </w:tcPr>
          <w:p>
            <w:pPr>
              <w:pStyle w:val="13"/>
            </w:pPr>
            <w:r>
              <w:t>185.79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156.05</w:t>
            </w:r>
          </w:p>
        </w:tc>
        <w:tc>
          <w:tcPr>
            <w:tcW w:w="2551" w:type="dxa"/>
            <w:vAlign w:val="center"/>
          </w:tcPr>
          <w:p>
            <w:pPr>
              <w:pStyle w:val="13"/>
            </w:pPr>
            <w:r>
              <w:t>156.05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14.58</w:t>
            </w:r>
          </w:p>
        </w:tc>
        <w:tc>
          <w:tcPr>
            <w:tcW w:w="2551" w:type="dxa"/>
            <w:vAlign w:val="center"/>
          </w:tcPr>
          <w:p>
            <w:pPr>
              <w:pStyle w:val="13"/>
            </w:pPr>
            <w:r>
              <w:t>14.58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11.59</w:t>
            </w:r>
          </w:p>
        </w:tc>
        <w:tc>
          <w:tcPr>
            <w:tcW w:w="2551" w:type="dxa"/>
            <w:vAlign w:val="center"/>
          </w:tcPr>
          <w:p>
            <w:pPr>
              <w:pStyle w:val="13"/>
            </w:pPr>
            <w:r>
              <w:t>11.59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1.44</w:t>
            </w:r>
          </w:p>
        </w:tc>
        <w:tc>
          <w:tcPr>
            <w:tcW w:w="2551" w:type="dxa"/>
            <w:vAlign w:val="center"/>
          </w:tcPr>
          <w:p>
            <w:pPr>
              <w:pStyle w:val="13"/>
            </w:pPr>
            <w:r>
              <w:t>1.44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0.58</w:t>
            </w:r>
          </w:p>
        </w:tc>
        <w:tc>
          <w:tcPr>
            <w:tcW w:w="2551" w:type="dxa"/>
            <w:vAlign w:val="center"/>
          </w:tcPr>
          <w:p>
            <w:pPr>
              <w:pStyle w:val="13"/>
            </w:pPr>
            <w:r>
              <w:t>0.58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0.72</w:t>
            </w:r>
          </w:p>
        </w:tc>
        <w:tc>
          <w:tcPr>
            <w:tcW w:w="2551" w:type="dxa"/>
            <w:vAlign w:val="center"/>
          </w:tcPr>
          <w:p>
            <w:pPr>
              <w:pStyle w:val="13"/>
            </w:pPr>
            <w:r>
              <w:t>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90.57</w:t>
            </w:r>
          </w:p>
        </w:tc>
        <w:tc>
          <w:tcPr>
            <w:tcW w:w="2551" w:type="dxa"/>
            <w:vAlign w:val="center"/>
          </w:tcPr>
          <w:p>
            <w:pPr>
              <w:pStyle w:val="13"/>
            </w:pPr>
          </w:p>
        </w:tc>
        <w:tc>
          <w:tcPr>
            <w:tcW w:w="2551" w:type="dxa"/>
            <w:vAlign w:val="center"/>
          </w:tcPr>
          <w:p>
            <w:pPr>
              <w:pStyle w:val="13"/>
            </w:pPr>
            <w:r>
              <w:t>90.57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4.73</w:t>
            </w:r>
          </w:p>
        </w:tc>
        <w:tc>
          <w:tcPr>
            <w:tcW w:w="2551" w:type="dxa"/>
            <w:vAlign w:val="center"/>
          </w:tcPr>
          <w:p>
            <w:pPr>
              <w:pStyle w:val="13"/>
            </w:pPr>
          </w:p>
        </w:tc>
        <w:tc>
          <w:tcPr>
            <w:tcW w:w="2551" w:type="dxa"/>
            <w:vAlign w:val="center"/>
          </w:tcPr>
          <w:p>
            <w:pPr>
              <w:pStyle w:val="13"/>
            </w:pPr>
            <w: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0.54</w:t>
            </w:r>
          </w:p>
        </w:tc>
        <w:tc>
          <w:tcPr>
            <w:tcW w:w="2551" w:type="dxa"/>
            <w:vAlign w:val="center"/>
          </w:tcPr>
          <w:p>
            <w:pPr>
              <w:pStyle w:val="13"/>
            </w:pPr>
          </w:p>
        </w:tc>
        <w:tc>
          <w:tcPr>
            <w:tcW w:w="2551" w:type="dxa"/>
            <w:vAlign w:val="center"/>
          </w:tcPr>
          <w:p>
            <w:pPr>
              <w:pStyle w:val="13"/>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3.50</w:t>
            </w:r>
          </w:p>
        </w:tc>
        <w:tc>
          <w:tcPr>
            <w:tcW w:w="2551" w:type="dxa"/>
            <w:vAlign w:val="center"/>
          </w:tcPr>
          <w:p>
            <w:pPr>
              <w:pStyle w:val="13"/>
            </w:pPr>
          </w:p>
        </w:tc>
        <w:tc>
          <w:tcPr>
            <w:tcW w:w="2551"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3.20</w:t>
            </w:r>
          </w:p>
        </w:tc>
        <w:tc>
          <w:tcPr>
            <w:tcW w:w="2551" w:type="dxa"/>
            <w:vAlign w:val="center"/>
          </w:tcPr>
          <w:p>
            <w:pPr>
              <w:pStyle w:val="13"/>
            </w:pPr>
          </w:p>
        </w:tc>
        <w:tc>
          <w:tcPr>
            <w:tcW w:w="2551" w:type="dxa"/>
            <w:vAlign w:val="center"/>
          </w:tcPr>
          <w:p>
            <w:pPr>
              <w:pStyle w:val="13"/>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77.00</w:t>
            </w:r>
          </w:p>
        </w:tc>
        <w:tc>
          <w:tcPr>
            <w:tcW w:w="2551" w:type="dxa"/>
            <w:vAlign w:val="center"/>
          </w:tcPr>
          <w:p>
            <w:pPr>
              <w:pStyle w:val="13"/>
            </w:pPr>
          </w:p>
        </w:tc>
        <w:tc>
          <w:tcPr>
            <w:tcW w:w="2551" w:type="dxa"/>
            <w:vAlign w:val="center"/>
          </w:tcPr>
          <w:p>
            <w:pPr>
              <w:pStyle w:val="13"/>
            </w:pPr>
            <w:r>
              <w:t>77.00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6.20</w:t>
            </w:r>
          </w:p>
        </w:tc>
        <w:tc>
          <w:tcPr>
            <w:tcW w:w="2551" w:type="dxa"/>
            <w:vAlign w:val="center"/>
          </w:tcPr>
          <w:p>
            <w:pPr>
              <w:pStyle w:val="13"/>
            </w:pPr>
            <w:r>
              <w:t>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6.20</w:t>
            </w:r>
          </w:p>
        </w:tc>
        <w:tc>
          <w:tcPr>
            <w:tcW w:w="2551" w:type="dxa"/>
            <w:vAlign w:val="center"/>
          </w:tcPr>
          <w:p>
            <w:pPr>
              <w:pStyle w:val="13"/>
            </w:pPr>
            <w:r>
              <w:t>6.20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812涞源县市场建设服务中心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涞源县市场建设服务中心2024年部门预算信息公开情况说明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涞源县市场建设服务中心2024年部门预算信息公开情况说明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按照《中华人民共和国预算法》、《地方预决算公开操作规程》和《关于进一步推进预算公开工作的实施意见》规定，现将涞源县市场建设服务中心2024年部门预算公开如下：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（一）</w:t>
      </w:r>
      <w:r>
        <w:rPr>
          <w:rFonts w:ascii="Times New Roman" w:hAnsi="Times New Roman" w:eastAsia="方正仿宋_GBK" w:cs="Times New Roman"/>
          <w:b w:val="0"/>
          <w:color w:val="000000"/>
          <w:sz w:val="28"/>
          <w:szCs w:val="24"/>
          <w:lang w:val="en-US" w:eastAsia="zh-CN" w:bidi="ar-SA"/>
        </w:rPr>
        <w:t>负责市场论证、开发建设、布局规划、登记管理。</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（二）</w:t>
      </w:r>
      <w:r>
        <w:rPr>
          <w:rFonts w:ascii="Times New Roman" w:hAnsi="Times New Roman" w:eastAsia="方正仿宋_GBK" w:cs="Times New Roman"/>
          <w:b w:val="0"/>
          <w:color w:val="000000"/>
          <w:sz w:val="28"/>
          <w:szCs w:val="24"/>
          <w:lang w:val="en-US" w:eastAsia="zh-CN" w:bidi="ar-SA"/>
        </w:rPr>
        <w:t>负责市场培育发展、繁荣发展集市贸易、组织各类庙会、商品交易会。</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（三）</w:t>
      </w:r>
      <w:r>
        <w:rPr>
          <w:rFonts w:ascii="Times New Roman" w:hAnsi="Times New Roman" w:eastAsia="方正仿宋_GBK" w:cs="Times New Roman"/>
          <w:b w:val="0"/>
          <w:color w:val="000000"/>
          <w:sz w:val="28"/>
          <w:szCs w:val="24"/>
          <w:lang w:val="en-US" w:eastAsia="zh-CN" w:bidi="ar-SA"/>
        </w:rPr>
        <w:t>管理市场物业，负责市场设施的维修、摊位场地租赁、经营市场资产、收取设施租赁费和其它费用。</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（四）</w:t>
      </w:r>
      <w:r>
        <w:rPr>
          <w:rFonts w:ascii="Times New Roman" w:hAnsi="Times New Roman" w:eastAsia="方正仿宋_GBK" w:cs="Times New Roman"/>
          <w:b w:val="0"/>
          <w:color w:val="000000"/>
          <w:sz w:val="28"/>
          <w:szCs w:val="24"/>
          <w:lang w:val="en-US" w:eastAsia="zh-CN" w:bidi="ar-SA"/>
        </w:rPr>
        <w:t>围绕市场提供帮购帮销，代储代运、信息网络建设。</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（五）</w:t>
      </w:r>
      <w:r>
        <w:rPr>
          <w:rFonts w:ascii="Times New Roman" w:hAnsi="Times New Roman" w:eastAsia="方正仿宋_GBK" w:cs="Times New Roman"/>
          <w:b w:val="0"/>
          <w:color w:val="000000"/>
          <w:sz w:val="28"/>
          <w:szCs w:val="24"/>
          <w:lang w:val="en-US" w:eastAsia="zh-CN" w:bidi="ar-SA"/>
        </w:rPr>
        <w:t>负责各类市场统一管理、统一收费、收入合理分配，确保市场安全、卫生、有序，配合有关部门查处市场中的违法、违章行为。</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（六）</w:t>
      </w:r>
      <w:r>
        <w:rPr>
          <w:rFonts w:ascii="Times New Roman" w:hAnsi="Times New Roman" w:eastAsia="方正仿宋_GBK" w:cs="Times New Roman"/>
          <w:b w:val="0"/>
          <w:color w:val="000000"/>
          <w:sz w:val="28"/>
          <w:szCs w:val="24"/>
          <w:lang w:val="en-US" w:eastAsia="zh-CN" w:bidi="ar-SA"/>
        </w:rPr>
        <w:t>规范经营秩序，负责市场稽查、治理马路市场。</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（七）</w:t>
      </w:r>
      <w:r>
        <w:rPr>
          <w:rFonts w:ascii="Times New Roman" w:hAnsi="Times New Roman" w:eastAsia="方正仿宋_GBK" w:cs="Times New Roman"/>
          <w:b w:val="0"/>
          <w:color w:val="000000"/>
          <w:sz w:val="28"/>
          <w:szCs w:val="24"/>
          <w:lang w:val="en-US" w:eastAsia="zh-CN" w:bidi="ar-SA"/>
        </w:rPr>
        <w:t>组织开发商品生产基地、销售基地，拓宽流通渠道，保持市场繁荣兴旺。</w:t>
      </w:r>
    </w:p>
    <w:p>
      <w:pPr>
        <w:pStyle w:val="27"/>
        <w:rPr>
          <w:rFonts w:ascii="Times New Roman" w:hAnsi="Times New Roman" w:eastAsia="方正仿宋_GBK" w:cs="Times New Roman"/>
          <w:b w:val="0"/>
          <w:color w:val="000000"/>
          <w:sz w:val="28"/>
          <w:szCs w:val="24"/>
          <w:lang w:val="en-US" w:eastAsia="zh-CN" w:bidi="ar-SA"/>
        </w:rPr>
      </w:pPr>
      <w:r>
        <w:rPr>
          <w:rFonts w:hint="eastAsia" w:ascii="Times New Roman" w:hAnsi="Times New Roman" w:eastAsia="方正仿宋_GBK" w:cs="Times New Roman"/>
          <w:b w:val="0"/>
          <w:color w:val="000000"/>
          <w:sz w:val="28"/>
          <w:szCs w:val="24"/>
          <w:lang w:val="en-US" w:eastAsia="zh-CN" w:bidi="ar-SA"/>
        </w:rPr>
        <w:t>（八）</w:t>
      </w:r>
      <w:r>
        <w:rPr>
          <w:rFonts w:ascii="Times New Roman" w:hAnsi="Times New Roman" w:eastAsia="方正仿宋_GBK" w:cs="Times New Roman"/>
          <w:b w:val="0"/>
          <w:color w:val="000000"/>
          <w:sz w:val="28"/>
          <w:szCs w:val="24"/>
          <w:lang w:val="en-US" w:eastAsia="zh-CN" w:bidi="ar-SA"/>
        </w:rPr>
        <w:t>负责市场的各类检查、评比、验收及统计分析。</w:t>
      </w:r>
    </w:p>
    <w:p>
      <w:pPr>
        <w:pStyle w:val="27"/>
      </w:pPr>
      <w:r>
        <w:rPr>
          <w:rFonts w:hint="eastAsia" w:ascii="Times New Roman" w:hAnsi="Times New Roman" w:eastAsia="方正仿宋_GBK" w:cs="Times New Roman"/>
          <w:b w:val="0"/>
          <w:color w:val="000000"/>
          <w:sz w:val="28"/>
          <w:szCs w:val="24"/>
          <w:lang w:val="en-US" w:eastAsia="zh-CN" w:bidi="ar-SA"/>
        </w:rPr>
        <w:t>（九）</w:t>
      </w:r>
      <w:r>
        <w:rPr>
          <w:rFonts w:ascii="Times New Roman" w:hAnsi="Times New Roman" w:eastAsia="方正仿宋_GBK" w:cs="Times New Roman"/>
          <w:b w:val="0"/>
          <w:color w:val="000000"/>
          <w:sz w:val="28"/>
          <w:szCs w:val="24"/>
          <w:lang w:val="en-US" w:eastAsia="zh-CN" w:bidi="ar-SA"/>
        </w:rPr>
        <w:t>承办县委、</w:t>
      </w:r>
      <w:r>
        <w:rPr>
          <w:rFonts w:hint="eastAsia" w:ascii="Times New Roman" w:hAnsi="Times New Roman" w:eastAsia="方正仿宋_GBK" w:cs="Times New Roman"/>
          <w:b w:val="0"/>
          <w:color w:val="000000"/>
          <w:sz w:val="28"/>
          <w:szCs w:val="24"/>
          <w:lang w:val="en-US" w:eastAsia="zh-CN" w:bidi="ar-SA"/>
        </w:rPr>
        <w:t>县</w:t>
      </w:r>
      <w:r>
        <w:rPr>
          <w:rFonts w:ascii="Times New Roman" w:hAnsi="Times New Roman" w:eastAsia="方正仿宋_GBK" w:cs="Times New Roman"/>
          <w:b w:val="0"/>
          <w:color w:val="000000"/>
          <w:sz w:val="28"/>
          <w:szCs w:val="24"/>
          <w:lang w:val="en-US" w:eastAsia="zh-CN" w:bidi="ar-SA"/>
        </w:rPr>
        <w:t>政府交办的其它任务。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涞源县市场建设服务中心本级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按照预算管理有关规定，目前部门预算的编制实行综合预算管理，即全部收入和支出都反映在预算中。涞源县市场建设服务中心机关及所属事业单位的收支包含在部门预算中。</w:t>
      </w:r>
    </w:p>
    <w:p>
      <w:pPr>
        <w:pStyle w:val="20"/>
      </w:pPr>
      <w:r>
        <w:t>1、收入说明</w:t>
      </w:r>
    </w:p>
    <w:p>
      <w:pPr>
        <w:pStyle w:val="20"/>
      </w:pPr>
      <w:r>
        <w:t>反映本部门当年全部收入。2024年预算收入282.56万元，其中：一般公共预算收入282.56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涞源县市场建设服务中心年度部门预算中支出预算的总体情况。2024年支出预算282.56万元，其中基本支出282.56万元，包括人员经费191.99万元和日常公用经费90.57万元；项目支出0.00万元，主要为无项目支出</w:t>
      </w:r>
    </w:p>
    <w:p>
      <w:pPr>
        <w:pStyle w:val="20"/>
      </w:pPr>
      <w:r>
        <w:t>3、比上年增减情况</w:t>
      </w:r>
    </w:p>
    <w:p>
      <w:pPr>
        <w:pStyle w:val="20"/>
        <w:rPr>
          <w:rFonts w:hint="eastAsia" w:eastAsia="方正仿宋_GBK"/>
          <w:lang w:eastAsia="zh-CN"/>
        </w:rPr>
      </w:pPr>
      <w:r>
        <w:t>2024年预算收支安排282.56万元，较2023年预算增加8.11万元，其中：基本支出增加8.11万元，主要为增加公用经费支出</w:t>
      </w:r>
      <w:r>
        <w:rPr>
          <w:rFonts w:hint="eastAsia"/>
          <w:lang w:eastAsia="zh-CN"/>
        </w:rPr>
        <w:t>；</w:t>
      </w:r>
      <w:r>
        <w:t>项目支出增加0.00万元，主要为无项目支出</w:t>
      </w:r>
      <w:r>
        <w:rPr>
          <w:rFonts w:hint="eastAsia"/>
          <w:lang w:eastAsia="zh-CN"/>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
        <w:spacing w:before="9"/>
        <w:rPr>
          <w:rFonts w:ascii="黑体"/>
          <w:sz w:val="26"/>
        </w:rPr>
      </w:pPr>
    </w:p>
    <w:p>
      <w:pPr>
        <w:pStyle w:val="23"/>
      </w:pPr>
      <w:r>
        <w:t xml:space="preserve">2024 年，我部门机关运行经费共计安排 </w:t>
      </w:r>
      <w:r>
        <w:rPr>
          <w:rFonts w:hint="eastAsia"/>
          <w:lang w:val="en-US" w:eastAsia="zh-CN"/>
        </w:rPr>
        <w:t>90.57</w:t>
      </w:r>
      <w:r>
        <w:t>万元，主要用于办公用房水电费、</w:t>
      </w:r>
      <w:r>
        <w:rPr>
          <w:rFonts w:hint="eastAsia"/>
          <w:lang w:val="en-US" w:eastAsia="zh-CN"/>
        </w:rPr>
        <w:t>劳务费等</w:t>
      </w:r>
      <w:r>
        <w:t>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8"/>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w:t>
      </w:r>
      <w:r>
        <w:rPr>
          <w:rFonts w:hint="eastAsia"/>
          <w:lang w:val="en-US" w:eastAsia="zh-CN"/>
        </w:rPr>
        <w:t>部门</w:t>
      </w:r>
      <w:r>
        <w:t>无三公经费支出</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在县委、县政府建设经济强县、旅游城市、美丽涞源发展目标，充分发挥职能作用，做好本职工作。</w:t>
      </w:r>
    </w:p>
    <w:p>
      <w:pPr>
        <w:pStyle w:val="23"/>
      </w:pPr>
      <w:r>
        <w:t>1.对沙河大街开展脏、乱、差综合整治活动，达到整洁、规范、有序。</w:t>
      </w:r>
    </w:p>
    <w:p>
      <w:pPr>
        <w:pStyle w:val="23"/>
      </w:pPr>
      <w:r>
        <w:t>2.加大市场建设力度，实现规范化管理。</w:t>
      </w:r>
    </w:p>
    <w:p>
      <w:pPr>
        <w:pStyle w:val="23"/>
      </w:pPr>
      <w:r>
        <w:t>3.提高自身政治站位和自身修养，加强党风廉政建设，改进工作作风，加强班子建设，为政府分配的工作交一份满意的答卷。</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分项绩效目标：为提高市场档次，完善市场设施，加大市场管理力度。对沙河大街“脏、乱、差”进行常态化管理，综合整治。</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bookmarkStart w:id="20" w:name="_GoBack"/>
      <w:bookmarkEnd w:id="20"/>
    </w:p>
    <w:p>
      <w:pPr>
        <w:pStyle w:val="25"/>
      </w:pPr>
      <w:r>
        <w:t>实现年度发展规划目标的保障措施：</w:t>
      </w:r>
    </w:p>
    <w:p>
      <w:pPr>
        <w:pStyle w:val="25"/>
      </w:pPr>
      <w:r>
        <w:t>1、加强思想建设：</w:t>
      </w:r>
    </w:p>
    <w:p>
      <w:pPr>
        <w:pStyle w:val="25"/>
      </w:pPr>
      <w:r>
        <w:t>认真学习贯彻中央、省委、市委、县委、县纪委有关全面从严治党、党风廉政建设工作部署要求，提高政治站位，旗帜鲜明地讲政治，牢固树立“四个意识”，坚持“四个自信”，做到“两个维护”，坚决在思想上政治上行动上同以习近平同志为核心的党中央保持高度一致。</w:t>
      </w:r>
    </w:p>
    <w:p>
      <w:pPr>
        <w:pStyle w:val="25"/>
      </w:pPr>
      <w:r>
        <w:t>2、加强制度建设</w:t>
      </w:r>
    </w:p>
    <w:p>
      <w:pPr>
        <w:pStyle w:val="25"/>
      </w:pPr>
      <w:r>
        <w:t>进一步严格落实岗位责任制，完善管理制度，建立长效机制。一是健全内部管理制度，完善考核制度、财务管理制度、公务接待制度。二是明确岗位职责、严格工作标准、严守工作纪律、规范日常行为，做好各项工作有章可、规范有序，形成用制度规范行为、按制度管人办事的长效机制。</w:t>
      </w:r>
    </w:p>
    <w:p>
      <w:pPr>
        <w:pStyle w:val="25"/>
      </w:pPr>
      <w:r>
        <w:t>3、筑牢廉政防线</w:t>
      </w:r>
    </w:p>
    <w:p>
      <w:pPr>
        <w:pStyle w:val="25"/>
        <w:sectPr>
          <w:pgSz w:w="16840" w:h="11900" w:orient="landscape"/>
          <w:pgMar w:top="1361" w:right="1020" w:bottom="1361" w:left="1020" w:header="720" w:footer="720" w:gutter="0"/>
          <w:cols w:space="720" w:num="1"/>
        </w:sectPr>
      </w:pPr>
      <w:r>
        <w:t>进一步加强干部职工党风廉政建设。为防止个别职工利用管理市场的权力，滋生吃拿卡要等腐败现象，党组认真开展了党风廉政建设教育，使广大职工牢固树立廉洁从政思想，做到警钟长鸣、防患未然。对苗头性、倾向性问题做到早发现、早处理。在教育的基础上，制定了党风廉政建设等有关制度，建立起长效机制。用制度管人，用制度管事。同时，进一步加强对党员干部的思想道德教育，用身边的典型教育人、激励人，教育干部职工树立正确的世界观、人生观、价值观。提升了干部职工廉洁从政，廉洁自律意识。</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812涞源县市场建设服务中心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涞源县市场建设服务中心（含所属单位）上年末固定资产金额为26.16万元（详见下表）。本年度拟购置固定资产总额为0.00万元，已按要求列入政府采购预算，详见政府采购预算表。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812涞源县市场建设服务中心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83</w:t>
            </w:r>
          </w:p>
        </w:tc>
        <w:tc>
          <w:tcPr>
            <w:tcW w:w="2835" w:type="dxa"/>
            <w:vAlign w:val="center"/>
          </w:tcPr>
          <w:p>
            <w:pPr>
              <w:pStyle w:val="13"/>
            </w:pPr>
            <w:r>
              <w:t>26.16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WViZDk0YTk5YmEyYWRiNDI2Y2NlNzA4NWUxZjkifQ=="/>
  </w:docVars>
  <w:rsids>
    <w:rsidRoot w:val="00000000"/>
    <w:rsid w:val="32843DF1"/>
    <w:rsid w:val="60A27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en-US" w:eastAsia="zh-CN" w:bidi="ar-SA"/>
    </w:rPr>
  </w:style>
  <w:style w:type="paragraph" w:styleId="3">
    <w:name w:val="toc 3"/>
    <w:basedOn w:val="1"/>
    <w:autoRedefine/>
    <w:qFormat/>
    <w:uiPriority w:val="0"/>
    <w:pPr>
      <w:ind w:left="480"/>
    </w:p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2024-03-06T10:41:51Z</dcterms:created>
  <dcterms:modified xsi:type="dcterms:W3CDTF">2024-03-06T02:41:51Z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2024-03-06T10:41:51Z</dcterms:created>
  <dcterms:modified xsi:type="dcterms:W3CDTF">2024-03-06T02:41:51Z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2024-03-06T10:41:51Z</dcterms:created>
  <dcterms:modified xsi:type="dcterms:W3CDTF">2024-03-06T02:41:51Z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2024-03-06T10:41:51Z</dcterms:created>
  <dcterms:modified xsi:type="dcterms:W3CDTF">2024-03-06T02:41:50Z</dcterms:modified>
</cp:coreProperties>
</file>

<file path=customXml/itemProps1.xml><?xml version="1.0" encoding="utf-8"?>
<ds:datastoreItem xmlns:ds="http://schemas.openxmlformats.org/officeDocument/2006/customXml" ds:itemID="{8911215d-54c2-4acc-9fb8-79dabcfc16f3}">
  <ds:schemaRefs/>
</ds:datastoreItem>
</file>

<file path=customXml/itemProps2.xml><?xml version="1.0" encoding="utf-8"?>
<ds:datastoreItem xmlns:ds="http://schemas.openxmlformats.org/officeDocument/2006/customXml" ds:itemID="{ab2547e3-f11e-4fd4-9531-31b4424f66af}">
  <ds:schemaRefs/>
</ds:datastoreItem>
</file>

<file path=customXml/itemProps3.xml><?xml version="1.0" encoding="utf-8"?>
<ds:datastoreItem xmlns:ds="http://schemas.openxmlformats.org/officeDocument/2006/customXml" ds:itemID="{5bdd7b9a-362d-4996-b805-d18c7b9cf6c9}">
  <ds:schemaRefs/>
</ds:datastoreItem>
</file>

<file path=customXml/itemProps4.xml><?xml version="1.0" encoding="utf-8"?>
<ds:datastoreItem xmlns:ds="http://schemas.openxmlformats.org/officeDocument/2006/customXml" ds:itemID="{07a252a8-35da-4150-a3a2-a7297ca99f28}">
  <ds:schemaRefs/>
</ds:datastoreItem>
</file>

<file path=customXml/itemProps5.xml><?xml version="1.0" encoding="utf-8"?>
<ds:datastoreItem xmlns:ds="http://schemas.openxmlformats.org/officeDocument/2006/customXml" ds:itemID="{6a210a44-f51a-406d-bc73-3b07a510ebb2}">
  <ds:schemaRefs/>
</ds:datastoreItem>
</file>

<file path=customXml/itemProps6.xml><?xml version="1.0" encoding="utf-8"?>
<ds:datastoreItem xmlns:ds="http://schemas.openxmlformats.org/officeDocument/2006/customXml" ds:itemID="{71bfff21-d488-4e60-97f1-7a6a890f617c}">
  <ds:schemaRefs/>
</ds:datastoreItem>
</file>

<file path=customXml/itemProps7.xml><?xml version="1.0" encoding="utf-8"?>
<ds:datastoreItem xmlns:ds="http://schemas.openxmlformats.org/officeDocument/2006/customXml" ds:itemID="{aaacead1-c742-439c-97a9-fda1a7faf9c6}">
  <ds:schemaRefs/>
</ds:datastoreItem>
</file>

<file path=customXml/itemProps8.xml><?xml version="1.0" encoding="utf-8"?>
<ds:datastoreItem xmlns:ds="http://schemas.openxmlformats.org/officeDocument/2006/customXml" ds:itemID="{5af057ed-6830-4dd9-88d1-c7c12f8342a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2024-03-06T10:41:00Z</dcterms:created>
  <dc:creator>华为</dc:creator>
  <cp:lastModifiedBy>娜娜</cp:lastModifiedBy>
  <dcterms:modified xsi:type="dcterms:W3CDTF">2024-03-06T08:29:28Z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4B2A115A2E96499DA5DC61A937F563C6_13</vt:lpwstr>
  </property>
</Properties>
</file>