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2022年部门预算信息公开目录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805涞源县就业服务局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1285.66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1285.15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1285.66</w:t>
            </w:r>
          </w:p>
        </w:tc>
        <w:tc>
          <w:tcPr>
            <w:tcW w:w="4535" w:type="dxa"/>
            <w:vAlign w:val="center"/>
          </w:tcPr>
          <w:p>
            <w:pPr>
              <w:pStyle w:val="16"/>
            </w:pPr>
            <w:r>
              <w:t>本年支出合计</w:t>
            </w:r>
          </w:p>
        </w:tc>
        <w:tc>
          <w:tcPr>
            <w:tcW w:w="2126" w:type="dxa"/>
            <w:vAlign w:val="center"/>
          </w:tcPr>
          <w:p>
            <w:pPr>
              <w:pStyle w:val="17"/>
            </w:pPr>
            <w:r>
              <w:t>1285.66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1285.66</w:t>
            </w:r>
          </w:p>
        </w:tc>
        <w:tc>
          <w:tcPr>
            <w:tcW w:w="4535" w:type="dxa"/>
            <w:vAlign w:val="center"/>
          </w:tcPr>
          <w:p>
            <w:pPr>
              <w:pStyle w:val="16"/>
            </w:pPr>
            <w:r>
              <w:t>支出总计</w:t>
            </w:r>
          </w:p>
        </w:tc>
        <w:tc>
          <w:tcPr>
            <w:tcW w:w="2126" w:type="dxa"/>
            <w:vAlign w:val="center"/>
          </w:tcPr>
          <w:p>
            <w:pPr>
              <w:pStyle w:val="17"/>
            </w:pPr>
            <w:r>
              <w:t>1285.66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805涞源县就业服务局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1285.66</w:t>
            </w:r>
          </w:p>
        </w:tc>
        <w:tc>
          <w:tcPr>
            <w:tcW w:w="1134" w:type="dxa"/>
            <w:vAlign w:val="center"/>
          </w:tcPr>
          <w:p>
            <w:pPr>
              <w:pStyle w:val="17"/>
            </w:pPr>
            <w:r>
              <w:t>1285.66</w:t>
            </w:r>
          </w:p>
        </w:tc>
        <w:tc>
          <w:tcPr>
            <w:tcW w:w="1134" w:type="dxa"/>
            <w:vAlign w:val="center"/>
          </w:tcPr>
          <w:p>
            <w:pPr>
              <w:pStyle w:val="17"/>
            </w:pPr>
            <w:r>
              <w:t>1285.66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1285.15</w:t>
            </w:r>
          </w:p>
        </w:tc>
        <w:tc>
          <w:tcPr>
            <w:tcW w:w="1134" w:type="dxa"/>
            <w:vAlign w:val="center"/>
          </w:tcPr>
          <w:p>
            <w:pPr>
              <w:pStyle w:val="13"/>
            </w:pPr>
            <w:r>
              <w:t>1285.15</w:t>
            </w:r>
          </w:p>
        </w:tc>
        <w:tc>
          <w:tcPr>
            <w:tcW w:w="1134" w:type="dxa"/>
            <w:vAlign w:val="center"/>
          </w:tcPr>
          <w:p>
            <w:pPr>
              <w:pStyle w:val="13"/>
            </w:pPr>
            <w:r>
              <w:t>1285.15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393.71</w:t>
            </w:r>
          </w:p>
        </w:tc>
        <w:tc>
          <w:tcPr>
            <w:tcW w:w="1134" w:type="dxa"/>
            <w:vAlign w:val="center"/>
          </w:tcPr>
          <w:p>
            <w:pPr>
              <w:pStyle w:val="13"/>
            </w:pPr>
            <w:r>
              <w:t>393.71</w:t>
            </w:r>
          </w:p>
        </w:tc>
        <w:tc>
          <w:tcPr>
            <w:tcW w:w="1134" w:type="dxa"/>
            <w:vAlign w:val="center"/>
          </w:tcPr>
          <w:p>
            <w:pPr>
              <w:pStyle w:val="13"/>
            </w:pPr>
            <w:r>
              <w:t>393.71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2080111</w:t>
            </w:r>
          </w:p>
        </w:tc>
        <w:tc>
          <w:tcPr>
            <w:tcW w:w="1559" w:type="dxa"/>
            <w:vAlign w:val="center"/>
          </w:tcPr>
          <w:p>
            <w:pPr>
              <w:pStyle w:val="14"/>
            </w:pPr>
            <w:r>
              <w:t>公共就业服务和职业技能鉴定机构</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58.44</w:t>
            </w:r>
          </w:p>
        </w:tc>
        <w:tc>
          <w:tcPr>
            <w:tcW w:w="1134" w:type="dxa"/>
            <w:vAlign w:val="center"/>
          </w:tcPr>
          <w:p>
            <w:pPr>
              <w:pStyle w:val="13"/>
            </w:pPr>
            <w:r>
              <w:t>58.44</w:t>
            </w:r>
          </w:p>
        </w:tc>
        <w:tc>
          <w:tcPr>
            <w:tcW w:w="1134" w:type="dxa"/>
            <w:vAlign w:val="center"/>
          </w:tcPr>
          <w:p>
            <w:pPr>
              <w:pStyle w:val="13"/>
            </w:pPr>
            <w:r>
              <w:t>58.44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0.33</w:t>
            </w:r>
          </w:p>
        </w:tc>
        <w:tc>
          <w:tcPr>
            <w:tcW w:w="1134" w:type="dxa"/>
            <w:vAlign w:val="center"/>
          </w:tcPr>
          <w:p>
            <w:pPr>
              <w:pStyle w:val="13"/>
            </w:pPr>
            <w:r>
              <w:t>0.33</w:t>
            </w:r>
          </w:p>
        </w:tc>
        <w:tc>
          <w:tcPr>
            <w:tcW w:w="1134" w:type="dxa"/>
            <w:vAlign w:val="center"/>
          </w:tcPr>
          <w:p>
            <w:pPr>
              <w:pStyle w:val="13"/>
            </w:pPr>
            <w:r>
              <w:t>0.33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43.15</w:t>
            </w:r>
          </w:p>
        </w:tc>
        <w:tc>
          <w:tcPr>
            <w:tcW w:w="1134" w:type="dxa"/>
            <w:vAlign w:val="center"/>
          </w:tcPr>
          <w:p>
            <w:pPr>
              <w:pStyle w:val="13"/>
            </w:pPr>
            <w:r>
              <w:t>43.15</w:t>
            </w:r>
          </w:p>
        </w:tc>
        <w:tc>
          <w:tcPr>
            <w:tcW w:w="1134" w:type="dxa"/>
            <w:vAlign w:val="center"/>
          </w:tcPr>
          <w:p>
            <w:pPr>
              <w:pStyle w:val="13"/>
            </w:pPr>
            <w:r>
              <w:t>43.15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14.96</w:t>
            </w:r>
          </w:p>
        </w:tc>
        <w:tc>
          <w:tcPr>
            <w:tcW w:w="1134" w:type="dxa"/>
            <w:vAlign w:val="center"/>
          </w:tcPr>
          <w:p>
            <w:pPr>
              <w:pStyle w:val="13"/>
            </w:pPr>
            <w:r>
              <w:t>14.96</w:t>
            </w:r>
          </w:p>
        </w:tc>
        <w:tc>
          <w:tcPr>
            <w:tcW w:w="1134" w:type="dxa"/>
            <w:vAlign w:val="center"/>
          </w:tcPr>
          <w:p>
            <w:pPr>
              <w:pStyle w:val="13"/>
            </w:pPr>
            <w:r>
              <w:t>14.96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805涞源县就业服务局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1285.66</w:t>
            </w:r>
          </w:p>
        </w:tc>
        <w:tc>
          <w:tcPr>
            <w:tcW w:w="1361" w:type="dxa"/>
            <w:vAlign w:val="center"/>
          </w:tcPr>
          <w:p>
            <w:pPr>
              <w:pStyle w:val="17"/>
            </w:pPr>
            <w:r>
              <w:t>399.66</w:t>
            </w:r>
          </w:p>
        </w:tc>
        <w:tc>
          <w:tcPr>
            <w:tcW w:w="1361" w:type="dxa"/>
            <w:vAlign w:val="center"/>
          </w:tcPr>
          <w:p>
            <w:pPr>
              <w:pStyle w:val="17"/>
            </w:pPr>
            <w:r>
              <w:t>886.00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1285.15</w:t>
            </w:r>
          </w:p>
        </w:tc>
        <w:tc>
          <w:tcPr>
            <w:tcW w:w="1361" w:type="dxa"/>
            <w:vAlign w:val="center"/>
          </w:tcPr>
          <w:p>
            <w:pPr>
              <w:pStyle w:val="13"/>
            </w:pPr>
            <w:r>
              <w:t>399.15</w:t>
            </w:r>
          </w:p>
        </w:tc>
        <w:tc>
          <w:tcPr>
            <w:tcW w:w="1361" w:type="dxa"/>
            <w:vAlign w:val="center"/>
          </w:tcPr>
          <w:p>
            <w:pPr>
              <w:pStyle w:val="13"/>
            </w:pPr>
            <w:r>
              <w:t>886.00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393.71</w:t>
            </w:r>
          </w:p>
        </w:tc>
        <w:tc>
          <w:tcPr>
            <w:tcW w:w="1361" w:type="dxa"/>
            <w:vAlign w:val="center"/>
          </w:tcPr>
          <w:p>
            <w:pPr>
              <w:pStyle w:val="13"/>
            </w:pPr>
            <w:r>
              <w:t>340.71</w:t>
            </w:r>
          </w:p>
        </w:tc>
        <w:tc>
          <w:tcPr>
            <w:tcW w:w="1361" w:type="dxa"/>
            <w:vAlign w:val="center"/>
          </w:tcPr>
          <w:p>
            <w:pPr>
              <w:pStyle w:val="13"/>
            </w:pPr>
            <w:r>
              <w:t>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267.65</w:t>
            </w:r>
          </w:p>
        </w:tc>
        <w:tc>
          <w:tcPr>
            <w:tcW w:w="1361" w:type="dxa"/>
            <w:vAlign w:val="center"/>
          </w:tcPr>
          <w:p>
            <w:pPr>
              <w:pStyle w:val="13"/>
            </w:pPr>
            <w:r>
              <w:t>214.65</w:t>
            </w:r>
          </w:p>
        </w:tc>
        <w:tc>
          <w:tcPr>
            <w:tcW w:w="1361" w:type="dxa"/>
            <w:vAlign w:val="center"/>
          </w:tcPr>
          <w:p>
            <w:pPr>
              <w:pStyle w:val="13"/>
            </w:pPr>
            <w:r>
              <w:t>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2080111</w:t>
            </w:r>
          </w:p>
        </w:tc>
        <w:tc>
          <w:tcPr>
            <w:tcW w:w="4535" w:type="dxa"/>
            <w:vAlign w:val="center"/>
          </w:tcPr>
          <w:p>
            <w:pPr>
              <w:pStyle w:val="14"/>
            </w:pPr>
            <w:r>
              <w:t>公共就业服务和职业技能鉴定机构</w:t>
            </w:r>
          </w:p>
        </w:tc>
        <w:tc>
          <w:tcPr>
            <w:tcW w:w="1361" w:type="dxa"/>
            <w:vAlign w:val="center"/>
          </w:tcPr>
          <w:p>
            <w:pPr>
              <w:pStyle w:val="13"/>
            </w:pPr>
            <w:r>
              <w:t>126.06</w:t>
            </w:r>
          </w:p>
        </w:tc>
        <w:tc>
          <w:tcPr>
            <w:tcW w:w="1361" w:type="dxa"/>
            <w:vAlign w:val="center"/>
          </w:tcPr>
          <w:p>
            <w:pPr>
              <w:pStyle w:val="13"/>
            </w:pPr>
            <w:r>
              <w:t>126.06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58.44</w:t>
            </w:r>
          </w:p>
        </w:tc>
        <w:tc>
          <w:tcPr>
            <w:tcW w:w="1361" w:type="dxa"/>
            <w:vAlign w:val="center"/>
          </w:tcPr>
          <w:p>
            <w:pPr>
              <w:pStyle w:val="13"/>
            </w:pPr>
            <w:r>
              <w:t>58.44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0.33</w:t>
            </w:r>
          </w:p>
        </w:tc>
        <w:tc>
          <w:tcPr>
            <w:tcW w:w="1361" w:type="dxa"/>
            <w:vAlign w:val="center"/>
          </w:tcPr>
          <w:p>
            <w:pPr>
              <w:pStyle w:val="13"/>
            </w:pPr>
            <w:r>
              <w:t>0.33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43.15</w:t>
            </w:r>
          </w:p>
        </w:tc>
        <w:tc>
          <w:tcPr>
            <w:tcW w:w="1361" w:type="dxa"/>
            <w:vAlign w:val="center"/>
          </w:tcPr>
          <w:p>
            <w:pPr>
              <w:pStyle w:val="13"/>
            </w:pPr>
            <w:r>
              <w:t>43.15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14.96</w:t>
            </w:r>
          </w:p>
        </w:tc>
        <w:tc>
          <w:tcPr>
            <w:tcW w:w="1361" w:type="dxa"/>
            <w:vAlign w:val="center"/>
          </w:tcPr>
          <w:p>
            <w:pPr>
              <w:pStyle w:val="13"/>
            </w:pPr>
            <w:r>
              <w:t>14.96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0.51</w:t>
            </w:r>
          </w:p>
        </w:tc>
        <w:tc>
          <w:tcPr>
            <w:tcW w:w="1361" w:type="dxa"/>
            <w:vAlign w:val="center"/>
          </w:tcPr>
          <w:p>
            <w:pPr>
              <w:pStyle w:val="13"/>
            </w:pPr>
            <w:r>
              <w:t>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0.51</w:t>
            </w:r>
          </w:p>
        </w:tc>
        <w:tc>
          <w:tcPr>
            <w:tcW w:w="1361" w:type="dxa"/>
            <w:vAlign w:val="center"/>
          </w:tcPr>
          <w:p>
            <w:pPr>
              <w:pStyle w:val="13"/>
            </w:pPr>
            <w:r>
              <w:t>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0.51</w:t>
            </w:r>
          </w:p>
        </w:tc>
        <w:tc>
          <w:tcPr>
            <w:tcW w:w="1361" w:type="dxa"/>
            <w:vAlign w:val="center"/>
          </w:tcPr>
          <w:p>
            <w:pPr>
              <w:pStyle w:val="13"/>
            </w:pPr>
            <w:r>
              <w:t>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805涞源县就业服务局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1285.66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1285.15</w:t>
            </w:r>
          </w:p>
        </w:tc>
        <w:tc>
          <w:tcPr>
            <w:tcW w:w="1474" w:type="dxa"/>
            <w:vAlign w:val="center"/>
          </w:tcPr>
          <w:p>
            <w:pPr>
              <w:pStyle w:val="13"/>
            </w:pPr>
            <w:r>
              <w:t>1285.15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0.51</w:t>
            </w:r>
          </w:p>
        </w:tc>
        <w:tc>
          <w:tcPr>
            <w:tcW w:w="1474" w:type="dxa"/>
            <w:vAlign w:val="center"/>
          </w:tcPr>
          <w:p>
            <w:pPr>
              <w:pStyle w:val="13"/>
            </w:pPr>
            <w:r>
              <w:t>0.51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1285.66</w:t>
            </w:r>
          </w:p>
        </w:tc>
        <w:tc>
          <w:tcPr>
            <w:tcW w:w="3402" w:type="dxa"/>
            <w:vAlign w:val="center"/>
          </w:tcPr>
          <w:p>
            <w:pPr>
              <w:pStyle w:val="16"/>
            </w:pPr>
            <w:r>
              <w:t>本年支出合计</w:t>
            </w:r>
          </w:p>
        </w:tc>
        <w:tc>
          <w:tcPr>
            <w:tcW w:w="1474" w:type="dxa"/>
            <w:vAlign w:val="center"/>
          </w:tcPr>
          <w:p>
            <w:pPr>
              <w:pStyle w:val="17"/>
            </w:pPr>
            <w:r>
              <w:t>1285.66</w:t>
            </w:r>
          </w:p>
        </w:tc>
        <w:tc>
          <w:tcPr>
            <w:tcW w:w="1474" w:type="dxa"/>
            <w:vAlign w:val="center"/>
          </w:tcPr>
          <w:p>
            <w:pPr>
              <w:pStyle w:val="17"/>
            </w:pPr>
            <w:r>
              <w:t>1285.66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1285.66</w:t>
            </w:r>
          </w:p>
        </w:tc>
        <w:tc>
          <w:tcPr>
            <w:tcW w:w="3402" w:type="dxa"/>
            <w:vAlign w:val="center"/>
          </w:tcPr>
          <w:p>
            <w:pPr>
              <w:pStyle w:val="16"/>
            </w:pPr>
            <w:r>
              <w:t>支出总计</w:t>
            </w:r>
          </w:p>
        </w:tc>
        <w:tc>
          <w:tcPr>
            <w:tcW w:w="1474" w:type="dxa"/>
            <w:vAlign w:val="center"/>
          </w:tcPr>
          <w:p>
            <w:pPr>
              <w:pStyle w:val="17"/>
            </w:pPr>
            <w:r>
              <w:t>1285.66</w:t>
            </w:r>
          </w:p>
        </w:tc>
        <w:tc>
          <w:tcPr>
            <w:tcW w:w="1474" w:type="dxa"/>
            <w:vAlign w:val="center"/>
          </w:tcPr>
          <w:p>
            <w:pPr>
              <w:pStyle w:val="17"/>
            </w:pPr>
            <w:r>
              <w:t>1285.66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805涞源县就业服务局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1285.66</w:t>
            </w:r>
          </w:p>
        </w:tc>
        <w:tc>
          <w:tcPr>
            <w:tcW w:w="2551" w:type="dxa"/>
            <w:vAlign w:val="center"/>
          </w:tcPr>
          <w:p>
            <w:pPr>
              <w:pStyle w:val="17"/>
            </w:pPr>
            <w:r>
              <w:t>399.66</w:t>
            </w:r>
          </w:p>
        </w:tc>
        <w:tc>
          <w:tcPr>
            <w:tcW w:w="2551" w:type="dxa"/>
            <w:vAlign w:val="center"/>
          </w:tcPr>
          <w:p>
            <w:pPr>
              <w:pStyle w:val="17"/>
            </w:pPr>
            <w:r>
              <w:t>886.00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1285.15</w:t>
            </w:r>
          </w:p>
        </w:tc>
        <w:tc>
          <w:tcPr>
            <w:tcW w:w="2551" w:type="dxa"/>
            <w:vAlign w:val="center"/>
          </w:tcPr>
          <w:p>
            <w:pPr>
              <w:pStyle w:val="13"/>
            </w:pPr>
            <w:r>
              <w:t>399.15</w:t>
            </w:r>
          </w:p>
        </w:tc>
        <w:tc>
          <w:tcPr>
            <w:tcW w:w="2551" w:type="dxa"/>
            <w:vAlign w:val="center"/>
          </w:tcPr>
          <w:p>
            <w:pPr>
              <w:pStyle w:val="13"/>
            </w:pPr>
            <w:r>
              <w:t>886.00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393.71</w:t>
            </w:r>
          </w:p>
        </w:tc>
        <w:tc>
          <w:tcPr>
            <w:tcW w:w="2551" w:type="dxa"/>
            <w:vAlign w:val="center"/>
          </w:tcPr>
          <w:p>
            <w:pPr>
              <w:pStyle w:val="13"/>
            </w:pPr>
            <w:r>
              <w:t>340.71</w:t>
            </w:r>
          </w:p>
        </w:tc>
        <w:tc>
          <w:tcPr>
            <w:tcW w:w="2551"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267.65</w:t>
            </w:r>
          </w:p>
        </w:tc>
        <w:tc>
          <w:tcPr>
            <w:tcW w:w="2551" w:type="dxa"/>
            <w:vAlign w:val="center"/>
          </w:tcPr>
          <w:p>
            <w:pPr>
              <w:pStyle w:val="13"/>
            </w:pPr>
            <w:r>
              <w:t>214.65</w:t>
            </w:r>
          </w:p>
        </w:tc>
        <w:tc>
          <w:tcPr>
            <w:tcW w:w="2551"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2080111</w:t>
            </w:r>
          </w:p>
        </w:tc>
        <w:tc>
          <w:tcPr>
            <w:tcW w:w="4535" w:type="dxa"/>
            <w:vAlign w:val="center"/>
          </w:tcPr>
          <w:p>
            <w:pPr>
              <w:pStyle w:val="14"/>
            </w:pPr>
            <w:r>
              <w:t>公共就业服务和职业技能鉴定机构</w:t>
            </w:r>
          </w:p>
        </w:tc>
        <w:tc>
          <w:tcPr>
            <w:tcW w:w="2551" w:type="dxa"/>
            <w:vAlign w:val="center"/>
          </w:tcPr>
          <w:p>
            <w:pPr>
              <w:pStyle w:val="13"/>
            </w:pPr>
            <w:r>
              <w:t>126.06</w:t>
            </w:r>
          </w:p>
        </w:tc>
        <w:tc>
          <w:tcPr>
            <w:tcW w:w="2551" w:type="dxa"/>
            <w:vAlign w:val="center"/>
          </w:tcPr>
          <w:p>
            <w:pPr>
              <w:pStyle w:val="13"/>
            </w:pPr>
            <w:r>
              <w:t>126.06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58.44</w:t>
            </w:r>
          </w:p>
        </w:tc>
        <w:tc>
          <w:tcPr>
            <w:tcW w:w="2551" w:type="dxa"/>
            <w:vAlign w:val="center"/>
          </w:tcPr>
          <w:p>
            <w:pPr>
              <w:pStyle w:val="13"/>
            </w:pPr>
            <w:r>
              <w:t>58.44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0.33</w:t>
            </w:r>
          </w:p>
        </w:tc>
        <w:tc>
          <w:tcPr>
            <w:tcW w:w="2551" w:type="dxa"/>
            <w:vAlign w:val="center"/>
          </w:tcPr>
          <w:p>
            <w:pPr>
              <w:pStyle w:val="13"/>
            </w:pPr>
            <w:r>
              <w:t>0.33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43.15</w:t>
            </w:r>
          </w:p>
        </w:tc>
        <w:tc>
          <w:tcPr>
            <w:tcW w:w="2551" w:type="dxa"/>
            <w:vAlign w:val="center"/>
          </w:tcPr>
          <w:p>
            <w:pPr>
              <w:pStyle w:val="13"/>
            </w:pPr>
            <w:r>
              <w:t>43.15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14.96</w:t>
            </w:r>
          </w:p>
        </w:tc>
        <w:tc>
          <w:tcPr>
            <w:tcW w:w="2551" w:type="dxa"/>
            <w:vAlign w:val="center"/>
          </w:tcPr>
          <w:p>
            <w:pPr>
              <w:pStyle w:val="13"/>
            </w:pPr>
            <w:r>
              <w:t>14.96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833.00</w:t>
            </w:r>
          </w:p>
        </w:tc>
        <w:tc>
          <w:tcPr>
            <w:tcW w:w="2551" w:type="dxa"/>
            <w:vAlign w:val="center"/>
          </w:tcPr>
          <w:p>
            <w:pPr>
              <w:pStyle w:val="13"/>
            </w:pPr>
          </w:p>
        </w:tc>
        <w:tc>
          <w:tcPr>
            <w:tcW w:w="2551" w:type="dxa"/>
            <w:vAlign w:val="center"/>
          </w:tcPr>
          <w:p>
            <w:pPr>
              <w:pStyle w:val="13"/>
            </w:pPr>
            <w:r>
              <w:t>833.00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833.00</w:t>
            </w:r>
          </w:p>
        </w:tc>
        <w:tc>
          <w:tcPr>
            <w:tcW w:w="2551" w:type="dxa"/>
            <w:vAlign w:val="center"/>
          </w:tcPr>
          <w:p>
            <w:pPr>
              <w:pStyle w:val="13"/>
            </w:pPr>
          </w:p>
        </w:tc>
        <w:tc>
          <w:tcPr>
            <w:tcW w:w="2551" w:type="dxa"/>
            <w:vAlign w:val="center"/>
          </w:tcPr>
          <w:p>
            <w:pPr>
              <w:pStyle w:val="13"/>
            </w:pPr>
            <w:r>
              <w:t>833.00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805涞源县就业服务局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399.66</w:t>
            </w:r>
          </w:p>
        </w:tc>
        <w:tc>
          <w:tcPr>
            <w:tcW w:w="2551" w:type="dxa"/>
            <w:vAlign w:val="center"/>
          </w:tcPr>
          <w:p>
            <w:pPr>
              <w:pStyle w:val="17"/>
            </w:pPr>
            <w:r>
              <w:t>383.79</w:t>
            </w:r>
          </w:p>
        </w:tc>
        <w:tc>
          <w:tcPr>
            <w:tcW w:w="2551" w:type="dxa"/>
            <w:vAlign w:val="center"/>
          </w:tcPr>
          <w:p>
            <w:pPr>
              <w:pStyle w:val="17"/>
            </w:pPr>
            <w:r>
              <w:t>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378.06</w:t>
            </w:r>
          </w:p>
        </w:tc>
        <w:tc>
          <w:tcPr>
            <w:tcW w:w="2551" w:type="dxa"/>
            <w:vAlign w:val="center"/>
          </w:tcPr>
          <w:p>
            <w:pPr>
              <w:pStyle w:val="13"/>
            </w:pPr>
            <w:r>
              <w:t>378.06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4.50</w:t>
            </w:r>
          </w:p>
        </w:tc>
        <w:tc>
          <w:tcPr>
            <w:tcW w:w="2551" w:type="dxa"/>
            <w:vAlign w:val="center"/>
          </w:tcPr>
          <w:p>
            <w:pPr>
              <w:pStyle w:val="13"/>
            </w:pPr>
            <w:r>
              <w:t>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8.87</w:t>
            </w:r>
          </w:p>
        </w:tc>
        <w:tc>
          <w:tcPr>
            <w:tcW w:w="2551" w:type="dxa"/>
            <w:vAlign w:val="center"/>
          </w:tcPr>
          <w:p>
            <w:pPr>
              <w:pStyle w:val="13"/>
            </w:pPr>
            <w:r>
              <w:t>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134.10</w:t>
            </w:r>
          </w:p>
        </w:tc>
        <w:tc>
          <w:tcPr>
            <w:tcW w:w="2551" w:type="dxa"/>
            <w:vAlign w:val="center"/>
          </w:tcPr>
          <w:p>
            <w:pPr>
              <w:pStyle w:val="13"/>
            </w:pPr>
            <w:r>
              <w:t>134.10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125.39</w:t>
            </w:r>
          </w:p>
        </w:tc>
        <w:tc>
          <w:tcPr>
            <w:tcW w:w="2551" w:type="dxa"/>
            <w:vAlign w:val="center"/>
          </w:tcPr>
          <w:p>
            <w:pPr>
              <w:pStyle w:val="13"/>
            </w:pPr>
            <w:r>
              <w:t>125.39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43.15</w:t>
            </w:r>
          </w:p>
        </w:tc>
        <w:tc>
          <w:tcPr>
            <w:tcW w:w="2551" w:type="dxa"/>
            <w:vAlign w:val="center"/>
          </w:tcPr>
          <w:p>
            <w:pPr>
              <w:pStyle w:val="13"/>
            </w:pPr>
            <w:r>
              <w:t>43.15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14.96</w:t>
            </w:r>
          </w:p>
        </w:tc>
        <w:tc>
          <w:tcPr>
            <w:tcW w:w="2551" w:type="dxa"/>
            <w:vAlign w:val="center"/>
          </w:tcPr>
          <w:p>
            <w:pPr>
              <w:pStyle w:val="13"/>
            </w:pPr>
            <w:r>
              <w:t>14.96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18.21</w:t>
            </w:r>
          </w:p>
        </w:tc>
        <w:tc>
          <w:tcPr>
            <w:tcW w:w="2551" w:type="dxa"/>
            <w:vAlign w:val="center"/>
          </w:tcPr>
          <w:p>
            <w:pPr>
              <w:pStyle w:val="13"/>
            </w:pPr>
            <w:r>
              <w:t>18.21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1.51</w:t>
            </w:r>
          </w:p>
        </w:tc>
        <w:tc>
          <w:tcPr>
            <w:tcW w:w="2551" w:type="dxa"/>
            <w:vAlign w:val="center"/>
          </w:tcPr>
          <w:p>
            <w:pPr>
              <w:pStyle w:val="13"/>
            </w:pPr>
            <w:r>
              <w:t>1.51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26.87</w:t>
            </w:r>
          </w:p>
        </w:tc>
        <w:tc>
          <w:tcPr>
            <w:tcW w:w="2551" w:type="dxa"/>
            <w:vAlign w:val="center"/>
          </w:tcPr>
          <w:p>
            <w:pPr>
              <w:pStyle w:val="13"/>
            </w:pPr>
            <w:r>
              <w:t>26.87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21.60</w:t>
            </w:r>
          </w:p>
        </w:tc>
        <w:tc>
          <w:tcPr>
            <w:tcW w:w="2551" w:type="dxa"/>
            <w:vAlign w:val="center"/>
          </w:tcPr>
          <w:p>
            <w:pPr>
              <w:pStyle w:val="13"/>
            </w:pPr>
            <w:r>
              <w:t>5.73</w:t>
            </w:r>
          </w:p>
        </w:tc>
        <w:tc>
          <w:tcPr>
            <w:tcW w:w="2551" w:type="dxa"/>
            <w:vAlign w:val="center"/>
          </w:tcPr>
          <w:p>
            <w:pPr>
              <w:pStyle w:val="13"/>
            </w:pPr>
            <w:r>
              <w:t>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10.59</w:t>
            </w:r>
          </w:p>
        </w:tc>
        <w:tc>
          <w:tcPr>
            <w:tcW w:w="2551" w:type="dxa"/>
            <w:vAlign w:val="center"/>
          </w:tcPr>
          <w:p>
            <w:pPr>
              <w:pStyle w:val="13"/>
            </w:pPr>
          </w:p>
        </w:tc>
        <w:tc>
          <w:tcPr>
            <w:tcW w:w="2551" w:type="dxa"/>
            <w:vAlign w:val="center"/>
          </w:tcPr>
          <w:p>
            <w:pPr>
              <w:pStyle w:val="13"/>
            </w:pPr>
            <w: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2.13</w:t>
            </w:r>
          </w:p>
        </w:tc>
        <w:tc>
          <w:tcPr>
            <w:tcW w:w="2551" w:type="dxa"/>
            <w:vAlign w:val="center"/>
          </w:tcPr>
          <w:p>
            <w:pPr>
              <w:pStyle w:val="13"/>
            </w:pPr>
            <w:r>
              <w:t>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3.60</w:t>
            </w:r>
          </w:p>
        </w:tc>
        <w:tc>
          <w:tcPr>
            <w:tcW w:w="2551" w:type="dxa"/>
            <w:vAlign w:val="center"/>
          </w:tcPr>
          <w:p>
            <w:pPr>
              <w:pStyle w:val="13"/>
            </w:pPr>
            <w:r>
              <w:t>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805涞源县就业服务局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805涞源县就业服务局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805涞源县就业服务局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jc w:val="center"/>
              <w:rPr>
                <w:rFonts w:hint="eastAsia" w:eastAsia="方正书宋_GBK"/>
                <w:lang w:val="en-US" w:eastAsia="zh-CN"/>
              </w:rPr>
            </w:pPr>
            <w:r>
              <w:rPr>
                <w:rFonts w:hint="eastAsia"/>
                <w:lang w:val="en-US" w:eastAsia="zh-CN"/>
              </w:rPr>
              <w:t>公务接待费</w:t>
            </w:r>
          </w:p>
        </w:tc>
        <w:tc>
          <w:tcPr>
            <w:tcW w:w="2381" w:type="dxa"/>
            <w:vAlign w:val="center"/>
          </w:tcPr>
          <w:p>
            <w:pPr>
              <w:pStyle w:val="13"/>
              <w:jc w:val="center"/>
              <w:rPr>
                <w:rFonts w:hint="default" w:eastAsia="方正书宋_GBK"/>
                <w:lang w:val="en-US" w:eastAsia="zh-CN"/>
              </w:rPr>
            </w:pPr>
            <w:r>
              <w:rPr>
                <w:rFonts w:hint="eastAsia"/>
                <w:lang w:val="en-US" w:eastAsia="zh-CN"/>
              </w:rPr>
              <w:t>1.5</w:t>
            </w:r>
          </w:p>
        </w:tc>
        <w:tc>
          <w:tcPr>
            <w:tcW w:w="2381" w:type="dxa"/>
            <w:vAlign w:val="center"/>
          </w:tcPr>
          <w:p>
            <w:pPr>
              <w:pStyle w:val="13"/>
              <w:jc w:val="center"/>
              <w:rPr>
                <w:rFonts w:hint="default" w:eastAsia="方正书宋_GBK"/>
                <w:lang w:val="en-US" w:eastAsia="zh-CN"/>
              </w:rPr>
            </w:pPr>
            <w:r>
              <w:rPr>
                <w:rFonts w:hint="eastAsia"/>
                <w:lang w:val="en-US" w:eastAsia="zh-CN"/>
              </w:rPr>
              <w:t>1.5</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涞源县就业服务局2022年部门预算信息公开情况说明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涞源县就业服务局2022年部门预算信息公开情况说明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按照《预算法》、《地方预决算公开操作规程》和《关于进一步推进预算公开工作的实施意见》规定，现将涞源县就业服务局2022年部门预算公开如下：</w:t>
      </w:r>
    </w:p>
    <w:p>
      <w:pPr>
        <w:spacing w:before="10" w:after="10" w:line="360" w:lineRule="auto"/>
        <w:ind w:firstLine="640"/>
        <w:jc w:val="left"/>
        <w:outlineLvl w:val="2"/>
      </w:pPr>
      <w:bookmarkStart w:id="9" w:name="_Toc_3_3_0000000010"/>
      <w:r>
        <w:rPr>
          <w:rFonts w:ascii="SimHei" w:hAnsi="SimHei" w:eastAsia="SimHei" w:cs="SimHei"/>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贯彻执行国家、省、市的就业创业扶持政策，制定符合县级实际情况的就业扶持政策，推动县级就业工作，实施县政府批准的就业项目，组织实施就业和管理工作。建设就业服务体系，建立健全职业指导、职业介绍、就业服务人力资源市场等公共就业服务体系，建立基层人力资源和社会保障服务平台，实施免费的公共就业服务。职业培训能力建设，做好就业困难人员培训工作，提高就业困难人员，实现稳定就业。</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涞源县就业服务局本级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涞源县就业训练中心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其他</w:t>
            </w:r>
          </w:p>
        </w:tc>
      </w:tr>
    </w:tbl>
    <w:p>
      <w:pPr>
        <w:spacing w:before="10" w:after="10" w:line="360" w:lineRule="auto"/>
        <w:ind w:firstLine="640"/>
        <w:jc w:val="left"/>
        <w:outlineLvl w:val="2"/>
      </w:pPr>
      <w:bookmarkStart w:id="10" w:name="_Toc_3_3_0000000011"/>
      <w:r>
        <w:rPr>
          <w:rFonts w:ascii="SimHei" w:hAnsi="SimHei" w:eastAsia="SimHei" w:cs="SimHei"/>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部门预算的编制实行综合预算管理，即全部收入和支出都反映在预算中。涞源县就业服务局机关及所属事业单位的收支包含在部门预算中。</w:t>
      </w:r>
    </w:p>
    <w:p>
      <w:pPr>
        <w:pStyle w:val="20"/>
      </w:pPr>
      <w:r>
        <w:t>按照预算管理有关规定，目前我单位预算的编制实行综合预算管理，即全部收入和支出都反映在预算中。</w:t>
      </w:r>
    </w:p>
    <w:p>
      <w:pPr>
        <w:pStyle w:val="20"/>
      </w:pPr>
      <w:r>
        <w:t>1、收入说明</w:t>
      </w:r>
    </w:p>
    <w:p>
      <w:pPr>
        <w:pStyle w:val="20"/>
      </w:pPr>
      <w:r>
        <w:t>反映本单位当年全部收入。2022年预算收入1139.26万元，其中：一般公共预算收入1139.26万元，基金预算收入0万元，国有资本经营预算收入0万元，财政专户核拨收入0万元，单位资金收入0万元，上年结转结余0万元。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财政厅本级年度单位预算中支出预算的总体情况。2022年支出预算1139.26万元，其中基本支出253.26万元，包括人员经费243.99万元和日常公用经费9.27万元；项目支出886万元主要为就业补助资金、工作经费、春节慰问困难职工资金等。</w:t>
      </w:r>
    </w:p>
    <w:p>
      <w:pPr>
        <w:pStyle w:val="20"/>
      </w:pPr>
      <w:r>
        <w:t>3、比上年增减情况</w:t>
      </w:r>
    </w:p>
    <w:p>
      <w:pPr>
        <w:pStyle w:val="20"/>
      </w:pPr>
      <w:r>
        <w:t>2022年预算收支安排1139.26万元，较2021年预算减少264.09万元，其中：基本支出增加37.91万元，主要为增加人员经费支出；项目支出减少302万元，主要为减少就业补助资金支出。</w:t>
      </w:r>
    </w:p>
    <w:p>
      <w:pPr>
        <w:pStyle w:val="20"/>
      </w:pPr>
    </w:p>
    <w:p>
      <w:pPr>
        <w:pStyle w:val="20"/>
      </w:pPr>
    </w:p>
    <w:p>
      <w:pPr>
        <w:pStyle w:val="20"/>
      </w:pPr>
    </w:p>
    <w:p>
      <w:pPr>
        <w:pStyle w:val="20"/>
      </w:pPr>
    </w:p>
    <w:p>
      <w:pPr>
        <w:spacing w:before="10" w:after="10" w:line="360" w:lineRule="auto"/>
        <w:ind w:firstLine="640"/>
        <w:jc w:val="left"/>
        <w:outlineLvl w:val="2"/>
      </w:pPr>
      <w:bookmarkStart w:id="11" w:name="_Toc_3_3_0000000012"/>
      <w:r>
        <w:rPr>
          <w:rFonts w:ascii="SimHei" w:hAnsi="SimHei" w:eastAsia="SimHei" w:cs="SimHei"/>
          <w:color w:val="000000"/>
          <w:sz w:val="32"/>
        </w:rPr>
        <w:t>三、机关运行经费安排情况</w:t>
      </w:r>
      <w:bookmarkEnd w:id="11"/>
    </w:p>
    <w:p>
      <w:pPr>
        <w:pStyle w:val="21"/>
      </w:pPr>
      <w:r>
        <w:t>2022年，我单位运行经费共计安排9.27万元，主要用于日常办公费、办公用房电费、邮电费费、差旅费、公务接待费等日常运行支出。</w:t>
      </w:r>
    </w:p>
    <w:p>
      <w:pPr>
        <w:spacing w:before="10" w:after="10" w:line="360" w:lineRule="auto"/>
        <w:ind w:firstLine="640"/>
        <w:jc w:val="left"/>
        <w:outlineLvl w:val="2"/>
      </w:pPr>
      <w:bookmarkStart w:id="12" w:name="_Toc_3_3_0000000013"/>
      <w:r>
        <w:rPr>
          <w:rFonts w:ascii="SimHei" w:hAnsi="SimHei" w:eastAsia="SimHei" w:cs="SimHei"/>
          <w:color w:val="000000"/>
          <w:sz w:val="32"/>
        </w:rPr>
        <w:t>四、财政拨款“三公”经费预算情况及增减变化原因</w:t>
      </w:r>
      <w:bookmarkEnd w:id="12"/>
    </w:p>
    <w:p>
      <w:pPr>
        <w:pStyle w:val="22"/>
      </w:pPr>
      <w:r>
        <w:t>2022年，我单位财政拨款“三公”经费预算安排1.5万元，其中因公出国（境）费0万元；公务用车购置及运维费0万元（其中：公务用车购置费为0万元，公务用车运维费0万元）；公务接待费1.5万元。与2021年相比持平。</w:t>
      </w:r>
    </w:p>
    <w:p>
      <w:pPr>
        <w:spacing w:before="10" w:after="10" w:line="360" w:lineRule="auto"/>
        <w:ind w:firstLine="640"/>
        <w:jc w:val="left"/>
        <w:outlineLvl w:val="2"/>
      </w:pPr>
      <w:bookmarkStart w:id="13" w:name="_Toc_3_3_0000000014"/>
      <w:r>
        <w:rPr>
          <w:rFonts w:ascii="SimHei" w:hAnsi="SimHei" w:eastAsia="SimHei" w:cs="SimHei"/>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贯彻执行国家、省、市的就业扶持政策，制定符合县级实际情况的就业扶持政策，推动县级就业工作，实施县政府批准的就业项目，组织实施就业和管理工作。</w:t>
      </w:r>
    </w:p>
    <w:p>
      <w:pPr>
        <w:pStyle w:val="23"/>
      </w:pPr>
      <w:r>
        <w:t>负责全县城镇新增就业、失业人员就业、下岗失业人员再就业、控制城镇登记失业率低于4.5%；就业困难人员认定、职业技能培训及职业技能提升、拓宽就业渠道、开发公益性岗位，给予就业困难人员就业帮扶，确保“零就业家庭”至少一人实现就业。</w:t>
      </w:r>
    </w:p>
    <w:p>
      <w:pPr>
        <w:pStyle w:val="23"/>
      </w:pPr>
      <w:r>
        <w:t>负责全县农村劳动力开发，实现转移就业；做好贫困劳动力就业帮扶，努力实现脱贫；推动创业就业，促进创业带动就业；</w:t>
      </w:r>
    </w:p>
    <w:p>
      <w:pPr>
        <w:pStyle w:val="23"/>
      </w:pPr>
      <w:r>
        <w:t>负责全县公共就业服务平台建设，坚强完善管理，实现城乡劳动者享受公平、公正、平等的就业权利，保障用人单位及劳动者双方的合法权益。</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贯彻执行国家、省、市的就业扶持政策，制定符合县级实际情况的就业扶持政策，推动县级就业工作，实施县政府批准的就业项目，组织实施就业和管理工作。负责全县公共就业服务平台建设，坚强完善管理，实现城乡劳动者享受公平、公正、平等的就业权利，保障用人单位及劳动者双方的合法权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我县促就业工作全面抓规范，重点抓突破，广泛深入地开展了就业信息化管理；加大就业援助力度，逐步建立了面向所有就业困难人员的就业援助机制；全面实现了就业工作的健康发展。</w:t>
      </w:r>
    </w:p>
    <w:p>
      <w:pPr>
        <w:pStyle w:val="25"/>
      </w:pPr>
      <w:r>
        <w:t>建立“涞源县人力资源网”，网址：http://www.lyxrlzy.com。</w:t>
      </w:r>
    </w:p>
    <w:p>
      <w:pPr>
        <w:pStyle w:val="25"/>
      </w:pPr>
      <w:r>
        <w:t>网站就业信息随时发布，及时更新，本地就业信息和外出就业信息分开介绍；积极开展失业人员，就业困难人员，高校毕业生各项促就业专项活动，全县18乡镇劳动保障平台和292个村级公共服务平台现已全部建设完成，并顺利通过了省厅和市局的验收。通过每个乡镇社区劳动保障事务所发放招工信息，每个村在群众容易聚集、明显的位置，至少建立1块就业信息栏。关于招工的信息每半月更换一次，每次发至全县每个村庄角落。</w:t>
      </w:r>
    </w:p>
    <w:p>
      <w:pPr>
        <w:pStyle w:val="25"/>
      </w:pPr>
      <w:r>
        <w:t>制定工作保障措施：</w:t>
      </w:r>
    </w:p>
    <w:p>
      <w:pPr>
        <w:pStyle w:val="25"/>
      </w:pPr>
      <w:r>
        <w:t>1、加强领导，建章立制。成立涞源县促就业联席会议，相关部门相互协调，众志成城，做好促就业工作；结合工作职责制定相应的工作制度、工作流程，指导促就业工作的顺利实施。</w:t>
      </w:r>
    </w:p>
    <w:p>
      <w:pPr>
        <w:pStyle w:val="25"/>
      </w:pPr>
      <w:r>
        <w:t>2、广泛宣传，增加知晓。利用新闻媒体、微信公众号、开展“春风行动”等一系列专项活动广泛宣传促就业政策，做到家喻户晓，人人皆知。</w:t>
      </w:r>
    </w:p>
    <w:p>
      <w:pPr>
        <w:pStyle w:val="25"/>
      </w:pPr>
      <w:r>
        <w:t>3、统计月报，督导检查。各相关部门、乡镇（办事处）、村按要求及时上报劳动力基本情况、各项工作开展情况，先就业局搞好统计汇总及时上报；对工作开展情况定期不定期的开展检查，督导工作进度、工作开展情况，做到责任分工明确，各负其责。</w:t>
      </w:r>
    </w:p>
    <w:p>
      <w:pPr>
        <w:pStyle w:val="25"/>
      </w:pPr>
      <w:r>
        <w:t>4、及时总结，宣传典型。对促就业工作开展情况及时总结，及时发现问题，即发现，即整改，随时发现问题，随时改进工作，发现典型人物、事迹，大力宣传，营造全社会关心、参与促就业工作良好氛围。</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1、2022年春节慰问困难职工资金的请示绩效目标表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1.目标内容1春节临近，根据国家、省、市关于对特困群体实施救助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p>
            <w:pPr>
              <w:pStyle w:val="14"/>
            </w:pPr>
          </w:p>
        </w:tc>
        <w:tc>
          <w:tcPr>
            <w:tcW w:w="2835" w:type="dxa"/>
            <w:vAlign w:val="center"/>
          </w:tcPr>
          <w:p>
            <w:pPr>
              <w:pStyle w:val="14"/>
            </w:pPr>
          </w:p>
          <w:p>
            <w:pPr>
              <w:pStyle w:val="14"/>
            </w:pPr>
            <w:r>
              <w:t>生活补贴发放人数</w:t>
            </w:r>
          </w:p>
        </w:tc>
        <w:tc>
          <w:tcPr>
            <w:tcW w:w="2551" w:type="dxa"/>
            <w:vAlign w:val="center"/>
          </w:tcPr>
          <w:p>
            <w:pPr>
              <w:pStyle w:val="14"/>
            </w:pPr>
            <w:r>
              <w:t>≥100按照标准执行</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按期完成率</w:t>
            </w:r>
          </w:p>
        </w:tc>
        <w:tc>
          <w:tcPr>
            <w:tcW w:w="2835" w:type="dxa"/>
            <w:vAlign w:val="center"/>
          </w:tcPr>
          <w:p>
            <w:pPr>
              <w:pStyle w:val="14"/>
            </w:pPr>
            <w:r>
              <w:t>按时间段发放</w:t>
            </w:r>
          </w:p>
        </w:tc>
        <w:tc>
          <w:tcPr>
            <w:tcW w:w="2551" w:type="dxa"/>
            <w:vAlign w:val="center"/>
          </w:tcPr>
          <w:p>
            <w:pPr>
              <w:pStyle w:val="14"/>
            </w:pPr>
            <w:r>
              <w:t>≥100及时发放，提供服务</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节日走访慰问及时率（%）</w:t>
            </w:r>
          </w:p>
          <w:p>
            <w:pPr>
              <w:pStyle w:val="14"/>
            </w:pPr>
          </w:p>
        </w:tc>
        <w:tc>
          <w:tcPr>
            <w:tcW w:w="2835" w:type="dxa"/>
            <w:vAlign w:val="center"/>
          </w:tcPr>
          <w:p>
            <w:pPr>
              <w:pStyle w:val="14"/>
            </w:pPr>
            <w:r>
              <w:t>节日走访慰问及时率（%）</w:t>
            </w:r>
          </w:p>
          <w:p>
            <w:pPr>
              <w:pStyle w:val="14"/>
            </w:pPr>
          </w:p>
        </w:tc>
        <w:tc>
          <w:tcPr>
            <w:tcW w:w="2551" w:type="dxa"/>
            <w:vAlign w:val="center"/>
          </w:tcPr>
          <w:p>
            <w:pPr>
              <w:pStyle w:val="14"/>
            </w:pPr>
            <w:r>
              <w:t>≥100及时率</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人均慰问金额</w:t>
            </w:r>
          </w:p>
        </w:tc>
        <w:tc>
          <w:tcPr>
            <w:tcW w:w="2835" w:type="dxa"/>
            <w:vAlign w:val="center"/>
          </w:tcPr>
          <w:p>
            <w:pPr>
              <w:pStyle w:val="14"/>
            </w:pPr>
            <w:r>
              <w:t>人均慰问金额</w:t>
            </w:r>
          </w:p>
        </w:tc>
        <w:tc>
          <w:tcPr>
            <w:tcW w:w="2551" w:type="dxa"/>
            <w:vAlign w:val="center"/>
          </w:tcPr>
          <w:p>
            <w:pPr>
              <w:pStyle w:val="14"/>
            </w:pPr>
            <w:r>
              <w:t>≥100人均慰问金额</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可持续发挥的作用</w:t>
            </w:r>
          </w:p>
          <w:p>
            <w:pPr>
              <w:pStyle w:val="14"/>
            </w:pPr>
          </w:p>
        </w:tc>
        <w:tc>
          <w:tcPr>
            <w:tcW w:w="2835" w:type="dxa"/>
            <w:vAlign w:val="center"/>
          </w:tcPr>
          <w:p>
            <w:pPr>
              <w:pStyle w:val="14"/>
            </w:pPr>
            <w:r>
              <w:t>困难群众基本生活救助保障制度</w:t>
            </w:r>
          </w:p>
        </w:tc>
        <w:tc>
          <w:tcPr>
            <w:tcW w:w="2551" w:type="dxa"/>
            <w:vAlign w:val="center"/>
          </w:tcPr>
          <w:p>
            <w:pPr>
              <w:pStyle w:val="14"/>
            </w:pPr>
            <w:r>
              <w:t>≥100增加困难群体收入</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走访慰问次数</w:t>
            </w:r>
          </w:p>
        </w:tc>
        <w:tc>
          <w:tcPr>
            <w:tcW w:w="2551" w:type="dxa"/>
            <w:vAlign w:val="center"/>
          </w:tcPr>
          <w:p>
            <w:pPr>
              <w:pStyle w:val="14"/>
            </w:pPr>
            <w:r>
              <w:t>≥100特困救助</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提高生活水平</w:t>
            </w:r>
          </w:p>
        </w:tc>
        <w:tc>
          <w:tcPr>
            <w:tcW w:w="2835" w:type="dxa"/>
            <w:vAlign w:val="center"/>
          </w:tcPr>
          <w:p>
            <w:pPr>
              <w:pStyle w:val="14"/>
            </w:pPr>
            <w:r>
              <w:t>提高生活水平</w:t>
            </w:r>
          </w:p>
        </w:tc>
        <w:tc>
          <w:tcPr>
            <w:tcW w:w="2551" w:type="dxa"/>
            <w:vAlign w:val="center"/>
          </w:tcPr>
          <w:p>
            <w:pPr>
              <w:pStyle w:val="14"/>
            </w:pPr>
            <w:r>
              <w:t>≥100提高生活水平</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临时救助水平</w:t>
            </w:r>
          </w:p>
        </w:tc>
        <w:tc>
          <w:tcPr>
            <w:tcW w:w="2835" w:type="dxa"/>
            <w:vAlign w:val="center"/>
          </w:tcPr>
          <w:p>
            <w:pPr>
              <w:pStyle w:val="14"/>
            </w:pPr>
            <w:r>
              <w:t>临时救助水平</w:t>
            </w:r>
          </w:p>
        </w:tc>
        <w:tc>
          <w:tcPr>
            <w:tcW w:w="2551" w:type="dxa"/>
            <w:vAlign w:val="center"/>
          </w:tcPr>
          <w:p>
            <w:pPr>
              <w:pStyle w:val="14"/>
            </w:pPr>
            <w:r>
              <w:t>≥100临时救助水平</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≥100满意率</w:t>
            </w:r>
          </w:p>
        </w:tc>
        <w:tc>
          <w:tcPr>
            <w:tcW w:w="2268" w:type="dxa"/>
            <w:vAlign w:val="center"/>
          </w:tcPr>
          <w:p>
            <w:pPr>
              <w:pStyle w:val="14"/>
            </w:pPr>
            <w:r>
              <w:t>政府批办单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 提前下达2022年中央就业补助资金绩效目标表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享受社会保险补贴人员数量</w:t>
            </w:r>
          </w:p>
        </w:tc>
        <w:tc>
          <w:tcPr>
            <w:tcW w:w="2835" w:type="dxa"/>
            <w:vAlign w:val="center"/>
          </w:tcPr>
          <w:p>
            <w:pPr>
              <w:pStyle w:val="14"/>
            </w:pPr>
            <w:r>
              <w:t>社会保险补贴发放情况</w:t>
            </w:r>
          </w:p>
        </w:tc>
        <w:tc>
          <w:tcPr>
            <w:tcW w:w="2551" w:type="dxa"/>
            <w:vAlign w:val="center"/>
          </w:tcPr>
          <w:p>
            <w:pPr>
              <w:pStyle w:val="14"/>
            </w:pPr>
            <w:r>
              <w:t>≥100按规定标准执行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p>
            <w:pPr>
              <w:pStyle w:val="14"/>
            </w:pPr>
          </w:p>
        </w:tc>
        <w:tc>
          <w:tcPr>
            <w:tcW w:w="2835" w:type="dxa"/>
            <w:vAlign w:val="center"/>
          </w:tcPr>
          <w:p>
            <w:pPr>
              <w:pStyle w:val="14"/>
            </w:pPr>
            <w:r>
              <w:t>公益性岗位补贴发放质量</w:t>
            </w:r>
            <w:r>
              <w:tab/>
            </w:r>
            <w:r>
              <w:tab/>
            </w:r>
          </w:p>
          <w:p>
            <w:pPr>
              <w:pStyle w:val="14"/>
            </w:pPr>
          </w:p>
        </w:tc>
        <w:tc>
          <w:tcPr>
            <w:tcW w:w="2551" w:type="dxa"/>
            <w:vAlign w:val="center"/>
          </w:tcPr>
          <w:p>
            <w:pPr>
              <w:pStyle w:val="14"/>
            </w:pPr>
            <w:r>
              <w:t>≥100按规定标准执行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p>
            <w:pPr>
              <w:pStyle w:val="14"/>
            </w:pPr>
          </w:p>
        </w:tc>
        <w:tc>
          <w:tcPr>
            <w:tcW w:w="2835" w:type="dxa"/>
            <w:vAlign w:val="center"/>
          </w:tcPr>
          <w:p>
            <w:pPr>
              <w:pStyle w:val="14"/>
            </w:pPr>
            <w:r>
              <w:t>资金下达时效性</w:t>
            </w:r>
          </w:p>
        </w:tc>
        <w:tc>
          <w:tcPr>
            <w:tcW w:w="2551" w:type="dxa"/>
            <w:vAlign w:val="center"/>
          </w:tcPr>
          <w:p>
            <w:pPr>
              <w:pStyle w:val="14"/>
            </w:pPr>
            <w:r>
              <w:t>≥100资金下达时效性</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社会保险补贴人均标准</w:t>
            </w:r>
          </w:p>
          <w:p>
            <w:pPr>
              <w:pStyle w:val="14"/>
            </w:pPr>
          </w:p>
        </w:tc>
        <w:tc>
          <w:tcPr>
            <w:tcW w:w="2835" w:type="dxa"/>
            <w:vAlign w:val="center"/>
          </w:tcPr>
          <w:p>
            <w:pPr>
              <w:pStyle w:val="14"/>
            </w:pPr>
            <w:r>
              <w:t>社会保险补贴人均成本</w:t>
            </w:r>
          </w:p>
        </w:tc>
        <w:tc>
          <w:tcPr>
            <w:tcW w:w="2551" w:type="dxa"/>
            <w:vAlign w:val="center"/>
          </w:tcPr>
          <w:p>
            <w:pPr>
              <w:pStyle w:val="14"/>
            </w:pPr>
            <w:r>
              <w:t>≥100按文件规定执行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发放补贴金额</w:t>
            </w:r>
          </w:p>
        </w:tc>
        <w:tc>
          <w:tcPr>
            <w:tcW w:w="2835" w:type="dxa"/>
            <w:vAlign w:val="center"/>
          </w:tcPr>
          <w:p>
            <w:pPr>
              <w:pStyle w:val="14"/>
            </w:pPr>
            <w:r>
              <w:t>按文件规定执行</w:t>
            </w:r>
          </w:p>
        </w:tc>
        <w:tc>
          <w:tcPr>
            <w:tcW w:w="2551" w:type="dxa"/>
            <w:vAlign w:val="center"/>
          </w:tcPr>
          <w:p>
            <w:pPr>
              <w:pStyle w:val="14"/>
            </w:pPr>
            <w:r>
              <w:t>≥100按文件规定执行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就业政策落实</w:t>
            </w:r>
          </w:p>
        </w:tc>
        <w:tc>
          <w:tcPr>
            <w:tcW w:w="2835" w:type="dxa"/>
            <w:vAlign w:val="center"/>
          </w:tcPr>
          <w:p>
            <w:pPr>
              <w:pStyle w:val="14"/>
            </w:pPr>
            <w:r>
              <w:t>按文件规定执行</w:t>
            </w:r>
          </w:p>
        </w:tc>
        <w:tc>
          <w:tcPr>
            <w:tcW w:w="2551" w:type="dxa"/>
            <w:vAlign w:val="center"/>
          </w:tcPr>
          <w:p>
            <w:pPr>
              <w:pStyle w:val="14"/>
            </w:pPr>
            <w:r>
              <w:t>≥100促进就业</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稳定就业</w:t>
            </w:r>
          </w:p>
        </w:tc>
        <w:tc>
          <w:tcPr>
            <w:tcW w:w="2835" w:type="dxa"/>
            <w:vAlign w:val="center"/>
          </w:tcPr>
          <w:p>
            <w:pPr>
              <w:pStyle w:val="14"/>
            </w:pPr>
            <w:r>
              <w:t>营造良好就业环境</w:t>
            </w:r>
          </w:p>
        </w:tc>
        <w:tc>
          <w:tcPr>
            <w:tcW w:w="2551" w:type="dxa"/>
            <w:vAlign w:val="center"/>
          </w:tcPr>
          <w:p>
            <w:pPr>
              <w:pStyle w:val="14"/>
            </w:pPr>
            <w:r>
              <w:t>≥100稳定就业</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开展系列就业服务活动</w:t>
            </w:r>
          </w:p>
          <w:p>
            <w:pPr>
              <w:pStyle w:val="14"/>
            </w:pPr>
          </w:p>
        </w:tc>
        <w:tc>
          <w:tcPr>
            <w:tcW w:w="2835" w:type="dxa"/>
            <w:vAlign w:val="center"/>
          </w:tcPr>
          <w:p>
            <w:pPr>
              <w:pStyle w:val="14"/>
            </w:pPr>
            <w:r>
              <w:t>用人单位和求职者满足双方需求</w:t>
            </w:r>
            <w:r>
              <w:tab/>
            </w:r>
            <w:r>
              <w:tab/>
            </w:r>
          </w:p>
          <w:p>
            <w:pPr>
              <w:pStyle w:val="14"/>
            </w:pPr>
          </w:p>
        </w:tc>
        <w:tc>
          <w:tcPr>
            <w:tcW w:w="2551" w:type="dxa"/>
            <w:vAlign w:val="center"/>
          </w:tcPr>
          <w:p>
            <w:pPr>
              <w:pStyle w:val="14"/>
            </w:pPr>
            <w:r>
              <w:t>≥100长期</w:t>
            </w:r>
          </w:p>
          <w:p>
            <w:pPr>
              <w:pStyle w:val="14"/>
            </w:pP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p>
            <w:pPr>
              <w:pStyle w:val="14"/>
            </w:pPr>
          </w:p>
        </w:tc>
        <w:tc>
          <w:tcPr>
            <w:tcW w:w="2835" w:type="dxa"/>
            <w:vAlign w:val="center"/>
          </w:tcPr>
          <w:p>
            <w:pPr>
              <w:pStyle w:val="14"/>
            </w:pPr>
            <w:r>
              <w:t xml:space="preserve">接受公共就业服务各类劳动者满意程度 </w:t>
            </w:r>
            <w:r>
              <w:tab/>
            </w:r>
            <w:r>
              <w:tab/>
            </w:r>
          </w:p>
          <w:p>
            <w:pPr>
              <w:pStyle w:val="14"/>
            </w:pPr>
          </w:p>
        </w:tc>
        <w:tc>
          <w:tcPr>
            <w:tcW w:w="2551" w:type="dxa"/>
            <w:vAlign w:val="center"/>
          </w:tcPr>
          <w:p>
            <w:pPr>
              <w:pStyle w:val="14"/>
            </w:pPr>
            <w:r>
              <w:t>≥100满意度</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≥100满意度</w:t>
            </w:r>
          </w:p>
        </w:tc>
        <w:tc>
          <w:tcPr>
            <w:tcW w:w="2268" w:type="dxa"/>
            <w:vAlign w:val="center"/>
          </w:tcPr>
          <w:p>
            <w:pPr>
              <w:pStyle w:val="14"/>
            </w:pPr>
            <w:r>
              <w:t>冀财社【2021】153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≥100满意度</w:t>
            </w:r>
          </w:p>
        </w:tc>
        <w:tc>
          <w:tcPr>
            <w:tcW w:w="2268" w:type="dxa"/>
            <w:vAlign w:val="center"/>
          </w:tcPr>
          <w:p>
            <w:pPr>
              <w:pStyle w:val="14"/>
            </w:pPr>
            <w:r>
              <w:t>冀财社【2021】153号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工作进度</w:t>
            </w:r>
          </w:p>
          <w:p>
            <w:pPr>
              <w:pStyle w:val="14"/>
            </w:pPr>
          </w:p>
        </w:tc>
        <w:tc>
          <w:tcPr>
            <w:tcW w:w="2835" w:type="dxa"/>
            <w:vAlign w:val="center"/>
          </w:tcPr>
          <w:p>
            <w:pPr>
              <w:pStyle w:val="14"/>
            </w:pPr>
            <w:r>
              <w:t>按时间段完成进度</w:t>
            </w:r>
            <w:r>
              <w:tab/>
            </w:r>
            <w:r>
              <w:tab/>
            </w:r>
          </w:p>
          <w:p>
            <w:pPr>
              <w:pStyle w:val="14"/>
            </w:pPr>
          </w:p>
        </w:tc>
        <w:tc>
          <w:tcPr>
            <w:tcW w:w="2551" w:type="dxa"/>
            <w:vAlign w:val="center"/>
          </w:tcPr>
          <w:p>
            <w:pPr>
              <w:pStyle w:val="14"/>
            </w:pPr>
            <w:r>
              <w:t>≥100实施免费的公共就业服务</w:t>
            </w:r>
          </w:p>
          <w:p>
            <w:pPr>
              <w:pStyle w:val="14"/>
            </w:pP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p>
            <w:pPr>
              <w:pStyle w:val="14"/>
            </w:pPr>
          </w:p>
        </w:tc>
        <w:tc>
          <w:tcPr>
            <w:tcW w:w="2835" w:type="dxa"/>
            <w:vAlign w:val="center"/>
          </w:tcPr>
          <w:p>
            <w:pPr>
              <w:pStyle w:val="14"/>
            </w:pPr>
            <w:r>
              <w:t>业务工作完成率</w:t>
            </w:r>
            <w:r>
              <w:tab/>
            </w:r>
            <w:r>
              <w:tab/>
            </w:r>
          </w:p>
          <w:p>
            <w:pPr>
              <w:pStyle w:val="14"/>
            </w:pPr>
          </w:p>
        </w:tc>
        <w:tc>
          <w:tcPr>
            <w:tcW w:w="2551" w:type="dxa"/>
            <w:vAlign w:val="center"/>
          </w:tcPr>
          <w:p>
            <w:pPr>
              <w:pStyle w:val="14"/>
            </w:pPr>
            <w:r>
              <w:t>≥100保障各项工作正常开展</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工作落实到位</w:t>
            </w:r>
          </w:p>
          <w:p>
            <w:pPr>
              <w:pStyle w:val="14"/>
            </w:pPr>
          </w:p>
        </w:tc>
        <w:tc>
          <w:tcPr>
            <w:tcW w:w="2835" w:type="dxa"/>
            <w:vAlign w:val="center"/>
          </w:tcPr>
          <w:p>
            <w:pPr>
              <w:pStyle w:val="14"/>
            </w:pPr>
            <w:r>
              <w:t>工作落实到位</w:t>
            </w:r>
            <w:r>
              <w:tab/>
            </w:r>
            <w:r>
              <w:tab/>
            </w:r>
          </w:p>
          <w:p>
            <w:pPr>
              <w:pStyle w:val="14"/>
            </w:pPr>
          </w:p>
        </w:tc>
        <w:tc>
          <w:tcPr>
            <w:tcW w:w="2551" w:type="dxa"/>
            <w:vAlign w:val="center"/>
          </w:tcPr>
          <w:p>
            <w:pPr>
              <w:pStyle w:val="14"/>
            </w:pPr>
            <w:r>
              <w:t>≥100工作完成进度</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支出在预算控制数内</w:t>
            </w:r>
            <w:r>
              <w:tab/>
            </w:r>
            <w:r>
              <w:tab/>
            </w:r>
          </w:p>
          <w:p>
            <w:pPr>
              <w:pStyle w:val="14"/>
            </w:pPr>
          </w:p>
        </w:tc>
        <w:tc>
          <w:tcPr>
            <w:tcW w:w="2551" w:type="dxa"/>
            <w:vAlign w:val="center"/>
          </w:tcPr>
          <w:p>
            <w:pPr>
              <w:pStyle w:val="14"/>
            </w:pPr>
            <w:r>
              <w:t>≥100支出在预算控制数内</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≥100提高工作效率</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p>
            <w:pPr>
              <w:pStyle w:val="14"/>
            </w:pPr>
          </w:p>
        </w:tc>
        <w:tc>
          <w:tcPr>
            <w:tcW w:w="2835" w:type="dxa"/>
            <w:vAlign w:val="center"/>
          </w:tcPr>
          <w:p>
            <w:pPr>
              <w:pStyle w:val="14"/>
            </w:pPr>
            <w:r>
              <w:t>提升工作效率的情况</w:t>
            </w:r>
          </w:p>
        </w:tc>
        <w:tc>
          <w:tcPr>
            <w:tcW w:w="2551" w:type="dxa"/>
            <w:vAlign w:val="center"/>
          </w:tcPr>
          <w:p>
            <w:pPr>
              <w:pStyle w:val="14"/>
            </w:pPr>
            <w:r>
              <w:t>≥100及时开展各项工作情况</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≥100改善生存环境</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业务保障能力提升</w:t>
            </w:r>
          </w:p>
          <w:p>
            <w:pPr>
              <w:pStyle w:val="14"/>
            </w:pPr>
          </w:p>
        </w:tc>
        <w:tc>
          <w:tcPr>
            <w:tcW w:w="2835" w:type="dxa"/>
            <w:vAlign w:val="center"/>
          </w:tcPr>
          <w:p>
            <w:pPr>
              <w:pStyle w:val="14"/>
            </w:pPr>
            <w:r>
              <w:t>业务保障能力提升</w:t>
            </w:r>
          </w:p>
          <w:p>
            <w:pPr>
              <w:pStyle w:val="14"/>
            </w:pPr>
          </w:p>
        </w:tc>
        <w:tc>
          <w:tcPr>
            <w:tcW w:w="2551" w:type="dxa"/>
            <w:vAlign w:val="center"/>
          </w:tcPr>
          <w:p>
            <w:pPr>
              <w:pStyle w:val="14"/>
            </w:pPr>
            <w:r>
              <w:t>≥100随时提升业务水平</w:t>
            </w:r>
          </w:p>
          <w:p>
            <w:pPr>
              <w:pStyle w:val="14"/>
            </w:pP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力求各项工作达到大家满意</w:t>
            </w:r>
          </w:p>
          <w:p>
            <w:pPr>
              <w:pStyle w:val="14"/>
            </w:pPr>
          </w:p>
        </w:tc>
        <w:tc>
          <w:tcPr>
            <w:tcW w:w="2835" w:type="dxa"/>
            <w:vAlign w:val="center"/>
          </w:tcPr>
          <w:p>
            <w:pPr>
              <w:pStyle w:val="14"/>
            </w:pPr>
            <w:r>
              <w:t>力求各项工作达到大家满意</w:t>
            </w:r>
          </w:p>
          <w:p>
            <w:pPr>
              <w:pStyle w:val="14"/>
            </w:pPr>
          </w:p>
        </w:tc>
        <w:tc>
          <w:tcPr>
            <w:tcW w:w="2551" w:type="dxa"/>
            <w:vAlign w:val="center"/>
          </w:tcPr>
          <w:p>
            <w:pPr>
              <w:pStyle w:val="14"/>
            </w:pPr>
            <w:r>
              <w:t>≥100服务对象满意程度</w:t>
            </w:r>
          </w:p>
        </w:tc>
        <w:tc>
          <w:tcPr>
            <w:tcW w:w="2268" w:type="dxa"/>
            <w:vAlign w:val="center"/>
          </w:tcPr>
          <w:p>
            <w:pPr>
              <w:pStyle w:val="14"/>
            </w:pPr>
            <w:r>
              <w:t>历年来工作安排需要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4、提前下达2022年省级就业补助资金绩效目标表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1.贯彻执行国家、省、市的就业扶持政策，制定符合县级实际情况的就业扶持政策，推动县级就业工作，实施县政府批准的就业项目，组织实施就业和管理工作。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★享受公益性岗位补贴人数</w:t>
            </w:r>
          </w:p>
        </w:tc>
        <w:tc>
          <w:tcPr>
            <w:tcW w:w="2835" w:type="dxa"/>
            <w:vAlign w:val="center"/>
          </w:tcPr>
          <w:p>
            <w:pPr>
              <w:pStyle w:val="14"/>
            </w:pPr>
            <w:r>
              <w:t>经审核符合领取岗位补贴条件的各类人员社会保险补贴发放率</w:t>
            </w:r>
          </w:p>
        </w:tc>
        <w:tc>
          <w:tcPr>
            <w:tcW w:w="2551" w:type="dxa"/>
            <w:vAlign w:val="center"/>
          </w:tcPr>
          <w:p>
            <w:pPr>
              <w:pStyle w:val="14"/>
            </w:pPr>
            <w:r>
              <w:t>≥100按规定标准执行</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★享受求职创业补贴的高校毕业生人数（含建档立卡贫困家庭、低保家庭、贫困残疾人家庭中的高校毕业生及其他满足条件的高校毕业生）</w:t>
            </w:r>
          </w:p>
        </w:tc>
        <w:tc>
          <w:tcPr>
            <w:tcW w:w="2835" w:type="dxa"/>
            <w:vAlign w:val="center"/>
          </w:tcPr>
          <w:p>
            <w:pPr>
              <w:pStyle w:val="14"/>
            </w:pPr>
            <w:r>
              <w:t>实施免费的公共就业服务</w:t>
            </w:r>
          </w:p>
        </w:tc>
        <w:tc>
          <w:tcPr>
            <w:tcW w:w="2551" w:type="dxa"/>
            <w:vAlign w:val="center"/>
          </w:tcPr>
          <w:p>
            <w:pPr>
              <w:pStyle w:val="14"/>
            </w:pPr>
            <w:r>
              <w:t>≥100促进就业</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tc>
        <w:tc>
          <w:tcPr>
            <w:tcW w:w="2835" w:type="dxa"/>
            <w:vAlign w:val="center"/>
          </w:tcPr>
          <w:p>
            <w:pPr>
              <w:pStyle w:val="14"/>
            </w:pPr>
            <w:r>
              <w:t>按文件规定拨付</w:t>
            </w:r>
          </w:p>
        </w:tc>
        <w:tc>
          <w:tcPr>
            <w:tcW w:w="2551" w:type="dxa"/>
            <w:vAlign w:val="center"/>
          </w:tcPr>
          <w:p>
            <w:pPr>
              <w:pStyle w:val="14"/>
            </w:pPr>
            <w:r>
              <w:t>≥100%</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按文件规定拨付</w:t>
            </w:r>
          </w:p>
        </w:tc>
        <w:tc>
          <w:tcPr>
            <w:tcW w:w="2551" w:type="dxa"/>
            <w:vAlign w:val="center"/>
          </w:tcPr>
          <w:p>
            <w:pPr>
              <w:pStyle w:val="14"/>
            </w:pPr>
            <w:r>
              <w:t>≥100%</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★公益性岗位补贴人均标准</w:t>
            </w:r>
          </w:p>
        </w:tc>
        <w:tc>
          <w:tcPr>
            <w:tcW w:w="2835" w:type="dxa"/>
            <w:vAlign w:val="center"/>
          </w:tcPr>
          <w:p>
            <w:pPr>
              <w:pStyle w:val="14"/>
            </w:pPr>
            <w:r>
              <w:t>按文件规定拨付</w:t>
            </w:r>
          </w:p>
        </w:tc>
        <w:tc>
          <w:tcPr>
            <w:tcW w:w="2551" w:type="dxa"/>
            <w:vAlign w:val="center"/>
          </w:tcPr>
          <w:p>
            <w:pPr>
              <w:pStyle w:val="14"/>
            </w:pPr>
            <w:r>
              <w:t>≥100500-1580</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★★★发放公益性岗位补贴金额</w:t>
            </w:r>
          </w:p>
        </w:tc>
        <w:tc>
          <w:tcPr>
            <w:tcW w:w="2835" w:type="dxa"/>
            <w:vAlign w:val="center"/>
          </w:tcPr>
          <w:p>
            <w:pPr>
              <w:pStyle w:val="14"/>
            </w:pPr>
            <w:r>
              <w:t>按文件规定拨付</w:t>
            </w:r>
          </w:p>
        </w:tc>
        <w:tc>
          <w:tcPr>
            <w:tcW w:w="2551" w:type="dxa"/>
            <w:vAlign w:val="center"/>
          </w:tcPr>
          <w:p>
            <w:pPr>
              <w:pStyle w:val="14"/>
            </w:pPr>
            <w:r>
              <w:t>≥100万元</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≥100促进就业</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100工作效率</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持续发挥发挥作用期限</w:t>
            </w:r>
          </w:p>
        </w:tc>
        <w:tc>
          <w:tcPr>
            <w:tcW w:w="2835" w:type="dxa"/>
            <w:vAlign w:val="center"/>
          </w:tcPr>
          <w:p>
            <w:pPr>
              <w:pStyle w:val="14"/>
            </w:pPr>
            <w:r>
              <w:t>按文件规定拨付</w:t>
            </w:r>
          </w:p>
        </w:tc>
        <w:tc>
          <w:tcPr>
            <w:tcW w:w="2551" w:type="dxa"/>
            <w:vAlign w:val="center"/>
          </w:tcPr>
          <w:p>
            <w:pPr>
              <w:pStyle w:val="14"/>
            </w:pPr>
            <w:r>
              <w:t>≥100长期</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★受益贫困人口满意度</w:t>
            </w:r>
          </w:p>
        </w:tc>
        <w:tc>
          <w:tcPr>
            <w:tcW w:w="2835" w:type="dxa"/>
            <w:vAlign w:val="center"/>
          </w:tcPr>
          <w:p>
            <w:pPr>
              <w:pStyle w:val="14"/>
            </w:pPr>
            <w:r>
              <w:t>政策知晓率</w:t>
            </w:r>
          </w:p>
        </w:tc>
        <w:tc>
          <w:tcPr>
            <w:tcW w:w="2551" w:type="dxa"/>
            <w:vAlign w:val="center"/>
          </w:tcPr>
          <w:p>
            <w:pPr>
              <w:pStyle w:val="14"/>
            </w:pPr>
            <w:r>
              <w:t>≥1001</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公共就业服务满意度</w:t>
            </w:r>
          </w:p>
        </w:tc>
        <w:tc>
          <w:tcPr>
            <w:tcW w:w="2835" w:type="dxa"/>
            <w:vAlign w:val="center"/>
          </w:tcPr>
          <w:p>
            <w:pPr>
              <w:pStyle w:val="14"/>
            </w:pPr>
            <w:r>
              <w:t>就业扶持政策经办服务满意度</w:t>
            </w:r>
          </w:p>
        </w:tc>
        <w:tc>
          <w:tcPr>
            <w:tcW w:w="2551" w:type="dxa"/>
            <w:vAlign w:val="center"/>
          </w:tcPr>
          <w:p>
            <w:pPr>
              <w:pStyle w:val="14"/>
            </w:pPr>
            <w:r>
              <w:t>≥100.98</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冀财社【2021】188号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SimHei" w:hAnsi="SimHei" w:eastAsia="SimHei" w:cs="SimHei"/>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2022年，涞源县就业服务局安排政府采购预算0.00万元。具体内容见下表。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805涞源县就业服务局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SimHei" w:hAnsi="SimHei" w:eastAsia="SimHei" w:cs="SimHei"/>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涞源县就业服务局（含所属单位）上年末固定资产金额为14.76万元（详见下表）。本年度拟购置固定资产总额为0.00万元，已按要求列入政府采购预算，详见政府采购预算表。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805涞源县就业服务局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97</w:t>
            </w:r>
          </w:p>
        </w:tc>
        <w:tc>
          <w:tcPr>
            <w:tcW w:w="2835" w:type="dxa"/>
            <w:vAlign w:val="center"/>
          </w:tcPr>
          <w:p>
            <w:pPr>
              <w:pStyle w:val="13"/>
            </w:pPr>
            <w:r>
              <w:t>14.76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SimHei" w:hAnsi="SimHei" w:eastAsia="SimHei" w:cs="SimHei"/>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SimHei" w:hAnsi="SimHei" w:eastAsia="SimHei" w:cs="SimHei"/>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2"/>
  </w:compat>
  <w:docVars>
    <w:docVar w:name="commondata" w:val="eyJoZGlkIjoiMWE5MzhjZWY5ODE3M2FhOGNmM2UyNGY2MzA5ZmZkZmMifQ=="/>
  </w:docVars>
  <w:rsids>
    <w:rsidRoot w:val="00000000"/>
    <w:rsid w:val="03005633"/>
    <w:rsid w:val="241036DC"/>
    <w:rsid w:val="3CEE4D81"/>
    <w:rsid w:val="42987AA5"/>
    <w:rsid w:val="5D393D05"/>
    <w:rsid w:val="5F8A7D4D"/>
    <w:rsid w:val="638B0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2022-04-14T16:07:34Z</dcterms:created>
  <dcterms:modified xsi:type="dcterms:W3CDTF">2022-04-14T08:07:34Z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2022-04-14T16:07:31Z</dcterms:created>
  <dcterms:modified xsi:type="dcterms:W3CDTF">2022-04-14T08:07:31Z</dcterms:modified>
</cp:coreProperties>
</file>

<file path=customXml/itemProps1.xml><?xml version="1.0" encoding="utf-8"?>
<ds:datastoreItem xmlns:ds="http://schemas.openxmlformats.org/officeDocument/2006/customXml" ds:itemID="{dafc8889-4cf4-4315-a5e5-c656da2ab8d5}">
  <ds:schemaRefs/>
</ds:datastoreItem>
</file>

<file path=customXml/itemProps10.xml><?xml version="1.0" encoding="utf-8"?>
<ds:datastoreItem xmlns:ds="http://schemas.openxmlformats.org/officeDocument/2006/customXml" ds:itemID="{6213a590-cb35-4355-ae6b-dd82ab887027}">
  <ds:schemaRefs/>
</ds:datastoreItem>
</file>

<file path=customXml/itemProps11.xml><?xml version="1.0" encoding="utf-8"?>
<ds:datastoreItem xmlns:ds="http://schemas.openxmlformats.org/officeDocument/2006/customXml" ds:itemID="{8eb3b5e6-8877-4c8d-ba57-d050761b71e4}">
  <ds:schemaRefs/>
</ds:datastoreItem>
</file>

<file path=customXml/itemProps12.xml><?xml version="1.0" encoding="utf-8"?>
<ds:datastoreItem xmlns:ds="http://schemas.openxmlformats.org/officeDocument/2006/customXml" ds:itemID="{1e79c9d6-1aa0-4f3e-8ba9-699586d7c030}">
  <ds:schemaRefs/>
</ds:datastoreItem>
</file>

<file path=customXml/itemProps13.xml><?xml version="1.0" encoding="utf-8"?>
<ds:datastoreItem xmlns:ds="http://schemas.openxmlformats.org/officeDocument/2006/customXml" ds:itemID="{7b0aab4d-24d8-4ca3-b488-3d1bac558bbd}">
  <ds:schemaRefs/>
</ds:datastoreItem>
</file>

<file path=customXml/itemProps14.xml><?xml version="1.0" encoding="utf-8"?>
<ds:datastoreItem xmlns:ds="http://schemas.openxmlformats.org/officeDocument/2006/customXml" ds:itemID="{1682a447-3205-4003-868a-b8e9b9d7dfd4}">
  <ds:schemaRefs/>
</ds:datastoreItem>
</file>

<file path=customXml/itemProps15.xml><?xml version="1.0" encoding="utf-8"?>
<ds:datastoreItem xmlns:ds="http://schemas.openxmlformats.org/officeDocument/2006/customXml" ds:itemID="{b47e2fe6-a8c7-4edf-b9ca-e06d1a087d32}">
  <ds:schemaRefs/>
</ds:datastoreItem>
</file>

<file path=customXml/itemProps16.xml><?xml version="1.0" encoding="utf-8"?>
<ds:datastoreItem xmlns:ds="http://schemas.openxmlformats.org/officeDocument/2006/customXml" ds:itemID="{3e762403-df17-4924-a7a8-5ac21c7fd40a}">
  <ds:schemaRefs/>
</ds:datastoreItem>
</file>

<file path=customXml/itemProps17.xml><?xml version="1.0" encoding="utf-8"?>
<ds:datastoreItem xmlns:ds="http://schemas.openxmlformats.org/officeDocument/2006/customXml" ds:itemID="{4fec8a43-1621-4f25-8a2c-1ed29a3a9ee2}">
  <ds:schemaRefs/>
</ds:datastoreItem>
</file>

<file path=customXml/itemProps18.xml><?xml version="1.0" encoding="utf-8"?>
<ds:datastoreItem xmlns:ds="http://schemas.openxmlformats.org/officeDocument/2006/customXml" ds:itemID="{726440df-b75f-4c52-8cd0-2f73a9ec44b6}">
  <ds:schemaRefs/>
</ds:datastoreItem>
</file>

<file path=customXml/itemProps19.xml><?xml version="1.0" encoding="utf-8"?>
<ds:datastoreItem xmlns:ds="http://schemas.openxmlformats.org/officeDocument/2006/customXml" ds:itemID="{48dadc02-fa9c-4242-bdac-f2c6d0f2635e}">
  <ds:schemaRefs/>
</ds:datastoreItem>
</file>

<file path=customXml/itemProps2.xml><?xml version="1.0" encoding="utf-8"?>
<ds:datastoreItem xmlns:ds="http://schemas.openxmlformats.org/officeDocument/2006/customXml" ds:itemID="{32eaf025-b7f8-4a27-b7e5-2a3c8556a6a5}">
  <ds:schemaRefs/>
</ds:datastoreItem>
</file>

<file path=customXml/itemProps20.xml><?xml version="1.0" encoding="utf-8"?>
<ds:datastoreItem xmlns:ds="http://schemas.openxmlformats.org/officeDocument/2006/customXml" ds:itemID="{1092a965-46de-4f95-8f79-e20457f3cf71}">
  <ds:schemaRefs/>
</ds:datastoreItem>
</file>

<file path=customXml/itemProps21.xml><?xml version="1.0" encoding="utf-8"?>
<ds:datastoreItem xmlns:ds="http://schemas.openxmlformats.org/officeDocument/2006/customXml" ds:itemID="{2e2740d0-97ba-4a25-bddd-113c58cced91}">
  <ds:schemaRefs/>
</ds:datastoreItem>
</file>

<file path=customXml/itemProps22.xml><?xml version="1.0" encoding="utf-8"?>
<ds:datastoreItem xmlns:ds="http://schemas.openxmlformats.org/officeDocument/2006/customXml" ds:itemID="{029186b3-ce34-48a8-aeab-b9129d67b013}">
  <ds:schemaRefs/>
</ds:datastoreItem>
</file>

<file path=customXml/itemProps23.xml><?xml version="1.0" encoding="utf-8"?>
<ds:datastoreItem xmlns:ds="http://schemas.openxmlformats.org/officeDocument/2006/customXml" ds:itemID="{056244a5-be5e-4247-9d01-6e65e6896ce3}">
  <ds:schemaRefs/>
</ds:datastoreItem>
</file>

<file path=customXml/itemProps24.xml><?xml version="1.0" encoding="utf-8"?>
<ds:datastoreItem xmlns:ds="http://schemas.openxmlformats.org/officeDocument/2006/customXml" ds:itemID="{8fddaddb-7eeb-4cc2-a988-1f2f96164a7a}">
  <ds:schemaRefs/>
</ds:datastoreItem>
</file>

<file path=customXml/itemProps25.xml><?xml version="1.0" encoding="utf-8"?>
<ds:datastoreItem xmlns:ds="http://schemas.openxmlformats.org/officeDocument/2006/customXml" ds:itemID="{fe0d79a3-ec36-489f-899b-6f3fab53b8e0}">
  <ds:schemaRefs/>
</ds:datastoreItem>
</file>

<file path=customXml/itemProps26.xml><?xml version="1.0" encoding="utf-8"?>
<ds:datastoreItem xmlns:ds="http://schemas.openxmlformats.org/officeDocument/2006/customXml" ds:itemID="{86f7d986-85c4-4cce-a304-70997e6c7d9f}">
  <ds:schemaRefs/>
</ds:datastoreItem>
</file>

<file path=customXml/itemProps27.xml><?xml version="1.0" encoding="utf-8"?>
<ds:datastoreItem xmlns:ds="http://schemas.openxmlformats.org/officeDocument/2006/customXml" ds:itemID="{2e386c8d-308c-48f9-8389-9809cc887679}">
  <ds:schemaRefs/>
</ds:datastoreItem>
</file>

<file path=customXml/itemProps28.xml><?xml version="1.0" encoding="utf-8"?>
<ds:datastoreItem xmlns:ds="http://schemas.openxmlformats.org/officeDocument/2006/customXml" ds:itemID="{d4ed4b7a-1004-4c4e-ad7d-991cacc5565d}">
  <ds:schemaRefs/>
</ds:datastoreItem>
</file>

<file path=customXml/itemProps29.xml><?xml version="1.0" encoding="utf-8"?>
<ds:datastoreItem xmlns:ds="http://schemas.openxmlformats.org/officeDocument/2006/customXml" ds:itemID="{9cfcf1e2-dc44-4eda-8bfb-76506112144e}">
  <ds:schemaRefs/>
</ds:datastoreItem>
</file>

<file path=customXml/itemProps3.xml><?xml version="1.0" encoding="utf-8"?>
<ds:datastoreItem xmlns:ds="http://schemas.openxmlformats.org/officeDocument/2006/customXml" ds:itemID="{08ef41cd-ea07-4a3d-83b4-ee2edfdc3c5b}">
  <ds:schemaRefs/>
</ds:datastoreItem>
</file>

<file path=customXml/itemProps30.xml><?xml version="1.0" encoding="utf-8"?>
<ds:datastoreItem xmlns:ds="http://schemas.openxmlformats.org/officeDocument/2006/customXml" ds:itemID="{0291476a-24fb-4ba7-b308-c134ed6c407b}">
  <ds:schemaRefs/>
</ds:datastoreItem>
</file>

<file path=customXml/itemProps4.xml><?xml version="1.0" encoding="utf-8"?>
<ds:datastoreItem xmlns:ds="http://schemas.openxmlformats.org/officeDocument/2006/customXml" ds:itemID="{b07120b6-f2dc-475a-afa6-56f43360ae87}">
  <ds:schemaRefs/>
</ds:datastoreItem>
</file>

<file path=customXml/itemProps5.xml><?xml version="1.0" encoding="utf-8"?>
<ds:datastoreItem xmlns:ds="http://schemas.openxmlformats.org/officeDocument/2006/customXml" ds:itemID="{19d608c1-6b02-4c9b-8e4d-e20914a576c9}">
  <ds:schemaRefs/>
</ds:datastoreItem>
</file>

<file path=customXml/itemProps6.xml><?xml version="1.0" encoding="utf-8"?>
<ds:datastoreItem xmlns:ds="http://schemas.openxmlformats.org/officeDocument/2006/customXml" ds:itemID="{964feae9-fca6-48d9-9232-4aed3ee3af46}">
  <ds:schemaRefs/>
</ds:datastoreItem>
</file>

<file path=customXml/itemProps7.xml><?xml version="1.0" encoding="utf-8"?>
<ds:datastoreItem xmlns:ds="http://schemas.openxmlformats.org/officeDocument/2006/customXml" ds:itemID="{a66e177c-cf60-4808-892d-7a18cab75404}">
  <ds:schemaRefs/>
</ds:datastoreItem>
</file>

<file path=customXml/itemProps8.xml><?xml version="1.0" encoding="utf-8"?>
<ds:datastoreItem xmlns:ds="http://schemas.openxmlformats.org/officeDocument/2006/customXml" ds:itemID="{f36125db-f826-4863-92fb-b5a788cba951}">
  <ds:schemaRefs/>
</ds:datastoreItem>
</file>

<file path=customXml/itemProps9.xml><?xml version="1.0" encoding="utf-8"?>
<ds:datastoreItem xmlns:ds="http://schemas.openxmlformats.org/officeDocument/2006/customXml" ds:itemID="{48d2e59b-3b03-482d-89b2-30171f88fb38}">
  <ds:schemaRefs/>
</ds:datastoreItem>
</file>

<file path=docProps/app.xml><?xml version="1.0" encoding="utf-8"?>
<Properties xmlns="http://schemas.openxmlformats.org/officeDocument/2006/extended-properties" xmlns:vt="http://schemas.openxmlformats.org/officeDocument/2006/docPropsVTypes">
  <Pages>42</Pages>
  <Words>7877</Words>
  <Characters>9370</Characters>
  <TotalTime>43</TotalTime>
  <ScaleCrop>false</ScaleCrop>
  <LinksUpToDate>false</LinksUpToDate>
  <CharactersWithSpaces>9539</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hp</dc:creator>
  <cp:lastModifiedBy>Administrator</cp:lastModifiedBy>
  <dcterms:modified xsi:type="dcterms:W3CDTF">2022-06-25T01:20:38Z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812A18A825C041259E58B312EDB5D55C</vt:lpwstr>
  </property>
</Properties>
</file>