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SimHei" w:hAnsi="SimHei" w:eastAsia="SimHei" w:cs="SimHei"/>
          <w:b/>
          <w:color w:val="000000"/>
          <w:sz w:val="44"/>
          <w:lang w:val="en-US" w:eastAsia="zh-CN"/>
        </w:rPr>
        <w:t>涞源县就业服务局</w:t>
      </w:r>
      <w:r>
        <w:rPr>
          <w:rFonts w:hint="eastAsia" w:ascii="SimHei" w:hAnsi="SimHei" w:eastAsia="SimHei" w:cs="SimHei"/>
          <w:b/>
          <w:color w:val="000000"/>
          <w:sz w:val="44"/>
          <w:lang w:eastAsia="zh-CN"/>
        </w:rPr>
        <w:t>所属单位</w:t>
      </w:r>
      <w:r>
        <w:rPr>
          <w:rFonts w:ascii="SimHei" w:hAnsi="SimHei" w:eastAsia="SimHei" w:cs="SimHei"/>
          <w:b/>
          <w:color w:val="000000"/>
          <w:sz w:val="44"/>
        </w:rPr>
        <w:t>2022年</w:t>
      </w:r>
      <w:r>
        <w:rPr>
          <w:rFonts w:hint="eastAsia" w:ascii="SimHei" w:hAnsi="SimHei" w:eastAsia="SimHei" w:cs="SimHei"/>
          <w:b/>
          <w:color w:val="000000"/>
          <w:sz w:val="44"/>
          <w:lang w:eastAsia="zh-CN"/>
        </w:rPr>
        <w:t>单位</w:t>
      </w:r>
      <w:r>
        <w:rPr>
          <w:rFonts w:ascii="SimHei" w:hAnsi="SimHei" w:eastAsia="SimHei" w:cs="SimHei"/>
          <w:b/>
          <w:color w:val="000000"/>
          <w:sz w:val="44"/>
        </w:rPr>
        <w:t>预算信息公开</w:t>
      </w:r>
    </w:p>
    <w:p>
      <w:pPr>
        <w:spacing w:before="0" w:after="0" w:line="240" w:lineRule="auto"/>
        <w:ind w:firstLine="0"/>
        <w:jc w:val="center"/>
        <w:outlineLvl w:val="9"/>
      </w:pPr>
      <w:r>
        <w:rPr>
          <w:rFonts w:hint="eastAsia" w:ascii="SimHei" w:hAnsi="SimHei" w:eastAsia="SimHei" w:cs="SimHei"/>
          <w:b/>
          <w:color w:val="000000"/>
          <w:sz w:val="44"/>
          <w:lang w:val="en-US" w:eastAsia="zh-CN"/>
        </w:rPr>
        <w:t xml:space="preserve">  </w:t>
      </w:r>
      <w:r>
        <w:rPr>
          <w:rFonts w:ascii="SimHei" w:hAnsi="SimHei" w:eastAsia="SimHei" w:cs="SimHei"/>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一、涞源县就业服务局本级收支预算</w:t>
      </w:r>
      <w:r>
        <w:tab/>
      </w:r>
      <w:r>
        <w:fldChar w:fldCharType="begin"/>
      </w:r>
      <w:r>
        <w:instrText xml:space="preserve">PAGEREF _Toc_4_4_0000000019 \h</w:instrText>
      </w:r>
      <w:r>
        <w:fldChar w:fldCharType="separate"/>
      </w:r>
      <w:r>
        <w:t>2</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二、涞源县就业训练中心收支预算</w:t>
      </w:r>
      <w:r>
        <w:tab/>
      </w:r>
      <w:r>
        <w:rPr>
          <w:rFonts w:hint="eastAsia"/>
          <w:lang w:val="en-US" w:eastAsia="zh-CN"/>
        </w:rPr>
        <w:t>3</w:t>
      </w:r>
      <w:r>
        <w:fldChar w:fldCharType="end"/>
      </w:r>
      <w:r>
        <w:rPr>
          <w:rFonts w:hint="eastAsia"/>
          <w:lang w:val="en-US" w:eastAsia="zh-CN"/>
        </w:rPr>
        <w:t>7</w:t>
      </w:r>
    </w:p>
    <w:p>
      <w:pPr>
        <w:sectPr>
          <w:pgSz w:w="16840" w:h="11900" w:orient="landscape"/>
          <w:pgMar w:top="1587" w:right="1134" w:bottom="1361" w:left="1134" w:header="720" w:footer="720" w:gutter="0"/>
          <w:pgNumType w:start="1"/>
          <w:cols w:space="720" w:num="1"/>
        </w:sectPr>
      </w:pPr>
      <w:r>
        <w:fldChar w:fldCharType="end"/>
      </w:r>
      <w:bookmarkStart w:id="2" w:name="_GoBack"/>
      <w:bookmarkEnd w:id="2"/>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一、涞源县就业服务局本级收支预算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805001涞源县就业服务局本级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1139.26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1139.26</w:t>
            </w:r>
          </w:p>
        </w:tc>
        <w:tc>
          <w:tcPr>
            <w:tcW w:w="4535" w:type="dxa"/>
            <w:vAlign w:val="center"/>
          </w:tcPr>
          <w:p>
            <w:pPr>
              <w:pStyle w:val="16"/>
            </w:pPr>
            <w:r>
              <w:t>本年支出合计</w:t>
            </w:r>
          </w:p>
        </w:tc>
        <w:tc>
          <w:tcPr>
            <w:tcW w:w="2126" w:type="dxa"/>
            <w:vAlign w:val="center"/>
          </w:tcPr>
          <w:p>
            <w:pPr>
              <w:pStyle w:val="17"/>
            </w:pPr>
            <w:r>
              <w:t>1139.26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1139.26</w:t>
            </w:r>
          </w:p>
        </w:tc>
        <w:tc>
          <w:tcPr>
            <w:tcW w:w="4535" w:type="dxa"/>
            <w:vAlign w:val="center"/>
          </w:tcPr>
          <w:p>
            <w:pPr>
              <w:pStyle w:val="16"/>
            </w:pPr>
            <w:r>
              <w:t>支出总计</w:t>
            </w:r>
          </w:p>
        </w:tc>
        <w:tc>
          <w:tcPr>
            <w:tcW w:w="2126" w:type="dxa"/>
            <w:vAlign w:val="center"/>
          </w:tcPr>
          <w:p>
            <w:pPr>
              <w:pStyle w:val="17"/>
            </w:pPr>
            <w:r>
              <w:t>1139.26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805001涞源县就业服务局本级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1139.26</w:t>
            </w:r>
          </w:p>
        </w:tc>
        <w:tc>
          <w:tcPr>
            <w:tcW w:w="1134" w:type="dxa"/>
            <w:vAlign w:val="center"/>
          </w:tcPr>
          <w:p>
            <w:pPr>
              <w:pStyle w:val="17"/>
            </w:pPr>
            <w:r>
              <w:t>1139.26</w:t>
            </w:r>
          </w:p>
        </w:tc>
        <w:tc>
          <w:tcPr>
            <w:tcW w:w="1134" w:type="dxa"/>
            <w:vAlign w:val="center"/>
          </w:tcPr>
          <w:p>
            <w:pPr>
              <w:pStyle w:val="17"/>
            </w:pPr>
            <w:r>
              <w:t>1139.26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1138.75</w:t>
            </w:r>
          </w:p>
        </w:tc>
        <w:tc>
          <w:tcPr>
            <w:tcW w:w="1134" w:type="dxa"/>
            <w:vAlign w:val="center"/>
          </w:tcPr>
          <w:p>
            <w:pPr>
              <w:pStyle w:val="13"/>
            </w:pPr>
            <w:r>
              <w:t>1138.75</w:t>
            </w:r>
          </w:p>
        </w:tc>
        <w:tc>
          <w:tcPr>
            <w:tcW w:w="1134" w:type="dxa"/>
            <w:vAlign w:val="center"/>
          </w:tcPr>
          <w:p>
            <w:pPr>
              <w:pStyle w:val="13"/>
            </w:pPr>
            <w:r>
              <w:t>1138.75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267.65</w:t>
            </w:r>
          </w:p>
        </w:tc>
        <w:tc>
          <w:tcPr>
            <w:tcW w:w="1134" w:type="dxa"/>
            <w:vAlign w:val="center"/>
          </w:tcPr>
          <w:p>
            <w:pPr>
              <w:pStyle w:val="13"/>
            </w:pPr>
            <w:r>
              <w:t>267.65</w:t>
            </w:r>
          </w:p>
        </w:tc>
        <w:tc>
          <w:tcPr>
            <w:tcW w:w="1134" w:type="dxa"/>
            <w:vAlign w:val="center"/>
          </w:tcPr>
          <w:p>
            <w:pPr>
              <w:pStyle w:val="13"/>
            </w:pPr>
            <w:r>
              <w:t>267.65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267.65</w:t>
            </w:r>
          </w:p>
        </w:tc>
        <w:tc>
          <w:tcPr>
            <w:tcW w:w="1134" w:type="dxa"/>
            <w:vAlign w:val="center"/>
          </w:tcPr>
          <w:p>
            <w:pPr>
              <w:pStyle w:val="13"/>
            </w:pPr>
            <w:r>
              <w:t>267.65</w:t>
            </w:r>
          </w:p>
        </w:tc>
        <w:tc>
          <w:tcPr>
            <w:tcW w:w="1134" w:type="dxa"/>
            <w:vAlign w:val="center"/>
          </w:tcPr>
          <w:p>
            <w:pPr>
              <w:pStyle w:val="13"/>
            </w:pPr>
            <w:r>
              <w:t>267.65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38.10</w:t>
            </w:r>
          </w:p>
        </w:tc>
        <w:tc>
          <w:tcPr>
            <w:tcW w:w="1134" w:type="dxa"/>
            <w:vAlign w:val="center"/>
          </w:tcPr>
          <w:p>
            <w:pPr>
              <w:pStyle w:val="13"/>
            </w:pPr>
            <w:r>
              <w:t>38.10</w:t>
            </w:r>
          </w:p>
        </w:tc>
        <w:tc>
          <w:tcPr>
            <w:tcW w:w="1134" w:type="dxa"/>
            <w:vAlign w:val="center"/>
          </w:tcPr>
          <w:p>
            <w:pPr>
              <w:pStyle w:val="13"/>
            </w:pPr>
            <w:r>
              <w:t>38.10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0.33</w:t>
            </w:r>
          </w:p>
        </w:tc>
        <w:tc>
          <w:tcPr>
            <w:tcW w:w="1134" w:type="dxa"/>
            <w:vAlign w:val="center"/>
          </w:tcPr>
          <w:p>
            <w:pPr>
              <w:pStyle w:val="13"/>
            </w:pPr>
            <w:r>
              <w:t>0.33</w:t>
            </w:r>
          </w:p>
        </w:tc>
        <w:tc>
          <w:tcPr>
            <w:tcW w:w="1134" w:type="dxa"/>
            <w:vAlign w:val="center"/>
          </w:tcPr>
          <w:p>
            <w:pPr>
              <w:pStyle w:val="13"/>
            </w:pPr>
            <w:r>
              <w:t>0.33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24.96</w:t>
            </w:r>
          </w:p>
        </w:tc>
        <w:tc>
          <w:tcPr>
            <w:tcW w:w="1134" w:type="dxa"/>
            <w:vAlign w:val="center"/>
          </w:tcPr>
          <w:p>
            <w:pPr>
              <w:pStyle w:val="13"/>
            </w:pPr>
            <w:r>
              <w:t>24.96</w:t>
            </w:r>
          </w:p>
        </w:tc>
        <w:tc>
          <w:tcPr>
            <w:tcW w:w="1134" w:type="dxa"/>
            <w:vAlign w:val="center"/>
          </w:tcPr>
          <w:p>
            <w:pPr>
              <w:pStyle w:val="13"/>
            </w:pPr>
            <w:r>
              <w:t>24.96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12.81</w:t>
            </w:r>
          </w:p>
        </w:tc>
        <w:tc>
          <w:tcPr>
            <w:tcW w:w="1134" w:type="dxa"/>
            <w:vAlign w:val="center"/>
          </w:tcPr>
          <w:p>
            <w:pPr>
              <w:pStyle w:val="13"/>
            </w:pPr>
            <w:r>
              <w:t>12.81</w:t>
            </w:r>
          </w:p>
        </w:tc>
        <w:tc>
          <w:tcPr>
            <w:tcW w:w="1134" w:type="dxa"/>
            <w:vAlign w:val="center"/>
          </w:tcPr>
          <w:p>
            <w:pPr>
              <w:pStyle w:val="13"/>
            </w:pPr>
            <w:r>
              <w:t>12.81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1139.26</w:t>
            </w:r>
          </w:p>
        </w:tc>
        <w:tc>
          <w:tcPr>
            <w:tcW w:w="1361" w:type="dxa"/>
            <w:vAlign w:val="center"/>
          </w:tcPr>
          <w:p>
            <w:pPr>
              <w:pStyle w:val="17"/>
            </w:pPr>
            <w:r>
              <w:t>253.26</w:t>
            </w:r>
          </w:p>
        </w:tc>
        <w:tc>
          <w:tcPr>
            <w:tcW w:w="1361" w:type="dxa"/>
            <w:vAlign w:val="center"/>
          </w:tcPr>
          <w:p>
            <w:pPr>
              <w:pStyle w:val="17"/>
            </w:pPr>
            <w:r>
              <w:t>886.00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1138.75</w:t>
            </w:r>
          </w:p>
        </w:tc>
        <w:tc>
          <w:tcPr>
            <w:tcW w:w="1361" w:type="dxa"/>
            <w:vAlign w:val="center"/>
          </w:tcPr>
          <w:p>
            <w:pPr>
              <w:pStyle w:val="13"/>
            </w:pPr>
            <w:r>
              <w:t>252.75</w:t>
            </w:r>
          </w:p>
        </w:tc>
        <w:tc>
          <w:tcPr>
            <w:tcW w:w="1361" w:type="dxa"/>
            <w:vAlign w:val="center"/>
          </w:tcPr>
          <w:p>
            <w:pPr>
              <w:pStyle w:val="13"/>
            </w:pPr>
            <w:r>
              <w:t>886.00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267.65</w:t>
            </w:r>
          </w:p>
        </w:tc>
        <w:tc>
          <w:tcPr>
            <w:tcW w:w="1361" w:type="dxa"/>
            <w:vAlign w:val="center"/>
          </w:tcPr>
          <w:p>
            <w:pPr>
              <w:pStyle w:val="13"/>
            </w:pPr>
            <w:r>
              <w:t>214.65</w:t>
            </w:r>
          </w:p>
        </w:tc>
        <w:tc>
          <w:tcPr>
            <w:tcW w:w="1361" w:type="dxa"/>
            <w:vAlign w:val="center"/>
          </w:tcPr>
          <w:p>
            <w:pPr>
              <w:pStyle w:val="13"/>
            </w:pPr>
            <w:r>
              <w:t>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267.65</w:t>
            </w:r>
          </w:p>
        </w:tc>
        <w:tc>
          <w:tcPr>
            <w:tcW w:w="1361" w:type="dxa"/>
            <w:vAlign w:val="center"/>
          </w:tcPr>
          <w:p>
            <w:pPr>
              <w:pStyle w:val="13"/>
            </w:pPr>
            <w:r>
              <w:t>214.65</w:t>
            </w:r>
          </w:p>
        </w:tc>
        <w:tc>
          <w:tcPr>
            <w:tcW w:w="1361" w:type="dxa"/>
            <w:vAlign w:val="center"/>
          </w:tcPr>
          <w:p>
            <w:pPr>
              <w:pStyle w:val="13"/>
            </w:pPr>
            <w:r>
              <w:t>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38.10</w:t>
            </w:r>
          </w:p>
        </w:tc>
        <w:tc>
          <w:tcPr>
            <w:tcW w:w="1361" w:type="dxa"/>
            <w:vAlign w:val="center"/>
          </w:tcPr>
          <w:p>
            <w:pPr>
              <w:pStyle w:val="13"/>
            </w:pPr>
            <w:r>
              <w:t>38.10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0.33</w:t>
            </w:r>
          </w:p>
        </w:tc>
        <w:tc>
          <w:tcPr>
            <w:tcW w:w="1361" w:type="dxa"/>
            <w:vAlign w:val="center"/>
          </w:tcPr>
          <w:p>
            <w:pPr>
              <w:pStyle w:val="13"/>
            </w:pPr>
            <w:r>
              <w:t>0.33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24.96</w:t>
            </w:r>
          </w:p>
        </w:tc>
        <w:tc>
          <w:tcPr>
            <w:tcW w:w="1361" w:type="dxa"/>
            <w:vAlign w:val="center"/>
          </w:tcPr>
          <w:p>
            <w:pPr>
              <w:pStyle w:val="13"/>
            </w:pPr>
            <w:r>
              <w:t>24.96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12.81</w:t>
            </w:r>
          </w:p>
        </w:tc>
        <w:tc>
          <w:tcPr>
            <w:tcW w:w="1361" w:type="dxa"/>
            <w:vAlign w:val="center"/>
          </w:tcPr>
          <w:p>
            <w:pPr>
              <w:pStyle w:val="13"/>
            </w:pPr>
            <w:r>
              <w:t>12.81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0.51</w:t>
            </w:r>
          </w:p>
        </w:tc>
        <w:tc>
          <w:tcPr>
            <w:tcW w:w="1361" w:type="dxa"/>
            <w:vAlign w:val="center"/>
          </w:tcPr>
          <w:p>
            <w:pPr>
              <w:pStyle w:val="13"/>
            </w:pPr>
            <w:r>
              <w:t>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0.51</w:t>
            </w:r>
          </w:p>
        </w:tc>
        <w:tc>
          <w:tcPr>
            <w:tcW w:w="1361" w:type="dxa"/>
            <w:vAlign w:val="center"/>
          </w:tcPr>
          <w:p>
            <w:pPr>
              <w:pStyle w:val="13"/>
            </w:pPr>
            <w:r>
              <w:t>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0.51</w:t>
            </w:r>
          </w:p>
        </w:tc>
        <w:tc>
          <w:tcPr>
            <w:tcW w:w="1361" w:type="dxa"/>
            <w:vAlign w:val="center"/>
          </w:tcPr>
          <w:p>
            <w:pPr>
              <w:pStyle w:val="13"/>
            </w:pPr>
            <w:r>
              <w:t>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1139.26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1138.75</w:t>
            </w:r>
          </w:p>
        </w:tc>
        <w:tc>
          <w:tcPr>
            <w:tcW w:w="1474" w:type="dxa"/>
            <w:vAlign w:val="center"/>
          </w:tcPr>
          <w:p>
            <w:pPr>
              <w:pStyle w:val="13"/>
            </w:pPr>
            <w:r>
              <w:t>1138.75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0.51</w:t>
            </w:r>
          </w:p>
        </w:tc>
        <w:tc>
          <w:tcPr>
            <w:tcW w:w="1474" w:type="dxa"/>
            <w:vAlign w:val="center"/>
          </w:tcPr>
          <w:p>
            <w:pPr>
              <w:pStyle w:val="13"/>
            </w:pPr>
            <w:r>
              <w:t>0.51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1139.26</w:t>
            </w:r>
          </w:p>
        </w:tc>
        <w:tc>
          <w:tcPr>
            <w:tcW w:w="3402" w:type="dxa"/>
            <w:vAlign w:val="center"/>
          </w:tcPr>
          <w:p>
            <w:pPr>
              <w:pStyle w:val="16"/>
            </w:pPr>
            <w:r>
              <w:t>本年支出合计</w:t>
            </w:r>
          </w:p>
        </w:tc>
        <w:tc>
          <w:tcPr>
            <w:tcW w:w="1474" w:type="dxa"/>
            <w:vAlign w:val="center"/>
          </w:tcPr>
          <w:p>
            <w:pPr>
              <w:pStyle w:val="17"/>
            </w:pPr>
            <w:r>
              <w:t>1139.26</w:t>
            </w:r>
          </w:p>
        </w:tc>
        <w:tc>
          <w:tcPr>
            <w:tcW w:w="1474" w:type="dxa"/>
            <w:vAlign w:val="center"/>
          </w:tcPr>
          <w:p>
            <w:pPr>
              <w:pStyle w:val="17"/>
            </w:pPr>
            <w:r>
              <w:t>1139.26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1139.26</w:t>
            </w:r>
          </w:p>
        </w:tc>
        <w:tc>
          <w:tcPr>
            <w:tcW w:w="3402" w:type="dxa"/>
            <w:vAlign w:val="center"/>
          </w:tcPr>
          <w:p>
            <w:pPr>
              <w:pStyle w:val="16"/>
            </w:pPr>
            <w:r>
              <w:t>支出总计</w:t>
            </w:r>
          </w:p>
        </w:tc>
        <w:tc>
          <w:tcPr>
            <w:tcW w:w="1474" w:type="dxa"/>
            <w:vAlign w:val="center"/>
          </w:tcPr>
          <w:p>
            <w:pPr>
              <w:pStyle w:val="17"/>
            </w:pPr>
            <w:r>
              <w:t>1139.26</w:t>
            </w:r>
          </w:p>
        </w:tc>
        <w:tc>
          <w:tcPr>
            <w:tcW w:w="1474" w:type="dxa"/>
            <w:vAlign w:val="center"/>
          </w:tcPr>
          <w:p>
            <w:pPr>
              <w:pStyle w:val="17"/>
            </w:pPr>
            <w:r>
              <w:t>1139.26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1139.26</w:t>
            </w:r>
          </w:p>
        </w:tc>
        <w:tc>
          <w:tcPr>
            <w:tcW w:w="2551" w:type="dxa"/>
            <w:vAlign w:val="center"/>
          </w:tcPr>
          <w:p>
            <w:pPr>
              <w:pStyle w:val="17"/>
            </w:pPr>
            <w:r>
              <w:t>253.26</w:t>
            </w:r>
          </w:p>
        </w:tc>
        <w:tc>
          <w:tcPr>
            <w:tcW w:w="2551" w:type="dxa"/>
            <w:vAlign w:val="center"/>
          </w:tcPr>
          <w:p>
            <w:pPr>
              <w:pStyle w:val="17"/>
            </w:pPr>
            <w:r>
              <w:t>886.00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1138.75</w:t>
            </w:r>
          </w:p>
        </w:tc>
        <w:tc>
          <w:tcPr>
            <w:tcW w:w="2551" w:type="dxa"/>
            <w:vAlign w:val="center"/>
          </w:tcPr>
          <w:p>
            <w:pPr>
              <w:pStyle w:val="13"/>
            </w:pPr>
            <w:r>
              <w:t>252.75</w:t>
            </w:r>
          </w:p>
        </w:tc>
        <w:tc>
          <w:tcPr>
            <w:tcW w:w="2551" w:type="dxa"/>
            <w:vAlign w:val="center"/>
          </w:tcPr>
          <w:p>
            <w:pPr>
              <w:pStyle w:val="13"/>
            </w:pPr>
            <w:r>
              <w:t>886.00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267.65</w:t>
            </w:r>
          </w:p>
        </w:tc>
        <w:tc>
          <w:tcPr>
            <w:tcW w:w="2551" w:type="dxa"/>
            <w:vAlign w:val="center"/>
          </w:tcPr>
          <w:p>
            <w:pPr>
              <w:pStyle w:val="13"/>
            </w:pPr>
            <w:r>
              <w:t>214.65</w:t>
            </w:r>
          </w:p>
        </w:tc>
        <w:tc>
          <w:tcPr>
            <w:tcW w:w="2551" w:type="dxa"/>
            <w:vAlign w:val="center"/>
          </w:tcPr>
          <w:p>
            <w:pPr>
              <w:pStyle w:val="13"/>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267.65</w:t>
            </w:r>
          </w:p>
        </w:tc>
        <w:tc>
          <w:tcPr>
            <w:tcW w:w="2551" w:type="dxa"/>
            <w:vAlign w:val="center"/>
          </w:tcPr>
          <w:p>
            <w:pPr>
              <w:pStyle w:val="13"/>
            </w:pPr>
            <w:r>
              <w:t>214.65</w:t>
            </w:r>
          </w:p>
        </w:tc>
        <w:tc>
          <w:tcPr>
            <w:tcW w:w="2551" w:type="dxa"/>
            <w:vAlign w:val="center"/>
          </w:tcPr>
          <w:p>
            <w:pPr>
              <w:pStyle w:val="13"/>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38.10</w:t>
            </w:r>
          </w:p>
        </w:tc>
        <w:tc>
          <w:tcPr>
            <w:tcW w:w="2551" w:type="dxa"/>
            <w:vAlign w:val="center"/>
          </w:tcPr>
          <w:p>
            <w:pPr>
              <w:pStyle w:val="13"/>
            </w:pPr>
            <w:r>
              <w:t>38.10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0.33</w:t>
            </w:r>
          </w:p>
        </w:tc>
        <w:tc>
          <w:tcPr>
            <w:tcW w:w="2551" w:type="dxa"/>
            <w:vAlign w:val="center"/>
          </w:tcPr>
          <w:p>
            <w:pPr>
              <w:pStyle w:val="13"/>
            </w:pPr>
            <w:r>
              <w:t>0.33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24.96</w:t>
            </w:r>
          </w:p>
        </w:tc>
        <w:tc>
          <w:tcPr>
            <w:tcW w:w="2551" w:type="dxa"/>
            <w:vAlign w:val="center"/>
          </w:tcPr>
          <w:p>
            <w:pPr>
              <w:pStyle w:val="13"/>
            </w:pPr>
            <w:r>
              <w:t>24.96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12.81</w:t>
            </w:r>
          </w:p>
        </w:tc>
        <w:tc>
          <w:tcPr>
            <w:tcW w:w="2551" w:type="dxa"/>
            <w:vAlign w:val="center"/>
          </w:tcPr>
          <w:p>
            <w:pPr>
              <w:pStyle w:val="13"/>
            </w:pPr>
            <w:r>
              <w:t>12.81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833.00</w:t>
            </w:r>
          </w:p>
        </w:tc>
        <w:tc>
          <w:tcPr>
            <w:tcW w:w="2551" w:type="dxa"/>
            <w:vAlign w:val="center"/>
          </w:tcPr>
          <w:p>
            <w:pPr>
              <w:pStyle w:val="13"/>
            </w:pPr>
          </w:p>
        </w:tc>
        <w:tc>
          <w:tcPr>
            <w:tcW w:w="2551" w:type="dxa"/>
            <w:vAlign w:val="center"/>
          </w:tcPr>
          <w:p>
            <w:pPr>
              <w:pStyle w:val="13"/>
            </w:pPr>
            <w:r>
              <w:t>833.00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833.00</w:t>
            </w:r>
          </w:p>
        </w:tc>
        <w:tc>
          <w:tcPr>
            <w:tcW w:w="2551" w:type="dxa"/>
            <w:vAlign w:val="center"/>
          </w:tcPr>
          <w:p>
            <w:pPr>
              <w:pStyle w:val="13"/>
            </w:pPr>
          </w:p>
        </w:tc>
        <w:tc>
          <w:tcPr>
            <w:tcW w:w="2551" w:type="dxa"/>
            <w:vAlign w:val="center"/>
          </w:tcPr>
          <w:p>
            <w:pPr>
              <w:pStyle w:val="13"/>
            </w:pPr>
            <w:r>
              <w:t>833.00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253.26</w:t>
            </w:r>
          </w:p>
        </w:tc>
        <w:tc>
          <w:tcPr>
            <w:tcW w:w="2551" w:type="dxa"/>
            <w:vAlign w:val="center"/>
          </w:tcPr>
          <w:p>
            <w:pPr>
              <w:pStyle w:val="17"/>
            </w:pPr>
            <w:r>
              <w:t>243.99</w:t>
            </w:r>
          </w:p>
        </w:tc>
        <w:tc>
          <w:tcPr>
            <w:tcW w:w="2551" w:type="dxa"/>
            <w:vAlign w:val="center"/>
          </w:tcPr>
          <w:p>
            <w:pPr>
              <w:pStyle w:val="17"/>
            </w:pPr>
            <w: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243.99</w:t>
            </w:r>
          </w:p>
        </w:tc>
        <w:tc>
          <w:tcPr>
            <w:tcW w:w="2551" w:type="dxa"/>
            <w:vAlign w:val="center"/>
          </w:tcPr>
          <w:p>
            <w:pPr>
              <w:pStyle w:val="13"/>
            </w:pPr>
            <w:r>
              <w:t>243.99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4.50</w:t>
            </w:r>
          </w:p>
        </w:tc>
        <w:tc>
          <w:tcPr>
            <w:tcW w:w="2551" w:type="dxa"/>
            <w:vAlign w:val="center"/>
          </w:tcPr>
          <w:p>
            <w:pPr>
              <w:pStyle w:val="13"/>
            </w:pPr>
            <w:r>
              <w:t>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8.87</w:t>
            </w:r>
          </w:p>
        </w:tc>
        <w:tc>
          <w:tcPr>
            <w:tcW w:w="2551" w:type="dxa"/>
            <w:vAlign w:val="center"/>
          </w:tcPr>
          <w:p>
            <w:pPr>
              <w:pStyle w:val="13"/>
            </w:pPr>
            <w:r>
              <w:t>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134.10</w:t>
            </w:r>
          </w:p>
        </w:tc>
        <w:tc>
          <w:tcPr>
            <w:tcW w:w="2551" w:type="dxa"/>
            <w:vAlign w:val="center"/>
          </w:tcPr>
          <w:p>
            <w:pPr>
              <w:pStyle w:val="13"/>
            </w:pPr>
            <w:r>
              <w:t>134.10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24.91</w:t>
            </w:r>
          </w:p>
        </w:tc>
        <w:tc>
          <w:tcPr>
            <w:tcW w:w="2551" w:type="dxa"/>
            <w:vAlign w:val="center"/>
          </w:tcPr>
          <w:p>
            <w:pPr>
              <w:pStyle w:val="13"/>
            </w:pPr>
            <w:r>
              <w:t>24.91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24.96</w:t>
            </w:r>
          </w:p>
        </w:tc>
        <w:tc>
          <w:tcPr>
            <w:tcW w:w="2551" w:type="dxa"/>
            <w:vAlign w:val="center"/>
          </w:tcPr>
          <w:p>
            <w:pPr>
              <w:pStyle w:val="13"/>
            </w:pPr>
            <w:r>
              <w:t>24.96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12.81</w:t>
            </w:r>
          </w:p>
        </w:tc>
        <w:tc>
          <w:tcPr>
            <w:tcW w:w="2551" w:type="dxa"/>
            <w:vAlign w:val="center"/>
          </w:tcPr>
          <w:p>
            <w:pPr>
              <w:pStyle w:val="13"/>
            </w:pPr>
            <w:r>
              <w:t>12.81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10.52</w:t>
            </w:r>
          </w:p>
        </w:tc>
        <w:tc>
          <w:tcPr>
            <w:tcW w:w="2551" w:type="dxa"/>
            <w:vAlign w:val="center"/>
          </w:tcPr>
          <w:p>
            <w:pPr>
              <w:pStyle w:val="13"/>
            </w:pPr>
            <w:r>
              <w:t>10.52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21.87</w:t>
            </w:r>
          </w:p>
        </w:tc>
        <w:tc>
          <w:tcPr>
            <w:tcW w:w="2551" w:type="dxa"/>
            <w:vAlign w:val="center"/>
          </w:tcPr>
          <w:p>
            <w:pPr>
              <w:pStyle w:val="13"/>
            </w:pPr>
            <w:r>
              <w:t>21.87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9.27</w:t>
            </w:r>
          </w:p>
        </w:tc>
        <w:tc>
          <w:tcPr>
            <w:tcW w:w="2551" w:type="dxa"/>
            <w:vAlign w:val="center"/>
          </w:tcPr>
          <w:p>
            <w:pPr>
              <w:pStyle w:val="13"/>
            </w:pPr>
          </w:p>
        </w:tc>
        <w:tc>
          <w:tcPr>
            <w:tcW w:w="2551" w:type="dxa"/>
            <w:vAlign w:val="center"/>
          </w:tcPr>
          <w:p>
            <w:pPr>
              <w:pStyle w:val="13"/>
            </w:pPr>
            <w: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4.85</w:t>
            </w:r>
          </w:p>
        </w:tc>
        <w:tc>
          <w:tcPr>
            <w:tcW w:w="2551" w:type="dxa"/>
            <w:vAlign w:val="center"/>
          </w:tcPr>
          <w:p>
            <w:pPr>
              <w:pStyle w:val="13"/>
            </w:pPr>
          </w:p>
        </w:tc>
        <w:tc>
          <w:tcPr>
            <w:tcW w:w="2551" w:type="dxa"/>
            <w:vAlign w:val="center"/>
          </w:tcPr>
          <w:p>
            <w:pPr>
              <w:pStyle w:val="13"/>
            </w:pPr>
            <w:r>
              <w:t>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1643" w:type="dxa"/>
            <w:vAlign w:val="center"/>
          </w:tcPr>
          <w:p>
            <w:pPr>
              <w:pStyle w:val="14"/>
              <w:ind w:firstLine="0" w:firstLineChars="0"/>
              <w:jc w:val="center"/>
              <w:rPr>
                <w:rFonts w:ascii="方正书宋_GBK" w:hAnsi="方正书宋_GBK" w:eastAsia="方正书宋_GBK" w:cs="方正书宋_GBK"/>
                <w:sz w:val="21"/>
                <w:szCs w:val="24"/>
                <w:lang w:val="en-US" w:eastAsia="uk-UA" w:bidi="ar-SA"/>
              </w:rPr>
            </w:pPr>
            <w:r>
              <w:t>公务接待费</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w:t>
            </w:r>
          </w:p>
        </w:tc>
        <w:tc>
          <w:tcPr>
            <w:tcW w:w="1643" w:type="dxa"/>
            <w:vAlign w:val="center"/>
          </w:tcPr>
          <w:p>
            <w:pPr>
              <w:pStyle w:val="13"/>
              <w:jc w:val="center"/>
              <w:rPr>
                <w:rFonts w:hint="default" w:eastAsia="方正书宋_GBK"/>
                <w:lang w:val="en-US" w:eastAsia="zh-CN"/>
              </w:rPr>
            </w:pPr>
            <w:r>
              <w:rPr>
                <w:rFonts w:hint="eastAsia"/>
                <w:lang w:val="en-US" w:eastAsia="zh-CN"/>
              </w:rPr>
              <w:t>1.5</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涞源县就业服务局本级2022年单位预算信息公开情况说明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按照《预算法》、《地方预决算公开操作规程》和《关于进一步推进预算公开工作的实施意见》规定，现将涞源县就业服务局本级2022年单位预算公开如下：</w:t>
      </w:r>
    </w:p>
    <w:p>
      <w:pPr>
        <w:spacing w:before="10" w:after="10" w:line="240" w:lineRule="auto"/>
        <w:ind w:firstLine="640"/>
        <w:jc w:val="left"/>
        <w:outlineLvl w:val="5"/>
      </w:pPr>
      <w:r>
        <w:rPr>
          <w:rFonts w:ascii="SimHei" w:hAnsi="SimHei" w:eastAsia="SimHei" w:cs="SimHei"/>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贯彻执行国家、省、市的就业创业扶持政策，制定符合县级实际情况的就业扶持政策，推动县级就业工作，实施县政府批准的就业项目，组织实施就业和管理工作。建设就业服务体系，建立健全职业指导、职业介绍、就业服务人力资源市场等公共就业服务体系，建立基层人力资源和社会保障服务平台，实施免费的公共就业服务。职业培训能力建设，做好就业困难人员培训工作，提高就业困难人员，实现稳定就业。</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涞源县就业服务局本级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SimHei" w:hAnsi="SimHei" w:eastAsia="SimHei" w:cs="SimHei"/>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按照预算管理有关规定，目前我单位预算的编制实行综合预算管理，即全部收入和支出都反映在预算中。</w:t>
      </w:r>
    </w:p>
    <w:p>
      <w:pPr>
        <w:pStyle w:val="28"/>
      </w:pPr>
      <w:r>
        <w:t>1、收入说明</w:t>
      </w:r>
    </w:p>
    <w:p>
      <w:pPr>
        <w:pStyle w:val="28"/>
      </w:pPr>
      <w:r>
        <w:t>反映本单位当年全部收入。2022年预算收入1139.26万元，其中：一般公共预算收入1139.26万元，基金预算收入0万元，国有资本经营预算收入0万元，财政专户核拨收入0万元，单位资金收入0万元，上年结转结余0万元。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河北省财政厅本级年度单位预算中支出预算的总体情况。2022年支出预算1139.26万元，其中基本支出253.26万元，包括人员经费243.99万元和日常公用经费9.27万元；项目支出886万元主要为就业补助资金、工作经费、春节慰问困难职工资金等。</w:t>
      </w:r>
    </w:p>
    <w:p>
      <w:pPr>
        <w:pStyle w:val="28"/>
      </w:pPr>
      <w:r>
        <w:t>3、比上年增减情况</w:t>
      </w:r>
    </w:p>
    <w:p>
      <w:pPr>
        <w:pStyle w:val="28"/>
      </w:pPr>
      <w:r>
        <w:t>2022年预算收支安排1139.26万元，较2021年预算减少264.09万元，其中：基本支出增加37.91万元，主要为增加人员经费支出；项目支出减少302万元，主要为减少就业补助资金支出。</w:t>
      </w:r>
    </w:p>
    <w:p>
      <w:pPr>
        <w:pStyle w:val="28"/>
      </w:pPr>
    </w:p>
    <w:p>
      <w:pPr>
        <w:pStyle w:val="28"/>
      </w:pPr>
    </w:p>
    <w:p>
      <w:pPr>
        <w:spacing w:before="10" w:after="10" w:line="240" w:lineRule="auto"/>
        <w:ind w:firstLine="640"/>
        <w:jc w:val="left"/>
        <w:outlineLvl w:val="5"/>
      </w:pPr>
      <w:r>
        <w:rPr>
          <w:rFonts w:ascii="SimHei" w:hAnsi="SimHei" w:eastAsia="SimHei" w:cs="SimHei"/>
          <w:color w:val="000000"/>
          <w:sz w:val="32"/>
        </w:rPr>
        <w:t>三、机关运行经费安排情况</w:t>
      </w:r>
    </w:p>
    <w:p>
      <w:pPr>
        <w:pStyle w:val="29"/>
      </w:pPr>
      <w:r>
        <w:t>涞源县就业服务局运行经费安排9.27万元，其中办公费4.85万元，电费1.7万元，邮电费0.72万元，差旅费0.5万元，公务接待费1.5万元。</w:t>
      </w:r>
    </w:p>
    <w:p>
      <w:pPr>
        <w:spacing w:before="10" w:after="10" w:line="240" w:lineRule="auto"/>
        <w:ind w:firstLine="640"/>
        <w:jc w:val="left"/>
        <w:outlineLvl w:val="5"/>
      </w:pPr>
      <w:r>
        <w:rPr>
          <w:rFonts w:ascii="SimHei" w:hAnsi="SimHei" w:eastAsia="SimHei" w:cs="SimHei"/>
          <w:color w:val="000000"/>
          <w:sz w:val="32"/>
        </w:rPr>
        <w:t>四、财政拨款“三公”经费预算情况及增减变化原因</w:t>
      </w:r>
    </w:p>
    <w:p>
      <w:pPr>
        <w:pStyle w:val="30"/>
      </w:pPr>
      <w:r>
        <w:t>2022年，我单位财政拨款“三公”经费预算安排1.5万元，其中因公出国（境）费0万元；公务用车购置及运维费0万元（其中：公务用车购置费为0万元，公务用车运维费0万元）；公务接待费1.5万元。与2021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SimHei" w:hAnsi="SimHei" w:eastAsia="SimHei" w:cs="SimHei"/>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1、2022年春节慰问困难职工资金的请示绩效目标表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1.目标内容1春节临近，根据国家、省、市关于对特困群体实施救助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p>
            <w:pPr>
              <w:pStyle w:val="14"/>
            </w:pPr>
          </w:p>
        </w:tc>
        <w:tc>
          <w:tcPr>
            <w:tcW w:w="2835" w:type="dxa"/>
            <w:vAlign w:val="center"/>
          </w:tcPr>
          <w:p>
            <w:pPr>
              <w:pStyle w:val="14"/>
            </w:pPr>
          </w:p>
          <w:p>
            <w:pPr>
              <w:pStyle w:val="14"/>
            </w:pPr>
            <w:r>
              <w:t>生活补贴发放人数</w:t>
            </w:r>
          </w:p>
        </w:tc>
        <w:tc>
          <w:tcPr>
            <w:tcW w:w="2551" w:type="dxa"/>
            <w:vAlign w:val="center"/>
          </w:tcPr>
          <w:p>
            <w:pPr>
              <w:pStyle w:val="14"/>
            </w:pPr>
            <w:r>
              <w:t>≥100按照标准执行</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按期完成率</w:t>
            </w:r>
          </w:p>
        </w:tc>
        <w:tc>
          <w:tcPr>
            <w:tcW w:w="2835" w:type="dxa"/>
            <w:vAlign w:val="center"/>
          </w:tcPr>
          <w:p>
            <w:pPr>
              <w:pStyle w:val="14"/>
            </w:pPr>
            <w:r>
              <w:t>按时间段发放</w:t>
            </w:r>
          </w:p>
        </w:tc>
        <w:tc>
          <w:tcPr>
            <w:tcW w:w="2551" w:type="dxa"/>
            <w:vAlign w:val="center"/>
          </w:tcPr>
          <w:p>
            <w:pPr>
              <w:pStyle w:val="14"/>
            </w:pPr>
            <w:r>
              <w:t>≥100及时发放，提供服务</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节日走访慰问及时率（%）</w:t>
            </w:r>
          </w:p>
          <w:p>
            <w:pPr>
              <w:pStyle w:val="14"/>
            </w:pPr>
          </w:p>
        </w:tc>
        <w:tc>
          <w:tcPr>
            <w:tcW w:w="2835" w:type="dxa"/>
            <w:vAlign w:val="center"/>
          </w:tcPr>
          <w:p>
            <w:pPr>
              <w:pStyle w:val="14"/>
            </w:pPr>
            <w:r>
              <w:t>节日走访慰问及时率（%）</w:t>
            </w:r>
          </w:p>
          <w:p>
            <w:pPr>
              <w:pStyle w:val="14"/>
            </w:pPr>
          </w:p>
        </w:tc>
        <w:tc>
          <w:tcPr>
            <w:tcW w:w="2551" w:type="dxa"/>
            <w:vAlign w:val="center"/>
          </w:tcPr>
          <w:p>
            <w:pPr>
              <w:pStyle w:val="14"/>
            </w:pPr>
            <w:r>
              <w:t>≥100及时率</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人均慰问金额</w:t>
            </w:r>
          </w:p>
        </w:tc>
        <w:tc>
          <w:tcPr>
            <w:tcW w:w="2835" w:type="dxa"/>
            <w:vAlign w:val="center"/>
          </w:tcPr>
          <w:p>
            <w:pPr>
              <w:pStyle w:val="14"/>
            </w:pPr>
            <w:r>
              <w:t>人均慰问金额</w:t>
            </w:r>
          </w:p>
        </w:tc>
        <w:tc>
          <w:tcPr>
            <w:tcW w:w="2551" w:type="dxa"/>
            <w:vAlign w:val="center"/>
          </w:tcPr>
          <w:p>
            <w:pPr>
              <w:pStyle w:val="14"/>
            </w:pPr>
            <w:r>
              <w:t>≥100人均慰问金额</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可持续发挥的作用</w:t>
            </w:r>
          </w:p>
          <w:p>
            <w:pPr>
              <w:pStyle w:val="14"/>
            </w:pPr>
          </w:p>
        </w:tc>
        <w:tc>
          <w:tcPr>
            <w:tcW w:w="2835" w:type="dxa"/>
            <w:vAlign w:val="center"/>
          </w:tcPr>
          <w:p>
            <w:pPr>
              <w:pStyle w:val="14"/>
            </w:pPr>
            <w:r>
              <w:t>困难群众基本生活救助保障制度</w:t>
            </w:r>
          </w:p>
        </w:tc>
        <w:tc>
          <w:tcPr>
            <w:tcW w:w="2551" w:type="dxa"/>
            <w:vAlign w:val="center"/>
          </w:tcPr>
          <w:p>
            <w:pPr>
              <w:pStyle w:val="14"/>
            </w:pPr>
            <w:r>
              <w:t>≥100增加困难群体收入</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走访慰问次数</w:t>
            </w:r>
          </w:p>
        </w:tc>
        <w:tc>
          <w:tcPr>
            <w:tcW w:w="2551" w:type="dxa"/>
            <w:vAlign w:val="center"/>
          </w:tcPr>
          <w:p>
            <w:pPr>
              <w:pStyle w:val="14"/>
            </w:pPr>
            <w:r>
              <w:t>≥100特困救助</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提高生活水平</w:t>
            </w:r>
          </w:p>
        </w:tc>
        <w:tc>
          <w:tcPr>
            <w:tcW w:w="2835" w:type="dxa"/>
            <w:vAlign w:val="center"/>
          </w:tcPr>
          <w:p>
            <w:pPr>
              <w:pStyle w:val="14"/>
            </w:pPr>
            <w:r>
              <w:t>提高生活水平</w:t>
            </w:r>
          </w:p>
        </w:tc>
        <w:tc>
          <w:tcPr>
            <w:tcW w:w="2551" w:type="dxa"/>
            <w:vAlign w:val="center"/>
          </w:tcPr>
          <w:p>
            <w:pPr>
              <w:pStyle w:val="14"/>
            </w:pPr>
            <w:r>
              <w:t>≥100提高生活水平</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临时救助水平</w:t>
            </w:r>
          </w:p>
        </w:tc>
        <w:tc>
          <w:tcPr>
            <w:tcW w:w="2835" w:type="dxa"/>
            <w:vAlign w:val="center"/>
          </w:tcPr>
          <w:p>
            <w:pPr>
              <w:pStyle w:val="14"/>
            </w:pPr>
            <w:r>
              <w:t>临时救助水平</w:t>
            </w:r>
          </w:p>
        </w:tc>
        <w:tc>
          <w:tcPr>
            <w:tcW w:w="2551" w:type="dxa"/>
            <w:vAlign w:val="center"/>
          </w:tcPr>
          <w:p>
            <w:pPr>
              <w:pStyle w:val="14"/>
            </w:pPr>
            <w:r>
              <w:t>≥100临时救助水平</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≥100满意率</w:t>
            </w:r>
          </w:p>
        </w:tc>
        <w:tc>
          <w:tcPr>
            <w:tcW w:w="2268" w:type="dxa"/>
            <w:vAlign w:val="center"/>
          </w:tcPr>
          <w:p>
            <w:pPr>
              <w:pStyle w:val="14"/>
            </w:pPr>
            <w:r>
              <w:t>政府批办单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 提前下达2022年中央就业补助资金绩效目标表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享受社会保险补贴人员数量</w:t>
            </w:r>
          </w:p>
        </w:tc>
        <w:tc>
          <w:tcPr>
            <w:tcW w:w="2835" w:type="dxa"/>
            <w:vAlign w:val="center"/>
          </w:tcPr>
          <w:p>
            <w:pPr>
              <w:pStyle w:val="14"/>
            </w:pPr>
            <w:r>
              <w:t>社会保险补贴发放情况</w:t>
            </w:r>
          </w:p>
        </w:tc>
        <w:tc>
          <w:tcPr>
            <w:tcW w:w="2551" w:type="dxa"/>
            <w:vAlign w:val="center"/>
          </w:tcPr>
          <w:p>
            <w:pPr>
              <w:pStyle w:val="14"/>
            </w:pPr>
            <w:r>
              <w:t>≥100按规定标准执行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p>
            <w:pPr>
              <w:pStyle w:val="14"/>
            </w:pPr>
          </w:p>
        </w:tc>
        <w:tc>
          <w:tcPr>
            <w:tcW w:w="2835" w:type="dxa"/>
            <w:vAlign w:val="center"/>
          </w:tcPr>
          <w:p>
            <w:pPr>
              <w:pStyle w:val="14"/>
            </w:pPr>
            <w:r>
              <w:t>公益性岗位补贴发放质量</w:t>
            </w:r>
            <w:r>
              <w:tab/>
            </w:r>
            <w:r>
              <w:tab/>
            </w:r>
          </w:p>
          <w:p>
            <w:pPr>
              <w:pStyle w:val="14"/>
            </w:pPr>
          </w:p>
        </w:tc>
        <w:tc>
          <w:tcPr>
            <w:tcW w:w="2551" w:type="dxa"/>
            <w:vAlign w:val="center"/>
          </w:tcPr>
          <w:p>
            <w:pPr>
              <w:pStyle w:val="14"/>
            </w:pPr>
            <w:r>
              <w:t>≥100按规定标准执行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p>
            <w:pPr>
              <w:pStyle w:val="14"/>
            </w:pPr>
          </w:p>
        </w:tc>
        <w:tc>
          <w:tcPr>
            <w:tcW w:w="2835" w:type="dxa"/>
            <w:vAlign w:val="center"/>
          </w:tcPr>
          <w:p>
            <w:pPr>
              <w:pStyle w:val="14"/>
            </w:pPr>
            <w:r>
              <w:t>资金下达时效性</w:t>
            </w:r>
          </w:p>
        </w:tc>
        <w:tc>
          <w:tcPr>
            <w:tcW w:w="2551" w:type="dxa"/>
            <w:vAlign w:val="center"/>
          </w:tcPr>
          <w:p>
            <w:pPr>
              <w:pStyle w:val="14"/>
            </w:pPr>
            <w:r>
              <w:t>≥100资金下达时效性</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社会保险补贴人均标准</w:t>
            </w:r>
          </w:p>
          <w:p>
            <w:pPr>
              <w:pStyle w:val="14"/>
            </w:pPr>
          </w:p>
        </w:tc>
        <w:tc>
          <w:tcPr>
            <w:tcW w:w="2835" w:type="dxa"/>
            <w:vAlign w:val="center"/>
          </w:tcPr>
          <w:p>
            <w:pPr>
              <w:pStyle w:val="14"/>
            </w:pPr>
            <w:r>
              <w:t>社会保险补贴人均成本</w:t>
            </w:r>
          </w:p>
        </w:tc>
        <w:tc>
          <w:tcPr>
            <w:tcW w:w="2551" w:type="dxa"/>
            <w:vAlign w:val="center"/>
          </w:tcPr>
          <w:p>
            <w:pPr>
              <w:pStyle w:val="14"/>
            </w:pPr>
            <w:r>
              <w:t>≥100按文件规定执行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发放补贴金额</w:t>
            </w:r>
          </w:p>
        </w:tc>
        <w:tc>
          <w:tcPr>
            <w:tcW w:w="2835" w:type="dxa"/>
            <w:vAlign w:val="center"/>
          </w:tcPr>
          <w:p>
            <w:pPr>
              <w:pStyle w:val="14"/>
            </w:pPr>
            <w:r>
              <w:t>按文件规定执行</w:t>
            </w:r>
          </w:p>
        </w:tc>
        <w:tc>
          <w:tcPr>
            <w:tcW w:w="2551" w:type="dxa"/>
            <w:vAlign w:val="center"/>
          </w:tcPr>
          <w:p>
            <w:pPr>
              <w:pStyle w:val="14"/>
            </w:pPr>
            <w:r>
              <w:t>≥100按文件规定执行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就业政策落实</w:t>
            </w:r>
          </w:p>
        </w:tc>
        <w:tc>
          <w:tcPr>
            <w:tcW w:w="2835" w:type="dxa"/>
            <w:vAlign w:val="center"/>
          </w:tcPr>
          <w:p>
            <w:pPr>
              <w:pStyle w:val="14"/>
            </w:pPr>
            <w:r>
              <w:t>按文件规定执行</w:t>
            </w:r>
          </w:p>
        </w:tc>
        <w:tc>
          <w:tcPr>
            <w:tcW w:w="2551" w:type="dxa"/>
            <w:vAlign w:val="center"/>
          </w:tcPr>
          <w:p>
            <w:pPr>
              <w:pStyle w:val="14"/>
            </w:pPr>
            <w:r>
              <w:t>≥100促进就业</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稳定就业</w:t>
            </w:r>
          </w:p>
        </w:tc>
        <w:tc>
          <w:tcPr>
            <w:tcW w:w="2835" w:type="dxa"/>
            <w:vAlign w:val="center"/>
          </w:tcPr>
          <w:p>
            <w:pPr>
              <w:pStyle w:val="14"/>
            </w:pPr>
            <w:r>
              <w:t>营造良好就业环境</w:t>
            </w:r>
          </w:p>
        </w:tc>
        <w:tc>
          <w:tcPr>
            <w:tcW w:w="2551" w:type="dxa"/>
            <w:vAlign w:val="center"/>
          </w:tcPr>
          <w:p>
            <w:pPr>
              <w:pStyle w:val="14"/>
            </w:pPr>
            <w:r>
              <w:t>≥100稳定就业</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开展系列就业服务活动</w:t>
            </w:r>
          </w:p>
          <w:p>
            <w:pPr>
              <w:pStyle w:val="14"/>
            </w:pPr>
          </w:p>
        </w:tc>
        <w:tc>
          <w:tcPr>
            <w:tcW w:w="2835" w:type="dxa"/>
            <w:vAlign w:val="center"/>
          </w:tcPr>
          <w:p>
            <w:pPr>
              <w:pStyle w:val="14"/>
            </w:pPr>
            <w:r>
              <w:t>用人单位和求职者满足双方需求</w:t>
            </w:r>
            <w:r>
              <w:tab/>
            </w:r>
            <w:r>
              <w:tab/>
            </w:r>
          </w:p>
          <w:p>
            <w:pPr>
              <w:pStyle w:val="14"/>
            </w:pPr>
          </w:p>
        </w:tc>
        <w:tc>
          <w:tcPr>
            <w:tcW w:w="2551" w:type="dxa"/>
            <w:vAlign w:val="center"/>
          </w:tcPr>
          <w:p>
            <w:pPr>
              <w:pStyle w:val="14"/>
            </w:pPr>
            <w:r>
              <w:t>≥100长期</w:t>
            </w:r>
          </w:p>
          <w:p>
            <w:pPr>
              <w:pStyle w:val="14"/>
            </w:pP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p>
            <w:pPr>
              <w:pStyle w:val="14"/>
            </w:pPr>
          </w:p>
        </w:tc>
        <w:tc>
          <w:tcPr>
            <w:tcW w:w="2835" w:type="dxa"/>
            <w:vAlign w:val="center"/>
          </w:tcPr>
          <w:p>
            <w:pPr>
              <w:pStyle w:val="14"/>
            </w:pPr>
            <w:r>
              <w:t xml:space="preserve">接受公共就业服务各类劳动者满意程度 </w:t>
            </w:r>
            <w:r>
              <w:tab/>
            </w:r>
            <w:r>
              <w:tab/>
            </w:r>
          </w:p>
          <w:p>
            <w:pPr>
              <w:pStyle w:val="14"/>
            </w:pPr>
          </w:p>
        </w:tc>
        <w:tc>
          <w:tcPr>
            <w:tcW w:w="2551" w:type="dxa"/>
            <w:vAlign w:val="center"/>
          </w:tcPr>
          <w:p>
            <w:pPr>
              <w:pStyle w:val="14"/>
            </w:pPr>
            <w:r>
              <w:t>≥100满意度</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≥100满意度</w:t>
            </w:r>
          </w:p>
        </w:tc>
        <w:tc>
          <w:tcPr>
            <w:tcW w:w="2268" w:type="dxa"/>
            <w:vAlign w:val="center"/>
          </w:tcPr>
          <w:p>
            <w:pPr>
              <w:pStyle w:val="14"/>
            </w:pPr>
            <w:r>
              <w:t>冀财社【2021】153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≥100满意度</w:t>
            </w:r>
          </w:p>
        </w:tc>
        <w:tc>
          <w:tcPr>
            <w:tcW w:w="2268" w:type="dxa"/>
            <w:vAlign w:val="center"/>
          </w:tcPr>
          <w:p>
            <w:pPr>
              <w:pStyle w:val="14"/>
            </w:pPr>
            <w:r>
              <w:t>冀财社【2021】153号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工作进度</w:t>
            </w:r>
          </w:p>
          <w:p>
            <w:pPr>
              <w:pStyle w:val="14"/>
            </w:pPr>
          </w:p>
        </w:tc>
        <w:tc>
          <w:tcPr>
            <w:tcW w:w="2835" w:type="dxa"/>
            <w:vAlign w:val="center"/>
          </w:tcPr>
          <w:p>
            <w:pPr>
              <w:pStyle w:val="14"/>
            </w:pPr>
            <w:r>
              <w:t>按时间段完成进度</w:t>
            </w:r>
            <w:r>
              <w:tab/>
            </w:r>
            <w:r>
              <w:tab/>
            </w:r>
          </w:p>
          <w:p>
            <w:pPr>
              <w:pStyle w:val="14"/>
            </w:pPr>
          </w:p>
        </w:tc>
        <w:tc>
          <w:tcPr>
            <w:tcW w:w="2551" w:type="dxa"/>
            <w:vAlign w:val="center"/>
          </w:tcPr>
          <w:p>
            <w:pPr>
              <w:pStyle w:val="14"/>
            </w:pPr>
            <w:r>
              <w:t>≥100实施免费的公共就业服务</w:t>
            </w:r>
          </w:p>
          <w:p>
            <w:pPr>
              <w:pStyle w:val="14"/>
            </w:pP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p>
            <w:pPr>
              <w:pStyle w:val="14"/>
            </w:pPr>
          </w:p>
        </w:tc>
        <w:tc>
          <w:tcPr>
            <w:tcW w:w="2835" w:type="dxa"/>
            <w:vAlign w:val="center"/>
          </w:tcPr>
          <w:p>
            <w:pPr>
              <w:pStyle w:val="14"/>
            </w:pPr>
            <w:r>
              <w:t>业务工作完成率</w:t>
            </w:r>
            <w:r>
              <w:tab/>
            </w:r>
            <w:r>
              <w:tab/>
            </w:r>
          </w:p>
          <w:p>
            <w:pPr>
              <w:pStyle w:val="14"/>
            </w:pPr>
          </w:p>
        </w:tc>
        <w:tc>
          <w:tcPr>
            <w:tcW w:w="2551" w:type="dxa"/>
            <w:vAlign w:val="center"/>
          </w:tcPr>
          <w:p>
            <w:pPr>
              <w:pStyle w:val="14"/>
            </w:pPr>
            <w:r>
              <w:t>≥100保障各项工作正常开展</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工作落实到位</w:t>
            </w:r>
          </w:p>
          <w:p>
            <w:pPr>
              <w:pStyle w:val="14"/>
            </w:pPr>
          </w:p>
        </w:tc>
        <w:tc>
          <w:tcPr>
            <w:tcW w:w="2835" w:type="dxa"/>
            <w:vAlign w:val="center"/>
          </w:tcPr>
          <w:p>
            <w:pPr>
              <w:pStyle w:val="14"/>
            </w:pPr>
            <w:r>
              <w:t>工作落实到位</w:t>
            </w:r>
            <w:r>
              <w:tab/>
            </w:r>
            <w:r>
              <w:tab/>
            </w:r>
          </w:p>
          <w:p>
            <w:pPr>
              <w:pStyle w:val="14"/>
            </w:pPr>
          </w:p>
        </w:tc>
        <w:tc>
          <w:tcPr>
            <w:tcW w:w="2551" w:type="dxa"/>
            <w:vAlign w:val="center"/>
          </w:tcPr>
          <w:p>
            <w:pPr>
              <w:pStyle w:val="14"/>
            </w:pPr>
            <w:r>
              <w:t>≥100工作完成进度</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支出在预算控制数内</w:t>
            </w:r>
            <w:r>
              <w:tab/>
            </w:r>
            <w:r>
              <w:tab/>
            </w:r>
          </w:p>
          <w:p>
            <w:pPr>
              <w:pStyle w:val="14"/>
            </w:pPr>
          </w:p>
        </w:tc>
        <w:tc>
          <w:tcPr>
            <w:tcW w:w="2551" w:type="dxa"/>
            <w:vAlign w:val="center"/>
          </w:tcPr>
          <w:p>
            <w:pPr>
              <w:pStyle w:val="14"/>
            </w:pPr>
            <w:r>
              <w:t>≥100支出在预算控制数内</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≥100提高工作效率</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w:t>
            </w:r>
          </w:p>
          <w:p>
            <w:pPr>
              <w:pStyle w:val="14"/>
            </w:pPr>
          </w:p>
        </w:tc>
        <w:tc>
          <w:tcPr>
            <w:tcW w:w="2835" w:type="dxa"/>
            <w:vAlign w:val="center"/>
          </w:tcPr>
          <w:p>
            <w:pPr>
              <w:pStyle w:val="14"/>
            </w:pPr>
            <w:r>
              <w:t>提升工作效率的情况</w:t>
            </w:r>
          </w:p>
        </w:tc>
        <w:tc>
          <w:tcPr>
            <w:tcW w:w="2551" w:type="dxa"/>
            <w:vAlign w:val="center"/>
          </w:tcPr>
          <w:p>
            <w:pPr>
              <w:pStyle w:val="14"/>
            </w:pPr>
            <w:r>
              <w:t>≥100及时开展各项工作情况</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≥100改善生存环境</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业务保障能力提升</w:t>
            </w:r>
          </w:p>
          <w:p>
            <w:pPr>
              <w:pStyle w:val="14"/>
            </w:pPr>
          </w:p>
        </w:tc>
        <w:tc>
          <w:tcPr>
            <w:tcW w:w="2835" w:type="dxa"/>
            <w:vAlign w:val="center"/>
          </w:tcPr>
          <w:p>
            <w:pPr>
              <w:pStyle w:val="14"/>
            </w:pPr>
            <w:r>
              <w:t>业务保障能力提升</w:t>
            </w:r>
          </w:p>
          <w:p>
            <w:pPr>
              <w:pStyle w:val="14"/>
            </w:pPr>
          </w:p>
        </w:tc>
        <w:tc>
          <w:tcPr>
            <w:tcW w:w="2551" w:type="dxa"/>
            <w:vAlign w:val="center"/>
          </w:tcPr>
          <w:p>
            <w:pPr>
              <w:pStyle w:val="14"/>
            </w:pPr>
            <w:r>
              <w:t>≥100随时提升业务水平</w:t>
            </w:r>
          </w:p>
          <w:p>
            <w:pPr>
              <w:pStyle w:val="14"/>
            </w:pP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力求各项工作达到大家满意</w:t>
            </w:r>
          </w:p>
          <w:p>
            <w:pPr>
              <w:pStyle w:val="14"/>
            </w:pPr>
          </w:p>
        </w:tc>
        <w:tc>
          <w:tcPr>
            <w:tcW w:w="2835" w:type="dxa"/>
            <w:vAlign w:val="center"/>
          </w:tcPr>
          <w:p>
            <w:pPr>
              <w:pStyle w:val="14"/>
            </w:pPr>
            <w:r>
              <w:t>力求各项工作达到大家满意</w:t>
            </w:r>
          </w:p>
          <w:p>
            <w:pPr>
              <w:pStyle w:val="14"/>
            </w:pPr>
          </w:p>
        </w:tc>
        <w:tc>
          <w:tcPr>
            <w:tcW w:w="2551" w:type="dxa"/>
            <w:vAlign w:val="center"/>
          </w:tcPr>
          <w:p>
            <w:pPr>
              <w:pStyle w:val="14"/>
            </w:pPr>
            <w:r>
              <w:t>≥100服务对象满意程度</w:t>
            </w:r>
          </w:p>
        </w:tc>
        <w:tc>
          <w:tcPr>
            <w:tcW w:w="2268" w:type="dxa"/>
            <w:vAlign w:val="center"/>
          </w:tcPr>
          <w:p>
            <w:pPr>
              <w:pStyle w:val="14"/>
            </w:pPr>
            <w:r>
              <w:t>历年来工作安排需要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4、提前下达2022年省级就业补助资金绩效目标表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1.贯彻执行国家、省、市的就业扶持政策，制定符合县级实际情况的就业扶持政策，推动县级就业工作，实施县政府批准的就业项目，组织实施就业和管理工作。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★享受公益性岗位补贴人数</w:t>
            </w:r>
          </w:p>
        </w:tc>
        <w:tc>
          <w:tcPr>
            <w:tcW w:w="2835" w:type="dxa"/>
            <w:vAlign w:val="center"/>
          </w:tcPr>
          <w:p>
            <w:pPr>
              <w:pStyle w:val="14"/>
            </w:pPr>
            <w:r>
              <w:t>经审核符合领取岗位补贴条件的各类人员社会保险补贴发放率</w:t>
            </w:r>
          </w:p>
        </w:tc>
        <w:tc>
          <w:tcPr>
            <w:tcW w:w="2551" w:type="dxa"/>
            <w:vAlign w:val="center"/>
          </w:tcPr>
          <w:p>
            <w:pPr>
              <w:pStyle w:val="14"/>
            </w:pPr>
            <w:r>
              <w:t>≥100按规定标准执行</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★享受求职创业补贴的高校毕业生人数（含建档立卡贫困家庭、低保家庭、贫困残疾人家庭中的高校毕业生及其他满足条件的高校毕业生）</w:t>
            </w:r>
          </w:p>
        </w:tc>
        <w:tc>
          <w:tcPr>
            <w:tcW w:w="2835" w:type="dxa"/>
            <w:vAlign w:val="center"/>
          </w:tcPr>
          <w:p>
            <w:pPr>
              <w:pStyle w:val="14"/>
            </w:pPr>
            <w:r>
              <w:t>实施免费的公共就业服务</w:t>
            </w:r>
          </w:p>
        </w:tc>
        <w:tc>
          <w:tcPr>
            <w:tcW w:w="2551" w:type="dxa"/>
            <w:vAlign w:val="center"/>
          </w:tcPr>
          <w:p>
            <w:pPr>
              <w:pStyle w:val="14"/>
            </w:pPr>
            <w:r>
              <w:t>≥100促进就业</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tc>
        <w:tc>
          <w:tcPr>
            <w:tcW w:w="2835" w:type="dxa"/>
            <w:vAlign w:val="center"/>
          </w:tcPr>
          <w:p>
            <w:pPr>
              <w:pStyle w:val="14"/>
            </w:pPr>
            <w:r>
              <w:t>按文件规定拨付</w:t>
            </w:r>
          </w:p>
        </w:tc>
        <w:tc>
          <w:tcPr>
            <w:tcW w:w="2551" w:type="dxa"/>
            <w:vAlign w:val="center"/>
          </w:tcPr>
          <w:p>
            <w:pPr>
              <w:pStyle w:val="14"/>
            </w:pPr>
            <w:r>
              <w:t>≥100%</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按文件规定拨付</w:t>
            </w:r>
          </w:p>
        </w:tc>
        <w:tc>
          <w:tcPr>
            <w:tcW w:w="2551" w:type="dxa"/>
            <w:vAlign w:val="center"/>
          </w:tcPr>
          <w:p>
            <w:pPr>
              <w:pStyle w:val="14"/>
            </w:pPr>
            <w:r>
              <w:t>≥100%</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★公益性岗位补贴人均标准</w:t>
            </w:r>
          </w:p>
        </w:tc>
        <w:tc>
          <w:tcPr>
            <w:tcW w:w="2835" w:type="dxa"/>
            <w:vAlign w:val="center"/>
          </w:tcPr>
          <w:p>
            <w:pPr>
              <w:pStyle w:val="14"/>
            </w:pPr>
            <w:r>
              <w:t>按文件规定拨付</w:t>
            </w:r>
          </w:p>
        </w:tc>
        <w:tc>
          <w:tcPr>
            <w:tcW w:w="2551" w:type="dxa"/>
            <w:vAlign w:val="center"/>
          </w:tcPr>
          <w:p>
            <w:pPr>
              <w:pStyle w:val="14"/>
            </w:pPr>
            <w:r>
              <w:t>≥100500-1580</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★★★发放公益性岗位补贴金额</w:t>
            </w:r>
          </w:p>
        </w:tc>
        <w:tc>
          <w:tcPr>
            <w:tcW w:w="2835" w:type="dxa"/>
            <w:vAlign w:val="center"/>
          </w:tcPr>
          <w:p>
            <w:pPr>
              <w:pStyle w:val="14"/>
            </w:pPr>
            <w:r>
              <w:t>按文件规定拨付</w:t>
            </w:r>
          </w:p>
        </w:tc>
        <w:tc>
          <w:tcPr>
            <w:tcW w:w="2551" w:type="dxa"/>
            <w:vAlign w:val="center"/>
          </w:tcPr>
          <w:p>
            <w:pPr>
              <w:pStyle w:val="14"/>
            </w:pPr>
            <w:r>
              <w:t>≥100万元</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≥100促进就业</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100工作效率</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持续发挥发挥作用期限</w:t>
            </w:r>
          </w:p>
        </w:tc>
        <w:tc>
          <w:tcPr>
            <w:tcW w:w="2835" w:type="dxa"/>
            <w:vAlign w:val="center"/>
          </w:tcPr>
          <w:p>
            <w:pPr>
              <w:pStyle w:val="14"/>
            </w:pPr>
            <w:r>
              <w:t>按文件规定拨付</w:t>
            </w:r>
          </w:p>
        </w:tc>
        <w:tc>
          <w:tcPr>
            <w:tcW w:w="2551" w:type="dxa"/>
            <w:vAlign w:val="center"/>
          </w:tcPr>
          <w:p>
            <w:pPr>
              <w:pStyle w:val="14"/>
            </w:pPr>
            <w:r>
              <w:t>≥100长期</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★受益贫困人口满意度</w:t>
            </w:r>
          </w:p>
        </w:tc>
        <w:tc>
          <w:tcPr>
            <w:tcW w:w="2835" w:type="dxa"/>
            <w:vAlign w:val="center"/>
          </w:tcPr>
          <w:p>
            <w:pPr>
              <w:pStyle w:val="14"/>
            </w:pPr>
            <w:r>
              <w:t>政策知晓率</w:t>
            </w:r>
          </w:p>
        </w:tc>
        <w:tc>
          <w:tcPr>
            <w:tcW w:w="2551" w:type="dxa"/>
            <w:vAlign w:val="center"/>
          </w:tcPr>
          <w:p>
            <w:pPr>
              <w:pStyle w:val="14"/>
            </w:pPr>
            <w:r>
              <w:t>≥1001</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公共就业服务满意度</w:t>
            </w:r>
          </w:p>
        </w:tc>
        <w:tc>
          <w:tcPr>
            <w:tcW w:w="2835" w:type="dxa"/>
            <w:vAlign w:val="center"/>
          </w:tcPr>
          <w:p>
            <w:pPr>
              <w:pStyle w:val="14"/>
            </w:pPr>
            <w:r>
              <w:t>就业扶持政策经办服务满意度</w:t>
            </w:r>
          </w:p>
        </w:tc>
        <w:tc>
          <w:tcPr>
            <w:tcW w:w="2551" w:type="dxa"/>
            <w:vAlign w:val="center"/>
          </w:tcPr>
          <w:p>
            <w:pPr>
              <w:pStyle w:val="14"/>
            </w:pPr>
            <w:r>
              <w:t>≥100.98</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冀财社【2021】188号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SimHei" w:hAnsi="SimHei" w:eastAsia="SimHei" w:cs="SimHei"/>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2022年，涞源县就业服务局本级安排政府采购预算0.00万元。具体内容见下表。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805001涞源县就业服务局本级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涞源县就业服务局本级上年末固定资产金额为89.04万元（详见下表）。本年度拟购置固定资产总额为0.00万元，已按要求列入政府采购预算，详见政府采购预算表。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805001涞源县就业服务局本级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301</w:t>
            </w:r>
          </w:p>
        </w:tc>
        <w:tc>
          <w:tcPr>
            <w:tcW w:w="2835" w:type="dxa"/>
            <w:vAlign w:val="center"/>
          </w:tcPr>
          <w:p>
            <w:pPr>
              <w:pStyle w:val="13"/>
            </w:pPr>
            <w:r>
              <w:t>74.01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SimHei" w:hAnsi="SimHei" w:eastAsia="SimHei" w:cs="SimHei"/>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二、涞源县就业训练中心收支预算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805003涞源县就业训练中心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146.40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146.40</w:t>
            </w:r>
          </w:p>
        </w:tc>
        <w:tc>
          <w:tcPr>
            <w:tcW w:w="4535" w:type="dxa"/>
            <w:vAlign w:val="center"/>
          </w:tcPr>
          <w:p>
            <w:pPr>
              <w:pStyle w:val="16"/>
            </w:pPr>
            <w:r>
              <w:t>本年支出合计</w:t>
            </w:r>
          </w:p>
        </w:tc>
        <w:tc>
          <w:tcPr>
            <w:tcW w:w="2126" w:type="dxa"/>
            <w:vAlign w:val="center"/>
          </w:tcPr>
          <w:p>
            <w:pPr>
              <w:pStyle w:val="17"/>
            </w:pPr>
            <w:r>
              <w:t>146.40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146.40</w:t>
            </w:r>
          </w:p>
        </w:tc>
        <w:tc>
          <w:tcPr>
            <w:tcW w:w="4535" w:type="dxa"/>
            <w:vAlign w:val="center"/>
          </w:tcPr>
          <w:p>
            <w:pPr>
              <w:pStyle w:val="16"/>
            </w:pPr>
            <w:r>
              <w:t>支出总计</w:t>
            </w:r>
          </w:p>
        </w:tc>
        <w:tc>
          <w:tcPr>
            <w:tcW w:w="2126" w:type="dxa"/>
            <w:vAlign w:val="center"/>
          </w:tcPr>
          <w:p>
            <w:pPr>
              <w:pStyle w:val="17"/>
            </w:pPr>
            <w:r>
              <w:t>146.40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805003涞源县就业训练中心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146.40</w:t>
            </w:r>
          </w:p>
        </w:tc>
        <w:tc>
          <w:tcPr>
            <w:tcW w:w="1134" w:type="dxa"/>
            <w:vAlign w:val="center"/>
          </w:tcPr>
          <w:p>
            <w:pPr>
              <w:pStyle w:val="17"/>
            </w:pPr>
            <w:r>
              <w:t>146.40</w:t>
            </w:r>
          </w:p>
        </w:tc>
        <w:tc>
          <w:tcPr>
            <w:tcW w:w="1134" w:type="dxa"/>
            <w:vAlign w:val="center"/>
          </w:tcPr>
          <w:p>
            <w:pPr>
              <w:pStyle w:val="17"/>
            </w:pPr>
            <w:r>
              <w:t>146.40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146.40</w:t>
            </w:r>
          </w:p>
        </w:tc>
        <w:tc>
          <w:tcPr>
            <w:tcW w:w="1134" w:type="dxa"/>
            <w:vAlign w:val="center"/>
          </w:tcPr>
          <w:p>
            <w:pPr>
              <w:pStyle w:val="13"/>
            </w:pPr>
            <w:r>
              <w:t>146.40</w:t>
            </w:r>
          </w:p>
        </w:tc>
        <w:tc>
          <w:tcPr>
            <w:tcW w:w="1134" w:type="dxa"/>
            <w:vAlign w:val="center"/>
          </w:tcPr>
          <w:p>
            <w:pPr>
              <w:pStyle w:val="13"/>
            </w:pPr>
            <w:r>
              <w:t>146.40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126.06</w:t>
            </w:r>
          </w:p>
        </w:tc>
        <w:tc>
          <w:tcPr>
            <w:tcW w:w="1134" w:type="dxa"/>
            <w:vAlign w:val="center"/>
          </w:tcPr>
          <w:p>
            <w:pPr>
              <w:pStyle w:val="13"/>
            </w:pPr>
            <w:r>
              <w:t>126.06</w:t>
            </w:r>
          </w:p>
        </w:tc>
        <w:tc>
          <w:tcPr>
            <w:tcW w:w="1134" w:type="dxa"/>
            <w:vAlign w:val="center"/>
          </w:tcPr>
          <w:p>
            <w:pPr>
              <w:pStyle w:val="13"/>
            </w:pPr>
            <w:r>
              <w:t>126.06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2080111</w:t>
            </w:r>
          </w:p>
        </w:tc>
        <w:tc>
          <w:tcPr>
            <w:tcW w:w="1559" w:type="dxa"/>
            <w:vAlign w:val="center"/>
          </w:tcPr>
          <w:p>
            <w:pPr>
              <w:pStyle w:val="14"/>
            </w:pPr>
            <w:r>
              <w:t>公共就业服务和职业技能鉴定机构</w:t>
            </w:r>
          </w:p>
        </w:tc>
        <w:tc>
          <w:tcPr>
            <w:tcW w:w="1134" w:type="dxa"/>
            <w:vAlign w:val="center"/>
          </w:tcPr>
          <w:p>
            <w:pPr>
              <w:pStyle w:val="13"/>
            </w:pPr>
            <w:r>
              <w:t>126.06</w:t>
            </w:r>
          </w:p>
        </w:tc>
        <w:tc>
          <w:tcPr>
            <w:tcW w:w="1134" w:type="dxa"/>
            <w:vAlign w:val="center"/>
          </w:tcPr>
          <w:p>
            <w:pPr>
              <w:pStyle w:val="13"/>
            </w:pPr>
            <w:r>
              <w:t>126.06</w:t>
            </w:r>
          </w:p>
        </w:tc>
        <w:tc>
          <w:tcPr>
            <w:tcW w:w="1134" w:type="dxa"/>
            <w:vAlign w:val="center"/>
          </w:tcPr>
          <w:p>
            <w:pPr>
              <w:pStyle w:val="13"/>
            </w:pPr>
            <w:r>
              <w:t>126.06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20.34</w:t>
            </w:r>
          </w:p>
        </w:tc>
        <w:tc>
          <w:tcPr>
            <w:tcW w:w="1134" w:type="dxa"/>
            <w:vAlign w:val="center"/>
          </w:tcPr>
          <w:p>
            <w:pPr>
              <w:pStyle w:val="13"/>
            </w:pPr>
            <w:r>
              <w:t>20.34</w:t>
            </w:r>
          </w:p>
        </w:tc>
        <w:tc>
          <w:tcPr>
            <w:tcW w:w="1134" w:type="dxa"/>
            <w:vAlign w:val="center"/>
          </w:tcPr>
          <w:p>
            <w:pPr>
              <w:pStyle w:val="13"/>
            </w:pPr>
            <w:r>
              <w:t>20.34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146.40</w:t>
            </w:r>
          </w:p>
        </w:tc>
        <w:tc>
          <w:tcPr>
            <w:tcW w:w="1361" w:type="dxa"/>
            <w:vAlign w:val="center"/>
          </w:tcPr>
          <w:p>
            <w:pPr>
              <w:pStyle w:val="17"/>
            </w:pPr>
            <w:r>
              <w:t>146.40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146.40</w:t>
            </w:r>
          </w:p>
        </w:tc>
        <w:tc>
          <w:tcPr>
            <w:tcW w:w="1361" w:type="dxa"/>
            <w:vAlign w:val="center"/>
          </w:tcPr>
          <w:p>
            <w:pPr>
              <w:pStyle w:val="13"/>
            </w:pPr>
            <w:r>
              <w:t>146.40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126.06</w:t>
            </w:r>
          </w:p>
        </w:tc>
        <w:tc>
          <w:tcPr>
            <w:tcW w:w="1361" w:type="dxa"/>
            <w:vAlign w:val="center"/>
          </w:tcPr>
          <w:p>
            <w:pPr>
              <w:pStyle w:val="13"/>
            </w:pPr>
            <w:r>
              <w:t>126.06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2080111</w:t>
            </w:r>
          </w:p>
        </w:tc>
        <w:tc>
          <w:tcPr>
            <w:tcW w:w="4535" w:type="dxa"/>
            <w:vAlign w:val="center"/>
          </w:tcPr>
          <w:p>
            <w:pPr>
              <w:pStyle w:val="14"/>
            </w:pPr>
            <w:r>
              <w:t>公共就业服务和职业技能鉴定机构</w:t>
            </w:r>
          </w:p>
        </w:tc>
        <w:tc>
          <w:tcPr>
            <w:tcW w:w="1361" w:type="dxa"/>
            <w:vAlign w:val="center"/>
          </w:tcPr>
          <w:p>
            <w:pPr>
              <w:pStyle w:val="13"/>
            </w:pPr>
            <w:r>
              <w:t>126.06</w:t>
            </w:r>
          </w:p>
        </w:tc>
        <w:tc>
          <w:tcPr>
            <w:tcW w:w="1361" w:type="dxa"/>
            <w:vAlign w:val="center"/>
          </w:tcPr>
          <w:p>
            <w:pPr>
              <w:pStyle w:val="13"/>
            </w:pPr>
            <w:r>
              <w:t>126.06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20.34</w:t>
            </w:r>
          </w:p>
        </w:tc>
        <w:tc>
          <w:tcPr>
            <w:tcW w:w="1361" w:type="dxa"/>
            <w:vAlign w:val="center"/>
          </w:tcPr>
          <w:p>
            <w:pPr>
              <w:pStyle w:val="13"/>
            </w:pPr>
            <w:r>
              <w:t>20.34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18.19</w:t>
            </w:r>
          </w:p>
        </w:tc>
        <w:tc>
          <w:tcPr>
            <w:tcW w:w="1361" w:type="dxa"/>
            <w:vAlign w:val="center"/>
          </w:tcPr>
          <w:p>
            <w:pPr>
              <w:pStyle w:val="13"/>
            </w:pPr>
            <w:r>
              <w:t>18.19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2.15</w:t>
            </w:r>
          </w:p>
        </w:tc>
        <w:tc>
          <w:tcPr>
            <w:tcW w:w="1361" w:type="dxa"/>
            <w:vAlign w:val="center"/>
          </w:tcPr>
          <w:p>
            <w:pPr>
              <w:pStyle w:val="13"/>
            </w:pPr>
            <w:r>
              <w:t>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146.40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146.40</w:t>
            </w:r>
          </w:p>
        </w:tc>
        <w:tc>
          <w:tcPr>
            <w:tcW w:w="1474" w:type="dxa"/>
            <w:vAlign w:val="center"/>
          </w:tcPr>
          <w:p>
            <w:pPr>
              <w:pStyle w:val="13"/>
            </w:pPr>
            <w:r>
              <w:t>146.40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146.40</w:t>
            </w:r>
          </w:p>
        </w:tc>
        <w:tc>
          <w:tcPr>
            <w:tcW w:w="3402" w:type="dxa"/>
            <w:vAlign w:val="center"/>
          </w:tcPr>
          <w:p>
            <w:pPr>
              <w:pStyle w:val="16"/>
            </w:pPr>
            <w:r>
              <w:t>本年支出合计</w:t>
            </w:r>
          </w:p>
        </w:tc>
        <w:tc>
          <w:tcPr>
            <w:tcW w:w="1474" w:type="dxa"/>
            <w:vAlign w:val="center"/>
          </w:tcPr>
          <w:p>
            <w:pPr>
              <w:pStyle w:val="17"/>
            </w:pPr>
            <w:r>
              <w:t>146.40</w:t>
            </w:r>
          </w:p>
        </w:tc>
        <w:tc>
          <w:tcPr>
            <w:tcW w:w="1474" w:type="dxa"/>
            <w:vAlign w:val="center"/>
          </w:tcPr>
          <w:p>
            <w:pPr>
              <w:pStyle w:val="17"/>
            </w:pPr>
            <w:r>
              <w:t>146.40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146.40</w:t>
            </w:r>
          </w:p>
        </w:tc>
        <w:tc>
          <w:tcPr>
            <w:tcW w:w="3402" w:type="dxa"/>
            <w:vAlign w:val="center"/>
          </w:tcPr>
          <w:p>
            <w:pPr>
              <w:pStyle w:val="16"/>
            </w:pPr>
            <w:r>
              <w:t>支出总计</w:t>
            </w:r>
          </w:p>
        </w:tc>
        <w:tc>
          <w:tcPr>
            <w:tcW w:w="1474" w:type="dxa"/>
            <w:vAlign w:val="center"/>
          </w:tcPr>
          <w:p>
            <w:pPr>
              <w:pStyle w:val="17"/>
            </w:pPr>
            <w:r>
              <w:t>146.40</w:t>
            </w:r>
          </w:p>
        </w:tc>
        <w:tc>
          <w:tcPr>
            <w:tcW w:w="1474" w:type="dxa"/>
            <w:vAlign w:val="center"/>
          </w:tcPr>
          <w:p>
            <w:pPr>
              <w:pStyle w:val="17"/>
            </w:pPr>
            <w:r>
              <w:t>146.40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146.40</w:t>
            </w:r>
          </w:p>
        </w:tc>
        <w:tc>
          <w:tcPr>
            <w:tcW w:w="2551" w:type="dxa"/>
            <w:vAlign w:val="center"/>
          </w:tcPr>
          <w:p>
            <w:pPr>
              <w:pStyle w:val="17"/>
            </w:pPr>
            <w:r>
              <w:t>146.40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146.40</w:t>
            </w:r>
          </w:p>
        </w:tc>
        <w:tc>
          <w:tcPr>
            <w:tcW w:w="2551" w:type="dxa"/>
            <w:vAlign w:val="center"/>
          </w:tcPr>
          <w:p>
            <w:pPr>
              <w:pStyle w:val="13"/>
            </w:pPr>
            <w:r>
              <w:t>146.40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126.06</w:t>
            </w:r>
          </w:p>
        </w:tc>
        <w:tc>
          <w:tcPr>
            <w:tcW w:w="2551" w:type="dxa"/>
            <w:vAlign w:val="center"/>
          </w:tcPr>
          <w:p>
            <w:pPr>
              <w:pStyle w:val="13"/>
            </w:pPr>
            <w:r>
              <w:t>126.06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2080111</w:t>
            </w:r>
          </w:p>
        </w:tc>
        <w:tc>
          <w:tcPr>
            <w:tcW w:w="4535" w:type="dxa"/>
            <w:vAlign w:val="center"/>
          </w:tcPr>
          <w:p>
            <w:pPr>
              <w:pStyle w:val="14"/>
            </w:pPr>
            <w:r>
              <w:t>公共就业服务和职业技能鉴定机构</w:t>
            </w:r>
          </w:p>
        </w:tc>
        <w:tc>
          <w:tcPr>
            <w:tcW w:w="2551" w:type="dxa"/>
            <w:vAlign w:val="center"/>
          </w:tcPr>
          <w:p>
            <w:pPr>
              <w:pStyle w:val="13"/>
            </w:pPr>
            <w:r>
              <w:t>126.06</w:t>
            </w:r>
          </w:p>
        </w:tc>
        <w:tc>
          <w:tcPr>
            <w:tcW w:w="2551" w:type="dxa"/>
            <w:vAlign w:val="center"/>
          </w:tcPr>
          <w:p>
            <w:pPr>
              <w:pStyle w:val="13"/>
            </w:pPr>
            <w:r>
              <w:t>126.06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20.34</w:t>
            </w:r>
          </w:p>
        </w:tc>
        <w:tc>
          <w:tcPr>
            <w:tcW w:w="2551" w:type="dxa"/>
            <w:vAlign w:val="center"/>
          </w:tcPr>
          <w:p>
            <w:pPr>
              <w:pStyle w:val="13"/>
            </w:pPr>
            <w:r>
              <w:t>20.34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18.19</w:t>
            </w:r>
          </w:p>
        </w:tc>
        <w:tc>
          <w:tcPr>
            <w:tcW w:w="2551" w:type="dxa"/>
            <w:vAlign w:val="center"/>
          </w:tcPr>
          <w:p>
            <w:pPr>
              <w:pStyle w:val="13"/>
            </w:pPr>
            <w:r>
              <w:t>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146.40</w:t>
            </w:r>
          </w:p>
        </w:tc>
        <w:tc>
          <w:tcPr>
            <w:tcW w:w="2551" w:type="dxa"/>
            <w:vAlign w:val="center"/>
          </w:tcPr>
          <w:p>
            <w:pPr>
              <w:pStyle w:val="17"/>
            </w:pPr>
            <w:r>
              <w:t>139.80</w:t>
            </w:r>
          </w:p>
        </w:tc>
        <w:tc>
          <w:tcPr>
            <w:tcW w:w="2551" w:type="dxa"/>
            <w:vAlign w:val="center"/>
          </w:tcPr>
          <w:p>
            <w:pPr>
              <w:pStyle w:val="17"/>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134.07</w:t>
            </w:r>
          </w:p>
        </w:tc>
        <w:tc>
          <w:tcPr>
            <w:tcW w:w="2551" w:type="dxa"/>
            <w:vAlign w:val="center"/>
          </w:tcPr>
          <w:p>
            <w:pPr>
              <w:pStyle w:val="13"/>
            </w:pPr>
            <w:r>
              <w:t>134.07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100.48</w:t>
            </w:r>
          </w:p>
        </w:tc>
        <w:tc>
          <w:tcPr>
            <w:tcW w:w="2551" w:type="dxa"/>
            <w:vAlign w:val="center"/>
          </w:tcPr>
          <w:p>
            <w:pPr>
              <w:pStyle w:val="13"/>
            </w:pPr>
            <w:r>
              <w:t>100.48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18.19</w:t>
            </w:r>
          </w:p>
        </w:tc>
        <w:tc>
          <w:tcPr>
            <w:tcW w:w="2551" w:type="dxa"/>
            <w:vAlign w:val="center"/>
          </w:tcPr>
          <w:p>
            <w:pPr>
              <w:pStyle w:val="13"/>
            </w:pPr>
            <w:r>
              <w:t>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7.69</w:t>
            </w:r>
          </w:p>
        </w:tc>
        <w:tc>
          <w:tcPr>
            <w:tcW w:w="2551" w:type="dxa"/>
            <w:vAlign w:val="center"/>
          </w:tcPr>
          <w:p>
            <w:pPr>
              <w:pStyle w:val="13"/>
            </w:pPr>
            <w:r>
              <w:t>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0.57</w:t>
            </w:r>
          </w:p>
        </w:tc>
        <w:tc>
          <w:tcPr>
            <w:tcW w:w="2551" w:type="dxa"/>
            <w:vAlign w:val="center"/>
          </w:tcPr>
          <w:p>
            <w:pPr>
              <w:pStyle w:val="13"/>
            </w:pPr>
            <w:r>
              <w:t>0.57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12.33</w:t>
            </w:r>
          </w:p>
        </w:tc>
        <w:tc>
          <w:tcPr>
            <w:tcW w:w="2551" w:type="dxa"/>
            <w:vAlign w:val="center"/>
          </w:tcPr>
          <w:p>
            <w:pPr>
              <w:pStyle w:val="13"/>
            </w:pPr>
            <w:r>
              <w:t>5.73</w:t>
            </w:r>
          </w:p>
        </w:tc>
        <w:tc>
          <w:tcPr>
            <w:tcW w:w="2551"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5.74</w:t>
            </w:r>
          </w:p>
        </w:tc>
        <w:tc>
          <w:tcPr>
            <w:tcW w:w="2551" w:type="dxa"/>
            <w:vAlign w:val="center"/>
          </w:tcPr>
          <w:p>
            <w:pPr>
              <w:pStyle w:val="13"/>
            </w:pPr>
          </w:p>
        </w:tc>
        <w:tc>
          <w:tcPr>
            <w:tcW w:w="2551" w:type="dxa"/>
            <w:vAlign w:val="center"/>
          </w:tcPr>
          <w:p>
            <w:pPr>
              <w:pStyle w:val="13"/>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2.13</w:t>
            </w:r>
          </w:p>
        </w:tc>
        <w:tc>
          <w:tcPr>
            <w:tcW w:w="2551" w:type="dxa"/>
            <w:vAlign w:val="center"/>
          </w:tcPr>
          <w:p>
            <w:pPr>
              <w:pStyle w:val="13"/>
            </w:pPr>
            <w:r>
              <w:t>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3.60</w:t>
            </w:r>
          </w:p>
        </w:tc>
        <w:tc>
          <w:tcPr>
            <w:tcW w:w="2551" w:type="dxa"/>
            <w:vAlign w:val="center"/>
          </w:tcPr>
          <w:p>
            <w:pPr>
              <w:pStyle w:val="13"/>
            </w:pPr>
            <w:r>
              <w:t>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rPr>
                <w:rFonts w:hint="default" w:eastAsia="方正书宋_GBK"/>
                <w:lang w:val="en-US" w:eastAsia="zh-CN"/>
              </w:rPr>
            </w:pPr>
          </w:p>
        </w:tc>
        <w:tc>
          <w:tcPr>
            <w:tcW w:w="2381" w:type="dxa"/>
            <w:vAlign w:val="center"/>
          </w:tcPr>
          <w:p>
            <w:pPr>
              <w:pStyle w:val="13"/>
              <w:rPr>
                <w:rFonts w:hint="default" w:eastAsia="方正书宋_GBK"/>
                <w:lang w:val="en-US" w:eastAsia="zh-CN"/>
              </w:rPr>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涞源县就业训练中心2022年单位预算信息公开情况说明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按照《预算法》、《地方预决算公开操作规程》和《关于进一步推进预算公开工作的实施意见》规定，现将涞源县就业训练中心2022年单位预算公开如下：</w:t>
      </w:r>
    </w:p>
    <w:p>
      <w:pPr>
        <w:spacing w:before="10" w:after="10" w:line="240" w:lineRule="auto"/>
        <w:ind w:firstLine="640"/>
        <w:jc w:val="left"/>
        <w:outlineLvl w:val="5"/>
      </w:pPr>
      <w:r>
        <w:rPr>
          <w:rFonts w:ascii="SimHei" w:hAnsi="SimHei" w:eastAsia="SimHei" w:cs="SimHei"/>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负责涞源县城镇失业人员、农村劳动力、高校毕业生、退伍军人、残疾人、新增城乡劳动力、企业在职职工等劳动年龄内的全体劳动者进行职业技能培训，以促进就业。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涞源县就业训练中心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其他</w:t>
            </w:r>
          </w:p>
        </w:tc>
      </w:tr>
    </w:tbl>
    <w:p>
      <w:pPr>
        <w:spacing w:before="10" w:after="10" w:line="240" w:lineRule="auto"/>
        <w:ind w:firstLine="640"/>
        <w:jc w:val="left"/>
        <w:outlineLvl w:val="5"/>
      </w:pPr>
      <w:r>
        <w:rPr>
          <w:rFonts w:ascii="SimHei" w:hAnsi="SimHei" w:eastAsia="SimHei" w:cs="SimHei"/>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依照预算管理有关规定，目前我省预算编制实行综合预算管理，即收入和支出都反映在预算中。</w:t>
      </w:r>
    </w:p>
    <w:p>
      <w:pPr>
        <w:pStyle w:val="28"/>
      </w:pPr>
      <w:r>
        <w:t>1、收入说明</w:t>
      </w:r>
    </w:p>
    <w:p>
      <w:pPr>
        <w:pStyle w:val="28"/>
      </w:pPr>
      <w:r>
        <w:t>反映本单位收入。2022年预算收入146.4万元，其中：一般公共预算收入146.4万元，基金预算收入0万元，国有资本经营预算收入0万元，财政专户核拨收入0万元，单位资金收入0万元，上年结转结余0万元。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涞源县就业训练中心2022年度部门预算中支出预算的总体情况。2022年支出预算146.4万元，其中基本支出146.4万元，包括人员经费139.8万元和日常公用经费6.6万元。</w:t>
      </w:r>
    </w:p>
    <w:p>
      <w:pPr>
        <w:pStyle w:val="28"/>
      </w:pPr>
      <w:r>
        <w:t>3、比上年增减情况</w:t>
      </w:r>
    </w:p>
    <w:p>
      <w:pPr>
        <w:pStyle w:val="28"/>
      </w:pPr>
      <w:r>
        <w:t>2022年预算收支安排146.4万元，较2021年预算持平。</w:t>
      </w:r>
    </w:p>
    <w:p>
      <w:pPr>
        <w:spacing w:before="10" w:after="10" w:line="240" w:lineRule="auto"/>
        <w:ind w:firstLine="640"/>
        <w:jc w:val="left"/>
        <w:outlineLvl w:val="5"/>
      </w:pPr>
      <w:r>
        <w:rPr>
          <w:rFonts w:ascii="SimHei" w:hAnsi="SimHei" w:eastAsia="SimHei" w:cs="SimHei"/>
          <w:color w:val="000000"/>
          <w:sz w:val="32"/>
        </w:rPr>
        <w:t>三、机关运行经费安排情况</w:t>
      </w:r>
    </w:p>
    <w:p>
      <w:pPr>
        <w:pStyle w:val="29"/>
      </w:pPr>
      <w:r>
        <w:t>2022年，我单位运行经费共计6.6万元，其中办公费5.74万元、邮电费0.36万元、差旅费0.5万元，主要用于日常办公，电话邮电通讯，人员出差等。</w:t>
      </w:r>
    </w:p>
    <w:p>
      <w:pPr>
        <w:spacing w:before="10" w:after="10" w:line="240" w:lineRule="auto"/>
        <w:ind w:firstLine="640"/>
        <w:jc w:val="left"/>
        <w:outlineLvl w:val="5"/>
      </w:pPr>
      <w:r>
        <w:rPr>
          <w:rFonts w:ascii="SimHei" w:hAnsi="SimHei" w:eastAsia="SimHei" w:cs="SimHei"/>
          <w:color w:val="000000"/>
          <w:sz w:val="32"/>
        </w:rPr>
        <w:t>四、财政拨款“三公”经费预算情况及增减变化原因</w:t>
      </w:r>
    </w:p>
    <w:p>
      <w:pPr>
        <w:pStyle w:val="30"/>
      </w:pPr>
      <w:r>
        <w:t>2022年，我单位无财政拨款“三公”经费预算安排。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SimHei" w:hAnsi="SimHei" w:eastAsia="SimHei" w:cs="SimHei"/>
          <w:color w:val="000000"/>
          <w:sz w:val="32"/>
        </w:rPr>
        <w:t>五、预算绩效信息</w:t>
      </w:r>
    </w:p>
    <w:p>
      <w:pPr>
        <w:spacing w:before="10" w:after="10" w:line="240" w:lineRule="auto"/>
        <w:ind w:firstLine="640"/>
        <w:jc w:val="left"/>
        <w:outlineLvl w:val="5"/>
      </w:pPr>
      <w:r>
        <w:rPr>
          <w:rFonts w:ascii="SimHei" w:hAnsi="SimHei" w:eastAsia="SimHei" w:cs="SimHei"/>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2022年，涞源县就业训练中心安排政府采购预算0.00万元。具体内容见下表。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805003涞源县就业训练中心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涞源县就业训练中心上年末固定资产金额为7.67万元（详见下表）。本年度拟购置固定资产总额为0.00万元，已按要求列入政府采购预算，详见政府采购预算表。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805003涞源县就业训练中心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44</w:t>
            </w:r>
          </w:p>
        </w:tc>
        <w:tc>
          <w:tcPr>
            <w:tcW w:w="2835" w:type="dxa"/>
            <w:vAlign w:val="center"/>
          </w:tcPr>
          <w:p>
            <w:pPr>
              <w:pStyle w:val="13"/>
            </w:pPr>
            <w:r>
              <w:t>7.67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SimHei" w:hAnsi="SimHei" w:eastAsia="SimHei" w:cs="SimHei"/>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compatSetting w:name="compatibilityMode" w:uri="http://schemas.microsoft.com/office/word" w:val="12"/>
  </w:compat>
  <w:docVars>
    <w:docVar w:name="commondata" w:val="eyJoZGlkIjoiMWE5MzhjZWY5ODE3M2FhOGNmM2UyNGY2MzA5ZmZkZmMifQ=="/>
  </w:docVars>
  <w:rsids>
    <w:rsidRoot w:val="00000000"/>
    <w:rsid w:val="241036DC"/>
    <w:rsid w:val="2C12566B"/>
    <w:rsid w:val="42987AA5"/>
    <w:rsid w:val="4DAE50C2"/>
    <w:rsid w:val="5D393D05"/>
    <w:rsid w:val="6EAC0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2022-04-14T16:07:34Z</dcterms:created>
  <dcterms:modified xsi:type="dcterms:W3CDTF">2022-04-14T08:07:34Z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2022-04-14T16:07:31Z</dcterms:created>
  <dcterms:modified xsi:type="dcterms:W3CDTF">2022-04-14T08:07:31Z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Props1.xml><?xml version="1.0" encoding="utf-8"?>
<ds:datastoreItem xmlns:ds="http://schemas.openxmlformats.org/officeDocument/2006/customXml" ds:itemID="{b07120b6-f2dc-475a-afa6-56f43360ae87}">
  <ds:schemaRefs/>
</ds:datastoreItem>
</file>

<file path=customXml/itemProps10.xml><?xml version="1.0" encoding="utf-8"?>
<ds:datastoreItem xmlns:ds="http://schemas.openxmlformats.org/officeDocument/2006/customXml" ds:itemID="{fe0d79a3-ec36-489f-899b-6f3fab53b8e0}">
  <ds:schemaRefs/>
</ds:datastoreItem>
</file>

<file path=customXml/itemProps11.xml><?xml version="1.0" encoding="utf-8"?>
<ds:datastoreItem xmlns:ds="http://schemas.openxmlformats.org/officeDocument/2006/customXml" ds:itemID="{8fddaddb-7eeb-4cc2-a988-1f2f96164a7a}">
  <ds:schemaRefs/>
</ds:datastoreItem>
</file>

<file path=customXml/itemProps12.xml><?xml version="1.0" encoding="utf-8"?>
<ds:datastoreItem xmlns:ds="http://schemas.openxmlformats.org/officeDocument/2006/customXml" ds:itemID="{056244a5-be5e-4247-9d01-6e65e6896ce3}">
  <ds:schemaRefs/>
</ds:datastoreItem>
</file>

<file path=customXml/itemProps13.xml><?xml version="1.0" encoding="utf-8"?>
<ds:datastoreItem xmlns:ds="http://schemas.openxmlformats.org/officeDocument/2006/customXml" ds:itemID="{029186b3-ce34-48a8-aeab-b9129d67b013}">
  <ds:schemaRefs/>
</ds:datastoreItem>
</file>

<file path=customXml/itemProps14.xml><?xml version="1.0" encoding="utf-8"?>
<ds:datastoreItem xmlns:ds="http://schemas.openxmlformats.org/officeDocument/2006/customXml" ds:itemID="{2e2740d0-97ba-4a25-bddd-113c58cced91}">
  <ds:schemaRefs/>
</ds:datastoreItem>
</file>

<file path=customXml/itemProps15.xml><?xml version="1.0" encoding="utf-8"?>
<ds:datastoreItem xmlns:ds="http://schemas.openxmlformats.org/officeDocument/2006/customXml" ds:itemID="{1092a965-46de-4f95-8f79-e20457f3cf71}">
  <ds:schemaRefs/>
</ds:datastoreItem>
</file>

<file path=customXml/itemProps16.xml><?xml version="1.0" encoding="utf-8"?>
<ds:datastoreItem xmlns:ds="http://schemas.openxmlformats.org/officeDocument/2006/customXml" ds:itemID="{48dadc02-fa9c-4242-bdac-f2c6d0f2635e}">
  <ds:schemaRefs/>
</ds:datastoreItem>
</file>

<file path=customXml/itemProps17.xml><?xml version="1.0" encoding="utf-8"?>
<ds:datastoreItem xmlns:ds="http://schemas.openxmlformats.org/officeDocument/2006/customXml" ds:itemID="{726440df-b75f-4c52-8cd0-2f73a9ec44b6}">
  <ds:schemaRefs/>
</ds:datastoreItem>
</file>

<file path=customXml/itemProps18.xml><?xml version="1.0" encoding="utf-8"?>
<ds:datastoreItem xmlns:ds="http://schemas.openxmlformats.org/officeDocument/2006/customXml" ds:itemID="{4fec8a43-1621-4f25-8a2c-1ed29a3a9ee2}">
  <ds:schemaRefs/>
</ds:datastoreItem>
</file>

<file path=customXml/itemProps19.xml><?xml version="1.0" encoding="utf-8"?>
<ds:datastoreItem xmlns:ds="http://schemas.openxmlformats.org/officeDocument/2006/customXml" ds:itemID="{3e762403-df17-4924-a7a8-5ac21c7fd40a}">
  <ds:schemaRefs/>
</ds:datastoreItem>
</file>

<file path=customXml/itemProps2.xml><?xml version="1.0" encoding="utf-8"?>
<ds:datastoreItem xmlns:ds="http://schemas.openxmlformats.org/officeDocument/2006/customXml" ds:itemID="{08ef41cd-ea07-4a3d-83b4-ee2edfdc3c5b}">
  <ds:schemaRefs/>
</ds:datastoreItem>
</file>

<file path=customXml/itemProps20.xml><?xml version="1.0" encoding="utf-8"?>
<ds:datastoreItem xmlns:ds="http://schemas.openxmlformats.org/officeDocument/2006/customXml" ds:itemID="{b47e2fe6-a8c7-4edf-b9ca-e06d1a087d32}">
  <ds:schemaRefs/>
</ds:datastoreItem>
</file>

<file path=customXml/itemProps21.xml><?xml version="1.0" encoding="utf-8"?>
<ds:datastoreItem xmlns:ds="http://schemas.openxmlformats.org/officeDocument/2006/customXml" ds:itemID="{1682a447-3205-4003-868a-b8e9b9d7dfd4}">
  <ds:schemaRefs/>
</ds:datastoreItem>
</file>

<file path=customXml/itemProps22.xml><?xml version="1.0" encoding="utf-8"?>
<ds:datastoreItem xmlns:ds="http://schemas.openxmlformats.org/officeDocument/2006/customXml" ds:itemID="{7b0aab4d-24d8-4ca3-b488-3d1bac558bbd}">
  <ds:schemaRefs/>
</ds:datastoreItem>
</file>

<file path=customXml/itemProps23.xml><?xml version="1.0" encoding="utf-8"?>
<ds:datastoreItem xmlns:ds="http://schemas.openxmlformats.org/officeDocument/2006/customXml" ds:itemID="{1e79c9d6-1aa0-4f3e-8ba9-699586d7c030}">
  <ds:schemaRefs/>
</ds:datastoreItem>
</file>

<file path=customXml/itemProps24.xml><?xml version="1.0" encoding="utf-8"?>
<ds:datastoreItem xmlns:ds="http://schemas.openxmlformats.org/officeDocument/2006/customXml" ds:itemID="{8eb3b5e6-8877-4c8d-ba57-d050761b71e4}">
  <ds:schemaRefs/>
</ds:datastoreItem>
</file>

<file path=customXml/itemProps25.xml><?xml version="1.0" encoding="utf-8"?>
<ds:datastoreItem xmlns:ds="http://schemas.openxmlformats.org/officeDocument/2006/customXml" ds:itemID="{6213a590-cb35-4355-ae6b-dd82ab887027}">
  <ds:schemaRefs/>
</ds:datastoreItem>
</file>

<file path=customXml/itemProps26.xml><?xml version="1.0" encoding="utf-8"?>
<ds:datastoreItem xmlns:ds="http://schemas.openxmlformats.org/officeDocument/2006/customXml" ds:itemID="{48d2e59b-3b03-482d-89b2-30171f88fb38}">
  <ds:schemaRefs/>
</ds:datastoreItem>
</file>

<file path=customXml/itemProps27.xml><?xml version="1.0" encoding="utf-8"?>
<ds:datastoreItem xmlns:ds="http://schemas.openxmlformats.org/officeDocument/2006/customXml" ds:itemID="{f36125db-f826-4863-92fb-b5a788cba951}">
  <ds:schemaRefs/>
</ds:datastoreItem>
</file>

<file path=customXml/itemProps28.xml><?xml version="1.0" encoding="utf-8"?>
<ds:datastoreItem xmlns:ds="http://schemas.openxmlformats.org/officeDocument/2006/customXml" ds:itemID="{a66e177c-cf60-4808-892d-7a18cab75404}">
  <ds:schemaRefs/>
</ds:datastoreItem>
</file>

<file path=customXml/itemProps29.xml><?xml version="1.0" encoding="utf-8"?>
<ds:datastoreItem xmlns:ds="http://schemas.openxmlformats.org/officeDocument/2006/customXml" ds:itemID="{964feae9-fca6-48d9-9232-4aed3ee3af46}">
  <ds:schemaRefs/>
</ds:datastoreItem>
</file>

<file path=customXml/itemProps3.xml><?xml version="1.0" encoding="utf-8"?>
<ds:datastoreItem xmlns:ds="http://schemas.openxmlformats.org/officeDocument/2006/customXml" ds:itemID="{32eaf025-b7f8-4a27-b7e5-2a3c8556a6a5}">
  <ds:schemaRefs/>
</ds:datastoreItem>
</file>

<file path=customXml/itemProps30.xml><?xml version="1.0" encoding="utf-8"?>
<ds:datastoreItem xmlns:ds="http://schemas.openxmlformats.org/officeDocument/2006/customXml" ds:itemID="{19d608c1-6b02-4c9b-8e4d-e20914a576c9}">
  <ds:schemaRefs/>
</ds:datastoreItem>
</file>

<file path=customXml/itemProps4.xml><?xml version="1.0" encoding="utf-8"?>
<ds:datastoreItem xmlns:ds="http://schemas.openxmlformats.org/officeDocument/2006/customXml" ds:itemID="{dafc8889-4cf4-4315-a5e5-c656da2ab8d5}">
  <ds:schemaRefs/>
</ds:datastoreItem>
</file>

<file path=customXml/itemProps5.xml><?xml version="1.0" encoding="utf-8"?>
<ds:datastoreItem xmlns:ds="http://schemas.openxmlformats.org/officeDocument/2006/customXml" ds:itemID="{0291476a-24fb-4ba7-b308-c134ed6c407b}">
  <ds:schemaRefs/>
</ds:datastoreItem>
</file>

<file path=customXml/itemProps6.xml><?xml version="1.0" encoding="utf-8"?>
<ds:datastoreItem xmlns:ds="http://schemas.openxmlformats.org/officeDocument/2006/customXml" ds:itemID="{9cfcf1e2-dc44-4eda-8bfb-76506112144e}">
  <ds:schemaRefs/>
</ds:datastoreItem>
</file>

<file path=customXml/itemProps7.xml><?xml version="1.0" encoding="utf-8"?>
<ds:datastoreItem xmlns:ds="http://schemas.openxmlformats.org/officeDocument/2006/customXml" ds:itemID="{d4ed4b7a-1004-4c4e-ad7d-991cacc5565d}">
  <ds:schemaRefs/>
</ds:datastoreItem>
</file>

<file path=customXml/itemProps8.xml><?xml version="1.0" encoding="utf-8"?>
<ds:datastoreItem xmlns:ds="http://schemas.openxmlformats.org/officeDocument/2006/customXml" ds:itemID="{2e386c8d-308c-48f9-8389-9809cc887679}">
  <ds:schemaRefs/>
</ds:datastoreItem>
</file>

<file path=customXml/itemProps9.xml><?xml version="1.0" encoding="utf-8"?>
<ds:datastoreItem xmlns:ds="http://schemas.openxmlformats.org/officeDocument/2006/customXml" ds:itemID="{86f7d986-85c4-4cce-a304-70997e6c7d9f}">
  <ds:schemaRefs/>
</ds:datastoreItem>
</file>

<file path=docProps/app.xml><?xml version="1.0" encoding="utf-8"?>
<Properties xmlns="http://schemas.openxmlformats.org/officeDocument/2006/extended-properties" xmlns:vt="http://schemas.openxmlformats.org/officeDocument/2006/docPropsVTypes">
  <Pages>62</Pages>
  <Words>10351</Words>
  <Characters>12528</Characters>
  <TotalTime>0</TotalTime>
  <ScaleCrop>false</ScaleCrop>
  <LinksUpToDate>false</LinksUpToDate>
  <CharactersWithSpaces>12790</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hp</dc:creator>
  <cp:lastModifiedBy>Administrator</cp:lastModifiedBy>
  <dcterms:modified xsi:type="dcterms:W3CDTF">2022-06-25T01:17:45Z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812A18A825C041259E58B312EDB5D55C</vt:lpwstr>
  </property>
</Properties>
</file>