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bCs/>
          <w:sz w:val="44"/>
          <w:szCs w:val="44"/>
        </w:rPr>
      </w:pPr>
      <w:r>
        <w:rPr>
          <w:rFonts w:hint="eastAsia" w:cs="宋体-方正超大字符集" w:asciiTheme="minorEastAsia" w:hAnsiTheme="minorEastAsia" w:eastAsiaTheme="minorEastAsia"/>
          <w:b/>
          <w:bCs/>
          <w:sz w:val="44"/>
          <w:szCs w:val="44"/>
        </w:rPr>
        <w:t>部门预算信息公开目录</w:t>
      </w:r>
    </w:p>
    <w:p>
      <w:pPr>
        <w:rPr>
          <w:rFonts w:ascii="仿宋" w:hAnsi="仿宋" w:eastAsia="仿宋" w:cs="仿宋_GB2312"/>
          <w:b/>
          <w:sz w:val="28"/>
          <w:szCs w:val="28"/>
        </w:rPr>
      </w:pPr>
    </w:p>
    <w:p>
      <w:pPr>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部门预算公开表</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部门预算收支总表</w:t>
      </w:r>
      <w:r>
        <w:rPr>
          <w:rFonts w:ascii="仿宋" w:hAnsi="仿宋" w:eastAsia="仿宋" w:cs="仿宋_GB2312"/>
          <w:sz w:val="28"/>
          <w:szCs w:val="28"/>
        </w:rPr>
        <w:t>……………………………………………………………………………………………</w:t>
      </w:r>
      <w:r>
        <w:rPr>
          <w:rFonts w:hint="eastAsia" w:ascii="仿宋" w:hAnsi="仿宋" w:eastAsia="仿宋" w:cs="仿宋_GB2312"/>
          <w:sz w:val="28"/>
          <w:szCs w:val="28"/>
        </w:rPr>
        <w:t>3</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部门预算收入总表</w:t>
      </w:r>
      <w:r>
        <w:rPr>
          <w:rFonts w:ascii="仿宋" w:hAnsi="仿宋" w:eastAsia="仿宋" w:cs="仿宋_GB2312"/>
          <w:sz w:val="28"/>
          <w:szCs w:val="28"/>
        </w:rPr>
        <w:t>……………………………………………………………………………………………</w:t>
      </w:r>
      <w:r>
        <w:rPr>
          <w:rFonts w:hint="eastAsia" w:ascii="仿宋" w:hAnsi="仿宋" w:eastAsia="仿宋" w:cs="仿宋_GB2312"/>
          <w:sz w:val="28"/>
          <w:szCs w:val="28"/>
        </w:rPr>
        <w:t>5</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部门预算支出总表</w:t>
      </w:r>
      <w:r>
        <w:rPr>
          <w:rFonts w:ascii="仿宋" w:hAnsi="仿宋" w:eastAsia="仿宋" w:cs="仿宋_GB2312"/>
          <w:sz w:val="28"/>
          <w:szCs w:val="28"/>
        </w:rPr>
        <w:t>……………………………………………………………………………………………</w:t>
      </w:r>
      <w:r>
        <w:rPr>
          <w:rFonts w:hint="eastAsia" w:ascii="仿宋" w:hAnsi="仿宋" w:eastAsia="仿宋" w:cs="仿宋_GB2312"/>
          <w:sz w:val="28"/>
          <w:szCs w:val="28"/>
        </w:rPr>
        <w:t>6</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部门预算财政拨款收支总表</w:t>
      </w:r>
      <w:r>
        <w:rPr>
          <w:rFonts w:ascii="仿宋" w:hAnsi="仿宋" w:eastAsia="仿宋" w:cs="仿宋_GB2312"/>
          <w:sz w:val="28"/>
          <w:szCs w:val="28"/>
        </w:rPr>
        <w:t>…………………………………………………………………………………</w:t>
      </w:r>
      <w:r>
        <w:rPr>
          <w:rFonts w:hint="eastAsia" w:ascii="仿宋" w:hAnsi="仿宋" w:eastAsia="仿宋" w:cs="仿宋_GB2312"/>
          <w:sz w:val="28"/>
          <w:szCs w:val="28"/>
        </w:rPr>
        <w:t>7</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部门预算一般公共预算财政拨款支出表</w:t>
      </w:r>
      <w:r>
        <w:rPr>
          <w:rFonts w:ascii="仿宋" w:hAnsi="仿宋" w:eastAsia="仿宋" w:cs="仿宋_GB2312"/>
          <w:sz w:val="28"/>
          <w:szCs w:val="28"/>
        </w:rPr>
        <w:t>……………………………………………………………………</w:t>
      </w:r>
      <w:r>
        <w:rPr>
          <w:rFonts w:hint="eastAsia" w:ascii="仿宋" w:hAnsi="仿宋" w:eastAsia="仿宋" w:cs="仿宋_GB2312"/>
          <w:sz w:val="28"/>
          <w:szCs w:val="28"/>
        </w:rPr>
        <w:t>9</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部门预算一般公共预算财政拨款基本支出表</w:t>
      </w:r>
      <w:r>
        <w:rPr>
          <w:rFonts w:ascii="仿宋" w:hAnsi="仿宋" w:eastAsia="仿宋" w:cs="仿宋_GB2312"/>
          <w:sz w:val="28"/>
          <w:szCs w:val="28"/>
        </w:rPr>
        <w:t>………………………………………………………………</w:t>
      </w:r>
      <w:r>
        <w:rPr>
          <w:rFonts w:hint="eastAsia" w:ascii="仿宋" w:hAnsi="仿宋" w:eastAsia="仿宋" w:cs="仿宋_GB2312"/>
          <w:sz w:val="28"/>
          <w:szCs w:val="28"/>
        </w:rPr>
        <w:t>10</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部门预算政府基金预算财政拨款支出表</w:t>
      </w:r>
      <w:r>
        <w:rPr>
          <w:rFonts w:ascii="仿宋" w:hAnsi="仿宋" w:eastAsia="仿宋" w:cs="仿宋_GB2312"/>
          <w:sz w:val="28"/>
          <w:szCs w:val="28"/>
        </w:rPr>
        <w:t>……………………………………………………………………</w:t>
      </w:r>
      <w:r>
        <w:rPr>
          <w:rFonts w:hint="eastAsia" w:ascii="仿宋" w:hAnsi="仿宋" w:eastAsia="仿宋" w:cs="仿宋_GB2312"/>
          <w:sz w:val="28"/>
          <w:szCs w:val="28"/>
        </w:rPr>
        <w:t>11</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部门预算国有资本经营预算财政拨款支出表</w:t>
      </w:r>
      <w:r>
        <w:rPr>
          <w:rFonts w:ascii="仿宋" w:hAnsi="仿宋" w:eastAsia="仿宋" w:cs="仿宋_GB2312"/>
          <w:sz w:val="28"/>
          <w:szCs w:val="28"/>
        </w:rPr>
        <w:t>………………………………………………………………</w:t>
      </w:r>
      <w:r>
        <w:rPr>
          <w:rFonts w:hint="eastAsia" w:ascii="仿宋" w:hAnsi="仿宋" w:eastAsia="仿宋" w:cs="仿宋_GB2312"/>
          <w:sz w:val="28"/>
          <w:szCs w:val="28"/>
        </w:rPr>
        <w:t>12</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部门预算财政拨款“三公”经费支出表</w:t>
      </w:r>
      <w:r>
        <w:rPr>
          <w:rFonts w:ascii="仿宋" w:hAnsi="仿宋" w:eastAsia="仿宋" w:cs="仿宋_GB2312"/>
          <w:sz w:val="28"/>
          <w:szCs w:val="28"/>
        </w:rPr>
        <w:t>……………………………………………………………………</w:t>
      </w:r>
      <w:r>
        <w:rPr>
          <w:rFonts w:hint="eastAsia" w:ascii="仿宋" w:hAnsi="仿宋" w:eastAsia="仿宋" w:cs="仿宋_GB2312"/>
          <w:sz w:val="28"/>
          <w:szCs w:val="28"/>
        </w:rPr>
        <w:t>13</w:t>
      </w:r>
    </w:p>
    <w:p>
      <w:pPr>
        <w:rPr>
          <w:rFonts w:ascii="仿宋" w:hAnsi="仿宋" w:eastAsia="仿宋" w:cs="仿宋_GB2312"/>
          <w:sz w:val="28"/>
          <w:szCs w:val="28"/>
        </w:rPr>
      </w:pPr>
    </w:p>
    <w:p>
      <w:pPr>
        <w:rPr>
          <w:rFonts w:cs="仿宋_GB2312" w:asciiTheme="minorEastAsia" w:hAnsiTheme="minorEastAsia" w:eastAsiaTheme="minorEastAsia"/>
          <w:sz w:val="28"/>
          <w:szCs w:val="28"/>
        </w:rPr>
      </w:pPr>
    </w:p>
    <w:p>
      <w:pPr>
        <w:rPr>
          <w:rFonts w:cs="仿宋_GB2312" w:asciiTheme="minorEastAsia" w:hAnsiTheme="minorEastAsia" w:eastAsiaTheme="minorEastAsia"/>
          <w:sz w:val="28"/>
          <w:szCs w:val="28"/>
        </w:rPr>
      </w:pPr>
    </w:p>
    <w:p>
      <w:pPr>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部门预算信息公开情况说明</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一、部门职责及机构设置情况</w:t>
      </w:r>
      <w:r>
        <w:rPr>
          <w:rFonts w:ascii="仿宋" w:hAnsi="仿宋" w:eastAsia="仿宋" w:cs="仿宋_GB2312"/>
          <w:sz w:val="28"/>
          <w:szCs w:val="28"/>
        </w:rPr>
        <w:t>………………………………………………………………………………</w:t>
      </w:r>
      <w:r>
        <w:rPr>
          <w:rFonts w:hint="eastAsia" w:ascii="仿宋" w:hAnsi="仿宋" w:eastAsia="仿宋" w:cs="仿宋_GB2312"/>
          <w:sz w:val="28"/>
          <w:szCs w:val="28"/>
        </w:rPr>
        <w:t>14</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二、部门预算安排的总体情况</w:t>
      </w:r>
      <w:r>
        <w:rPr>
          <w:rFonts w:ascii="仿宋" w:hAnsi="仿宋" w:eastAsia="仿宋" w:cs="仿宋_GB2312"/>
          <w:sz w:val="28"/>
          <w:szCs w:val="28"/>
        </w:rPr>
        <w:t>………………………………………………………………………………</w:t>
      </w:r>
      <w:r>
        <w:rPr>
          <w:rFonts w:hint="eastAsia" w:ascii="仿宋" w:hAnsi="仿宋" w:eastAsia="仿宋" w:cs="仿宋_GB2312"/>
          <w:sz w:val="28"/>
          <w:szCs w:val="28"/>
        </w:rPr>
        <w:t>15</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三、机关运行经费安排情况</w:t>
      </w:r>
      <w:r>
        <w:rPr>
          <w:rFonts w:ascii="仿宋" w:hAnsi="仿宋" w:eastAsia="仿宋" w:cs="仿宋_GB2312"/>
          <w:sz w:val="28"/>
          <w:szCs w:val="28"/>
        </w:rPr>
        <w:t>…………………………………………………………………………………</w:t>
      </w:r>
      <w:r>
        <w:rPr>
          <w:rFonts w:hint="eastAsia" w:ascii="仿宋" w:hAnsi="仿宋" w:eastAsia="仿宋" w:cs="仿宋_GB2312"/>
          <w:sz w:val="28"/>
          <w:szCs w:val="28"/>
        </w:rPr>
        <w:t>16</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四、财政拨款“三公”经费预算情况及增减变化原因</w:t>
      </w:r>
      <w:r>
        <w:rPr>
          <w:rFonts w:ascii="仿宋" w:hAnsi="仿宋" w:eastAsia="仿宋" w:cs="仿宋_GB2312"/>
          <w:sz w:val="28"/>
          <w:szCs w:val="28"/>
        </w:rPr>
        <w:t>……………………………………………………</w:t>
      </w:r>
      <w:r>
        <w:rPr>
          <w:rFonts w:hint="eastAsia" w:ascii="仿宋" w:hAnsi="仿宋" w:eastAsia="仿宋" w:cs="仿宋_GB2312"/>
          <w:sz w:val="28"/>
          <w:szCs w:val="28"/>
        </w:rPr>
        <w:t>16</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五、预算绩效信息</w:t>
      </w:r>
      <w:r>
        <w:rPr>
          <w:rFonts w:ascii="仿宋" w:hAnsi="仿宋" w:eastAsia="仿宋" w:cs="仿宋_GB2312"/>
          <w:sz w:val="28"/>
          <w:szCs w:val="28"/>
        </w:rPr>
        <w:t>……………………………………………………………………………………………</w:t>
      </w:r>
      <w:r>
        <w:rPr>
          <w:rFonts w:hint="eastAsia" w:ascii="仿宋" w:hAnsi="仿宋" w:eastAsia="仿宋" w:cs="仿宋_GB2312"/>
          <w:sz w:val="28"/>
          <w:szCs w:val="28"/>
        </w:rPr>
        <w:t>22</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六、政府采购预算情况</w:t>
      </w:r>
      <w:r>
        <w:rPr>
          <w:rFonts w:ascii="仿宋" w:hAnsi="仿宋" w:eastAsia="仿宋" w:cs="仿宋_GB2312"/>
          <w:sz w:val="28"/>
          <w:szCs w:val="28"/>
        </w:rPr>
        <w:t>………………………………………………………………………………………</w:t>
      </w:r>
      <w:r>
        <w:rPr>
          <w:rFonts w:hint="eastAsia" w:ascii="仿宋" w:hAnsi="仿宋" w:eastAsia="仿宋" w:cs="仿宋_GB2312"/>
          <w:sz w:val="28"/>
          <w:szCs w:val="28"/>
        </w:rPr>
        <w:t>33</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七、国有资产信息</w:t>
      </w:r>
      <w:r>
        <w:rPr>
          <w:rFonts w:ascii="仿宋" w:hAnsi="仿宋" w:eastAsia="仿宋" w:cs="仿宋_GB2312"/>
          <w:sz w:val="28"/>
          <w:szCs w:val="28"/>
        </w:rPr>
        <w:t>……………………………………………………………………………………………</w:t>
      </w:r>
      <w:r>
        <w:rPr>
          <w:rFonts w:hint="eastAsia" w:ascii="仿宋" w:hAnsi="仿宋" w:eastAsia="仿宋" w:cs="仿宋_GB2312"/>
          <w:sz w:val="28"/>
          <w:szCs w:val="28"/>
        </w:rPr>
        <w:t>35</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八、名词解释</w:t>
      </w:r>
      <w:r>
        <w:rPr>
          <w:rFonts w:ascii="仿宋" w:hAnsi="仿宋" w:eastAsia="仿宋" w:cs="仿宋_GB2312"/>
          <w:sz w:val="28"/>
          <w:szCs w:val="28"/>
        </w:rPr>
        <w:t>…………………………………………………………………………………………………</w:t>
      </w:r>
      <w:r>
        <w:rPr>
          <w:rFonts w:hint="eastAsia" w:ascii="仿宋" w:hAnsi="仿宋" w:eastAsia="仿宋" w:cs="仿宋_GB2312"/>
          <w:sz w:val="28"/>
          <w:szCs w:val="28"/>
        </w:rPr>
        <w:t>35</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九、其他需要说明的事项</w:t>
      </w:r>
      <w:r>
        <w:rPr>
          <w:rFonts w:ascii="仿宋" w:hAnsi="仿宋" w:eastAsia="仿宋" w:cs="仿宋_GB2312"/>
          <w:sz w:val="28"/>
          <w:szCs w:val="28"/>
        </w:rPr>
        <w:t>……………………………………………………………………………………</w:t>
      </w:r>
      <w:r>
        <w:rPr>
          <w:rFonts w:hint="eastAsia" w:ascii="仿宋" w:hAnsi="仿宋" w:eastAsia="仿宋" w:cs="仿宋_GB2312"/>
          <w:sz w:val="28"/>
          <w:szCs w:val="28"/>
        </w:rPr>
        <w:t>36</w:t>
      </w:r>
    </w:p>
    <w:p>
      <w:pPr>
        <w:jc w:val="center"/>
        <w:rPr>
          <w:rFonts w:ascii="宋体" w:hAnsi="宋体"/>
          <w:b/>
          <w:sz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tbl>
      <w:tblPr>
        <w:tblStyle w:val="6"/>
        <w:tblW w:w="13500" w:type="dxa"/>
        <w:tblInd w:w="93" w:type="dxa"/>
        <w:tblLayout w:type="autofit"/>
        <w:tblCellMar>
          <w:top w:w="0" w:type="dxa"/>
          <w:left w:w="108" w:type="dxa"/>
          <w:bottom w:w="0" w:type="dxa"/>
          <w:right w:w="108" w:type="dxa"/>
        </w:tblCellMar>
      </w:tblPr>
      <w:tblGrid>
        <w:gridCol w:w="1455"/>
        <w:gridCol w:w="3015"/>
        <w:gridCol w:w="3090"/>
        <w:gridCol w:w="3885"/>
        <w:gridCol w:w="2055"/>
      </w:tblGrid>
      <w:tr>
        <w:tblPrEx>
          <w:tblCellMar>
            <w:top w:w="0" w:type="dxa"/>
            <w:left w:w="108" w:type="dxa"/>
            <w:bottom w:w="0" w:type="dxa"/>
            <w:right w:w="108" w:type="dxa"/>
          </w:tblCellMar>
        </w:tblPrEx>
        <w:trPr>
          <w:trHeight w:val="975" w:hRule="atLeast"/>
        </w:trPr>
        <w:tc>
          <w:tcPr>
            <w:tcW w:w="13500" w:type="dxa"/>
            <w:gridSpan w:val="5"/>
            <w:tcBorders>
              <w:top w:val="nil"/>
              <w:left w:val="nil"/>
              <w:bottom w:val="nil"/>
              <w:right w:val="nil"/>
            </w:tcBorders>
            <w:shd w:val="clear" w:color="auto" w:fill="auto"/>
            <w:vAlign w:val="center"/>
          </w:tcPr>
          <w:p>
            <w:pPr>
              <w:widowControl/>
              <w:jc w:val="center"/>
              <w:textAlignment w:val="center"/>
              <w:rPr>
                <w:rFonts w:cs="宋体" w:asciiTheme="minorEastAsia" w:hAnsiTheme="minorEastAsia" w:eastAsiaTheme="minorEastAsia"/>
                <w:b/>
                <w:bCs/>
                <w:color w:val="000000"/>
                <w:sz w:val="43"/>
                <w:szCs w:val="43"/>
              </w:rPr>
            </w:pPr>
            <w:r>
              <w:rPr>
                <w:rFonts w:hint="eastAsia" w:cs="宋体" w:asciiTheme="minorEastAsia" w:hAnsiTheme="minorEastAsia" w:eastAsiaTheme="minorEastAsia"/>
                <w:b/>
                <w:bCs/>
                <w:color w:val="000000"/>
                <w:kern w:val="0"/>
                <w:sz w:val="43"/>
                <w:szCs w:val="43"/>
              </w:rPr>
              <w:t>部门预算收支总表</w:t>
            </w:r>
          </w:p>
        </w:tc>
      </w:tr>
      <w:tr>
        <w:tblPrEx>
          <w:tblCellMar>
            <w:top w:w="0" w:type="dxa"/>
            <w:left w:w="108" w:type="dxa"/>
            <w:bottom w:w="0" w:type="dxa"/>
            <w:right w:w="108" w:type="dxa"/>
          </w:tblCellMar>
        </w:tblPrEx>
        <w:trPr>
          <w:trHeight w:val="285" w:hRule="atLeast"/>
        </w:trPr>
        <w:tc>
          <w:tcPr>
            <w:tcW w:w="7560" w:type="dxa"/>
            <w:gridSpan w:val="3"/>
            <w:tcBorders>
              <w:top w:val="nil"/>
              <w:left w:val="nil"/>
              <w:bottom w:val="nil"/>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部门编码及名称：[805]涞源县就业服务局</w:t>
            </w:r>
          </w:p>
        </w:tc>
        <w:tc>
          <w:tcPr>
            <w:tcW w:w="3885" w:type="dxa"/>
            <w:tcBorders>
              <w:top w:val="nil"/>
              <w:left w:val="nil"/>
              <w:bottom w:val="nil"/>
              <w:right w:val="nil"/>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预算年度：2020</w:t>
            </w:r>
          </w:p>
        </w:tc>
        <w:tc>
          <w:tcPr>
            <w:tcW w:w="2055" w:type="dxa"/>
            <w:tcBorders>
              <w:top w:val="nil"/>
              <w:left w:val="nil"/>
              <w:bottom w:val="nil"/>
              <w:right w:val="nil"/>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85" w:hRule="atLeast"/>
        </w:trPr>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61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收入</w:t>
            </w:r>
          </w:p>
        </w:tc>
        <w:tc>
          <w:tcPr>
            <w:tcW w:w="5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支出</w:t>
            </w:r>
          </w:p>
        </w:tc>
      </w:tr>
      <w:tr>
        <w:tblPrEx>
          <w:tblCellMar>
            <w:top w:w="0" w:type="dxa"/>
            <w:left w:w="108" w:type="dxa"/>
            <w:bottom w:w="0" w:type="dxa"/>
            <w:right w:w="108" w:type="dxa"/>
          </w:tblCellMar>
        </w:tblPrEx>
        <w:trPr>
          <w:trHeight w:val="285" w:hRule="atLeast"/>
        </w:trPr>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预算数</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预算数</w:t>
            </w:r>
          </w:p>
        </w:tc>
      </w:tr>
      <w:tr>
        <w:tblPrEx>
          <w:tblCellMar>
            <w:top w:w="0" w:type="dxa"/>
            <w:left w:w="108" w:type="dxa"/>
            <w:bottom w:w="0" w:type="dxa"/>
            <w:right w:w="108" w:type="dxa"/>
          </w:tblCellMar>
        </w:tblPrEx>
        <w:trPr>
          <w:trHeight w:val="285"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3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二、上级拨款收入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其中：财政专户收入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1962.05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1962.96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用事业基金弥补收支差额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1962.96</w:t>
            </w:r>
          </w:p>
        </w:tc>
      </w:tr>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ascii="宋体" w:hAnsi="宋体" w:cs="宋体"/>
                <w:color w:val="000000"/>
                <w:sz w:val="24"/>
                <w:szCs w:val="24"/>
              </w:rPr>
            </w:pPr>
          </w:p>
        </w:tc>
        <w:tc>
          <w:tcPr>
            <w:tcW w:w="0" w:type="auto"/>
            <w:tcBorders>
              <w:top w:val="nil"/>
              <w:left w:val="nil"/>
              <w:bottom w:val="nil"/>
              <w:right w:val="nil"/>
            </w:tcBorders>
            <w:shd w:val="clear" w:color="auto" w:fill="auto"/>
            <w:noWrap/>
            <w:vAlign w:val="center"/>
          </w:tcPr>
          <w:p>
            <w:pPr>
              <w:rPr>
                <w:rFonts w:ascii="宋体" w:hAnsi="宋体" w:cs="宋体"/>
                <w:color w:val="000000"/>
                <w:sz w:val="24"/>
                <w:szCs w:val="24"/>
              </w:rPr>
            </w:pPr>
          </w:p>
        </w:tc>
        <w:tc>
          <w:tcPr>
            <w:tcW w:w="0" w:type="auto"/>
            <w:tcBorders>
              <w:top w:val="nil"/>
              <w:left w:val="nil"/>
              <w:bottom w:val="nil"/>
              <w:right w:val="nil"/>
            </w:tcBorders>
            <w:shd w:val="clear" w:color="auto" w:fill="auto"/>
            <w:noWrap/>
            <w:vAlign w:val="center"/>
          </w:tcPr>
          <w:p>
            <w:pPr>
              <w:rPr>
                <w:rFonts w:ascii="宋体" w:hAnsi="宋体" w:cs="宋体"/>
                <w:color w:val="000000"/>
                <w:sz w:val="24"/>
                <w:szCs w:val="24"/>
              </w:rPr>
            </w:pPr>
          </w:p>
        </w:tc>
        <w:tc>
          <w:tcPr>
            <w:tcW w:w="0" w:type="auto"/>
            <w:tcBorders>
              <w:top w:val="nil"/>
              <w:left w:val="nil"/>
              <w:bottom w:val="nil"/>
              <w:right w:val="nil"/>
            </w:tcBorders>
            <w:shd w:val="clear" w:color="auto" w:fill="auto"/>
            <w:noWrap/>
            <w:vAlign w:val="center"/>
          </w:tcPr>
          <w:p>
            <w:pPr>
              <w:rPr>
                <w:rFonts w:ascii="宋体" w:hAnsi="宋体" w:cs="宋体"/>
                <w:color w:val="000000"/>
                <w:sz w:val="24"/>
                <w:szCs w:val="24"/>
              </w:rPr>
            </w:pPr>
          </w:p>
        </w:tc>
        <w:tc>
          <w:tcPr>
            <w:tcW w:w="0" w:type="auto"/>
            <w:tcBorders>
              <w:top w:val="nil"/>
              <w:left w:val="nil"/>
              <w:bottom w:val="nil"/>
              <w:right w:val="nil"/>
            </w:tcBorders>
            <w:shd w:val="clear" w:color="auto" w:fill="auto"/>
            <w:noWrap/>
            <w:vAlign w:val="center"/>
          </w:tcPr>
          <w:p>
            <w:pPr>
              <w:rPr>
                <w:rFonts w:ascii="宋体" w:hAnsi="宋体" w:cs="宋体"/>
                <w:color w:val="000000"/>
                <w:sz w:val="24"/>
                <w:szCs w:val="24"/>
              </w:rPr>
            </w:pPr>
          </w:p>
        </w:tc>
      </w:tr>
    </w:tbl>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tbl>
      <w:tblPr>
        <w:tblStyle w:val="6"/>
        <w:tblW w:w="16506" w:type="dxa"/>
        <w:tblInd w:w="-648" w:type="dxa"/>
        <w:tblLayout w:type="autofit"/>
        <w:tblCellMar>
          <w:top w:w="0" w:type="dxa"/>
          <w:left w:w="108" w:type="dxa"/>
          <w:bottom w:w="0" w:type="dxa"/>
          <w:right w:w="108" w:type="dxa"/>
        </w:tblCellMar>
      </w:tblPr>
      <w:tblGrid>
        <w:gridCol w:w="16506"/>
      </w:tblGrid>
      <w:tr>
        <w:tblPrEx>
          <w:tblCellMar>
            <w:top w:w="0" w:type="dxa"/>
            <w:left w:w="108" w:type="dxa"/>
            <w:bottom w:w="0" w:type="dxa"/>
            <w:right w:w="108" w:type="dxa"/>
          </w:tblCellMar>
        </w:tblPrEx>
        <w:trPr>
          <w:trHeight w:val="1365" w:hRule="atLeast"/>
        </w:trPr>
        <w:tc>
          <w:tcPr>
            <w:tcW w:w="16506" w:type="dxa"/>
            <w:tcBorders>
              <w:top w:val="nil"/>
              <w:left w:val="nil"/>
              <w:bottom w:val="nil"/>
              <w:right w:val="nil"/>
            </w:tcBorders>
            <w:shd w:val="clear" w:color="auto" w:fill="auto"/>
            <w:vAlign w:val="center"/>
          </w:tcPr>
          <w:tbl>
            <w:tblPr>
              <w:tblStyle w:val="6"/>
              <w:tblW w:w="14520" w:type="dxa"/>
              <w:tblInd w:w="0" w:type="dxa"/>
              <w:tblLayout w:type="autofit"/>
              <w:tblCellMar>
                <w:top w:w="0" w:type="dxa"/>
                <w:left w:w="108" w:type="dxa"/>
                <w:bottom w:w="0" w:type="dxa"/>
                <w:right w:w="108" w:type="dxa"/>
              </w:tblCellMar>
            </w:tblPr>
            <w:tblGrid>
              <w:gridCol w:w="1080"/>
              <w:gridCol w:w="1080"/>
              <w:gridCol w:w="3375"/>
              <w:gridCol w:w="1080"/>
              <w:gridCol w:w="1080"/>
              <w:gridCol w:w="1080"/>
              <w:gridCol w:w="1080"/>
              <w:gridCol w:w="1080"/>
              <w:gridCol w:w="1095"/>
              <w:gridCol w:w="1470"/>
              <w:gridCol w:w="1020"/>
            </w:tblGrid>
            <w:tr>
              <w:tblPrEx>
                <w:tblCellMar>
                  <w:top w:w="0" w:type="dxa"/>
                  <w:left w:w="108" w:type="dxa"/>
                  <w:bottom w:w="0" w:type="dxa"/>
                  <w:right w:w="108" w:type="dxa"/>
                </w:tblCellMar>
              </w:tblPrEx>
              <w:trPr>
                <w:trHeight w:val="1365" w:hRule="atLeast"/>
              </w:trPr>
              <w:tc>
                <w:tcPr>
                  <w:tcW w:w="14520" w:type="dxa"/>
                  <w:gridSpan w:val="11"/>
                  <w:tcBorders>
                    <w:top w:val="nil"/>
                    <w:left w:val="nil"/>
                    <w:bottom w:val="nil"/>
                    <w:right w:val="nil"/>
                  </w:tcBorders>
                  <w:shd w:val="clear" w:color="auto" w:fill="auto"/>
                  <w:vAlign w:val="center"/>
                </w:tcPr>
                <w:p>
                  <w:pPr>
                    <w:widowControl/>
                    <w:jc w:val="center"/>
                    <w:textAlignment w:val="center"/>
                    <w:rPr>
                      <w:rFonts w:cs="宋体" w:asciiTheme="minorEastAsia" w:hAnsiTheme="minorEastAsia" w:eastAsiaTheme="minorEastAsia"/>
                      <w:b/>
                      <w:bCs/>
                      <w:color w:val="000000"/>
                      <w:sz w:val="43"/>
                      <w:szCs w:val="43"/>
                    </w:rPr>
                  </w:pPr>
                  <w:r>
                    <w:rPr>
                      <w:rFonts w:hint="eastAsia" w:cs="宋体" w:asciiTheme="minorEastAsia" w:hAnsiTheme="minorEastAsia" w:eastAsiaTheme="minorEastAsia"/>
                      <w:b/>
                      <w:bCs/>
                      <w:color w:val="000000"/>
                      <w:kern w:val="0"/>
                      <w:sz w:val="43"/>
                      <w:szCs w:val="43"/>
                    </w:rPr>
                    <w:t>部门预算收入总表</w:t>
                  </w:r>
                </w:p>
              </w:tc>
            </w:tr>
            <w:tr>
              <w:tblPrEx>
                <w:tblCellMar>
                  <w:top w:w="0" w:type="dxa"/>
                  <w:left w:w="108" w:type="dxa"/>
                  <w:bottom w:w="0" w:type="dxa"/>
                  <w:right w:w="108" w:type="dxa"/>
                </w:tblCellMar>
              </w:tblPrEx>
              <w:trPr>
                <w:trHeight w:val="285" w:hRule="atLeast"/>
              </w:trPr>
              <w:tc>
                <w:tcPr>
                  <w:tcW w:w="9855" w:type="dxa"/>
                  <w:gridSpan w:val="7"/>
                  <w:tcBorders>
                    <w:top w:val="nil"/>
                    <w:left w:val="nil"/>
                    <w:bottom w:val="nil"/>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部门编码及名称：[805]涞源县就业服务局</w:t>
                  </w:r>
                </w:p>
              </w:tc>
              <w:tc>
                <w:tcPr>
                  <w:tcW w:w="2175" w:type="dxa"/>
                  <w:gridSpan w:val="2"/>
                  <w:tcBorders>
                    <w:top w:val="nil"/>
                    <w:left w:val="nil"/>
                    <w:bottom w:val="nil"/>
                    <w:right w:val="nil"/>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预算年度：2020</w:t>
                  </w:r>
                </w:p>
              </w:tc>
              <w:tc>
                <w:tcPr>
                  <w:tcW w:w="2490" w:type="dxa"/>
                  <w:gridSpan w:val="2"/>
                  <w:tcBorders>
                    <w:top w:val="nil"/>
                    <w:left w:val="nil"/>
                    <w:bottom w:val="nil"/>
                    <w:right w:val="nil"/>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本年收入合计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财政拨款收入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上级补助收入</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事业收入</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经营收入</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附属单位上缴收入</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其他收入</w:t>
                  </w:r>
                </w:p>
              </w:tc>
            </w:tr>
            <w:tr>
              <w:tblPrEx>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功能分类科目编码</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其中：财政专户收入</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人力资源和社会保障管理事务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就业管理事务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公共就业服务和职业技能鉴定机构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就业补助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1674.00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1674.00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就业创业服务补贴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其他就业补助支出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1574.00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1574.00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其他生活救助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2082501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其他城市生活救助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bl>
          <w:p>
            <w:pPr>
              <w:widowControl/>
              <w:jc w:val="center"/>
              <w:textAlignment w:val="center"/>
              <w:rPr>
                <w:rFonts w:ascii="宋体" w:hAnsi="宋体" w:cs="宋体"/>
                <w:b/>
                <w:bCs/>
                <w:color w:val="000000"/>
                <w:sz w:val="43"/>
                <w:szCs w:val="43"/>
              </w:rPr>
            </w:pPr>
          </w:p>
        </w:tc>
      </w:tr>
    </w:tbl>
    <w:p>
      <w:pPr>
        <w:widowControl/>
        <w:spacing w:line="480" w:lineRule="atLeast"/>
        <w:ind w:firstLine="645"/>
        <w:jc w:val="center"/>
        <w:rPr>
          <w:rFonts w:cs="宋体" w:asciiTheme="majorEastAsia" w:hAnsiTheme="majorEastAsia" w:eastAsiaTheme="majorEastAsia"/>
          <w:b/>
          <w:bCs/>
          <w:color w:val="111111"/>
          <w:kern w:val="0"/>
          <w:sz w:val="44"/>
          <w:szCs w:val="44"/>
        </w:rPr>
      </w:pPr>
    </w:p>
    <w:tbl>
      <w:tblPr>
        <w:tblStyle w:val="6"/>
        <w:tblW w:w="13320" w:type="dxa"/>
        <w:tblInd w:w="93" w:type="dxa"/>
        <w:tblLayout w:type="autofit"/>
        <w:tblCellMar>
          <w:top w:w="0" w:type="dxa"/>
          <w:left w:w="108" w:type="dxa"/>
          <w:bottom w:w="0" w:type="dxa"/>
          <w:right w:w="108" w:type="dxa"/>
        </w:tblCellMar>
      </w:tblPr>
      <w:tblGrid>
        <w:gridCol w:w="1080"/>
        <w:gridCol w:w="1080"/>
        <w:gridCol w:w="3225"/>
        <w:gridCol w:w="1080"/>
        <w:gridCol w:w="1080"/>
        <w:gridCol w:w="1080"/>
        <w:gridCol w:w="1860"/>
        <w:gridCol w:w="1080"/>
        <w:gridCol w:w="1755"/>
      </w:tblGrid>
      <w:tr>
        <w:tblPrEx>
          <w:tblCellMar>
            <w:top w:w="0" w:type="dxa"/>
            <w:left w:w="108" w:type="dxa"/>
            <w:bottom w:w="0" w:type="dxa"/>
            <w:right w:w="108" w:type="dxa"/>
          </w:tblCellMar>
        </w:tblPrEx>
        <w:trPr>
          <w:trHeight w:val="975" w:hRule="atLeast"/>
        </w:trPr>
        <w:tc>
          <w:tcPr>
            <w:tcW w:w="13320" w:type="dxa"/>
            <w:gridSpan w:val="9"/>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43"/>
                <w:szCs w:val="43"/>
              </w:rPr>
              <w:t>部门预算支出总表</w:t>
            </w:r>
          </w:p>
        </w:tc>
      </w:tr>
      <w:tr>
        <w:tblPrEx>
          <w:tblCellMar>
            <w:top w:w="0" w:type="dxa"/>
            <w:left w:w="108" w:type="dxa"/>
            <w:bottom w:w="0" w:type="dxa"/>
            <w:right w:w="108" w:type="dxa"/>
          </w:tblCellMar>
        </w:tblPrEx>
        <w:trPr>
          <w:trHeight w:val="285" w:hRule="atLeast"/>
        </w:trPr>
        <w:tc>
          <w:tcPr>
            <w:tcW w:w="7545" w:type="dxa"/>
            <w:gridSpan w:val="5"/>
            <w:tcBorders>
              <w:top w:val="nil"/>
              <w:left w:val="nil"/>
              <w:bottom w:val="nil"/>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部门编码及名称：[805]涞源县就业服务局</w:t>
            </w:r>
          </w:p>
        </w:tc>
        <w:tc>
          <w:tcPr>
            <w:tcW w:w="2940" w:type="dxa"/>
            <w:gridSpan w:val="2"/>
            <w:tcBorders>
              <w:top w:val="nil"/>
              <w:left w:val="nil"/>
              <w:bottom w:val="nil"/>
              <w:right w:val="nil"/>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预算年度：2020</w:t>
            </w:r>
          </w:p>
        </w:tc>
        <w:tc>
          <w:tcPr>
            <w:tcW w:w="2835" w:type="dxa"/>
            <w:gridSpan w:val="2"/>
            <w:tcBorders>
              <w:top w:val="nil"/>
              <w:left w:val="nil"/>
              <w:bottom w:val="nil"/>
              <w:right w:val="nil"/>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4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本年支出合计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基本支出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项目支出</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上缴上级支出</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经营支出</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对附属单位补助支出</w:t>
            </w:r>
          </w:p>
        </w:tc>
      </w:tr>
      <w:tr>
        <w:tblPrEx>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功能分类科目编码</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226.40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1736.56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225.49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1736.56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人力资源和社会保障管理事务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就业管理事务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公共就业服务和职业技能鉴定机构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78.58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就业补助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1674.00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1674.00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就业创业服务补贴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其他就业补助支出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1574.00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1574.00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其他生活救助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2082501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其他城市生活救助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ascii="宋体" w:hAnsi="宋体" w:cs="宋体"/>
                <w:color w:val="000000"/>
                <w:sz w:val="24"/>
                <w:szCs w:val="24"/>
              </w:rPr>
            </w:pPr>
          </w:p>
        </w:tc>
        <w:tc>
          <w:tcPr>
            <w:tcW w:w="0" w:type="auto"/>
            <w:tcBorders>
              <w:top w:val="nil"/>
              <w:left w:val="nil"/>
              <w:bottom w:val="nil"/>
              <w:right w:val="nil"/>
            </w:tcBorders>
            <w:shd w:val="clear" w:color="auto" w:fill="auto"/>
            <w:noWrap/>
            <w:vAlign w:val="center"/>
          </w:tcPr>
          <w:p>
            <w:pPr>
              <w:rPr>
                <w:rFonts w:ascii="宋体" w:hAnsi="宋体" w:cs="宋体"/>
                <w:color w:val="000000"/>
                <w:sz w:val="24"/>
                <w:szCs w:val="24"/>
              </w:rPr>
            </w:pPr>
          </w:p>
        </w:tc>
        <w:tc>
          <w:tcPr>
            <w:tcW w:w="0" w:type="auto"/>
            <w:tcBorders>
              <w:top w:val="nil"/>
              <w:left w:val="nil"/>
              <w:bottom w:val="nil"/>
              <w:right w:val="nil"/>
            </w:tcBorders>
            <w:shd w:val="clear" w:color="auto" w:fill="auto"/>
            <w:noWrap/>
            <w:vAlign w:val="center"/>
          </w:tcPr>
          <w:p>
            <w:pPr>
              <w:rPr>
                <w:rFonts w:ascii="宋体" w:hAnsi="宋体" w:cs="宋体"/>
                <w:color w:val="000000"/>
                <w:sz w:val="24"/>
                <w:szCs w:val="24"/>
              </w:rPr>
            </w:pPr>
          </w:p>
        </w:tc>
        <w:tc>
          <w:tcPr>
            <w:tcW w:w="0" w:type="auto"/>
            <w:tcBorders>
              <w:top w:val="nil"/>
              <w:left w:val="nil"/>
              <w:bottom w:val="nil"/>
              <w:right w:val="nil"/>
            </w:tcBorders>
            <w:shd w:val="clear" w:color="auto" w:fill="auto"/>
            <w:noWrap/>
            <w:vAlign w:val="center"/>
          </w:tcPr>
          <w:p>
            <w:pPr>
              <w:rPr>
                <w:rFonts w:ascii="宋体" w:hAnsi="宋体" w:cs="宋体"/>
                <w:color w:val="000000"/>
                <w:sz w:val="24"/>
                <w:szCs w:val="24"/>
              </w:rPr>
            </w:pPr>
          </w:p>
        </w:tc>
        <w:tc>
          <w:tcPr>
            <w:tcW w:w="0" w:type="auto"/>
            <w:tcBorders>
              <w:top w:val="nil"/>
              <w:left w:val="nil"/>
              <w:bottom w:val="nil"/>
              <w:right w:val="nil"/>
            </w:tcBorders>
            <w:shd w:val="clear" w:color="auto" w:fill="auto"/>
            <w:noWrap/>
            <w:vAlign w:val="center"/>
          </w:tcPr>
          <w:p>
            <w:pPr>
              <w:rPr>
                <w:rFonts w:ascii="宋体" w:hAnsi="宋体" w:cs="宋体"/>
                <w:color w:val="000000"/>
                <w:sz w:val="24"/>
                <w:szCs w:val="24"/>
              </w:rPr>
            </w:pPr>
          </w:p>
        </w:tc>
        <w:tc>
          <w:tcPr>
            <w:tcW w:w="0" w:type="auto"/>
            <w:tcBorders>
              <w:top w:val="nil"/>
              <w:left w:val="nil"/>
              <w:bottom w:val="nil"/>
              <w:right w:val="nil"/>
            </w:tcBorders>
            <w:shd w:val="clear" w:color="auto" w:fill="auto"/>
            <w:noWrap/>
            <w:vAlign w:val="center"/>
          </w:tcPr>
          <w:p>
            <w:pPr>
              <w:rPr>
                <w:rFonts w:ascii="宋体" w:hAnsi="宋体" w:cs="宋体"/>
                <w:color w:val="000000"/>
                <w:sz w:val="24"/>
                <w:szCs w:val="24"/>
              </w:rPr>
            </w:pPr>
          </w:p>
        </w:tc>
        <w:tc>
          <w:tcPr>
            <w:tcW w:w="0" w:type="auto"/>
            <w:tcBorders>
              <w:top w:val="nil"/>
              <w:left w:val="nil"/>
              <w:bottom w:val="nil"/>
              <w:right w:val="nil"/>
            </w:tcBorders>
            <w:shd w:val="clear" w:color="auto" w:fill="auto"/>
            <w:noWrap/>
            <w:vAlign w:val="center"/>
          </w:tcPr>
          <w:p>
            <w:pPr>
              <w:rPr>
                <w:rFonts w:ascii="宋体" w:hAnsi="宋体" w:cs="宋体"/>
                <w:color w:val="000000"/>
                <w:sz w:val="24"/>
                <w:szCs w:val="24"/>
              </w:rPr>
            </w:pPr>
          </w:p>
        </w:tc>
        <w:tc>
          <w:tcPr>
            <w:tcW w:w="0" w:type="auto"/>
            <w:tcBorders>
              <w:top w:val="nil"/>
              <w:left w:val="nil"/>
              <w:bottom w:val="nil"/>
              <w:right w:val="nil"/>
            </w:tcBorders>
            <w:shd w:val="clear" w:color="auto" w:fill="auto"/>
            <w:noWrap/>
            <w:vAlign w:val="center"/>
          </w:tcPr>
          <w:p>
            <w:pPr>
              <w:rPr>
                <w:rFonts w:ascii="宋体" w:hAnsi="宋体" w:cs="宋体"/>
                <w:color w:val="000000"/>
                <w:sz w:val="24"/>
                <w:szCs w:val="24"/>
              </w:rPr>
            </w:pPr>
          </w:p>
        </w:tc>
        <w:tc>
          <w:tcPr>
            <w:tcW w:w="0" w:type="auto"/>
            <w:tcBorders>
              <w:top w:val="nil"/>
              <w:left w:val="nil"/>
              <w:bottom w:val="nil"/>
              <w:right w:val="nil"/>
            </w:tcBorders>
            <w:shd w:val="clear" w:color="auto" w:fill="auto"/>
            <w:noWrap/>
            <w:vAlign w:val="center"/>
          </w:tcPr>
          <w:p>
            <w:pPr>
              <w:rPr>
                <w:rFonts w:ascii="宋体" w:hAnsi="宋体" w:cs="宋体"/>
                <w:color w:val="000000"/>
                <w:sz w:val="24"/>
                <w:szCs w:val="24"/>
              </w:rPr>
            </w:pPr>
          </w:p>
        </w:tc>
      </w:tr>
    </w:tbl>
    <w:p>
      <w:pPr>
        <w:widowControl/>
        <w:spacing w:line="480" w:lineRule="atLeast"/>
        <w:ind w:firstLine="645"/>
        <w:jc w:val="center"/>
        <w:rPr>
          <w:rFonts w:cs="宋体" w:asciiTheme="majorEastAsia" w:hAnsiTheme="majorEastAsia" w:eastAsiaTheme="majorEastAsia"/>
          <w:b/>
          <w:bCs/>
          <w:color w:val="111111"/>
          <w:kern w:val="0"/>
          <w:sz w:val="44"/>
          <w:szCs w:val="44"/>
        </w:rPr>
      </w:pPr>
    </w:p>
    <w:tbl>
      <w:tblPr>
        <w:tblStyle w:val="6"/>
        <w:tblW w:w="13725" w:type="dxa"/>
        <w:tblInd w:w="93" w:type="dxa"/>
        <w:tblLayout w:type="autofit"/>
        <w:tblCellMar>
          <w:top w:w="0" w:type="dxa"/>
          <w:left w:w="108" w:type="dxa"/>
          <w:bottom w:w="0" w:type="dxa"/>
          <w:right w:w="108" w:type="dxa"/>
        </w:tblCellMar>
      </w:tblPr>
      <w:tblGrid>
        <w:gridCol w:w="1028"/>
        <w:gridCol w:w="2736"/>
        <w:gridCol w:w="1062"/>
        <w:gridCol w:w="2916"/>
        <w:gridCol w:w="1229"/>
        <w:gridCol w:w="1242"/>
        <w:gridCol w:w="1333"/>
        <w:gridCol w:w="2179"/>
      </w:tblGrid>
      <w:tr>
        <w:tblPrEx>
          <w:tblCellMar>
            <w:top w:w="0" w:type="dxa"/>
            <w:left w:w="108" w:type="dxa"/>
            <w:bottom w:w="0" w:type="dxa"/>
            <w:right w:w="108" w:type="dxa"/>
          </w:tblCellMar>
        </w:tblPrEx>
        <w:trPr>
          <w:trHeight w:val="900" w:hRule="atLeast"/>
        </w:trPr>
        <w:tc>
          <w:tcPr>
            <w:tcW w:w="13725" w:type="dxa"/>
            <w:gridSpan w:val="8"/>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43"/>
                <w:szCs w:val="43"/>
              </w:rPr>
              <w:t>部门预算财政拨款收支总表</w:t>
            </w:r>
          </w:p>
        </w:tc>
      </w:tr>
      <w:tr>
        <w:tblPrEx>
          <w:tblCellMar>
            <w:top w:w="0" w:type="dxa"/>
            <w:left w:w="108" w:type="dxa"/>
            <w:bottom w:w="0" w:type="dxa"/>
            <w:right w:w="108" w:type="dxa"/>
          </w:tblCellMar>
        </w:tblPrEx>
        <w:trPr>
          <w:trHeight w:val="285" w:hRule="atLeast"/>
        </w:trPr>
        <w:tc>
          <w:tcPr>
            <w:tcW w:w="7485" w:type="dxa"/>
            <w:gridSpan w:val="4"/>
            <w:tcBorders>
              <w:top w:val="nil"/>
              <w:left w:val="nil"/>
              <w:bottom w:val="nil"/>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部门编码及名称：[805]涞源县就业服务局</w:t>
            </w:r>
          </w:p>
        </w:tc>
        <w:tc>
          <w:tcPr>
            <w:tcW w:w="2535" w:type="dxa"/>
            <w:gridSpan w:val="2"/>
            <w:tcBorders>
              <w:top w:val="nil"/>
              <w:left w:val="nil"/>
              <w:bottom w:val="nil"/>
              <w:right w:val="nil"/>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预算年度：2020</w:t>
            </w:r>
          </w:p>
        </w:tc>
        <w:tc>
          <w:tcPr>
            <w:tcW w:w="3705" w:type="dxa"/>
            <w:gridSpan w:val="2"/>
            <w:tcBorders>
              <w:top w:val="nil"/>
              <w:left w:val="nil"/>
              <w:bottom w:val="nil"/>
              <w:right w:val="nil"/>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收入</w:t>
            </w:r>
          </w:p>
        </w:tc>
        <w:tc>
          <w:tcPr>
            <w:tcW w:w="90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支出</w:t>
            </w:r>
          </w:p>
        </w:tc>
      </w:tr>
      <w:tr>
        <w:tblPrEx>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一般公共预算财政拨款</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政府性基金预算财政拨款</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国有资本经营预算财政拨款</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ascii="宋体" w:hAnsi="宋体" w:cs="宋体"/>
                <w:color w:val="000000"/>
                <w:sz w:val="24"/>
                <w:szCs w:val="24"/>
              </w:rPr>
            </w:pPr>
          </w:p>
        </w:tc>
        <w:tc>
          <w:tcPr>
            <w:tcW w:w="0" w:type="auto"/>
            <w:tcBorders>
              <w:top w:val="nil"/>
              <w:left w:val="nil"/>
              <w:bottom w:val="nil"/>
              <w:right w:val="nil"/>
            </w:tcBorders>
            <w:shd w:val="clear" w:color="auto" w:fill="auto"/>
            <w:noWrap/>
            <w:vAlign w:val="center"/>
          </w:tcPr>
          <w:p>
            <w:pPr>
              <w:rPr>
                <w:rFonts w:ascii="宋体" w:hAnsi="宋体" w:cs="宋体"/>
                <w:color w:val="000000"/>
                <w:sz w:val="24"/>
                <w:szCs w:val="24"/>
              </w:rPr>
            </w:pPr>
          </w:p>
        </w:tc>
        <w:tc>
          <w:tcPr>
            <w:tcW w:w="0" w:type="auto"/>
            <w:tcBorders>
              <w:top w:val="nil"/>
              <w:left w:val="nil"/>
              <w:bottom w:val="nil"/>
              <w:right w:val="nil"/>
            </w:tcBorders>
            <w:shd w:val="clear" w:color="auto" w:fill="auto"/>
            <w:noWrap/>
            <w:vAlign w:val="center"/>
          </w:tcPr>
          <w:p>
            <w:pPr>
              <w:rPr>
                <w:rFonts w:ascii="宋体" w:hAnsi="宋体" w:cs="宋体"/>
                <w:color w:val="000000"/>
                <w:sz w:val="24"/>
                <w:szCs w:val="24"/>
              </w:rPr>
            </w:pPr>
          </w:p>
        </w:tc>
        <w:tc>
          <w:tcPr>
            <w:tcW w:w="0" w:type="auto"/>
            <w:tcBorders>
              <w:top w:val="nil"/>
              <w:left w:val="nil"/>
              <w:bottom w:val="nil"/>
              <w:right w:val="nil"/>
            </w:tcBorders>
            <w:shd w:val="clear" w:color="auto" w:fill="auto"/>
            <w:noWrap/>
            <w:vAlign w:val="center"/>
          </w:tcPr>
          <w:p>
            <w:pPr>
              <w:rPr>
                <w:rFonts w:ascii="宋体" w:hAnsi="宋体" w:cs="宋体"/>
                <w:color w:val="000000"/>
                <w:sz w:val="24"/>
                <w:szCs w:val="24"/>
              </w:rPr>
            </w:pPr>
          </w:p>
        </w:tc>
        <w:tc>
          <w:tcPr>
            <w:tcW w:w="0" w:type="auto"/>
            <w:tcBorders>
              <w:top w:val="nil"/>
              <w:left w:val="nil"/>
              <w:bottom w:val="nil"/>
              <w:right w:val="nil"/>
            </w:tcBorders>
            <w:shd w:val="clear" w:color="auto" w:fill="auto"/>
            <w:noWrap/>
            <w:vAlign w:val="center"/>
          </w:tcPr>
          <w:p>
            <w:pPr>
              <w:rPr>
                <w:rFonts w:ascii="宋体" w:hAnsi="宋体" w:cs="宋体"/>
                <w:color w:val="000000"/>
                <w:sz w:val="24"/>
                <w:szCs w:val="24"/>
              </w:rPr>
            </w:pPr>
          </w:p>
        </w:tc>
        <w:tc>
          <w:tcPr>
            <w:tcW w:w="0" w:type="auto"/>
            <w:tcBorders>
              <w:top w:val="nil"/>
              <w:left w:val="nil"/>
              <w:bottom w:val="nil"/>
              <w:right w:val="nil"/>
            </w:tcBorders>
            <w:shd w:val="clear" w:color="auto" w:fill="auto"/>
            <w:noWrap/>
            <w:vAlign w:val="center"/>
          </w:tcPr>
          <w:p>
            <w:pPr>
              <w:rPr>
                <w:rFonts w:ascii="宋体" w:hAnsi="宋体" w:cs="宋体"/>
                <w:color w:val="000000"/>
                <w:sz w:val="24"/>
                <w:szCs w:val="24"/>
              </w:rPr>
            </w:pPr>
          </w:p>
        </w:tc>
        <w:tc>
          <w:tcPr>
            <w:tcW w:w="0" w:type="auto"/>
            <w:tcBorders>
              <w:top w:val="nil"/>
              <w:left w:val="nil"/>
              <w:bottom w:val="nil"/>
              <w:right w:val="nil"/>
            </w:tcBorders>
            <w:shd w:val="clear" w:color="auto" w:fill="auto"/>
            <w:noWrap/>
            <w:vAlign w:val="center"/>
          </w:tcPr>
          <w:p>
            <w:pPr>
              <w:rPr>
                <w:rFonts w:ascii="宋体" w:hAnsi="宋体" w:cs="宋体"/>
                <w:color w:val="000000"/>
                <w:sz w:val="24"/>
                <w:szCs w:val="24"/>
              </w:rPr>
            </w:pPr>
          </w:p>
        </w:tc>
        <w:tc>
          <w:tcPr>
            <w:tcW w:w="0" w:type="auto"/>
            <w:tcBorders>
              <w:top w:val="nil"/>
              <w:left w:val="nil"/>
              <w:bottom w:val="nil"/>
              <w:right w:val="nil"/>
            </w:tcBorders>
            <w:shd w:val="clear" w:color="auto" w:fill="auto"/>
            <w:noWrap/>
            <w:vAlign w:val="center"/>
          </w:tcPr>
          <w:p>
            <w:pPr>
              <w:rPr>
                <w:rFonts w:ascii="宋体" w:hAnsi="宋体" w:cs="宋体"/>
                <w:color w:val="000000"/>
                <w:sz w:val="24"/>
                <w:szCs w:val="24"/>
              </w:rPr>
            </w:pPr>
          </w:p>
        </w:tc>
      </w:tr>
    </w:tbl>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tbl>
      <w:tblPr>
        <w:tblStyle w:val="6"/>
        <w:tblW w:w="13359" w:type="dxa"/>
        <w:tblInd w:w="93" w:type="dxa"/>
        <w:tblLayout w:type="autofit"/>
        <w:tblCellMar>
          <w:top w:w="0" w:type="dxa"/>
          <w:left w:w="108" w:type="dxa"/>
          <w:bottom w:w="0" w:type="dxa"/>
          <w:right w:w="108" w:type="dxa"/>
        </w:tblCellMar>
      </w:tblPr>
      <w:tblGrid>
        <w:gridCol w:w="1080"/>
        <w:gridCol w:w="1080"/>
        <w:gridCol w:w="3240"/>
        <w:gridCol w:w="2109"/>
        <w:gridCol w:w="2233"/>
        <w:gridCol w:w="3617"/>
      </w:tblGrid>
      <w:tr>
        <w:tblPrEx>
          <w:tblCellMar>
            <w:top w:w="0" w:type="dxa"/>
            <w:left w:w="108" w:type="dxa"/>
            <w:bottom w:w="0" w:type="dxa"/>
            <w:right w:w="108" w:type="dxa"/>
          </w:tblCellMar>
        </w:tblPrEx>
        <w:trPr>
          <w:trHeight w:val="855" w:hRule="atLeast"/>
        </w:trPr>
        <w:tc>
          <w:tcPr>
            <w:tcW w:w="13359"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43"/>
                <w:szCs w:val="43"/>
              </w:rPr>
              <w:t>部门预算一般公共预算财政拨款支出表</w:t>
            </w:r>
          </w:p>
        </w:tc>
      </w:tr>
      <w:tr>
        <w:tblPrEx>
          <w:tblCellMar>
            <w:top w:w="0" w:type="dxa"/>
            <w:left w:w="108" w:type="dxa"/>
            <w:bottom w:w="0" w:type="dxa"/>
            <w:right w:w="108" w:type="dxa"/>
          </w:tblCellMar>
        </w:tblPrEx>
        <w:trPr>
          <w:trHeight w:val="285" w:hRule="atLeast"/>
        </w:trPr>
        <w:tc>
          <w:tcPr>
            <w:tcW w:w="7509" w:type="dxa"/>
            <w:gridSpan w:val="4"/>
            <w:tcBorders>
              <w:top w:val="nil"/>
              <w:left w:val="nil"/>
              <w:bottom w:val="nil"/>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部门编码及名称：[805]涞源县就业服务局</w:t>
            </w:r>
          </w:p>
        </w:tc>
        <w:tc>
          <w:tcPr>
            <w:tcW w:w="2233" w:type="dxa"/>
            <w:tcBorders>
              <w:top w:val="nil"/>
              <w:left w:val="nil"/>
              <w:bottom w:val="nil"/>
              <w:right w:val="nil"/>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预算年度：2020</w:t>
            </w:r>
          </w:p>
        </w:tc>
        <w:tc>
          <w:tcPr>
            <w:tcW w:w="3617" w:type="dxa"/>
            <w:tcBorders>
              <w:top w:val="nil"/>
              <w:left w:val="nil"/>
              <w:bottom w:val="nil"/>
              <w:right w:val="nil"/>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4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w:t>
            </w:r>
          </w:p>
        </w:tc>
        <w:tc>
          <w:tcPr>
            <w:tcW w:w="21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2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基本支出</w:t>
            </w:r>
          </w:p>
        </w:tc>
        <w:tc>
          <w:tcPr>
            <w:tcW w:w="3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项目支出</w:t>
            </w:r>
          </w:p>
        </w:tc>
      </w:tr>
      <w:tr>
        <w:tblPrEx>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功能分类科目编码</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21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36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1962.96</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226.40</w:t>
            </w:r>
          </w:p>
        </w:tc>
        <w:tc>
          <w:tcPr>
            <w:tcW w:w="3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1736.56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社会保障和就业支出</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1962.05</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225.49</w:t>
            </w:r>
          </w:p>
        </w:tc>
        <w:tc>
          <w:tcPr>
            <w:tcW w:w="3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1736.56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人力资源和社会保障管理事务</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213.11</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195.55</w:t>
            </w:r>
          </w:p>
        </w:tc>
        <w:tc>
          <w:tcPr>
            <w:tcW w:w="3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17.56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就业管理事务</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134.53</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116.97</w:t>
            </w:r>
          </w:p>
        </w:tc>
        <w:tc>
          <w:tcPr>
            <w:tcW w:w="3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17.56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公共就业服务和职业技能鉴定机构</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78.58</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78.58</w:t>
            </w:r>
          </w:p>
        </w:tc>
        <w:tc>
          <w:tcPr>
            <w:tcW w:w="3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行政事业单位养老支出</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29.94</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29.94</w:t>
            </w:r>
          </w:p>
        </w:tc>
        <w:tc>
          <w:tcPr>
            <w:tcW w:w="3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行政单位离退休</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4.53</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4.53</w:t>
            </w:r>
          </w:p>
        </w:tc>
        <w:tc>
          <w:tcPr>
            <w:tcW w:w="3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机关事业单位基本养老保险缴费支出</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16.94</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16.94</w:t>
            </w:r>
          </w:p>
        </w:tc>
        <w:tc>
          <w:tcPr>
            <w:tcW w:w="3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机关事业单位职业年金缴费支出</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8.47</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8.47</w:t>
            </w:r>
          </w:p>
        </w:tc>
        <w:tc>
          <w:tcPr>
            <w:tcW w:w="3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就业补助</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1674.00</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3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1674.00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就业创业服务补贴</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3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其他就业补助支出</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1574.00</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3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1574.00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其他生活救助</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45.00</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3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2082501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其他城市生活救助</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45.00</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3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住房保障支出</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0.91</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0.91</w:t>
            </w:r>
          </w:p>
        </w:tc>
        <w:tc>
          <w:tcPr>
            <w:tcW w:w="3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住房改革支出</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0.91</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0.91</w:t>
            </w:r>
          </w:p>
        </w:tc>
        <w:tc>
          <w:tcPr>
            <w:tcW w:w="3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住房公积金</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0.91</w:t>
            </w:r>
          </w:p>
        </w:tc>
        <w:tc>
          <w:tcPr>
            <w:tcW w:w="2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0.91</w:t>
            </w:r>
          </w:p>
        </w:tc>
        <w:tc>
          <w:tcPr>
            <w:tcW w:w="3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bl>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tbl>
      <w:tblPr>
        <w:tblStyle w:val="6"/>
        <w:tblW w:w="14700" w:type="dxa"/>
        <w:tblInd w:w="93" w:type="dxa"/>
        <w:tblLayout w:type="autofit"/>
        <w:tblCellMar>
          <w:top w:w="0" w:type="dxa"/>
          <w:left w:w="108" w:type="dxa"/>
          <w:bottom w:w="0" w:type="dxa"/>
          <w:right w:w="108" w:type="dxa"/>
        </w:tblCellMar>
      </w:tblPr>
      <w:tblGrid>
        <w:gridCol w:w="1515"/>
        <w:gridCol w:w="1860"/>
        <w:gridCol w:w="3480"/>
        <w:gridCol w:w="2730"/>
        <w:gridCol w:w="2610"/>
        <w:gridCol w:w="2505"/>
      </w:tblGrid>
      <w:tr>
        <w:tblPrEx>
          <w:tblCellMar>
            <w:top w:w="0" w:type="dxa"/>
            <w:left w:w="108" w:type="dxa"/>
            <w:bottom w:w="0" w:type="dxa"/>
            <w:right w:w="108" w:type="dxa"/>
          </w:tblCellMar>
        </w:tblPrEx>
        <w:trPr>
          <w:trHeight w:val="870" w:hRule="atLeast"/>
        </w:trPr>
        <w:tc>
          <w:tcPr>
            <w:tcW w:w="14700"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43"/>
                <w:szCs w:val="43"/>
              </w:rPr>
              <w:t>部门预算一般公共预算财政拨款基本支出表</w:t>
            </w:r>
          </w:p>
        </w:tc>
      </w:tr>
      <w:tr>
        <w:tblPrEx>
          <w:tblCellMar>
            <w:top w:w="0" w:type="dxa"/>
            <w:left w:w="108" w:type="dxa"/>
            <w:bottom w:w="0" w:type="dxa"/>
            <w:right w:w="108" w:type="dxa"/>
          </w:tblCellMar>
        </w:tblPrEx>
        <w:trPr>
          <w:trHeight w:val="285" w:hRule="atLeast"/>
        </w:trPr>
        <w:tc>
          <w:tcPr>
            <w:tcW w:w="9585" w:type="dxa"/>
            <w:gridSpan w:val="4"/>
            <w:tcBorders>
              <w:top w:val="nil"/>
              <w:left w:val="nil"/>
              <w:bottom w:val="nil"/>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部门编码及名称：[805]涞源县就业服务局</w:t>
            </w:r>
          </w:p>
        </w:tc>
        <w:tc>
          <w:tcPr>
            <w:tcW w:w="2610" w:type="dxa"/>
            <w:tcBorders>
              <w:top w:val="nil"/>
              <w:left w:val="nil"/>
              <w:bottom w:val="nil"/>
              <w:right w:val="nil"/>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预算年度：2020</w:t>
            </w:r>
          </w:p>
        </w:tc>
        <w:tc>
          <w:tcPr>
            <w:tcW w:w="2505" w:type="dxa"/>
            <w:tcBorders>
              <w:top w:val="nil"/>
              <w:left w:val="nil"/>
              <w:bottom w:val="nil"/>
              <w:right w:val="nil"/>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85" w:hRule="atLeast"/>
        </w:trPr>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5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w:t>
            </w:r>
          </w:p>
        </w:tc>
        <w:tc>
          <w:tcPr>
            <w:tcW w:w="7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基本支出</w:t>
            </w:r>
          </w:p>
        </w:tc>
      </w:tr>
      <w:tr>
        <w:tblPrEx>
          <w:tblCellMar>
            <w:top w:w="0" w:type="dxa"/>
            <w:left w:w="108" w:type="dxa"/>
            <w:bottom w:w="0" w:type="dxa"/>
            <w:right w:w="108" w:type="dxa"/>
          </w:tblCellMar>
        </w:tblPrEx>
        <w:trPr>
          <w:trHeight w:val="285" w:hRule="atLeast"/>
        </w:trPr>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经济分类科目编码</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人员经费</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公用经费</w:t>
            </w:r>
          </w:p>
        </w:tc>
      </w:tr>
      <w:tr>
        <w:tblPrEx>
          <w:tblCellMar>
            <w:top w:w="0" w:type="dxa"/>
            <w:left w:w="108" w:type="dxa"/>
            <w:bottom w:w="0" w:type="dxa"/>
            <w:right w:w="108"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226.40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15.87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工资福利支出</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206.00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津贴补贴</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4.12</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奖金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5.04</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绩效工资</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11.33</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机关事业单位基本养老保险缴费</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16.94</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职业年金缴费</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8.47</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城镇职工基本医疗保险缴费</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6.59</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0.95</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住房公积金</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0.91</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其他工资福利支出</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151.65</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商品和服务支出</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15.87</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15.87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办公费</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3.69</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3.69</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电费</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3.20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邮电费</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1.08</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差旅费</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6.40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6.40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公务接待费</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对个人和家庭的补助</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4.53</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退休费</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4.53</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bl>
    <w:p>
      <w:pPr>
        <w:widowControl/>
        <w:spacing w:line="480" w:lineRule="atLeast"/>
        <w:ind w:firstLine="645"/>
        <w:jc w:val="center"/>
        <w:rPr>
          <w:rFonts w:cs="宋体" w:asciiTheme="majorEastAsia" w:hAnsiTheme="majorEastAsia" w:eastAsiaTheme="majorEastAsia"/>
          <w:b/>
          <w:bCs/>
          <w:color w:val="111111"/>
          <w:kern w:val="0"/>
          <w:sz w:val="44"/>
          <w:szCs w:val="44"/>
        </w:rPr>
      </w:pPr>
    </w:p>
    <w:tbl>
      <w:tblPr>
        <w:tblStyle w:val="6"/>
        <w:tblW w:w="14659" w:type="dxa"/>
        <w:tblInd w:w="93" w:type="dxa"/>
        <w:tblLayout w:type="fixed"/>
        <w:tblCellMar>
          <w:top w:w="0" w:type="dxa"/>
          <w:left w:w="108" w:type="dxa"/>
          <w:bottom w:w="0" w:type="dxa"/>
          <w:right w:w="108" w:type="dxa"/>
        </w:tblCellMar>
      </w:tblPr>
      <w:tblGrid>
        <w:gridCol w:w="1080"/>
        <w:gridCol w:w="1080"/>
        <w:gridCol w:w="1080"/>
        <w:gridCol w:w="1819"/>
        <w:gridCol w:w="2883"/>
        <w:gridCol w:w="6717"/>
      </w:tblGrid>
      <w:tr>
        <w:tblPrEx>
          <w:tblCellMar>
            <w:top w:w="0" w:type="dxa"/>
            <w:left w:w="108" w:type="dxa"/>
            <w:bottom w:w="0" w:type="dxa"/>
            <w:right w:w="108" w:type="dxa"/>
          </w:tblCellMar>
        </w:tblPrEx>
        <w:trPr>
          <w:trHeight w:val="810" w:hRule="atLeast"/>
        </w:trPr>
        <w:tc>
          <w:tcPr>
            <w:tcW w:w="14659"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43"/>
                <w:szCs w:val="43"/>
              </w:rPr>
              <w:t>部门预算政府基金预算财政拨款支出表</w:t>
            </w:r>
          </w:p>
        </w:tc>
      </w:tr>
      <w:tr>
        <w:tblPrEx>
          <w:tblCellMar>
            <w:top w:w="0" w:type="dxa"/>
            <w:left w:w="108" w:type="dxa"/>
            <w:bottom w:w="0" w:type="dxa"/>
            <w:right w:w="108" w:type="dxa"/>
          </w:tblCellMar>
        </w:tblPrEx>
        <w:trPr>
          <w:trHeight w:val="346" w:hRule="atLeast"/>
        </w:trPr>
        <w:tc>
          <w:tcPr>
            <w:tcW w:w="5059" w:type="dxa"/>
            <w:gridSpan w:val="4"/>
            <w:tcBorders>
              <w:top w:val="nil"/>
              <w:left w:val="nil"/>
              <w:bottom w:val="nil"/>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部门编码及名称：[805]涞源县就业服务局</w:t>
            </w:r>
          </w:p>
        </w:tc>
        <w:tc>
          <w:tcPr>
            <w:tcW w:w="2883" w:type="dxa"/>
            <w:tcBorders>
              <w:top w:val="nil"/>
              <w:left w:val="nil"/>
              <w:bottom w:val="nil"/>
              <w:right w:val="nil"/>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预算年度：2020</w:t>
            </w:r>
          </w:p>
        </w:tc>
        <w:tc>
          <w:tcPr>
            <w:tcW w:w="6717" w:type="dxa"/>
            <w:tcBorders>
              <w:top w:val="nil"/>
              <w:left w:val="nil"/>
              <w:bottom w:val="nil"/>
              <w:right w:val="nil"/>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w:t>
            </w:r>
          </w:p>
        </w:tc>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2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基本支出</w:t>
            </w:r>
          </w:p>
        </w:tc>
        <w:tc>
          <w:tcPr>
            <w:tcW w:w="6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项目支出</w:t>
            </w:r>
          </w:p>
        </w:tc>
      </w:tr>
      <w:tr>
        <w:tblPrEx>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功能分类科目编码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8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67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2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6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312" w:hRule="atLeast"/>
        </w:trPr>
        <w:tc>
          <w:tcPr>
            <w:tcW w:w="14659" w:type="dxa"/>
            <w:gridSpan w:val="6"/>
            <w:vMerge w:val="restart"/>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注：我单位无政府基金预算，空表列示。</w:t>
            </w:r>
          </w:p>
        </w:tc>
      </w:tr>
      <w:tr>
        <w:tblPrEx>
          <w:tblCellMar>
            <w:top w:w="0" w:type="dxa"/>
            <w:left w:w="108" w:type="dxa"/>
            <w:bottom w:w="0" w:type="dxa"/>
            <w:right w:w="108" w:type="dxa"/>
          </w:tblCellMar>
        </w:tblPrEx>
        <w:trPr>
          <w:trHeight w:val="312" w:hRule="atLeast"/>
        </w:trPr>
        <w:tc>
          <w:tcPr>
            <w:tcW w:w="14659" w:type="dxa"/>
            <w:gridSpan w:val="6"/>
            <w:vMerge w:val="continue"/>
            <w:tcBorders>
              <w:top w:val="nil"/>
              <w:left w:val="nil"/>
              <w:bottom w:val="nil"/>
              <w:right w:val="nil"/>
            </w:tcBorders>
            <w:shd w:val="clear" w:color="auto" w:fill="auto"/>
            <w:noWrap/>
            <w:vAlign w:val="center"/>
          </w:tcPr>
          <w:p>
            <w:pPr>
              <w:jc w:val="left"/>
              <w:rPr>
                <w:rFonts w:ascii="宋体" w:hAnsi="宋体" w:cs="宋体"/>
                <w:color w:val="000000"/>
                <w:sz w:val="18"/>
                <w:szCs w:val="18"/>
              </w:rPr>
            </w:pPr>
          </w:p>
        </w:tc>
      </w:tr>
    </w:tbl>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tbl>
      <w:tblPr>
        <w:tblStyle w:val="6"/>
        <w:tblW w:w="14542" w:type="dxa"/>
        <w:tblInd w:w="93" w:type="dxa"/>
        <w:tblLayout w:type="autofit"/>
        <w:tblCellMar>
          <w:top w:w="0" w:type="dxa"/>
          <w:left w:w="108" w:type="dxa"/>
          <w:bottom w:w="0" w:type="dxa"/>
          <w:right w:w="108" w:type="dxa"/>
        </w:tblCellMar>
      </w:tblPr>
      <w:tblGrid>
        <w:gridCol w:w="1942"/>
        <w:gridCol w:w="1643"/>
        <w:gridCol w:w="1785"/>
        <w:gridCol w:w="1650"/>
        <w:gridCol w:w="2339"/>
        <w:gridCol w:w="5183"/>
      </w:tblGrid>
      <w:tr>
        <w:tblPrEx>
          <w:tblCellMar>
            <w:top w:w="0" w:type="dxa"/>
            <w:left w:w="108" w:type="dxa"/>
            <w:bottom w:w="0" w:type="dxa"/>
            <w:right w:w="108" w:type="dxa"/>
          </w:tblCellMar>
        </w:tblPrEx>
        <w:trPr>
          <w:trHeight w:val="1065" w:hRule="atLeast"/>
        </w:trPr>
        <w:tc>
          <w:tcPr>
            <w:tcW w:w="14542"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43"/>
                <w:szCs w:val="43"/>
              </w:rPr>
              <w:t>部门预算国有资本经营预算财政拨款支出表</w:t>
            </w:r>
          </w:p>
        </w:tc>
      </w:tr>
      <w:tr>
        <w:tblPrEx>
          <w:tblCellMar>
            <w:top w:w="0" w:type="dxa"/>
            <w:left w:w="108" w:type="dxa"/>
            <w:bottom w:w="0" w:type="dxa"/>
            <w:right w:w="108" w:type="dxa"/>
          </w:tblCellMar>
        </w:tblPrEx>
        <w:trPr>
          <w:trHeight w:val="345" w:hRule="atLeast"/>
        </w:trPr>
        <w:tc>
          <w:tcPr>
            <w:tcW w:w="7020" w:type="dxa"/>
            <w:gridSpan w:val="4"/>
            <w:tcBorders>
              <w:top w:val="nil"/>
              <w:left w:val="nil"/>
              <w:bottom w:val="nil"/>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部门编码及名称：[805]涞源县就业服务局</w:t>
            </w:r>
          </w:p>
        </w:tc>
        <w:tc>
          <w:tcPr>
            <w:tcW w:w="2339" w:type="dxa"/>
            <w:tcBorders>
              <w:top w:val="nil"/>
              <w:left w:val="nil"/>
              <w:bottom w:val="nil"/>
              <w:right w:val="nil"/>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预算年度：2020</w:t>
            </w:r>
          </w:p>
        </w:tc>
        <w:tc>
          <w:tcPr>
            <w:tcW w:w="5183" w:type="dxa"/>
            <w:tcBorders>
              <w:top w:val="nil"/>
              <w:left w:val="nil"/>
              <w:bottom w:val="nil"/>
              <w:right w:val="nil"/>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85" w:hRule="atLeast"/>
        </w:trPr>
        <w:tc>
          <w:tcPr>
            <w:tcW w:w="1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3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2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基本支出</w:t>
            </w:r>
          </w:p>
        </w:tc>
        <w:tc>
          <w:tcPr>
            <w:tcW w:w="5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项目支出</w:t>
            </w:r>
          </w:p>
        </w:tc>
      </w:tr>
      <w:tr>
        <w:tblPrEx>
          <w:tblCellMar>
            <w:top w:w="0" w:type="dxa"/>
            <w:left w:w="108" w:type="dxa"/>
            <w:bottom w:w="0" w:type="dxa"/>
            <w:right w:w="108" w:type="dxa"/>
          </w:tblCellMar>
        </w:tblPrEx>
        <w:trPr>
          <w:trHeight w:val="285" w:hRule="atLeast"/>
        </w:trPr>
        <w:tc>
          <w:tcPr>
            <w:tcW w:w="1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功能分类科目编码</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51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r>
      <w:tr>
        <w:tblPrEx>
          <w:tblCellMar>
            <w:top w:w="0" w:type="dxa"/>
            <w:left w:w="108" w:type="dxa"/>
            <w:bottom w:w="0" w:type="dxa"/>
            <w:right w:w="108" w:type="dxa"/>
          </w:tblCellMar>
        </w:tblPrEx>
        <w:trPr>
          <w:trHeight w:val="285" w:hRule="atLeast"/>
        </w:trPr>
        <w:tc>
          <w:tcPr>
            <w:tcW w:w="1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6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5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14542" w:type="dxa"/>
            <w:gridSpan w:val="6"/>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注：我单位无国有资本经营预算，空表列示。</w:t>
            </w:r>
          </w:p>
        </w:tc>
      </w:tr>
    </w:tbl>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tbl>
      <w:tblPr>
        <w:tblStyle w:val="6"/>
        <w:tblW w:w="14792" w:type="dxa"/>
        <w:tblInd w:w="93" w:type="dxa"/>
        <w:tblLayout w:type="autofit"/>
        <w:tblCellMar>
          <w:top w:w="0" w:type="dxa"/>
          <w:left w:w="108" w:type="dxa"/>
          <w:bottom w:w="0" w:type="dxa"/>
          <w:right w:w="108" w:type="dxa"/>
        </w:tblCellMar>
      </w:tblPr>
      <w:tblGrid>
        <w:gridCol w:w="1073"/>
        <w:gridCol w:w="3636"/>
        <w:gridCol w:w="1076"/>
        <w:gridCol w:w="1076"/>
        <w:gridCol w:w="1076"/>
        <w:gridCol w:w="2295"/>
        <w:gridCol w:w="4560"/>
      </w:tblGrid>
      <w:tr>
        <w:tblPrEx>
          <w:tblCellMar>
            <w:top w:w="0" w:type="dxa"/>
            <w:left w:w="108" w:type="dxa"/>
            <w:bottom w:w="0" w:type="dxa"/>
            <w:right w:w="108" w:type="dxa"/>
          </w:tblCellMar>
        </w:tblPrEx>
        <w:trPr>
          <w:trHeight w:val="765" w:hRule="atLeast"/>
        </w:trPr>
        <w:tc>
          <w:tcPr>
            <w:tcW w:w="14792" w:type="dxa"/>
            <w:gridSpan w:val="7"/>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43"/>
                <w:szCs w:val="43"/>
              </w:rPr>
            </w:pPr>
            <w:r>
              <w:rPr>
                <w:rFonts w:hint="eastAsia" w:ascii="宋体" w:hAnsi="宋体" w:cs="宋体"/>
                <w:b/>
                <w:bCs/>
                <w:color w:val="000000"/>
                <w:kern w:val="0"/>
                <w:sz w:val="43"/>
                <w:szCs w:val="43"/>
              </w:rPr>
              <w:t>部门预算财政拨款“三公”经费支出表</w:t>
            </w:r>
          </w:p>
        </w:tc>
      </w:tr>
      <w:tr>
        <w:tblPrEx>
          <w:tblCellMar>
            <w:top w:w="0" w:type="dxa"/>
            <w:left w:w="108" w:type="dxa"/>
            <w:bottom w:w="0" w:type="dxa"/>
            <w:right w:w="108" w:type="dxa"/>
          </w:tblCellMar>
        </w:tblPrEx>
        <w:trPr>
          <w:trHeight w:val="379" w:hRule="atLeast"/>
        </w:trPr>
        <w:tc>
          <w:tcPr>
            <w:tcW w:w="7937" w:type="dxa"/>
            <w:gridSpan w:val="5"/>
            <w:tcBorders>
              <w:top w:val="nil"/>
              <w:left w:val="nil"/>
              <w:bottom w:val="nil"/>
              <w:right w:val="nil"/>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部门编码及名称：[805]涞源县就业服务局</w:t>
            </w:r>
          </w:p>
        </w:tc>
        <w:tc>
          <w:tcPr>
            <w:tcW w:w="2295" w:type="dxa"/>
            <w:tcBorders>
              <w:top w:val="nil"/>
              <w:left w:val="nil"/>
              <w:bottom w:val="nil"/>
              <w:right w:val="nil"/>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预算年度：2020</w:t>
            </w:r>
          </w:p>
        </w:tc>
        <w:tc>
          <w:tcPr>
            <w:tcW w:w="4560" w:type="dxa"/>
            <w:tcBorders>
              <w:top w:val="nil"/>
              <w:left w:val="nil"/>
              <w:bottom w:val="nil"/>
              <w:right w:val="nil"/>
            </w:tcBorders>
            <w:shd w:val="clear" w:color="auto" w:fill="auto"/>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金额单位：万元</w:t>
            </w:r>
          </w:p>
        </w:tc>
      </w:tr>
      <w:tr>
        <w:tblPrEx>
          <w:tblCellMar>
            <w:top w:w="0" w:type="dxa"/>
            <w:left w:w="108" w:type="dxa"/>
            <w:bottom w:w="0" w:type="dxa"/>
            <w:right w:w="108" w:type="dxa"/>
          </w:tblCellMar>
        </w:tblPrEx>
        <w:trPr>
          <w:trHeight w:val="285" w:hRule="atLeast"/>
        </w:trPr>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3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  目</w:t>
            </w:r>
          </w:p>
        </w:tc>
        <w:tc>
          <w:tcPr>
            <w:tcW w:w="100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资金来源</w:t>
            </w:r>
          </w:p>
        </w:tc>
      </w:tr>
      <w:tr>
        <w:tblPrEx>
          <w:tblCellMar>
            <w:top w:w="0" w:type="dxa"/>
            <w:left w:w="108" w:type="dxa"/>
            <w:bottom w:w="0" w:type="dxa"/>
            <w:right w:w="108" w:type="dxa"/>
          </w:tblCellMar>
        </w:tblPrEx>
        <w:trPr>
          <w:trHeight w:val="450" w:hRule="atLeast"/>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一般公共预算财政拨款</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政府性基金财政拨款</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国有资本经营预算财政拨款</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财政专户核拨资金</w:t>
            </w:r>
          </w:p>
        </w:tc>
      </w:tr>
      <w:tr>
        <w:tblPrEx>
          <w:tblCellMar>
            <w:top w:w="0" w:type="dxa"/>
            <w:left w:w="108" w:type="dxa"/>
            <w:bottom w:w="0" w:type="dxa"/>
            <w:right w:w="108" w:type="dxa"/>
          </w:tblCellMar>
        </w:tblPrEx>
        <w:trPr>
          <w:trHeight w:val="285" w:hRule="atLeast"/>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3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“三公”经费小计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0.00</w:t>
            </w:r>
          </w:p>
        </w:tc>
      </w:tr>
    </w:tbl>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宋体" w:asciiTheme="majorEastAsia" w:hAnsiTheme="majorEastAsia" w:eastAsiaTheme="majorEastAsia"/>
          <w:b/>
          <w:bCs/>
          <w:color w:val="111111"/>
          <w:kern w:val="0"/>
          <w:sz w:val="44"/>
          <w:szCs w:val="44"/>
        </w:rPr>
      </w:pPr>
    </w:p>
    <w:p>
      <w:pPr>
        <w:widowControl/>
        <w:spacing w:line="480" w:lineRule="atLeast"/>
        <w:ind w:firstLine="645"/>
        <w:jc w:val="center"/>
        <w:rPr>
          <w:rFonts w:cs="Times New Roman" w:asciiTheme="majorEastAsia" w:hAnsiTheme="majorEastAsia" w:eastAsiaTheme="majorEastAsia"/>
          <w:b/>
          <w:bCs/>
          <w:color w:val="111111"/>
          <w:kern w:val="0"/>
          <w:sz w:val="44"/>
          <w:szCs w:val="44"/>
        </w:rPr>
      </w:pPr>
      <w:r>
        <w:rPr>
          <w:rFonts w:hint="eastAsia" w:cs="宋体" w:asciiTheme="majorEastAsia" w:hAnsiTheme="majorEastAsia" w:eastAsiaTheme="majorEastAsia"/>
          <w:b/>
          <w:bCs/>
          <w:color w:val="111111"/>
          <w:kern w:val="0"/>
          <w:sz w:val="44"/>
          <w:szCs w:val="44"/>
        </w:rPr>
        <w:t>涞源县就业服务局</w:t>
      </w:r>
    </w:p>
    <w:p>
      <w:pPr>
        <w:widowControl/>
        <w:spacing w:line="480" w:lineRule="atLeast"/>
        <w:ind w:firstLine="645"/>
        <w:jc w:val="center"/>
        <w:rPr>
          <w:rFonts w:cs="Times New Roman" w:asciiTheme="majorEastAsia" w:hAnsiTheme="majorEastAsia" w:eastAsiaTheme="majorEastAsia"/>
          <w:color w:val="111111"/>
          <w:kern w:val="0"/>
        </w:rPr>
      </w:pPr>
      <w:r>
        <w:rPr>
          <w:rFonts w:cs="宋体" w:asciiTheme="majorEastAsia" w:hAnsiTheme="majorEastAsia" w:eastAsiaTheme="majorEastAsia"/>
          <w:b/>
          <w:bCs/>
          <w:color w:val="111111"/>
          <w:kern w:val="0"/>
          <w:sz w:val="44"/>
          <w:szCs w:val="44"/>
        </w:rPr>
        <w:t>20</w:t>
      </w:r>
      <w:r>
        <w:rPr>
          <w:rFonts w:hint="eastAsia" w:cs="宋体" w:asciiTheme="majorEastAsia" w:hAnsiTheme="majorEastAsia" w:eastAsiaTheme="majorEastAsia"/>
          <w:b/>
          <w:bCs/>
          <w:color w:val="111111"/>
          <w:kern w:val="0"/>
          <w:sz w:val="44"/>
          <w:szCs w:val="44"/>
        </w:rPr>
        <w:t>20年部门预算信息公开情况说明</w:t>
      </w:r>
    </w:p>
    <w:p>
      <w:pPr>
        <w:widowControl/>
        <w:spacing w:line="480" w:lineRule="atLeast"/>
        <w:ind w:firstLine="645"/>
        <w:jc w:val="center"/>
        <w:rPr>
          <w:rFonts w:ascii="仿宋" w:hAnsi="仿宋" w:eastAsia="仿宋" w:cs="Times New Roman"/>
          <w:color w:val="111111"/>
          <w:kern w:val="0"/>
          <w:sz w:val="32"/>
          <w:szCs w:val="32"/>
        </w:rPr>
      </w:pPr>
    </w:p>
    <w:p>
      <w:pPr>
        <w:widowControl/>
        <w:spacing w:line="480" w:lineRule="atLeast"/>
        <w:ind w:firstLine="645"/>
        <w:rPr>
          <w:rFonts w:ascii="仿宋" w:hAnsi="仿宋" w:eastAsia="仿宋" w:cs="Times New Roman"/>
          <w:color w:val="111111"/>
          <w:kern w:val="0"/>
          <w:sz w:val="32"/>
          <w:szCs w:val="32"/>
        </w:rPr>
      </w:pPr>
      <w:r>
        <w:rPr>
          <w:rFonts w:hint="eastAsia" w:ascii="仿宋" w:hAnsi="仿宋" w:eastAsia="仿宋" w:cs="Times New Roman"/>
          <w:sz w:val="32"/>
          <w:szCs w:val="32"/>
        </w:rPr>
        <w:t>按照《中华人民共和国预算法》、《地方预决算公开操作规程》和《河北省省级预算公开办法》规定，</w:t>
      </w:r>
      <w:r>
        <w:rPr>
          <w:rFonts w:hint="eastAsia" w:ascii="仿宋" w:hAnsi="仿宋" w:eastAsia="仿宋" w:cs="仿宋_GB2312"/>
          <w:color w:val="111111"/>
          <w:kern w:val="0"/>
          <w:sz w:val="32"/>
          <w:szCs w:val="32"/>
        </w:rPr>
        <w:t>现将涞源县就业服务局</w:t>
      </w:r>
      <w:r>
        <w:rPr>
          <w:rFonts w:ascii="仿宋" w:hAnsi="仿宋" w:eastAsia="仿宋" w:cs="仿宋_GB2312"/>
          <w:color w:val="111111"/>
          <w:kern w:val="0"/>
          <w:sz w:val="32"/>
          <w:szCs w:val="32"/>
        </w:rPr>
        <w:t>20</w:t>
      </w:r>
      <w:r>
        <w:rPr>
          <w:rFonts w:hint="eastAsia" w:ascii="仿宋" w:hAnsi="仿宋" w:eastAsia="仿宋" w:cs="仿宋_GB2312"/>
          <w:color w:val="111111"/>
          <w:kern w:val="0"/>
          <w:sz w:val="32"/>
          <w:szCs w:val="32"/>
        </w:rPr>
        <w:t>20年部门预算公开如下：</w:t>
      </w:r>
    </w:p>
    <w:p>
      <w:pPr>
        <w:widowControl/>
        <w:spacing w:line="480" w:lineRule="atLeast"/>
        <w:ind w:firstLine="645"/>
        <w:rPr>
          <w:rFonts w:ascii="仿宋" w:hAnsi="仿宋" w:eastAsia="仿宋" w:cs="Times New Roman"/>
          <w:b/>
          <w:color w:val="111111"/>
          <w:kern w:val="0"/>
          <w:sz w:val="32"/>
          <w:szCs w:val="32"/>
        </w:rPr>
      </w:pPr>
      <w:r>
        <w:rPr>
          <w:rFonts w:hint="eastAsia" w:ascii="仿宋" w:hAnsi="仿宋" w:eastAsia="仿宋" w:cs="黑体"/>
          <w:b/>
          <w:color w:val="111111"/>
          <w:kern w:val="0"/>
          <w:sz w:val="32"/>
          <w:szCs w:val="32"/>
        </w:rPr>
        <w:t>一、部门职责及机构设置情况</w:t>
      </w:r>
    </w:p>
    <w:p>
      <w:pPr>
        <w:pStyle w:val="16"/>
        <w:widowControl/>
        <w:spacing w:line="560" w:lineRule="atLeast"/>
        <w:ind w:left="643" w:firstLine="0" w:firstLineChars="0"/>
        <w:jc w:val="left"/>
        <w:rPr>
          <w:rFonts w:ascii="仿宋" w:hAnsi="仿宋" w:eastAsia="仿宋" w:cs="Times New Roman"/>
          <w:color w:val="111111"/>
          <w:kern w:val="0"/>
        </w:rPr>
      </w:pPr>
      <w:r>
        <w:rPr>
          <w:rFonts w:hint="eastAsia" w:ascii="仿宋" w:hAnsi="仿宋" w:eastAsia="仿宋" w:cs="黑体"/>
          <w:color w:val="111111"/>
          <w:kern w:val="0"/>
          <w:sz w:val="32"/>
          <w:szCs w:val="32"/>
        </w:rPr>
        <w:t>部门职责</w:t>
      </w:r>
    </w:p>
    <w:p>
      <w:pPr>
        <w:ind w:firstLine="480" w:firstLineChars="150"/>
        <w:jc w:val="left"/>
        <w:rPr>
          <w:rFonts w:ascii="仿宋" w:hAnsi="仿宋" w:eastAsia="仿宋" w:cs="Times New Roman"/>
          <w:sz w:val="32"/>
          <w:szCs w:val="32"/>
        </w:rPr>
      </w:pPr>
      <w:r>
        <w:rPr>
          <w:rFonts w:hint="eastAsia" w:ascii="仿宋" w:hAnsi="仿宋" w:eastAsia="仿宋" w:cs="仿宋_GB2312"/>
          <w:color w:val="484747"/>
          <w:kern w:val="0"/>
          <w:sz w:val="32"/>
          <w:szCs w:val="32"/>
        </w:rPr>
        <w:t>（一）</w:t>
      </w:r>
      <w:r>
        <w:rPr>
          <w:rFonts w:hint="eastAsia" w:ascii="仿宋" w:hAnsi="仿宋" w:eastAsia="仿宋" w:cs="仿宋_GB2312"/>
          <w:sz w:val="32"/>
          <w:szCs w:val="32"/>
        </w:rPr>
        <w:t>贯彻执行国家、省、市的就业创业扶持政策，制定符合县级实际情况的就业扶持政策，推动县级就业工作，实施县政府批准的就业项目，组织实施就业和管理工作。</w:t>
      </w:r>
    </w:p>
    <w:p>
      <w:pPr>
        <w:ind w:firstLine="480" w:firstLineChars="150"/>
        <w:jc w:val="left"/>
        <w:rPr>
          <w:rFonts w:ascii="仿宋" w:hAnsi="仿宋" w:eastAsia="仿宋" w:cs="Times New Roman"/>
          <w:sz w:val="32"/>
          <w:szCs w:val="32"/>
        </w:rPr>
      </w:pPr>
      <w:r>
        <w:rPr>
          <w:rFonts w:hint="eastAsia" w:ascii="仿宋" w:hAnsi="仿宋" w:eastAsia="仿宋" w:cs="仿宋_GB2312"/>
          <w:sz w:val="32"/>
          <w:szCs w:val="32"/>
        </w:rPr>
        <w:t>（二）建设就业服务体系，建立健全职业指导、职业介绍、就业服务人力资源市场等公共就业服务体系，建立基层人力资源和社会保障服务平台，实施免费的公共就业服务。</w:t>
      </w:r>
    </w:p>
    <w:p>
      <w:pPr>
        <w:ind w:firstLine="480" w:firstLineChars="150"/>
        <w:jc w:val="left"/>
        <w:rPr>
          <w:rFonts w:ascii="仿宋" w:hAnsi="仿宋" w:eastAsia="仿宋" w:cs="Times New Roman"/>
          <w:sz w:val="32"/>
          <w:szCs w:val="32"/>
        </w:rPr>
      </w:pPr>
      <w:r>
        <w:rPr>
          <w:rFonts w:hint="eastAsia" w:ascii="仿宋" w:hAnsi="仿宋" w:eastAsia="仿宋" w:cs="仿宋_GB2312"/>
          <w:sz w:val="32"/>
          <w:szCs w:val="32"/>
        </w:rPr>
        <w:t>（三）职业培训能力建设，做好就业困难人员培训工作，提高稳定就业率。</w:t>
      </w:r>
    </w:p>
    <w:p>
      <w:pPr>
        <w:ind w:firstLine="480" w:firstLineChars="150"/>
        <w:rPr>
          <w:rFonts w:ascii="仿宋" w:hAnsi="仿宋" w:eastAsia="仿宋" w:cs="Times New Roman"/>
          <w:sz w:val="32"/>
          <w:szCs w:val="32"/>
        </w:rPr>
      </w:pPr>
      <w:r>
        <w:rPr>
          <w:rFonts w:hint="eastAsia" w:ascii="仿宋" w:hAnsi="仿宋" w:eastAsia="仿宋" w:cs="仿宋_GB2312"/>
          <w:sz w:val="32"/>
          <w:szCs w:val="32"/>
        </w:rPr>
        <w:t>（四）积极开展失业人员，就业困难人员，高校毕业生各项促就业专项活动，全县18乡镇劳动保障平台和292个村级公共服务平台现已全部建设完成，并顺利通过了省厅和市局的验收。通过每个乡镇社区劳动保障事务所发放招工信息，每个村在群众容易聚集、明显的位置，至少建立</w:t>
      </w:r>
      <w:r>
        <w:rPr>
          <w:rFonts w:ascii="仿宋" w:hAnsi="仿宋" w:eastAsia="仿宋" w:cs="仿宋_GB2312"/>
          <w:sz w:val="32"/>
          <w:szCs w:val="32"/>
        </w:rPr>
        <w:t>1</w:t>
      </w:r>
      <w:r>
        <w:rPr>
          <w:rFonts w:hint="eastAsia" w:ascii="仿宋" w:hAnsi="仿宋" w:eastAsia="仿宋" w:cs="仿宋_GB2312"/>
          <w:sz w:val="32"/>
          <w:szCs w:val="32"/>
        </w:rPr>
        <w:t>块就业信息栏。关于招工的信息每半月更换一次，每次发至全县每个村庄角落。</w:t>
      </w:r>
    </w:p>
    <w:p>
      <w:pPr>
        <w:jc w:val="left"/>
        <w:rPr>
          <w:rFonts w:ascii="仿宋" w:hAnsi="仿宋" w:eastAsia="仿宋" w:cs="Times New Roman"/>
          <w:sz w:val="32"/>
          <w:szCs w:val="32"/>
        </w:rPr>
      </w:pPr>
    </w:p>
    <w:p>
      <w:pPr>
        <w:ind w:firstLine="640" w:firstLineChars="200"/>
        <w:jc w:val="left"/>
        <w:rPr>
          <w:rFonts w:ascii="黑体" w:hAnsi="黑体" w:eastAsia="黑体" w:cs="Times New Roman"/>
          <w:sz w:val="32"/>
          <w:szCs w:val="32"/>
        </w:rPr>
      </w:pPr>
      <w:r>
        <w:rPr>
          <w:rFonts w:hint="eastAsia" w:ascii="黑体" w:hAnsi="黑体" w:eastAsia="黑体" w:cs="黑体"/>
          <w:sz w:val="32"/>
          <w:szCs w:val="32"/>
        </w:rPr>
        <w:t>机构设置</w:t>
      </w:r>
    </w:p>
    <w:p>
      <w:pPr>
        <w:ind w:firstLine="560" w:firstLineChars="200"/>
        <w:jc w:val="center"/>
        <w:rPr>
          <w:rFonts w:ascii="仿宋" w:hAnsi="仿宋" w:eastAsia="仿宋" w:cs="Times New Roman"/>
          <w:sz w:val="28"/>
          <w:szCs w:val="28"/>
        </w:rPr>
      </w:pPr>
      <w:r>
        <w:rPr>
          <w:rFonts w:hint="eastAsia" w:ascii="仿宋" w:hAnsi="仿宋" w:eastAsia="仿宋" w:cs="仿宋"/>
          <w:sz w:val="28"/>
          <w:szCs w:val="28"/>
        </w:rPr>
        <w:t>部门机构设置情况</w:t>
      </w:r>
    </w:p>
    <w:tbl>
      <w:tblPr>
        <w:tblStyle w:val="6"/>
        <w:tblW w:w="1323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955"/>
        <w:gridCol w:w="2867"/>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543" w:type="dxa"/>
          </w:tcPr>
          <w:p>
            <w:pPr>
              <w:jc w:val="center"/>
              <w:rPr>
                <w:rFonts w:ascii="仿宋_GB2312" w:hAnsi="仿宋" w:eastAsia="仿宋_GB2312" w:cs="Times New Roman"/>
                <w:sz w:val="28"/>
                <w:szCs w:val="28"/>
              </w:rPr>
            </w:pPr>
            <w:r>
              <w:rPr>
                <w:rFonts w:hint="eastAsia" w:ascii="仿宋_GB2312" w:hAnsi="仿宋" w:eastAsia="仿宋_GB2312" w:cs="仿宋_GB2312"/>
                <w:sz w:val="28"/>
                <w:szCs w:val="28"/>
              </w:rPr>
              <w:t>单位名称</w:t>
            </w:r>
          </w:p>
        </w:tc>
        <w:tc>
          <w:tcPr>
            <w:tcW w:w="3955" w:type="dxa"/>
          </w:tcPr>
          <w:p>
            <w:pPr>
              <w:jc w:val="center"/>
              <w:rPr>
                <w:rFonts w:ascii="仿宋_GB2312" w:hAnsi="仿宋" w:eastAsia="仿宋_GB2312" w:cs="Times New Roman"/>
                <w:sz w:val="28"/>
                <w:szCs w:val="28"/>
              </w:rPr>
            </w:pPr>
            <w:r>
              <w:rPr>
                <w:rFonts w:hint="eastAsia" w:ascii="仿宋_GB2312" w:hAnsi="仿宋" w:eastAsia="仿宋_GB2312" w:cs="仿宋_GB2312"/>
                <w:sz w:val="28"/>
                <w:szCs w:val="28"/>
              </w:rPr>
              <w:t>单位性质</w:t>
            </w:r>
          </w:p>
        </w:tc>
        <w:tc>
          <w:tcPr>
            <w:tcW w:w="2867" w:type="dxa"/>
          </w:tcPr>
          <w:p>
            <w:pPr>
              <w:jc w:val="center"/>
              <w:rPr>
                <w:rFonts w:ascii="仿宋_GB2312" w:hAnsi="仿宋" w:eastAsia="仿宋_GB2312" w:cs="Times New Roman"/>
                <w:sz w:val="28"/>
                <w:szCs w:val="28"/>
              </w:rPr>
            </w:pPr>
            <w:r>
              <w:rPr>
                <w:rFonts w:hint="eastAsia" w:ascii="仿宋_GB2312" w:hAnsi="仿宋" w:eastAsia="仿宋_GB2312" w:cs="仿宋_GB2312"/>
                <w:sz w:val="28"/>
                <w:szCs w:val="28"/>
              </w:rPr>
              <w:t>单位规格</w:t>
            </w:r>
          </w:p>
        </w:tc>
        <w:tc>
          <w:tcPr>
            <w:tcW w:w="2867" w:type="dxa"/>
          </w:tcPr>
          <w:p>
            <w:pPr>
              <w:jc w:val="center"/>
              <w:rPr>
                <w:rFonts w:ascii="仿宋_GB2312" w:hAnsi="仿宋" w:eastAsia="仿宋_GB2312" w:cs="Times New Roman"/>
                <w:sz w:val="28"/>
                <w:szCs w:val="28"/>
              </w:rPr>
            </w:pPr>
            <w:r>
              <w:rPr>
                <w:rFonts w:hint="eastAsia" w:ascii="仿宋_GB2312" w:hAnsi="仿宋" w:eastAsia="仿宋_GB2312" w:cs="仿宋_GB2312"/>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Pr>
          <w:p>
            <w:pPr>
              <w:jc w:val="center"/>
              <w:rPr>
                <w:rFonts w:ascii="仿宋_GB2312" w:hAnsi="仿宋" w:eastAsia="仿宋_GB2312" w:cs="Times New Roman"/>
                <w:sz w:val="28"/>
                <w:szCs w:val="28"/>
              </w:rPr>
            </w:pPr>
            <w:r>
              <w:rPr>
                <w:rFonts w:hint="eastAsia" w:ascii="仿宋_GB2312" w:hAnsi="仿宋" w:eastAsia="仿宋_GB2312" w:cs="仿宋_GB2312"/>
                <w:sz w:val="28"/>
                <w:szCs w:val="28"/>
              </w:rPr>
              <w:t>涞源县就业服务局</w:t>
            </w:r>
          </w:p>
        </w:tc>
        <w:tc>
          <w:tcPr>
            <w:tcW w:w="3955" w:type="dxa"/>
          </w:tcPr>
          <w:p>
            <w:pPr>
              <w:jc w:val="center"/>
              <w:rPr>
                <w:rFonts w:ascii="仿宋_GB2312" w:hAnsi="仿宋" w:eastAsia="仿宋_GB2312" w:cs="Times New Roman"/>
                <w:sz w:val="28"/>
                <w:szCs w:val="28"/>
              </w:rPr>
            </w:pPr>
            <w:r>
              <w:rPr>
                <w:rFonts w:hint="eastAsia" w:ascii="仿宋_GB2312" w:hAnsi="仿宋" w:eastAsia="仿宋_GB2312" w:cs="仿宋_GB2312"/>
                <w:sz w:val="28"/>
                <w:szCs w:val="28"/>
              </w:rPr>
              <w:t>事业</w:t>
            </w:r>
          </w:p>
        </w:tc>
        <w:tc>
          <w:tcPr>
            <w:tcW w:w="2867" w:type="dxa"/>
          </w:tcPr>
          <w:p>
            <w:pPr>
              <w:jc w:val="center"/>
              <w:rPr>
                <w:rFonts w:ascii="仿宋_GB2312" w:hAnsi="仿宋" w:eastAsia="仿宋_GB2312" w:cs="Times New Roman"/>
                <w:sz w:val="28"/>
                <w:szCs w:val="28"/>
              </w:rPr>
            </w:pPr>
            <w:r>
              <w:rPr>
                <w:rFonts w:hint="eastAsia" w:ascii="仿宋_GB2312" w:hAnsi="仿宋" w:eastAsia="仿宋_GB2312" w:cs="仿宋_GB2312"/>
                <w:sz w:val="28"/>
                <w:szCs w:val="28"/>
              </w:rPr>
              <w:t>副科级</w:t>
            </w:r>
          </w:p>
        </w:tc>
        <w:tc>
          <w:tcPr>
            <w:tcW w:w="2867" w:type="dxa"/>
          </w:tcPr>
          <w:p>
            <w:pPr>
              <w:jc w:val="center"/>
              <w:rPr>
                <w:rFonts w:ascii="仿宋_GB2312" w:hAnsi="仿宋" w:eastAsia="仿宋_GB2312" w:cs="Times New Roman"/>
                <w:sz w:val="28"/>
                <w:szCs w:val="28"/>
              </w:rPr>
            </w:pPr>
            <w:r>
              <w:rPr>
                <w:rFonts w:hint="eastAsia" w:ascii="仿宋_GB2312" w:hAnsi="仿宋" w:eastAsia="仿宋_GB2312" w:cs="仿宋_GB2312"/>
                <w:sz w:val="28"/>
                <w:szCs w:val="28"/>
              </w:rPr>
              <w:t>经费自理</w:t>
            </w:r>
          </w:p>
        </w:tc>
      </w:tr>
    </w:tbl>
    <w:p>
      <w:pPr>
        <w:spacing w:line="520" w:lineRule="exact"/>
        <w:ind w:firstLine="640" w:firstLineChars="200"/>
        <w:rPr>
          <w:rFonts w:ascii="仿宋" w:hAnsi="仿宋" w:eastAsia="仿宋" w:cs="Times New Roman"/>
          <w:b/>
          <w:sz w:val="32"/>
          <w:szCs w:val="32"/>
        </w:rPr>
      </w:pPr>
      <w:r>
        <w:rPr>
          <w:rFonts w:hint="eastAsia" w:ascii="黑体" w:hAnsi="黑体" w:eastAsia="黑体" w:cs="黑体"/>
          <w:sz w:val="32"/>
          <w:szCs w:val="32"/>
        </w:rPr>
        <w:t>二、</w:t>
      </w:r>
      <w:r>
        <w:rPr>
          <w:rFonts w:hint="eastAsia" w:ascii="仿宋" w:hAnsi="仿宋" w:eastAsia="仿宋" w:cs="黑体"/>
          <w:b/>
          <w:sz w:val="32"/>
          <w:szCs w:val="32"/>
        </w:rPr>
        <w:t>部门预算安排的总体情况</w:t>
      </w:r>
    </w:p>
    <w:p>
      <w:pPr>
        <w:spacing w:line="600" w:lineRule="exac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color w:val="FF0000"/>
          <w:sz w:val="32"/>
          <w:szCs w:val="32"/>
        </w:rPr>
        <w:t xml:space="preserve">   </w:t>
      </w:r>
      <w:r>
        <w:rPr>
          <w:rFonts w:hint="eastAsia" w:ascii="仿宋" w:hAnsi="仿宋" w:eastAsia="仿宋"/>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按照预算管理有关规定，目前我部门预算的编制实行综合预算制度，即全部收入和支出都反映</w:t>
      </w:r>
      <w:r>
        <w:rPr>
          <w:rFonts w:hint="eastAsia" w:ascii="仿宋" w:hAnsi="仿宋" w:eastAsia="仿宋"/>
          <w:color w:val="000000" w:themeColor="text1"/>
          <w:sz w:val="32"/>
          <w:szCs w:val="32"/>
          <w14:textFill>
            <w14:solidFill>
              <w14:schemeClr w14:val="tx1"/>
            </w14:solidFill>
          </w14:textFill>
        </w:rPr>
        <w:t>在</w:t>
      </w:r>
      <w:r>
        <w:rPr>
          <w:rFonts w:ascii="仿宋" w:hAnsi="仿宋" w:eastAsia="仿宋"/>
          <w:color w:val="000000" w:themeColor="text1"/>
          <w:sz w:val="32"/>
          <w:szCs w:val="32"/>
          <w14:textFill>
            <w14:solidFill>
              <w14:schemeClr w14:val="tx1"/>
            </w14:solidFill>
          </w14:textFill>
        </w:rPr>
        <w:t>预算中。</w:t>
      </w:r>
      <w:r>
        <w:rPr>
          <w:rFonts w:hint="eastAsia" w:ascii="仿宋" w:hAnsi="仿宋" w:eastAsia="仿宋"/>
          <w:color w:val="000000" w:themeColor="text1"/>
          <w:sz w:val="32"/>
          <w:szCs w:val="32"/>
          <w14:textFill>
            <w14:solidFill>
              <w14:schemeClr w14:val="tx1"/>
            </w14:solidFill>
          </w14:textFill>
        </w:rPr>
        <w:t>涞源县就业服务局</w:t>
      </w:r>
      <w:r>
        <w:rPr>
          <w:rFonts w:ascii="仿宋" w:hAnsi="仿宋" w:eastAsia="仿宋"/>
          <w:color w:val="000000" w:themeColor="text1"/>
          <w:sz w:val="32"/>
          <w:szCs w:val="32"/>
          <w14:textFill>
            <w14:solidFill>
              <w14:schemeClr w14:val="tx1"/>
            </w14:solidFill>
          </w14:textFill>
        </w:rPr>
        <w:t>收支包含在部门预算中。</w:t>
      </w:r>
    </w:p>
    <w:p>
      <w:pPr>
        <w:spacing w:line="600" w:lineRule="exact"/>
        <w:ind w:firstLine="640" w:firstLineChars="200"/>
        <w:rPr>
          <w:rFonts w:ascii="仿宋" w:hAnsi="仿宋" w:eastAsia="仿宋" w:cs="Times New Roman"/>
          <w:sz w:val="32"/>
          <w:szCs w:val="32"/>
        </w:rPr>
      </w:pPr>
      <w:r>
        <w:rPr>
          <w:rFonts w:ascii="仿宋" w:hAnsi="仿宋" w:eastAsia="仿宋" w:cs="仿宋_GB2312"/>
          <w:sz w:val="32"/>
          <w:szCs w:val="32"/>
        </w:rPr>
        <w:t>1</w:t>
      </w:r>
      <w:r>
        <w:rPr>
          <w:rFonts w:hint="eastAsia" w:ascii="仿宋" w:hAnsi="仿宋" w:eastAsia="仿宋" w:cs="仿宋_GB2312"/>
          <w:sz w:val="32"/>
          <w:szCs w:val="32"/>
        </w:rPr>
        <w:t>、收入说明</w:t>
      </w:r>
    </w:p>
    <w:p>
      <w:pPr>
        <w:spacing w:line="600" w:lineRule="exact"/>
        <w:ind w:firstLine="640" w:firstLineChars="200"/>
        <w:rPr>
          <w:rFonts w:ascii="仿宋" w:hAnsi="仿宋" w:eastAsia="仿宋" w:cs="Times New Roman"/>
          <w:sz w:val="32"/>
          <w:szCs w:val="32"/>
        </w:rPr>
      </w:pPr>
      <w:r>
        <w:rPr>
          <w:rFonts w:ascii="仿宋" w:hAnsi="仿宋" w:eastAsia="仿宋"/>
          <w:color w:val="000000" w:themeColor="text1"/>
          <w:sz w:val="32"/>
          <w:szCs w:val="32"/>
          <w14:textFill>
            <w14:solidFill>
              <w14:schemeClr w14:val="tx1"/>
            </w14:solidFill>
          </w14:textFill>
        </w:rPr>
        <w:t>反映</w:t>
      </w:r>
      <w:r>
        <w:rPr>
          <w:rFonts w:hint="eastAsia" w:ascii="仿宋" w:hAnsi="仿宋" w:eastAsia="仿宋"/>
          <w:color w:val="000000" w:themeColor="text1"/>
          <w:sz w:val="32"/>
          <w:szCs w:val="32"/>
          <w14:textFill>
            <w14:solidFill>
              <w14:schemeClr w14:val="tx1"/>
            </w14:solidFill>
          </w14:textFill>
        </w:rPr>
        <w:t>涞源县就业服务局</w:t>
      </w:r>
      <w:r>
        <w:rPr>
          <w:rFonts w:ascii="仿宋" w:hAnsi="仿宋" w:eastAsia="仿宋"/>
          <w:color w:val="000000" w:themeColor="text1"/>
          <w:sz w:val="32"/>
          <w:szCs w:val="32"/>
          <w14:textFill>
            <w14:solidFill>
              <w14:schemeClr w14:val="tx1"/>
            </w14:solidFill>
          </w14:textFill>
        </w:rPr>
        <w:t>当年全部收入。</w:t>
      </w:r>
      <w:r>
        <w:rPr>
          <w:rFonts w:ascii="仿宋" w:hAnsi="仿宋" w:eastAsia="仿宋" w:cs="仿宋_GB2312"/>
          <w:color w:val="000000" w:themeColor="text1"/>
          <w:sz w:val="32"/>
          <w:szCs w:val="32"/>
          <w14:textFill>
            <w14:solidFill>
              <w14:schemeClr w14:val="tx1"/>
            </w14:solidFill>
          </w14:textFill>
        </w:rPr>
        <w:t>2</w:t>
      </w:r>
      <w:r>
        <w:rPr>
          <w:rFonts w:ascii="仿宋" w:hAnsi="仿宋" w:eastAsia="仿宋" w:cs="仿宋_GB2312"/>
          <w:sz w:val="32"/>
          <w:szCs w:val="32"/>
        </w:rPr>
        <w:t>0</w:t>
      </w:r>
      <w:r>
        <w:rPr>
          <w:rFonts w:hint="eastAsia" w:ascii="仿宋" w:hAnsi="仿宋" w:eastAsia="仿宋" w:cs="仿宋_GB2312"/>
          <w:sz w:val="32"/>
          <w:szCs w:val="32"/>
        </w:rPr>
        <w:t>20年涞源县就业服务局年初部门收入预算总额为1962.96万元。其中：一般公共预算收入1962.96万元。</w:t>
      </w:r>
    </w:p>
    <w:p>
      <w:pPr>
        <w:spacing w:line="600" w:lineRule="exact"/>
        <w:ind w:firstLine="640" w:firstLineChars="200"/>
        <w:rPr>
          <w:rFonts w:ascii="仿宋" w:hAnsi="仿宋" w:eastAsia="仿宋" w:cs="Times New Roman"/>
          <w:sz w:val="32"/>
          <w:szCs w:val="32"/>
        </w:rPr>
      </w:pPr>
      <w:r>
        <w:rPr>
          <w:rFonts w:ascii="仿宋" w:hAnsi="仿宋" w:eastAsia="仿宋" w:cs="仿宋_GB2312"/>
          <w:sz w:val="32"/>
          <w:szCs w:val="32"/>
        </w:rPr>
        <w:t>2</w:t>
      </w:r>
      <w:r>
        <w:rPr>
          <w:rFonts w:hint="eastAsia" w:ascii="仿宋" w:hAnsi="仿宋" w:eastAsia="仿宋" w:cs="仿宋_GB2312"/>
          <w:sz w:val="32"/>
          <w:szCs w:val="32"/>
        </w:rPr>
        <w:t>、支出说明</w:t>
      </w:r>
    </w:p>
    <w:p>
      <w:pPr>
        <w:spacing w:line="600" w:lineRule="exact"/>
        <w:ind w:firstLine="640" w:firstLineChars="200"/>
        <w:rPr>
          <w:rFonts w:ascii="仿宋" w:hAnsi="仿宋" w:eastAsia="仿宋" w:cs="Times New Roman"/>
          <w:sz w:val="32"/>
          <w:szCs w:val="32"/>
        </w:rPr>
      </w:pPr>
      <w:r>
        <w:rPr>
          <w:rFonts w:ascii="仿宋" w:hAnsi="仿宋" w:eastAsia="仿宋"/>
          <w:color w:val="000000" w:themeColor="text1"/>
          <w:sz w:val="32"/>
          <w:szCs w:val="32"/>
          <w14:textFill>
            <w14:solidFill>
              <w14:schemeClr w14:val="tx1"/>
            </w14:solidFill>
          </w14:textFill>
        </w:rPr>
        <w:t>收支预算总表支出栏、基本支出表、项目支出表按经济分类和支出功能分类科目编制，反映</w:t>
      </w:r>
      <w:r>
        <w:rPr>
          <w:rFonts w:hint="eastAsia" w:ascii="仿宋" w:hAnsi="仿宋" w:eastAsia="仿宋"/>
          <w:color w:val="000000" w:themeColor="text1"/>
          <w:sz w:val="32"/>
          <w:szCs w:val="32"/>
          <w14:textFill>
            <w14:solidFill>
              <w14:schemeClr w14:val="tx1"/>
            </w14:solidFill>
          </w14:textFill>
        </w:rPr>
        <w:t>涞源县就业服务局</w:t>
      </w:r>
      <w:r>
        <w:rPr>
          <w:rFonts w:ascii="仿宋" w:hAnsi="仿宋" w:eastAsia="仿宋"/>
          <w:color w:val="000000" w:themeColor="text1"/>
          <w:sz w:val="32"/>
          <w:szCs w:val="32"/>
          <w14:textFill>
            <w14:solidFill>
              <w14:schemeClr w14:val="tx1"/>
            </w14:solidFill>
          </w14:textFill>
        </w:rPr>
        <w:t>年度部门预算中支出预算的总体情况。</w:t>
      </w:r>
      <w:r>
        <w:rPr>
          <w:rFonts w:hint="eastAsia" w:ascii="仿宋" w:hAnsi="仿宋" w:eastAsia="仿宋" w:cs="仿宋_GB2312"/>
          <w:color w:val="000000" w:themeColor="text1"/>
          <w:sz w:val="32"/>
          <w:szCs w:val="32"/>
          <w14:textFill>
            <w14:solidFill>
              <w14:schemeClr w14:val="tx1"/>
            </w14:solidFill>
          </w14:textFill>
        </w:rPr>
        <w:t>2020年</w:t>
      </w:r>
      <w:r>
        <w:rPr>
          <w:rFonts w:hint="eastAsia" w:ascii="仿宋" w:hAnsi="仿宋" w:eastAsia="仿宋" w:cs="仿宋_GB2312"/>
          <w:sz w:val="32"/>
          <w:szCs w:val="32"/>
        </w:rPr>
        <w:t>部门支出安排预算总额1962.96万元。其中基本支出226.4万元</w:t>
      </w:r>
      <w:r>
        <w:rPr>
          <w:rFonts w:hint="eastAsia" w:ascii="仿宋" w:hAnsi="仿宋" w:eastAsia="仿宋" w:cs="Times New Roman"/>
          <w:sz w:val="32"/>
          <w:szCs w:val="32"/>
        </w:rPr>
        <w:t>，包括</w:t>
      </w:r>
      <w:r>
        <w:rPr>
          <w:rFonts w:hint="eastAsia" w:ascii="仿宋" w:hAnsi="仿宋" w:eastAsia="仿宋" w:cs="仿宋_GB2312"/>
          <w:sz w:val="32"/>
          <w:szCs w:val="32"/>
        </w:rPr>
        <w:t>人员经费210.53万元</w:t>
      </w:r>
      <w:r>
        <w:rPr>
          <w:rFonts w:hint="eastAsia" w:ascii="仿宋" w:hAnsi="仿宋" w:eastAsia="仿宋" w:cs="Times New Roman"/>
          <w:sz w:val="32"/>
          <w:szCs w:val="32"/>
        </w:rPr>
        <w:t>和</w:t>
      </w:r>
      <w:r>
        <w:rPr>
          <w:rFonts w:hint="eastAsia" w:ascii="仿宋" w:hAnsi="仿宋" w:eastAsia="仿宋" w:cs="仿宋_GB2312"/>
          <w:sz w:val="32"/>
          <w:szCs w:val="32"/>
        </w:rPr>
        <w:t>日常公用经费15.87万元；项目支出1736.56万元</w:t>
      </w:r>
      <w:r>
        <w:rPr>
          <w:rFonts w:hint="eastAsia" w:ascii="仿宋" w:hAnsi="仿宋" w:eastAsia="仿宋" w:cs="Times New Roman"/>
          <w:sz w:val="32"/>
          <w:szCs w:val="32"/>
        </w:rPr>
        <w:t>，</w:t>
      </w:r>
      <w:r>
        <w:rPr>
          <w:rFonts w:hint="eastAsia" w:ascii="仿宋" w:hAnsi="仿宋" w:eastAsia="仿宋" w:cs="仿宋_GB2312"/>
          <w:sz w:val="32"/>
          <w:szCs w:val="32"/>
        </w:rPr>
        <w:t>包括本级支出1736.56万元。</w:t>
      </w:r>
    </w:p>
    <w:p>
      <w:pPr>
        <w:tabs>
          <w:tab w:val="left" w:pos="916"/>
        </w:tabs>
        <w:spacing w:line="600" w:lineRule="exact"/>
        <w:ind w:firstLine="640" w:firstLineChars="200"/>
        <w:jc w:val="left"/>
        <w:rPr>
          <w:rFonts w:ascii="仿宋" w:hAnsi="仿宋" w:eastAsia="仿宋" w:cs="Times New Roman"/>
          <w:sz w:val="32"/>
          <w:szCs w:val="32"/>
        </w:rPr>
      </w:pPr>
      <w:r>
        <w:rPr>
          <w:rFonts w:ascii="仿宋" w:hAnsi="仿宋" w:eastAsia="仿宋" w:cs="仿宋_GB2312"/>
          <w:sz w:val="32"/>
          <w:szCs w:val="32"/>
        </w:rPr>
        <w:t>3</w:t>
      </w:r>
      <w:r>
        <w:rPr>
          <w:rFonts w:hint="eastAsia" w:ascii="仿宋" w:hAnsi="仿宋" w:eastAsia="仿宋" w:cs="仿宋_GB2312"/>
          <w:sz w:val="32"/>
          <w:szCs w:val="32"/>
        </w:rPr>
        <w:t>、比上年增减情况</w:t>
      </w:r>
    </w:p>
    <w:p>
      <w:pPr>
        <w:tabs>
          <w:tab w:val="left" w:pos="916"/>
        </w:tabs>
        <w:spacing w:line="600" w:lineRule="exact"/>
        <w:ind w:left="480" w:hanging="480" w:hangingChars="150"/>
        <w:jc w:val="left"/>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仿宋_GB2312"/>
          <w:sz w:val="32"/>
          <w:szCs w:val="32"/>
        </w:rPr>
        <w:t>　</w:t>
      </w:r>
      <w:r>
        <w:rPr>
          <w:rFonts w:hint="eastAsia" w:ascii="仿宋" w:hAnsi="仿宋" w:eastAsia="仿宋" w:cs="仿宋_GB2312"/>
          <w:color w:val="FF0000"/>
          <w:sz w:val="32"/>
          <w:szCs w:val="32"/>
        </w:rPr>
        <w:t xml:space="preserve">　   </w:t>
      </w:r>
      <w:r>
        <w:rPr>
          <w:rFonts w:hint="eastAsia" w:ascii="仿宋" w:hAnsi="仿宋" w:eastAsia="仿宋" w:cs="仿宋_GB2312"/>
          <w:color w:val="000000" w:themeColor="text1"/>
          <w:sz w:val="32"/>
          <w:szCs w:val="32"/>
          <w14:textFill>
            <w14:solidFill>
              <w14:schemeClr w14:val="tx1"/>
            </w14:solidFill>
          </w14:textFill>
        </w:rPr>
        <w:t>本年度预算收支安排1962.96万元，较上年增加207.2万元。其中</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基本支出减少27.3万元，主要是人员和公用；项目支出增加234.5万元，主要用于就业补助资金支出。</w:t>
      </w:r>
    </w:p>
    <w:p>
      <w:pPr>
        <w:spacing w:line="600" w:lineRule="exact"/>
        <w:ind w:firstLine="321" w:firstLineChars="100"/>
        <w:outlineLvl w:val="0"/>
        <w:rPr>
          <w:rFonts w:cs="Times New Roman" w:asciiTheme="minorEastAsia" w:hAnsiTheme="minorEastAsia" w:eastAsiaTheme="minorEastAsia"/>
          <w:b/>
          <w:sz w:val="32"/>
          <w:szCs w:val="32"/>
        </w:rPr>
      </w:pPr>
      <w:r>
        <w:rPr>
          <w:rFonts w:hint="eastAsia" w:cs="黑体" w:asciiTheme="minorEastAsia" w:hAnsiTheme="minorEastAsia" w:eastAsiaTheme="minorEastAsia"/>
          <w:b/>
          <w:sz w:val="32"/>
          <w:szCs w:val="32"/>
        </w:rPr>
        <w:t>三、机关运行经费安排情况</w:t>
      </w:r>
    </w:p>
    <w:p>
      <w:pPr>
        <w:spacing w:line="600" w:lineRule="exact"/>
        <w:jc w:val="center"/>
        <w:outlineLvl w:val="0"/>
        <w:rPr>
          <w:rFonts w:ascii="仿宋" w:hAnsi="仿宋" w:eastAsia="仿宋" w:cs="Times New Roman"/>
          <w:sz w:val="32"/>
          <w:szCs w:val="32"/>
        </w:rPr>
      </w:pPr>
    </w:p>
    <w:p>
      <w:pPr>
        <w:spacing w:line="600" w:lineRule="exact"/>
        <w:ind w:firstLine="640" w:firstLineChars="200"/>
        <w:jc w:val="left"/>
        <w:rPr>
          <w:rFonts w:ascii="仿宋" w:hAnsi="仿宋" w:eastAsia="仿宋" w:cs="Times New Roman"/>
          <w:sz w:val="32"/>
          <w:szCs w:val="32"/>
        </w:rPr>
      </w:pPr>
      <w:r>
        <w:rPr>
          <w:rFonts w:hint="eastAsia" w:ascii="仿宋" w:hAnsi="仿宋" w:eastAsia="仿宋" w:cs="仿宋_GB2312"/>
          <w:sz w:val="32"/>
          <w:szCs w:val="32"/>
        </w:rPr>
        <w:t>涞源县就业服务局运行经费安排15.87万元，其中办公费3.69万元，电费3.2万元，邮电费1.08万元，差旅费6.4万元，公务接待费</w:t>
      </w:r>
      <w:r>
        <w:rPr>
          <w:rFonts w:ascii="仿宋" w:hAnsi="仿宋" w:eastAsia="仿宋" w:cs="仿宋_GB2312"/>
          <w:sz w:val="32"/>
          <w:szCs w:val="32"/>
        </w:rPr>
        <w:t>1.5</w:t>
      </w:r>
      <w:r>
        <w:rPr>
          <w:rFonts w:hint="eastAsia" w:ascii="仿宋" w:hAnsi="仿宋" w:eastAsia="仿宋" w:cs="仿宋_GB2312"/>
          <w:sz w:val="32"/>
          <w:szCs w:val="32"/>
        </w:rPr>
        <w:t>万元.。</w:t>
      </w:r>
    </w:p>
    <w:p>
      <w:pPr>
        <w:spacing w:line="600" w:lineRule="exact"/>
        <w:ind w:firstLine="640" w:firstLineChars="200"/>
        <w:jc w:val="left"/>
        <w:rPr>
          <w:rFonts w:ascii="仿宋" w:hAnsi="仿宋" w:eastAsia="仿宋" w:cs="Times New Roman"/>
          <w:sz w:val="32"/>
          <w:szCs w:val="32"/>
        </w:rPr>
      </w:pPr>
    </w:p>
    <w:p>
      <w:pPr>
        <w:spacing w:line="520" w:lineRule="exact"/>
        <w:outlineLvl w:val="0"/>
        <w:rPr>
          <w:rFonts w:cs="Times New Roman" w:asciiTheme="minorEastAsia" w:hAnsiTheme="minorEastAsia" w:eastAsiaTheme="minorEastAsia"/>
          <w:b/>
          <w:sz w:val="32"/>
          <w:szCs w:val="32"/>
        </w:rPr>
      </w:pPr>
      <w:r>
        <w:rPr>
          <w:rFonts w:hint="eastAsia" w:cs="黑体" w:asciiTheme="minorEastAsia" w:hAnsiTheme="minorEastAsia" w:eastAsiaTheme="minorEastAsia"/>
          <w:b/>
          <w:sz w:val="32"/>
          <w:szCs w:val="32"/>
        </w:rPr>
        <w:t>四、财政拨款“三公”经费预算情况及增减变化原因</w:t>
      </w:r>
    </w:p>
    <w:tbl>
      <w:tblPr>
        <w:tblStyle w:val="6"/>
        <w:tblpPr w:leftFromText="180" w:rightFromText="180" w:vertAnchor="text" w:horzAnchor="page" w:tblpX="100" w:tblpY="487"/>
        <w:tblOverlap w:val="never"/>
        <w:tblW w:w="12582" w:type="dxa"/>
        <w:tblInd w:w="0" w:type="dxa"/>
        <w:tblLayout w:type="fixed"/>
        <w:tblCellMar>
          <w:top w:w="0" w:type="dxa"/>
          <w:left w:w="108" w:type="dxa"/>
          <w:bottom w:w="0" w:type="dxa"/>
          <w:right w:w="108" w:type="dxa"/>
        </w:tblCellMar>
      </w:tblPr>
      <w:tblGrid>
        <w:gridCol w:w="4219"/>
        <w:gridCol w:w="1701"/>
        <w:gridCol w:w="1843"/>
        <w:gridCol w:w="2049"/>
        <w:gridCol w:w="2770"/>
      </w:tblGrid>
      <w:tr>
        <w:tblPrEx>
          <w:tblCellMar>
            <w:top w:w="0" w:type="dxa"/>
            <w:left w:w="108" w:type="dxa"/>
            <w:bottom w:w="0" w:type="dxa"/>
            <w:right w:w="108" w:type="dxa"/>
          </w:tblCellMar>
        </w:tblPrEx>
        <w:trPr>
          <w:trHeight w:val="405" w:hRule="atLeast"/>
        </w:trPr>
        <w:tc>
          <w:tcPr>
            <w:tcW w:w="12582" w:type="dxa"/>
            <w:gridSpan w:val="5"/>
            <w:tcBorders>
              <w:top w:val="nil"/>
              <w:left w:val="nil"/>
              <w:bottom w:val="nil"/>
              <w:right w:val="nil"/>
            </w:tcBorders>
            <w:vAlign w:val="center"/>
          </w:tcPr>
          <w:p>
            <w:pPr>
              <w:widowControl/>
              <w:spacing w:line="520" w:lineRule="exact"/>
              <w:jc w:val="center"/>
              <w:rPr>
                <w:rFonts w:ascii="仿宋" w:hAnsi="仿宋" w:eastAsia="仿宋" w:cs="Times New Roman"/>
                <w:kern w:val="0"/>
                <w:sz w:val="32"/>
                <w:szCs w:val="32"/>
              </w:rPr>
            </w:pPr>
            <w:r>
              <w:rPr>
                <w:rFonts w:hint="eastAsia" w:ascii="仿宋" w:hAnsi="仿宋" w:eastAsia="仿宋" w:cs="黑体"/>
                <w:sz w:val="32"/>
                <w:szCs w:val="32"/>
              </w:rPr>
              <w:t>“三公”经费预算情况及增减变化原因</w:t>
            </w:r>
          </w:p>
        </w:tc>
      </w:tr>
      <w:tr>
        <w:tblPrEx>
          <w:tblCellMar>
            <w:top w:w="0" w:type="dxa"/>
            <w:left w:w="108" w:type="dxa"/>
            <w:bottom w:w="0" w:type="dxa"/>
            <w:right w:w="108" w:type="dxa"/>
          </w:tblCellMar>
        </w:tblPrEx>
        <w:trPr>
          <w:trHeight w:val="221" w:hRule="atLeast"/>
        </w:trPr>
        <w:tc>
          <w:tcPr>
            <w:tcW w:w="4219" w:type="dxa"/>
            <w:tcBorders>
              <w:top w:val="nil"/>
              <w:left w:val="nil"/>
              <w:bottom w:val="nil"/>
              <w:right w:val="nil"/>
            </w:tcBorders>
            <w:vAlign w:val="center"/>
          </w:tcPr>
          <w:p>
            <w:pPr>
              <w:widowControl/>
              <w:jc w:val="left"/>
              <w:rPr>
                <w:rFonts w:ascii="仿宋" w:hAnsi="仿宋" w:eastAsia="仿宋" w:cs="Times New Roman"/>
                <w:kern w:val="0"/>
                <w:sz w:val="24"/>
                <w:szCs w:val="24"/>
              </w:rPr>
            </w:pPr>
          </w:p>
        </w:tc>
        <w:tc>
          <w:tcPr>
            <w:tcW w:w="1701" w:type="dxa"/>
            <w:tcBorders>
              <w:top w:val="nil"/>
              <w:left w:val="nil"/>
              <w:bottom w:val="nil"/>
              <w:right w:val="nil"/>
            </w:tcBorders>
            <w:vAlign w:val="center"/>
          </w:tcPr>
          <w:p>
            <w:pPr>
              <w:widowControl/>
              <w:jc w:val="left"/>
              <w:rPr>
                <w:rFonts w:ascii="仿宋" w:hAnsi="仿宋" w:eastAsia="仿宋" w:cs="Times New Roman"/>
                <w:kern w:val="0"/>
                <w:sz w:val="24"/>
                <w:szCs w:val="24"/>
              </w:rPr>
            </w:pPr>
          </w:p>
        </w:tc>
        <w:tc>
          <w:tcPr>
            <w:tcW w:w="1843" w:type="dxa"/>
            <w:tcBorders>
              <w:top w:val="nil"/>
              <w:left w:val="nil"/>
              <w:bottom w:val="nil"/>
              <w:right w:val="nil"/>
            </w:tcBorders>
            <w:vAlign w:val="center"/>
          </w:tcPr>
          <w:p>
            <w:pPr>
              <w:widowControl/>
              <w:jc w:val="left"/>
              <w:rPr>
                <w:rFonts w:ascii="仿宋" w:hAnsi="仿宋" w:eastAsia="仿宋" w:cs="Times New Roman"/>
                <w:kern w:val="0"/>
                <w:sz w:val="24"/>
                <w:szCs w:val="24"/>
              </w:rPr>
            </w:pPr>
          </w:p>
        </w:tc>
        <w:tc>
          <w:tcPr>
            <w:tcW w:w="2049" w:type="dxa"/>
            <w:tcBorders>
              <w:top w:val="nil"/>
              <w:left w:val="nil"/>
              <w:bottom w:val="nil"/>
              <w:right w:val="nil"/>
            </w:tcBorders>
            <w:vAlign w:val="center"/>
          </w:tcPr>
          <w:p>
            <w:pPr>
              <w:widowControl/>
              <w:jc w:val="left"/>
              <w:rPr>
                <w:rFonts w:ascii="仿宋" w:hAnsi="仿宋" w:eastAsia="仿宋" w:cs="Times New Roman"/>
                <w:kern w:val="0"/>
                <w:sz w:val="24"/>
                <w:szCs w:val="24"/>
              </w:rPr>
            </w:pPr>
          </w:p>
        </w:tc>
        <w:tc>
          <w:tcPr>
            <w:tcW w:w="2770" w:type="dxa"/>
            <w:tcBorders>
              <w:top w:val="nil"/>
              <w:left w:val="nil"/>
              <w:bottom w:val="nil"/>
              <w:right w:val="nil"/>
            </w:tcBorders>
            <w:vAlign w:val="center"/>
          </w:tcPr>
          <w:p>
            <w:pPr>
              <w:widowControl/>
              <w:ind w:right="480"/>
              <w:rPr>
                <w:rFonts w:ascii="仿宋" w:hAnsi="仿宋" w:eastAsia="仿宋" w:cs="Times New Roman"/>
                <w:kern w:val="0"/>
                <w:sz w:val="24"/>
                <w:szCs w:val="24"/>
              </w:rPr>
            </w:pPr>
            <w:r>
              <w:rPr>
                <w:rFonts w:hint="eastAsia" w:ascii="仿宋" w:hAnsi="仿宋" w:eastAsia="仿宋" w:cs="宋体"/>
                <w:kern w:val="0"/>
                <w:sz w:val="24"/>
                <w:szCs w:val="24"/>
              </w:rPr>
              <w:t>单位：万元</w:t>
            </w:r>
          </w:p>
        </w:tc>
      </w:tr>
    </w:tbl>
    <w:p>
      <w:pPr>
        <w:spacing w:line="520" w:lineRule="exact"/>
        <w:jc w:val="center"/>
        <w:outlineLvl w:val="0"/>
        <w:rPr>
          <w:rFonts w:ascii="仿宋" w:hAnsi="仿宋" w:eastAsia="仿宋" w:cs="Times New Roman"/>
          <w:sz w:val="32"/>
          <w:szCs w:val="32"/>
        </w:rPr>
      </w:pPr>
    </w:p>
    <w:p>
      <w:pPr>
        <w:rPr>
          <w:rFonts w:ascii="仿宋" w:hAnsi="仿宋" w:eastAsia="仿宋" w:cs="Times New Roman"/>
          <w:sz w:val="32"/>
          <w:szCs w:val="32"/>
        </w:rPr>
      </w:pPr>
    </w:p>
    <w:tbl>
      <w:tblPr>
        <w:tblStyle w:val="6"/>
        <w:tblW w:w="9855" w:type="dxa"/>
        <w:tblInd w:w="0" w:type="dxa"/>
        <w:tblLayout w:type="fixed"/>
        <w:tblCellMar>
          <w:top w:w="0" w:type="dxa"/>
          <w:left w:w="108" w:type="dxa"/>
          <w:bottom w:w="0" w:type="dxa"/>
          <w:right w:w="108" w:type="dxa"/>
        </w:tblCellMar>
      </w:tblPr>
      <w:tblGrid>
        <w:gridCol w:w="2136"/>
        <w:gridCol w:w="1717"/>
        <w:gridCol w:w="1717"/>
        <w:gridCol w:w="1177"/>
        <w:gridCol w:w="3108"/>
      </w:tblGrid>
      <w:tr>
        <w:tblPrEx>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vAlign w:val="center"/>
          </w:tcPr>
          <w:p>
            <w:pPr>
              <w:widowControl/>
              <w:spacing w:line="520" w:lineRule="exact"/>
              <w:jc w:val="center"/>
              <w:rPr>
                <w:rFonts w:ascii="仿宋" w:hAnsi="仿宋" w:eastAsia="仿宋" w:cs="宋体"/>
                <w:kern w:val="0"/>
                <w:sz w:val="32"/>
                <w:szCs w:val="32"/>
              </w:rPr>
            </w:pPr>
          </w:p>
        </w:tc>
      </w:tr>
      <w:tr>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pPr>
              <w:widowControl/>
              <w:jc w:val="left"/>
              <w:rPr>
                <w:rFonts w:ascii="仿宋" w:hAnsi="仿宋" w:eastAsia="仿宋" w:cs="宋体"/>
                <w:kern w:val="0"/>
                <w:sz w:val="24"/>
              </w:rPr>
            </w:pPr>
          </w:p>
        </w:tc>
        <w:tc>
          <w:tcPr>
            <w:tcW w:w="1717" w:type="dxa"/>
            <w:tcBorders>
              <w:top w:val="nil"/>
              <w:left w:val="nil"/>
              <w:bottom w:val="nil"/>
              <w:right w:val="nil"/>
            </w:tcBorders>
            <w:vAlign w:val="center"/>
          </w:tcPr>
          <w:p>
            <w:pPr>
              <w:widowControl/>
              <w:jc w:val="left"/>
              <w:rPr>
                <w:rFonts w:ascii="仿宋" w:hAnsi="仿宋" w:eastAsia="仿宋" w:cs="宋体"/>
                <w:kern w:val="0"/>
                <w:sz w:val="24"/>
              </w:rPr>
            </w:pPr>
          </w:p>
        </w:tc>
        <w:tc>
          <w:tcPr>
            <w:tcW w:w="1717" w:type="dxa"/>
            <w:tcBorders>
              <w:top w:val="nil"/>
              <w:left w:val="nil"/>
              <w:bottom w:val="nil"/>
              <w:right w:val="nil"/>
            </w:tcBorders>
            <w:vAlign w:val="center"/>
          </w:tcPr>
          <w:p>
            <w:pPr>
              <w:widowControl/>
              <w:jc w:val="left"/>
              <w:rPr>
                <w:rFonts w:ascii="仿宋" w:hAnsi="仿宋" w:eastAsia="仿宋" w:cs="宋体"/>
                <w:kern w:val="0"/>
                <w:sz w:val="24"/>
              </w:rPr>
            </w:pPr>
          </w:p>
        </w:tc>
        <w:tc>
          <w:tcPr>
            <w:tcW w:w="1177" w:type="dxa"/>
            <w:tcBorders>
              <w:top w:val="nil"/>
              <w:left w:val="nil"/>
              <w:bottom w:val="nil"/>
              <w:right w:val="nil"/>
            </w:tcBorders>
            <w:vAlign w:val="center"/>
          </w:tcPr>
          <w:p>
            <w:pPr>
              <w:widowControl/>
              <w:jc w:val="left"/>
              <w:rPr>
                <w:rFonts w:ascii="仿宋" w:hAnsi="仿宋" w:eastAsia="仿宋" w:cs="宋体"/>
                <w:kern w:val="0"/>
                <w:sz w:val="24"/>
              </w:rPr>
            </w:pPr>
          </w:p>
        </w:tc>
        <w:tc>
          <w:tcPr>
            <w:tcW w:w="3108" w:type="dxa"/>
            <w:tcBorders>
              <w:top w:val="nil"/>
              <w:left w:val="nil"/>
              <w:bottom w:val="nil"/>
              <w:right w:val="nil"/>
            </w:tcBorders>
            <w:vAlign w:val="center"/>
          </w:tcPr>
          <w:p>
            <w:pPr>
              <w:widowControl/>
              <w:jc w:val="right"/>
              <w:rPr>
                <w:rFonts w:ascii="仿宋" w:hAnsi="仿宋" w:eastAsia="仿宋" w:cs="宋体"/>
                <w:kern w:val="0"/>
                <w:sz w:val="24"/>
              </w:rPr>
            </w:pPr>
          </w:p>
        </w:tc>
      </w:tr>
      <w:tr>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项目名称</w:t>
            </w:r>
          </w:p>
        </w:tc>
        <w:tc>
          <w:tcPr>
            <w:tcW w:w="171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2019年度预算</w:t>
            </w:r>
          </w:p>
        </w:tc>
        <w:tc>
          <w:tcPr>
            <w:tcW w:w="171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2020年度预算</w:t>
            </w:r>
          </w:p>
        </w:tc>
        <w:tc>
          <w:tcPr>
            <w:tcW w:w="117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增减金额</w:t>
            </w:r>
          </w:p>
        </w:tc>
        <w:tc>
          <w:tcPr>
            <w:tcW w:w="310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kern w:val="0"/>
                <w:sz w:val="24"/>
                <w:lang w:eastAsia="zh-CN"/>
              </w:rPr>
            </w:pPr>
            <w:r>
              <w:rPr>
                <w:rFonts w:hint="eastAsia" w:ascii="仿宋" w:hAnsi="仿宋" w:eastAsia="仿宋" w:cs="宋体"/>
                <w:kern w:val="0"/>
                <w:sz w:val="24"/>
              </w:rPr>
              <w:t>变化原因</w:t>
            </w:r>
            <w:r>
              <w:rPr>
                <w:rFonts w:hint="eastAsia" w:ascii="仿宋" w:hAnsi="仿宋" w:eastAsia="仿宋" w:cs="宋体"/>
                <w:kern w:val="0"/>
                <w:sz w:val="24"/>
                <w:lang w:eastAsia="zh-CN"/>
              </w:rPr>
              <w:t>：</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因公出国经费</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117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310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无增减变化</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公务用车购置经费</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117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310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无增减变化</w:t>
            </w:r>
          </w:p>
        </w:tc>
      </w:tr>
      <w:tr>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公务用车运行经费</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p>
        </w:tc>
        <w:tc>
          <w:tcPr>
            <w:tcW w:w="117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310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无增减变化</w:t>
            </w:r>
          </w:p>
        </w:tc>
      </w:tr>
      <w:tr>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公务接待费支出</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1.5</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1.5</w:t>
            </w:r>
          </w:p>
        </w:tc>
        <w:tc>
          <w:tcPr>
            <w:tcW w:w="1177"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3108"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无增减变化</w:t>
            </w:r>
          </w:p>
        </w:tc>
      </w:tr>
      <w:tr>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合计</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1.5</w:t>
            </w:r>
          </w:p>
        </w:tc>
        <w:tc>
          <w:tcPr>
            <w:tcW w:w="17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1.5</w:t>
            </w:r>
          </w:p>
        </w:tc>
        <w:tc>
          <w:tcPr>
            <w:tcW w:w="11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hint="eastAsia" w:ascii="仿宋" w:hAnsi="仿宋" w:eastAsia="仿宋" w:cs="宋体"/>
                <w:kern w:val="0"/>
                <w:sz w:val="24"/>
              </w:rPr>
              <w:t>0</w:t>
            </w:r>
          </w:p>
        </w:tc>
        <w:tc>
          <w:tcPr>
            <w:tcW w:w="310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无增减变化</w:t>
            </w:r>
          </w:p>
        </w:tc>
      </w:tr>
    </w:tbl>
    <w:p>
      <w:pPr>
        <w:spacing w:line="600" w:lineRule="exact"/>
        <w:ind w:firstLine="640" w:firstLineChars="200"/>
        <w:jc w:val="left"/>
        <w:rPr>
          <w:rFonts w:ascii="仿宋" w:hAnsi="仿宋" w:eastAsia="仿宋"/>
          <w:sz w:val="32"/>
          <w:szCs w:val="32"/>
        </w:rPr>
      </w:pPr>
    </w:p>
    <w:p>
      <w:pPr>
        <w:spacing w:line="600" w:lineRule="exact"/>
        <w:ind w:firstLine="560" w:firstLineChars="200"/>
        <w:jc w:val="center"/>
        <w:rPr>
          <w:rFonts w:ascii="仿宋" w:hAnsi="仿宋" w:eastAsia="仿宋"/>
          <w:sz w:val="28"/>
        </w:rPr>
      </w:pPr>
      <w:bookmarkStart w:id="8" w:name="_GoBack"/>
      <w:bookmarkEnd w:id="8"/>
    </w:p>
    <w:p>
      <w:pPr>
        <w:rPr>
          <w:rFonts w:ascii="仿宋" w:hAnsi="仿宋" w:eastAsia="仿宋" w:cs="Times New Roman"/>
          <w:b/>
          <w:sz w:val="32"/>
          <w:szCs w:val="32"/>
        </w:rPr>
      </w:pPr>
      <w:r>
        <w:rPr>
          <w:rFonts w:hint="eastAsia" w:ascii="仿宋" w:hAnsi="仿宋" w:eastAsia="仿宋" w:cs="黑体"/>
          <w:b/>
          <w:sz w:val="32"/>
          <w:szCs w:val="32"/>
        </w:rPr>
        <w:t>五、绩效预算信息</w:t>
      </w:r>
    </w:p>
    <w:p>
      <w:pPr>
        <w:pStyle w:val="16"/>
        <w:ind w:left="643" w:firstLine="0" w:firstLineChars="0"/>
        <w:jc w:val="left"/>
        <w:rPr>
          <w:rFonts w:ascii="仿宋" w:hAnsi="仿宋" w:eastAsia="仿宋" w:cs="Times New Roman"/>
          <w:sz w:val="32"/>
          <w:szCs w:val="32"/>
        </w:rPr>
      </w:pPr>
      <w:r>
        <w:rPr>
          <w:rFonts w:hint="eastAsia" w:ascii="仿宋_GB2312" w:eastAsia="仿宋_GB2312"/>
          <w:b/>
          <w:sz w:val="32"/>
          <w:szCs w:val="32"/>
        </w:rPr>
        <w:t xml:space="preserve"> (一)</w:t>
      </w:r>
      <w:r>
        <w:rPr>
          <w:rFonts w:hint="eastAsia" w:ascii="仿宋" w:hAnsi="仿宋" w:eastAsia="仿宋" w:cs="黑体"/>
          <w:sz w:val="32"/>
          <w:szCs w:val="32"/>
        </w:rPr>
        <w:t>总体绩效目标：</w:t>
      </w:r>
    </w:p>
    <w:p>
      <w:pPr>
        <w:spacing w:line="500" w:lineRule="exact"/>
        <w:ind w:firstLine="560" w:firstLineChars="200"/>
        <w:jc w:val="left"/>
        <w:rPr>
          <w:rFonts w:ascii="仿宋" w:hAnsi="仿宋" w:eastAsia="仿宋"/>
          <w:sz w:val="28"/>
        </w:rPr>
      </w:pPr>
      <w:r>
        <w:rPr>
          <w:rFonts w:ascii="仿宋" w:hAnsi="仿宋" w:eastAsia="仿宋"/>
          <w:sz w:val="28"/>
        </w:rPr>
        <w:t>总体目标：贯彻执行国家、省、市的就业扶持政策，制定符合县级实际情况的就业扶持政策，推动县级就业工作，实施县政府批准的就业项目，组织实施就业和管理工作。</w:t>
      </w:r>
    </w:p>
    <w:p>
      <w:pPr>
        <w:spacing w:line="500" w:lineRule="exact"/>
        <w:ind w:firstLine="560" w:firstLineChars="200"/>
        <w:jc w:val="left"/>
        <w:rPr>
          <w:rFonts w:ascii="仿宋" w:hAnsi="仿宋" w:eastAsia="仿宋"/>
          <w:sz w:val="28"/>
        </w:rPr>
      </w:pPr>
      <w:r>
        <w:rPr>
          <w:rFonts w:ascii="仿宋" w:hAnsi="仿宋" w:eastAsia="仿宋"/>
          <w:sz w:val="28"/>
        </w:rPr>
        <w:t>负责全县城镇新增就业、失业人员就业、下岗失业人员再就业、控制城镇登记失业率低于4.5%；就业困难人员认定、职业技能培训及职业技能提升、拓宽就业渠道、开发公益性岗位，给予就业困难人员就业帮扶，确保“零就业家庭”至少一人实现就业。</w:t>
      </w:r>
    </w:p>
    <w:p>
      <w:pPr>
        <w:spacing w:line="500" w:lineRule="exact"/>
        <w:ind w:firstLine="560" w:firstLineChars="200"/>
        <w:jc w:val="left"/>
        <w:rPr>
          <w:rFonts w:ascii="仿宋" w:hAnsi="仿宋" w:eastAsia="仿宋"/>
          <w:sz w:val="28"/>
        </w:rPr>
      </w:pPr>
      <w:r>
        <w:rPr>
          <w:rFonts w:ascii="仿宋" w:hAnsi="仿宋" w:eastAsia="仿宋"/>
          <w:sz w:val="28"/>
        </w:rPr>
        <w:t>负责全县农村劳动力开发，实现转移就业；做好贫困劳动力就业帮扶，努力实现脱贫；推动创业就业，促进创业带动就业；</w:t>
      </w:r>
    </w:p>
    <w:p>
      <w:pPr>
        <w:spacing w:line="500" w:lineRule="exact"/>
        <w:ind w:firstLine="560" w:firstLineChars="200"/>
        <w:jc w:val="left"/>
        <w:rPr>
          <w:rFonts w:ascii="仿宋" w:hAnsi="仿宋" w:eastAsia="仿宋"/>
          <w:sz w:val="28"/>
        </w:rPr>
      </w:pPr>
      <w:r>
        <w:rPr>
          <w:rFonts w:ascii="仿宋" w:hAnsi="仿宋" w:eastAsia="仿宋"/>
          <w:sz w:val="28"/>
        </w:rPr>
        <w:t>负责全县公共就业服务平台建设，坚强完善管理，实现城乡劳动者享受公平、公正、平等的就业权利，保障用人单位及劳动者双方的合法权益。</w:t>
      </w:r>
    </w:p>
    <w:p>
      <w:pPr>
        <w:spacing w:line="500" w:lineRule="exact"/>
        <w:ind w:firstLine="643" w:firstLineChars="200"/>
        <w:jc w:val="left"/>
        <w:outlineLvl w:val="1"/>
        <w:rPr>
          <w:rFonts w:ascii="仿宋" w:hAnsi="仿宋" w:eastAsia="仿宋"/>
          <w:sz w:val="28"/>
        </w:rPr>
      </w:pPr>
      <w:bookmarkStart w:id="0" w:name="_Toc1331443"/>
      <w:r>
        <w:rPr>
          <w:rFonts w:hint="eastAsia" w:ascii="仿宋_GB2312" w:eastAsia="仿宋_GB2312"/>
          <w:b/>
          <w:sz w:val="32"/>
          <w:szCs w:val="32"/>
        </w:rPr>
        <w:t xml:space="preserve"> (二)</w:t>
      </w:r>
      <w:r>
        <w:rPr>
          <w:rFonts w:hint="eastAsia" w:ascii="仿宋" w:hAnsi="仿宋" w:eastAsia="仿宋"/>
          <w:sz w:val="28"/>
        </w:rPr>
        <w:t>分项绩效目标</w:t>
      </w:r>
      <w:r>
        <w:rPr>
          <w:rFonts w:ascii="仿宋" w:hAnsi="仿宋" w:eastAsia="仿宋"/>
        </w:rPr>
        <w:fldChar w:fldCharType="begin"/>
      </w:r>
      <w:r>
        <w:rPr>
          <w:rFonts w:hint="eastAsia" w:ascii="仿宋" w:hAnsi="仿宋" w:eastAsia="仿宋"/>
          <w:sz w:val="28"/>
        </w:rPr>
        <w:instrText xml:space="preserve">TC </w:instrText>
      </w:r>
      <w:bookmarkStart w:id="1" w:name="_Toc31736436"/>
      <w:r>
        <w:rPr>
          <w:rFonts w:hint="eastAsia" w:ascii="仿宋" w:hAnsi="仿宋" w:eastAsia="仿宋"/>
          <w:sz w:val="28"/>
        </w:rPr>
        <w:instrText xml:space="preserve">分项绩效目标</w:instrText>
      </w:r>
      <w:bookmarkEnd w:id="1"/>
      <w:r>
        <w:rPr>
          <w:rFonts w:hint="eastAsia" w:ascii="仿宋" w:hAnsi="仿宋" w:eastAsia="仿宋"/>
          <w:sz w:val="28"/>
        </w:rPr>
        <w:instrText xml:space="preserve"> \f A \l 1</w:instrText>
      </w:r>
      <w:r>
        <w:rPr>
          <w:rFonts w:ascii="仿宋" w:hAnsi="仿宋" w:eastAsia="仿宋"/>
          <w:sz w:val="28"/>
        </w:rPr>
        <w:fldChar w:fldCharType="end"/>
      </w:r>
    </w:p>
    <w:tbl>
      <w:tblPr>
        <w:tblStyle w:val="6"/>
        <w:tblW w:w="14877"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385"/>
        <w:gridCol w:w="392"/>
        <w:gridCol w:w="534"/>
        <w:gridCol w:w="461"/>
        <w:gridCol w:w="428"/>
        <w:gridCol w:w="927"/>
        <w:gridCol w:w="2382"/>
        <w:gridCol w:w="1870"/>
        <w:gridCol w:w="459"/>
        <w:gridCol w:w="1045"/>
        <w:gridCol w:w="2309"/>
        <w:gridCol w:w="935"/>
        <w:gridCol w:w="850"/>
        <w:gridCol w:w="900"/>
        <w:gridCol w:w="1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7" w:hRule="atLeast"/>
        </w:trPr>
        <w:tc>
          <w:tcPr>
            <w:tcW w:w="385" w:type="dxa"/>
            <w:vMerge w:val="restart"/>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r>
              <w:rPr>
                <w:rFonts w:ascii="仿宋" w:hAnsi="仿宋" w:eastAsia="仿宋"/>
                <w:sz w:val="28"/>
              </w:rPr>
              <w:t>部门名称</w:t>
            </w:r>
          </w:p>
        </w:tc>
        <w:tc>
          <w:tcPr>
            <w:tcW w:w="392" w:type="dxa"/>
            <w:vMerge w:val="restart"/>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r>
              <w:rPr>
                <w:rFonts w:ascii="仿宋" w:hAnsi="仿宋" w:eastAsia="仿宋"/>
                <w:sz w:val="28"/>
              </w:rPr>
              <w:t>部门职责名称</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r>
              <w:rPr>
                <w:rFonts w:ascii="仿宋" w:hAnsi="仿宋" w:eastAsia="仿宋"/>
                <w:sz w:val="28"/>
              </w:rPr>
              <w:t>部门职责要点描述</w:t>
            </w:r>
          </w:p>
        </w:tc>
        <w:tc>
          <w:tcPr>
            <w:tcW w:w="461" w:type="dxa"/>
            <w:vMerge w:val="restart"/>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r>
              <w:rPr>
                <w:rFonts w:ascii="仿宋" w:hAnsi="仿宋" w:eastAsia="仿宋"/>
                <w:sz w:val="28"/>
              </w:rPr>
              <w:t>部门职责绩效目标</w:t>
            </w:r>
          </w:p>
        </w:tc>
        <w:tc>
          <w:tcPr>
            <w:tcW w:w="428" w:type="dxa"/>
            <w:vMerge w:val="restart"/>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r>
              <w:rPr>
                <w:rFonts w:ascii="仿宋" w:hAnsi="仿宋" w:eastAsia="仿宋"/>
                <w:sz w:val="28"/>
              </w:rPr>
              <w:t>工作活动编码</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r>
              <w:rPr>
                <w:rFonts w:ascii="仿宋" w:hAnsi="仿宋" w:eastAsia="仿宋"/>
                <w:sz w:val="28"/>
              </w:rPr>
              <w:t>工作活动名称</w:t>
            </w:r>
          </w:p>
        </w:tc>
        <w:tc>
          <w:tcPr>
            <w:tcW w:w="2382" w:type="dxa"/>
            <w:vMerge w:val="restart"/>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r>
              <w:rPr>
                <w:rFonts w:ascii="仿宋" w:hAnsi="仿宋" w:eastAsia="仿宋"/>
                <w:sz w:val="28"/>
              </w:rPr>
              <w:t>工作活动要点描述</w:t>
            </w: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r>
              <w:rPr>
                <w:rFonts w:ascii="仿宋" w:hAnsi="仿宋" w:eastAsia="仿宋"/>
                <w:sz w:val="28"/>
              </w:rPr>
              <w:t>工作活动绩效目标</w:t>
            </w:r>
          </w:p>
        </w:tc>
        <w:tc>
          <w:tcPr>
            <w:tcW w:w="459" w:type="dxa"/>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r>
              <w:rPr>
                <w:rFonts w:ascii="仿宋" w:hAnsi="仿宋" w:eastAsia="仿宋"/>
                <w:sz w:val="28"/>
              </w:rPr>
              <w:t>工作活动绩效指标</w:t>
            </w:r>
          </w:p>
        </w:tc>
        <w:tc>
          <w:tcPr>
            <w:tcW w:w="2309" w:type="dxa"/>
            <w:vMerge w:val="restart"/>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r>
              <w:rPr>
                <w:rFonts w:ascii="仿宋" w:hAnsi="仿宋" w:eastAsia="仿宋"/>
                <w:sz w:val="28"/>
              </w:rPr>
              <w:t>绩效指标解释</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r>
              <w:rPr>
                <w:rFonts w:ascii="仿宋" w:hAnsi="仿宋" w:eastAsia="仿宋"/>
                <w:sz w:val="28"/>
              </w:rPr>
              <w:t>绩效指标评价标准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95"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p>
        </w:tc>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p>
        </w:tc>
        <w:tc>
          <w:tcPr>
            <w:tcW w:w="2382" w:type="dxa"/>
            <w:vMerge w:val="continue"/>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p>
        </w:tc>
        <w:tc>
          <w:tcPr>
            <w:tcW w:w="459" w:type="dxa"/>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p>
        </w:tc>
        <w:tc>
          <w:tcPr>
            <w:tcW w:w="2309" w:type="dxa"/>
            <w:vMerge w:val="continue"/>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p>
        </w:tc>
        <w:tc>
          <w:tcPr>
            <w:tcW w:w="935" w:type="dxa"/>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rPr>
                <w:rFonts w:ascii="仿宋" w:hAnsi="仿宋" w:eastAsia="仿宋"/>
                <w:sz w:val="28"/>
              </w:rPr>
            </w:pPr>
            <w:r>
              <w:rPr>
                <w:rFonts w:ascii="仿宋" w:hAnsi="仿宋" w:eastAsia="仿宋"/>
                <w:sz w:val="28"/>
              </w:rPr>
              <w:t>优</w:t>
            </w:r>
          </w:p>
        </w:tc>
        <w:tc>
          <w:tcPr>
            <w:tcW w:w="850" w:type="dxa"/>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rPr>
                <w:rFonts w:ascii="仿宋" w:hAnsi="仿宋" w:eastAsia="仿宋"/>
                <w:sz w:val="28"/>
              </w:rPr>
            </w:pPr>
            <w:r>
              <w:rPr>
                <w:rFonts w:ascii="仿宋" w:hAnsi="仿宋" w:eastAsia="仿宋"/>
                <w:sz w:val="28"/>
              </w:rPr>
              <w:t>良</w:t>
            </w:r>
          </w:p>
        </w:tc>
        <w:tc>
          <w:tcPr>
            <w:tcW w:w="900" w:type="dxa"/>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rPr>
                <w:rFonts w:ascii="仿宋" w:hAnsi="仿宋" w:eastAsia="仿宋"/>
                <w:sz w:val="28"/>
              </w:rPr>
            </w:pPr>
            <w:r>
              <w:rPr>
                <w:rFonts w:ascii="仿宋" w:hAnsi="仿宋" w:eastAsia="仿宋"/>
                <w:sz w:val="28"/>
              </w:rPr>
              <w:t>中</w:t>
            </w:r>
          </w:p>
        </w:tc>
        <w:tc>
          <w:tcPr>
            <w:tcW w:w="1000" w:type="dxa"/>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rPr>
                <w:rFonts w:ascii="仿宋" w:hAnsi="仿宋" w:eastAsia="仿宋"/>
                <w:sz w:val="28"/>
              </w:rPr>
            </w:pPr>
            <w:r>
              <w:rPr>
                <w:rFonts w:ascii="仿宋" w:hAnsi="仿宋" w:eastAsia="仿宋"/>
                <w:sz w:val="28"/>
              </w:rPr>
              <w:t>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0" w:hRule="atLeast"/>
        </w:trPr>
        <w:tc>
          <w:tcPr>
            <w:tcW w:w="385"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涞源县就业服务局</w:t>
            </w:r>
          </w:p>
        </w:tc>
        <w:tc>
          <w:tcPr>
            <w:tcW w:w="392"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促进就业政策、管理及实施</w:t>
            </w:r>
          </w:p>
        </w:tc>
        <w:tc>
          <w:tcPr>
            <w:tcW w:w="534"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负责促进就业工作，健全公共就业服务体系和人力资源市场体系，积极促进社会就业。</w:t>
            </w:r>
          </w:p>
        </w:tc>
        <w:tc>
          <w:tcPr>
            <w:tcW w:w="461"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促进失业人员再就业，控制城镇登记失业率，转移农村劳动力，保持就业形势的基本稳定。</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01</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就业创业扶持政策的制定及管理</w:t>
            </w:r>
          </w:p>
        </w:tc>
        <w:tc>
          <w:tcPr>
            <w:tcW w:w="2382"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健全公共就业服务体系，按照统一规划指导公共就业服务信息管理；办理毕业生就业手续派遣工作等。</w:t>
            </w:r>
          </w:p>
        </w:tc>
        <w:tc>
          <w:tcPr>
            <w:tcW w:w="1870"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健全公共就业服务体系，按照统一规划指导公共就业服务信息管理；办理毕业生就业手续派遣工作等。</w:t>
            </w:r>
          </w:p>
        </w:tc>
        <w:tc>
          <w:tcPr>
            <w:tcW w:w="459"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产出指标</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社会保险补贴到位率</w:t>
            </w:r>
          </w:p>
        </w:tc>
        <w:tc>
          <w:tcPr>
            <w:tcW w:w="230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经审核符合领取社会保险补贴条件的各类人员社会保险补贴发放率</w:t>
            </w:r>
          </w:p>
        </w:tc>
        <w:tc>
          <w:tcPr>
            <w:tcW w:w="935" w:type="dxa"/>
            <w:tcBorders>
              <w:top w:val="single" w:color="000000" w:sz="4" w:space="0"/>
              <w:left w:val="single" w:color="000000" w:sz="4" w:space="0"/>
              <w:bottom w:val="nil"/>
              <w:right w:val="single" w:color="000000" w:sz="4" w:space="0"/>
            </w:tcBorders>
            <w:vAlign w:val="center"/>
          </w:tcPr>
          <w:p>
            <w:pPr>
              <w:spacing w:line="500" w:lineRule="exact"/>
              <w:ind w:firstLine="560" w:firstLineChars="200"/>
              <w:jc w:val="center"/>
              <w:rPr>
                <w:rFonts w:ascii="仿宋" w:hAnsi="仿宋" w:eastAsia="仿宋"/>
                <w:sz w:val="28"/>
              </w:rPr>
            </w:pPr>
            <w:r>
              <w:rPr>
                <w:rFonts w:ascii="仿宋" w:hAnsi="仿宋" w:eastAsia="仿宋"/>
                <w:sz w:val="28"/>
              </w:rPr>
              <w:t>100%</w:t>
            </w:r>
          </w:p>
        </w:tc>
        <w:tc>
          <w:tcPr>
            <w:tcW w:w="850" w:type="dxa"/>
            <w:tcBorders>
              <w:top w:val="single" w:color="000000" w:sz="4" w:space="0"/>
              <w:left w:val="single" w:color="000000" w:sz="4" w:space="0"/>
              <w:bottom w:val="nil"/>
              <w:right w:val="single" w:color="000000" w:sz="4" w:space="0"/>
            </w:tcBorders>
            <w:vAlign w:val="center"/>
          </w:tcPr>
          <w:p>
            <w:pPr>
              <w:spacing w:line="500" w:lineRule="exact"/>
              <w:ind w:firstLine="560" w:firstLineChars="200"/>
              <w:jc w:val="center"/>
              <w:rPr>
                <w:rFonts w:ascii="仿宋" w:hAnsi="仿宋" w:eastAsia="仿宋"/>
                <w:sz w:val="28"/>
              </w:rPr>
            </w:pPr>
            <w:r>
              <w:rPr>
                <w:rFonts w:ascii="仿宋" w:hAnsi="仿宋" w:eastAsia="仿宋"/>
                <w:sz w:val="28"/>
              </w:rPr>
              <w:t>≥90%</w:t>
            </w:r>
          </w:p>
        </w:tc>
        <w:tc>
          <w:tcPr>
            <w:tcW w:w="900" w:type="dxa"/>
            <w:tcBorders>
              <w:top w:val="single" w:color="000000" w:sz="4" w:space="0"/>
              <w:left w:val="single" w:color="000000" w:sz="4" w:space="0"/>
              <w:bottom w:val="nil"/>
              <w:right w:val="single" w:color="000000" w:sz="4" w:space="0"/>
            </w:tcBorders>
            <w:vAlign w:val="center"/>
          </w:tcPr>
          <w:p>
            <w:pPr>
              <w:spacing w:line="500" w:lineRule="exact"/>
              <w:ind w:firstLine="560" w:firstLineChars="200"/>
              <w:jc w:val="center"/>
              <w:rPr>
                <w:rFonts w:ascii="仿宋" w:hAnsi="仿宋" w:eastAsia="仿宋"/>
                <w:sz w:val="28"/>
              </w:rPr>
            </w:pPr>
            <w:r>
              <w:rPr>
                <w:rFonts w:ascii="仿宋" w:hAnsi="仿宋" w:eastAsia="仿宋"/>
                <w:sz w:val="28"/>
              </w:rPr>
              <w:t>≥80%</w:t>
            </w:r>
          </w:p>
        </w:tc>
        <w:tc>
          <w:tcPr>
            <w:tcW w:w="1000" w:type="dxa"/>
            <w:tcBorders>
              <w:top w:val="single" w:color="000000" w:sz="4" w:space="0"/>
              <w:left w:val="single" w:color="000000" w:sz="4" w:space="0"/>
              <w:bottom w:val="nil"/>
              <w:right w:val="single" w:color="000000" w:sz="4" w:space="0"/>
            </w:tcBorders>
            <w:vAlign w:val="center"/>
          </w:tcPr>
          <w:p>
            <w:pPr>
              <w:spacing w:line="500" w:lineRule="exact"/>
              <w:ind w:firstLine="560" w:firstLineChars="200"/>
              <w:jc w:val="center"/>
              <w:rPr>
                <w:rFonts w:ascii="仿宋" w:hAnsi="仿宋" w:eastAsia="仿宋"/>
                <w:sz w:val="28"/>
              </w:rPr>
            </w:pPr>
            <w:r>
              <w:rPr>
                <w:rFonts w:ascii="仿宋" w:hAnsi="仿宋" w:eastAsia="仿宋"/>
                <w:sz w:val="28"/>
              </w:rPr>
              <w:t>&lt;80%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0" w:hRule="atLeast"/>
        </w:trPr>
        <w:tc>
          <w:tcPr>
            <w:tcW w:w="38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534"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6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28"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2382"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1870"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公益性岗位补贴到位率</w:t>
            </w:r>
          </w:p>
        </w:tc>
        <w:tc>
          <w:tcPr>
            <w:tcW w:w="230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经审核符合领取公益性岗位补贴条件的公益性岗位补贴发放率</w:t>
            </w:r>
          </w:p>
        </w:tc>
        <w:tc>
          <w:tcPr>
            <w:tcW w:w="93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sz w:val="28"/>
              </w:rPr>
            </w:pPr>
            <w:r>
              <w:rPr>
                <w:rFonts w:ascii="仿宋" w:hAnsi="仿宋" w:eastAsia="仿宋"/>
                <w:sz w:val="28"/>
              </w:rPr>
              <w:t>100%</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sz w:val="28"/>
              </w:rPr>
            </w:pPr>
            <w:r>
              <w:rPr>
                <w:rFonts w:ascii="仿宋" w:hAnsi="仿宋" w:eastAsia="仿宋"/>
                <w:sz w:val="28"/>
              </w:rPr>
              <w:t>≥90%</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sz w:val="28"/>
              </w:rPr>
            </w:pPr>
            <w:r>
              <w:rPr>
                <w:rFonts w:ascii="仿宋" w:hAnsi="仿宋" w:eastAsia="仿宋"/>
                <w:sz w:val="28"/>
              </w:rPr>
              <w:t>≥80%</w:t>
            </w:r>
          </w:p>
        </w:tc>
        <w:tc>
          <w:tcPr>
            <w:tcW w:w="1000" w:type="dxa"/>
            <w:tcBorders>
              <w:top w:val="single" w:color="000000" w:sz="4" w:space="0"/>
              <w:left w:val="single" w:color="000000" w:sz="4" w:space="0"/>
              <w:bottom w:val="nil"/>
              <w:right w:val="single" w:color="000000" w:sz="4" w:space="0"/>
            </w:tcBorders>
            <w:vAlign w:val="center"/>
          </w:tcPr>
          <w:p>
            <w:pPr>
              <w:spacing w:line="500" w:lineRule="exact"/>
              <w:ind w:firstLine="560" w:firstLineChars="200"/>
              <w:jc w:val="center"/>
              <w:rPr>
                <w:rFonts w:ascii="仿宋" w:hAnsi="仿宋" w:eastAsia="仿宋"/>
                <w:sz w:val="28"/>
              </w:rPr>
            </w:pPr>
            <w:r>
              <w:rPr>
                <w:rFonts w:ascii="仿宋" w:hAnsi="仿宋" w:eastAsia="仿宋"/>
                <w:sz w:val="28"/>
              </w:rPr>
              <w:t>&lt;80%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65" w:hRule="atLeast"/>
        </w:trPr>
        <w:tc>
          <w:tcPr>
            <w:tcW w:w="38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534"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6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02</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就业服务体系建设</w:t>
            </w:r>
          </w:p>
        </w:tc>
        <w:tc>
          <w:tcPr>
            <w:tcW w:w="2382"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建立健全职业指导、职业介绍、就业创业服务、人力资源市场、毕业生就业等公共就业服务体系，建立基层人力资源和社会保障服务平台，完善人事档案公共服务，开展人力资源服务业、家庭服务业工作、就业服务指导。</w:t>
            </w:r>
          </w:p>
        </w:tc>
        <w:tc>
          <w:tcPr>
            <w:tcW w:w="1870"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实施免费的公共就业服务</w:t>
            </w:r>
          </w:p>
        </w:tc>
        <w:tc>
          <w:tcPr>
            <w:tcW w:w="459"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产出指标</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就业服务到位率</w:t>
            </w:r>
          </w:p>
        </w:tc>
        <w:tc>
          <w:tcPr>
            <w:tcW w:w="230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为失业人员提供免费的公共就业服务人数占失业人员总人数的比例</w:t>
            </w:r>
          </w:p>
        </w:tc>
        <w:tc>
          <w:tcPr>
            <w:tcW w:w="93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sz w:val="28"/>
              </w:rPr>
            </w:pPr>
            <w:r>
              <w:rPr>
                <w:rFonts w:ascii="仿宋" w:hAnsi="仿宋" w:eastAsia="仿宋"/>
                <w:sz w:val="28"/>
              </w:rPr>
              <w:t>100%</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sz w:val="28"/>
              </w:rPr>
            </w:pPr>
            <w:r>
              <w:rPr>
                <w:rFonts w:ascii="仿宋" w:hAnsi="仿宋" w:eastAsia="仿宋"/>
                <w:sz w:val="28"/>
              </w:rPr>
              <w:t>≥90%</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sz w:val="28"/>
              </w:rPr>
            </w:pPr>
            <w:r>
              <w:rPr>
                <w:rFonts w:ascii="仿宋" w:hAnsi="仿宋" w:eastAsia="仿宋"/>
                <w:sz w:val="28"/>
              </w:rPr>
              <w:t>≥80%</w:t>
            </w:r>
          </w:p>
        </w:tc>
        <w:tc>
          <w:tcPr>
            <w:tcW w:w="1000" w:type="dxa"/>
            <w:tcBorders>
              <w:top w:val="single" w:color="000000" w:sz="4" w:space="0"/>
              <w:left w:val="single" w:color="000000" w:sz="4" w:space="0"/>
              <w:bottom w:val="nil"/>
              <w:right w:val="single" w:color="000000" w:sz="4" w:space="0"/>
            </w:tcBorders>
            <w:vAlign w:val="center"/>
          </w:tcPr>
          <w:p>
            <w:pPr>
              <w:spacing w:line="500" w:lineRule="exact"/>
              <w:ind w:firstLine="560" w:firstLineChars="200"/>
              <w:jc w:val="center"/>
              <w:rPr>
                <w:rFonts w:ascii="仿宋" w:hAnsi="仿宋" w:eastAsia="仿宋"/>
                <w:sz w:val="28"/>
              </w:rPr>
            </w:pPr>
            <w:r>
              <w:rPr>
                <w:rFonts w:ascii="仿宋" w:hAnsi="仿宋" w:eastAsia="仿宋"/>
                <w:sz w:val="28"/>
              </w:rPr>
              <w:t>&lt;80%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65" w:hRule="atLeast"/>
        </w:trPr>
        <w:tc>
          <w:tcPr>
            <w:tcW w:w="38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534"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6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28"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2382"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1870"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人事档案公共管理服务工作完成率</w:t>
            </w:r>
          </w:p>
        </w:tc>
        <w:tc>
          <w:tcPr>
            <w:tcW w:w="230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当年完成人事档案管理数量占应申请人事档案管理数量的比例</w:t>
            </w:r>
          </w:p>
        </w:tc>
        <w:tc>
          <w:tcPr>
            <w:tcW w:w="93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sz w:val="28"/>
              </w:rPr>
            </w:pPr>
            <w:r>
              <w:rPr>
                <w:rFonts w:ascii="仿宋" w:hAnsi="仿宋" w:eastAsia="仿宋"/>
                <w:sz w:val="28"/>
              </w:rPr>
              <w:t>100%</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sz w:val="28"/>
              </w:rPr>
            </w:pPr>
            <w:r>
              <w:rPr>
                <w:rFonts w:ascii="仿宋" w:hAnsi="仿宋" w:eastAsia="仿宋"/>
                <w:sz w:val="28"/>
              </w:rPr>
              <w:t>≥90%</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sz w:val="28"/>
              </w:rPr>
            </w:pPr>
            <w:r>
              <w:rPr>
                <w:rFonts w:ascii="仿宋" w:hAnsi="仿宋" w:eastAsia="仿宋"/>
                <w:sz w:val="28"/>
              </w:rPr>
              <w:t>≥80%</w:t>
            </w:r>
          </w:p>
        </w:tc>
        <w:tc>
          <w:tcPr>
            <w:tcW w:w="1000" w:type="dxa"/>
            <w:tcBorders>
              <w:top w:val="single" w:color="000000" w:sz="4" w:space="0"/>
              <w:left w:val="single" w:color="000000" w:sz="4" w:space="0"/>
              <w:bottom w:val="nil"/>
              <w:right w:val="single" w:color="000000" w:sz="4" w:space="0"/>
            </w:tcBorders>
            <w:vAlign w:val="center"/>
          </w:tcPr>
          <w:p>
            <w:pPr>
              <w:spacing w:line="500" w:lineRule="exact"/>
              <w:ind w:firstLine="560" w:firstLineChars="200"/>
              <w:jc w:val="center"/>
              <w:rPr>
                <w:rFonts w:ascii="仿宋" w:hAnsi="仿宋" w:eastAsia="仿宋"/>
                <w:sz w:val="28"/>
              </w:rPr>
            </w:pPr>
            <w:r>
              <w:rPr>
                <w:rFonts w:ascii="仿宋" w:hAnsi="仿宋" w:eastAsia="仿宋"/>
                <w:sz w:val="28"/>
              </w:rPr>
              <w:t>&lt;80%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0" w:hRule="atLeast"/>
        </w:trPr>
        <w:tc>
          <w:tcPr>
            <w:tcW w:w="38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534"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6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28"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2382"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1870"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开展就业服务指导培训次数</w:t>
            </w:r>
          </w:p>
        </w:tc>
        <w:tc>
          <w:tcPr>
            <w:tcW w:w="230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开展人力资源服务业、家庭服务业工作、就业服务指导等内容培训次数</w:t>
            </w:r>
          </w:p>
        </w:tc>
        <w:tc>
          <w:tcPr>
            <w:tcW w:w="93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sz w:val="28"/>
              </w:rPr>
            </w:pPr>
            <w:r>
              <w:rPr>
                <w:rFonts w:ascii="仿宋" w:hAnsi="仿宋" w:eastAsia="仿宋"/>
                <w:sz w:val="28"/>
              </w:rPr>
              <w:t>&gt;2</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sz w:val="28"/>
              </w:rPr>
            </w:pPr>
            <w:r>
              <w:rPr>
                <w:rFonts w:ascii="仿宋" w:hAnsi="仿宋" w:eastAsia="仿宋"/>
                <w:sz w:val="28"/>
              </w:rPr>
              <w:t>&lt;12</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sz w:val="28"/>
              </w:rPr>
            </w:pP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38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534"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6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28"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2382"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1870"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5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效果指标</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新增就业人员数量</w:t>
            </w:r>
          </w:p>
        </w:tc>
        <w:tc>
          <w:tcPr>
            <w:tcW w:w="230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年度内新增就业人员数量</w:t>
            </w:r>
          </w:p>
        </w:tc>
        <w:tc>
          <w:tcPr>
            <w:tcW w:w="93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sz w:val="28"/>
              </w:rPr>
            </w:pPr>
            <w:r>
              <w:rPr>
                <w:rFonts w:ascii="仿宋" w:hAnsi="仿宋" w:eastAsia="仿宋"/>
                <w:sz w:val="28"/>
              </w:rPr>
              <w:t>≥500</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sz w:val="28"/>
              </w:rPr>
            </w:pPr>
            <w:r>
              <w:rPr>
                <w:rFonts w:ascii="仿宋" w:hAnsi="仿宋" w:eastAsia="仿宋"/>
                <w:sz w:val="28"/>
              </w:rPr>
              <w:t>≥480</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sz w:val="28"/>
              </w:rPr>
            </w:pPr>
            <w:r>
              <w:rPr>
                <w:rFonts w:ascii="仿宋" w:hAnsi="仿宋" w:eastAsia="仿宋"/>
                <w:sz w:val="28"/>
              </w:rPr>
              <w:t>≥460</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sz w:val="28"/>
              </w:rPr>
            </w:pPr>
            <w:r>
              <w:rPr>
                <w:rFonts w:ascii="仿宋" w:hAnsi="仿宋" w:eastAsia="仿宋"/>
                <w:sz w:val="28"/>
              </w:rPr>
              <w:t>&lt;460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60" w:hRule="atLeast"/>
        </w:trPr>
        <w:tc>
          <w:tcPr>
            <w:tcW w:w="38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534"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6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28"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03</w:t>
            </w:r>
          </w:p>
        </w:tc>
        <w:tc>
          <w:tcPr>
            <w:tcW w:w="927"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职业培训能力建设</w:t>
            </w:r>
          </w:p>
        </w:tc>
        <w:tc>
          <w:tcPr>
            <w:tcW w:w="2382"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落实职业劳动能力鉴定政策，按国家和县政府要求推动职业能力建设，开展职业培训能力建设相关工作。</w:t>
            </w:r>
          </w:p>
        </w:tc>
        <w:tc>
          <w:tcPr>
            <w:tcW w:w="1870"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提高劳动者素质，打造我县职业技术工人队伍，实现稳定就业</w:t>
            </w:r>
          </w:p>
        </w:tc>
        <w:tc>
          <w:tcPr>
            <w:tcW w:w="45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产出指标</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职业培训人数</w:t>
            </w:r>
          </w:p>
        </w:tc>
        <w:tc>
          <w:tcPr>
            <w:tcW w:w="230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参与各类职业培训人数</w:t>
            </w:r>
          </w:p>
        </w:tc>
        <w:tc>
          <w:tcPr>
            <w:tcW w:w="93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sz w:val="28"/>
              </w:rPr>
            </w:pPr>
            <w:r>
              <w:rPr>
                <w:rFonts w:ascii="仿宋" w:hAnsi="仿宋" w:eastAsia="仿宋"/>
                <w:sz w:val="28"/>
              </w:rPr>
              <w:t>≥1000</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sz w:val="28"/>
              </w:rPr>
            </w:pPr>
            <w:r>
              <w:rPr>
                <w:rFonts w:ascii="仿宋" w:hAnsi="仿宋" w:eastAsia="仿宋"/>
                <w:sz w:val="28"/>
              </w:rPr>
              <w:t>≥950</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sz w:val="28"/>
              </w:rPr>
            </w:pPr>
            <w:r>
              <w:rPr>
                <w:rFonts w:ascii="仿宋" w:hAnsi="仿宋" w:eastAsia="仿宋"/>
                <w:sz w:val="28"/>
              </w:rPr>
              <w:t>≥900</w:t>
            </w: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center"/>
              <w:rPr>
                <w:rFonts w:ascii="仿宋" w:hAnsi="仿宋" w:eastAsia="仿宋"/>
                <w:sz w:val="28"/>
              </w:rPr>
            </w:pPr>
            <w:r>
              <w:rPr>
                <w:rFonts w:ascii="仿宋" w:hAnsi="仿宋" w:eastAsia="仿宋"/>
                <w:sz w:val="28"/>
              </w:rPr>
              <w:t>&lt;900</w:t>
            </w:r>
          </w:p>
        </w:tc>
      </w:tr>
    </w:tbl>
    <w:p>
      <w:pPr>
        <w:spacing w:line="500" w:lineRule="exact"/>
        <w:ind w:firstLine="560" w:firstLineChars="200"/>
        <w:jc w:val="left"/>
        <w:rPr>
          <w:rFonts w:ascii="仿宋" w:hAnsi="仿宋" w:eastAsia="仿宋"/>
          <w:sz w:val="28"/>
        </w:rPr>
      </w:pPr>
    </w:p>
    <w:p>
      <w:pPr>
        <w:spacing w:line="500" w:lineRule="exact"/>
        <w:ind w:firstLine="643" w:firstLineChars="200"/>
        <w:jc w:val="left"/>
        <w:outlineLvl w:val="1"/>
        <w:rPr>
          <w:rFonts w:ascii="仿宋" w:hAnsi="仿宋" w:eastAsia="仿宋"/>
          <w:sz w:val="28"/>
        </w:rPr>
      </w:pPr>
      <w:r>
        <w:rPr>
          <w:rFonts w:hint="eastAsia" w:ascii="仿宋_GB2312" w:eastAsia="仿宋_GB2312"/>
          <w:b/>
          <w:sz w:val="32"/>
          <w:szCs w:val="32"/>
        </w:rPr>
        <w:t>（三）、</w:t>
      </w:r>
      <w:r>
        <w:rPr>
          <w:rFonts w:hint="eastAsia" w:ascii="仿宋" w:hAnsi="仿宋" w:eastAsia="仿宋"/>
          <w:sz w:val="28"/>
        </w:rPr>
        <w:t>工作保障措施</w:t>
      </w:r>
      <w:r>
        <w:rPr>
          <w:rFonts w:ascii="仿宋" w:hAnsi="仿宋" w:eastAsia="仿宋"/>
        </w:rPr>
        <w:fldChar w:fldCharType="begin"/>
      </w:r>
      <w:r>
        <w:rPr>
          <w:rFonts w:hint="eastAsia" w:ascii="仿宋" w:hAnsi="仿宋" w:eastAsia="仿宋"/>
          <w:sz w:val="28"/>
        </w:rPr>
        <w:instrText xml:space="preserve">TC </w:instrText>
      </w:r>
      <w:bookmarkStart w:id="2" w:name="_Toc31736437"/>
      <w:r>
        <w:rPr>
          <w:rFonts w:hint="eastAsia" w:ascii="仿宋" w:hAnsi="仿宋" w:eastAsia="仿宋"/>
          <w:sz w:val="28"/>
        </w:rPr>
        <w:instrText xml:space="preserve">工作保障措施</w:instrText>
      </w:r>
      <w:bookmarkEnd w:id="2"/>
      <w:r>
        <w:rPr>
          <w:rFonts w:hint="eastAsia" w:ascii="仿宋" w:hAnsi="仿宋" w:eastAsia="仿宋"/>
          <w:sz w:val="28"/>
        </w:rPr>
        <w:instrText xml:space="preserve"> \f A \l 1</w:instrText>
      </w:r>
      <w:r>
        <w:rPr>
          <w:rFonts w:ascii="仿宋" w:hAnsi="仿宋" w:eastAsia="仿宋"/>
          <w:sz w:val="28"/>
        </w:rPr>
        <w:fldChar w:fldCharType="end"/>
      </w:r>
    </w:p>
    <w:p>
      <w:pPr>
        <w:spacing w:line="500" w:lineRule="exact"/>
        <w:ind w:firstLine="560" w:firstLineChars="200"/>
        <w:jc w:val="left"/>
        <w:rPr>
          <w:rFonts w:ascii="仿宋" w:hAnsi="仿宋" w:eastAsia="仿宋"/>
          <w:sz w:val="28"/>
        </w:rPr>
      </w:pPr>
      <w:r>
        <w:rPr>
          <w:rFonts w:ascii="仿宋" w:hAnsi="仿宋" w:eastAsia="仿宋"/>
          <w:sz w:val="28"/>
        </w:rPr>
        <w:t>我县促就业工作全面抓规范，重点抓突破，广泛深入地开展了就业信息化管理；加大就业援助力度，逐步建立了面向所有就业困难人员的就业援助机制；全面实现了就业工作的健康发展。</w:t>
      </w:r>
    </w:p>
    <w:p>
      <w:pPr>
        <w:spacing w:line="500" w:lineRule="exact"/>
        <w:ind w:firstLine="560" w:firstLineChars="200"/>
        <w:jc w:val="left"/>
        <w:rPr>
          <w:rFonts w:ascii="仿宋" w:hAnsi="仿宋" w:eastAsia="仿宋"/>
          <w:sz w:val="28"/>
        </w:rPr>
      </w:pPr>
      <w:r>
        <w:rPr>
          <w:rFonts w:ascii="仿宋" w:hAnsi="仿宋" w:eastAsia="仿宋"/>
          <w:sz w:val="28"/>
        </w:rPr>
        <w:t>建立“涞源县人力资源网”，网址：</w:t>
      </w:r>
      <w:r>
        <w:fldChar w:fldCharType="begin"/>
      </w:r>
      <w:r>
        <w:instrText xml:space="preserve"> HYPERLINK "http://www.lyxrlzy.com/" </w:instrText>
      </w:r>
      <w:r>
        <w:fldChar w:fldCharType="separate"/>
      </w:r>
      <w:r>
        <w:rPr>
          <w:rStyle w:val="11"/>
          <w:rFonts w:ascii="仿宋" w:hAnsi="仿宋" w:eastAsia="仿宋"/>
          <w:sz w:val="28"/>
          <w:u w:val="none"/>
        </w:rPr>
        <w:t>http://www.lyxrlzy.com</w:t>
      </w:r>
      <w:r>
        <w:rPr>
          <w:rStyle w:val="11"/>
          <w:rFonts w:ascii="仿宋" w:hAnsi="仿宋" w:eastAsia="仿宋"/>
          <w:sz w:val="28"/>
          <w:u w:val="none"/>
        </w:rPr>
        <w:fldChar w:fldCharType="end"/>
      </w:r>
      <w:r>
        <w:rPr>
          <w:rFonts w:ascii="仿宋" w:hAnsi="仿宋" w:eastAsia="仿宋"/>
          <w:sz w:val="28"/>
        </w:rPr>
        <w:t>。</w:t>
      </w:r>
    </w:p>
    <w:p>
      <w:pPr>
        <w:spacing w:line="500" w:lineRule="exact"/>
        <w:ind w:firstLine="560" w:firstLineChars="200"/>
        <w:jc w:val="left"/>
        <w:rPr>
          <w:rFonts w:ascii="仿宋" w:hAnsi="仿宋" w:eastAsia="仿宋"/>
          <w:sz w:val="28"/>
        </w:rPr>
      </w:pPr>
      <w:r>
        <w:rPr>
          <w:rFonts w:ascii="仿宋" w:hAnsi="仿宋" w:eastAsia="仿宋"/>
          <w:sz w:val="28"/>
        </w:rPr>
        <w:t>网站就业信息随时发布，及时更新，本地就业信息和外出就业信息分开介绍；积极开展失业人员，就业困难人员，高校毕业生各项促就业专项活动，全县18乡镇劳动保障平台和292个村级公共服务平台现已全部建设完成，并顺利通过了省厅和市局的验收。通过每个乡镇社区劳动保障事务所发放招工信息，每个村在群众容易聚集、明显的位置，至少建立1块就业信息栏。关于招工的信息每半月更换一次，每次发至全县每个村庄角落。</w:t>
      </w:r>
    </w:p>
    <w:p>
      <w:pPr>
        <w:spacing w:line="500" w:lineRule="exact"/>
        <w:ind w:firstLine="560" w:firstLineChars="200"/>
        <w:jc w:val="left"/>
        <w:rPr>
          <w:rFonts w:ascii="仿宋" w:hAnsi="仿宋" w:eastAsia="仿宋"/>
          <w:sz w:val="28"/>
        </w:rPr>
      </w:pPr>
      <w:r>
        <w:rPr>
          <w:rFonts w:ascii="仿宋" w:hAnsi="仿宋" w:eastAsia="仿宋"/>
          <w:sz w:val="28"/>
        </w:rPr>
        <w:t>制定工作保障措施：</w:t>
      </w:r>
    </w:p>
    <w:p>
      <w:pPr>
        <w:spacing w:line="500" w:lineRule="exact"/>
        <w:ind w:firstLine="560" w:firstLineChars="200"/>
        <w:jc w:val="left"/>
        <w:rPr>
          <w:rFonts w:ascii="仿宋" w:hAnsi="仿宋" w:eastAsia="仿宋"/>
          <w:sz w:val="28"/>
        </w:rPr>
      </w:pPr>
      <w:r>
        <w:rPr>
          <w:rFonts w:ascii="仿宋" w:hAnsi="仿宋" w:eastAsia="仿宋"/>
          <w:sz w:val="28"/>
        </w:rPr>
        <w:t>1、加强领导，建章立制。成立涞源县促就业联席会议，相关部门相互协调，众志成城，做好促就业工作；结合工作职责制定相应的工作制度、工作流程，指导促就业工作的顺利实施。</w:t>
      </w:r>
    </w:p>
    <w:p>
      <w:pPr>
        <w:spacing w:line="500" w:lineRule="exact"/>
        <w:ind w:firstLine="560" w:firstLineChars="200"/>
        <w:jc w:val="left"/>
        <w:rPr>
          <w:rFonts w:ascii="仿宋" w:hAnsi="仿宋" w:eastAsia="仿宋"/>
          <w:sz w:val="28"/>
        </w:rPr>
      </w:pPr>
      <w:r>
        <w:rPr>
          <w:rFonts w:ascii="仿宋" w:hAnsi="仿宋" w:eastAsia="仿宋"/>
          <w:sz w:val="28"/>
        </w:rPr>
        <w:t>2、广泛宣传，增加知晓。利用新闻媒体、微信公众号、开展“春风行动”等一系列专项活动广泛宣传促就业政策，做到家喻户晓，人人皆知。</w:t>
      </w:r>
    </w:p>
    <w:p>
      <w:pPr>
        <w:spacing w:line="500" w:lineRule="exact"/>
        <w:ind w:firstLine="560" w:firstLineChars="200"/>
        <w:jc w:val="left"/>
        <w:rPr>
          <w:rFonts w:ascii="仿宋" w:hAnsi="仿宋" w:eastAsia="仿宋"/>
          <w:sz w:val="28"/>
        </w:rPr>
      </w:pPr>
      <w:r>
        <w:rPr>
          <w:rFonts w:ascii="仿宋" w:hAnsi="仿宋" w:eastAsia="仿宋"/>
          <w:sz w:val="28"/>
        </w:rPr>
        <w:t>3、统计月报，督导检查。各相关部门、乡镇（办事处）、村按要求及时上报劳动力基本情况、各项工作开展情况，先就业局搞好统计汇总及时上报；对工作开展情况定期不定期的开展检查，督导工作进度、工作开展情况，做到责任分工明确，各负其责。</w:t>
      </w:r>
    </w:p>
    <w:p>
      <w:pPr>
        <w:spacing w:line="500" w:lineRule="exact"/>
        <w:ind w:firstLine="560" w:firstLineChars="200"/>
        <w:jc w:val="left"/>
        <w:rPr>
          <w:rFonts w:ascii="仿宋" w:hAnsi="仿宋" w:eastAsia="仿宋"/>
          <w:sz w:val="28"/>
        </w:rPr>
      </w:pPr>
      <w:r>
        <w:rPr>
          <w:rFonts w:ascii="仿宋" w:hAnsi="仿宋" w:eastAsia="仿宋"/>
          <w:sz w:val="28"/>
        </w:rPr>
        <w:t>4、及时总结，宣传典型。对促就业工作开展情况及时总结，及时发现问题，即发现，即整改，随时发现问题，随时改进工作，发现典型人物、事迹，大力宣传，营造全社会关心、参与促就业工作良好氛围。</w:t>
      </w:r>
    </w:p>
    <w:p>
      <w:pPr>
        <w:spacing w:line="500" w:lineRule="exact"/>
        <w:ind w:firstLine="560" w:firstLineChars="200"/>
        <w:jc w:val="left"/>
        <w:rPr>
          <w:rFonts w:ascii="仿宋" w:hAnsi="仿宋" w:eastAsia="仿宋"/>
          <w:sz w:val="28"/>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left"/>
        <w:rPr>
          <w:rFonts w:asciiTheme="minorEastAsia" w:hAnsiTheme="minorEastAsia" w:eastAsiaTheme="minorEastAsia"/>
          <w:b/>
          <w:sz w:val="32"/>
          <w:szCs w:val="32"/>
        </w:rPr>
      </w:pPr>
      <w:r>
        <w:rPr>
          <w:rFonts w:hint="eastAsia" w:asciiTheme="minorEastAsia" w:hAnsiTheme="minorEastAsia" w:eastAsiaTheme="minorEastAsia"/>
          <w:b/>
          <w:sz w:val="32"/>
          <w:szCs w:val="32"/>
        </w:rPr>
        <w:t>四、预算项目绩效目标</w:t>
      </w:r>
    </w:p>
    <w:p>
      <w:pPr>
        <w:jc w:val="center"/>
        <w:rPr>
          <w:rFonts w:ascii="仿宋" w:hAnsi="仿宋" w:eastAsia="仿宋"/>
        </w:rPr>
      </w:pPr>
    </w:p>
    <w:p>
      <w:pPr>
        <w:ind w:firstLine="562" w:firstLineChars="200"/>
        <w:jc w:val="left"/>
        <w:outlineLvl w:val="1"/>
        <w:rPr>
          <w:rFonts w:ascii="仿宋" w:hAnsi="仿宋" w:eastAsia="仿宋"/>
          <w:b/>
          <w:sz w:val="28"/>
        </w:rPr>
      </w:pPr>
      <w:r>
        <w:rPr>
          <w:rFonts w:hint="eastAsia" w:ascii="仿宋" w:hAnsi="仿宋" w:eastAsia="仿宋"/>
          <w:b/>
          <w:sz w:val="28"/>
        </w:rPr>
        <w:t>1、冀财社[2019]122号 关于提前下达2020年中央就业补助资金预算指标的通知绩效目标表</w:t>
      </w:r>
      <w:r>
        <w:rPr>
          <w:rFonts w:ascii="仿宋" w:hAnsi="仿宋" w:eastAsia="仿宋"/>
        </w:rPr>
        <w:fldChar w:fldCharType="begin"/>
      </w:r>
      <w:r>
        <w:rPr>
          <w:rFonts w:hint="eastAsia" w:ascii="仿宋" w:hAnsi="仿宋" w:eastAsia="仿宋"/>
          <w:b/>
          <w:sz w:val="28"/>
        </w:rPr>
        <w:instrText xml:space="preserve">TC </w:instrText>
      </w:r>
      <w:bookmarkStart w:id="3" w:name="_Toc31736438"/>
      <w:r>
        <w:rPr>
          <w:rFonts w:hint="eastAsia" w:ascii="仿宋" w:hAnsi="仿宋" w:eastAsia="仿宋"/>
          <w:b/>
          <w:sz w:val="28"/>
        </w:rPr>
        <w:instrText xml:space="preserve">1、冀财社[2019]122号</w:instrText>
      </w:r>
      <w:bookmarkEnd w:id="3"/>
      <w:r>
        <w:rPr>
          <w:rFonts w:hint="eastAsia" w:ascii="仿宋" w:hAnsi="仿宋" w:eastAsia="仿宋"/>
          <w:b/>
          <w:sz w:val="28"/>
        </w:rPr>
        <w:instrText xml:space="preserve"> 关于提前下达2020年中央就业补助资金预算指标的通知绩效目标表 \f C \l 1</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rPr>
            </w:pPr>
            <w:r>
              <w:rPr>
                <w:rFonts w:ascii="仿宋" w:hAnsi="仿宋" w:eastAsia="仿宋"/>
                <w:b/>
              </w:rPr>
              <w:t>805002</w:t>
            </w:r>
            <w:r>
              <w:rPr>
                <w:rFonts w:hint="eastAsia" w:ascii="仿宋" w:hAnsi="仿宋" w:eastAsia="仿宋"/>
                <w:b/>
              </w:rPr>
              <w:t>涞源县就业服务局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shd w:val="clear" w:color="auto" w:fill="auto"/>
            <w:vAlign w:val="center"/>
          </w:tcPr>
          <w:p>
            <w:pPr>
              <w:spacing w:line="300" w:lineRule="exact"/>
              <w:jc w:val="left"/>
              <w:rPr>
                <w:rFonts w:ascii="仿宋" w:hAnsi="仿宋" w:eastAsia="仿宋"/>
              </w:rPr>
            </w:pPr>
            <w:r>
              <w:rPr>
                <w:rFonts w:ascii="仿宋" w:hAnsi="仿宋" w:eastAsia="仿宋"/>
              </w:rPr>
              <w:t>805-0101-JZN-CT62</w:t>
            </w:r>
          </w:p>
        </w:tc>
        <w:tc>
          <w:tcPr>
            <w:tcW w:w="1587" w:type="dxa"/>
            <w:shd w:val="clear" w:color="auto" w:fill="auto"/>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[2019]122</w:t>
            </w:r>
            <w:r>
              <w:rPr>
                <w:rFonts w:hint="eastAsia" w:ascii="仿宋" w:hAnsi="仿宋" w:eastAsia="仿宋"/>
              </w:rPr>
              <w:t>号关于提前下达</w:t>
            </w:r>
            <w:r>
              <w:rPr>
                <w:rFonts w:ascii="仿宋" w:hAnsi="仿宋" w:eastAsia="仿宋"/>
              </w:rPr>
              <w:t>2020</w:t>
            </w:r>
            <w:r>
              <w:rPr>
                <w:rFonts w:hint="eastAsia" w:ascii="仿宋" w:hAnsi="仿宋" w:eastAsia="仿宋"/>
              </w:rPr>
              <w:t>年中央就业补助资金预算指标的通知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1271.00</w:t>
            </w:r>
          </w:p>
        </w:tc>
        <w:tc>
          <w:tcPr>
            <w:tcW w:w="1587" w:type="dxa"/>
            <w:shd w:val="clear" w:color="auto" w:fill="auto"/>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shd w:val="clear" w:color="auto" w:fill="auto"/>
            <w:vAlign w:val="center"/>
          </w:tcPr>
          <w:p>
            <w:pPr>
              <w:spacing w:line="300" w:lineRule="exact"/>
              <w:jc w:val="left"/>
              <w:rPr>
                <w:rFonts w:ascii="仿宋" w:hAnsi="仿宋" w:eastAsia="仿宋"/>
              </w:rPr>
            </w:pPr>
            <w:r>
              <w:rPr>
                <w:rFonts w:ascii="仿宋" w:hAnsi="仿宋" w:eastAsia="仿宋"/>
              </w:rPr>
              <w:t>1271.00</w:t>
            </w:r>
          </w:p>
        </w:tc>
        <w:tc>
          <w:tcPr>
            <w:tcW w:w="1276" w:type="dxa"/>
            <w:shd w:val="clear" w:color="auto" w:fill="auto"/>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shd w:val="clear" w:color="auto" w:fill="auto"/>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仿宋" w:hAnsi="仿宋" w:eastAsia="仿宋"/>
              </w:rPr>
            </w:pPr>
          </w:p>
        </w:tc>
        <w:tc>
          <w:tcPr>
            <w:tcW w:w="8278" w:type="dxa"/>
            <w:gridSpan w:val="6"/>
            <w:shd w:val="clear" w:color="auto" w:fill="auto"/>
            <w:vAlign w:val="center"/>
          </w:tcPr>
          <w:p>
            <w:pPr>
              <w:spacing w:line="300" w:lineRule="exact"/>
              <w:jc w:val="left"/>
              <w:rPr>
                <w:rFonts w:ascii="仿宋" w:hAnsi="仿宋" w:eastAsia="仿宋"/>
              </w:rPr>
            </w:pPr>
            <w:r>
              <w:rPr>
                <w:rFonts w:hint="eastAsia" w:ascii="仿宋" w:hAnsi="仿宋" w:eastAsia="仿宋"/>
              </w:rPr>
              <w:t>贯彻执行国家、省、市的就业扶持政策，制定符合县级实际情况的就业扶持政策，推动县级就业工作，实施县政府批准的就业项目，组织实施就业和管理工作。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shd w:val="clear" w:color="auto" w:fill="auto"/>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shd w:val="clear" w:color="auto" w:fill="auto"/>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shd w:val="clear" w:color="auto" w:fill="auto"/>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shd w:val="clear" w:color="auto" w:fill="auto"/>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60.00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85.00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1271</w:t>
            </w:r>
          </w:p>
        </w:tc>
      </w:tr>
    </w:tbl>
    <w:p>
      <w:pPr>
        <w:spacing w:line="14" w:lineRule="exact"/>
        <w:ind w:firstLine="420" w:firstLineChars="200"/>
        <w:jc w:val="center"/>
        <w:rPr>
          <w:rFonts w:ascii="仿宋" w:hAnsi="仿宋" w:eastAsia="仿宋"/>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★★★享受职业培训补贴人次数</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参与各类职业培训人数</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03000</w:t>
            </w:r>
            <w:r>
              <w:rPr>
                <w:rFonts w:hint="eastAsia" w:ascii="仿宋" w:hAnsi="仿宋" w:eastAsia="仿宋"/>
              </w:rPr>
              <w:t>人次</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w:t>
            </w:r>
            <w:r>
              <w:rPr>
                <w:rFonts w:hint="eastAsia" w:ascii="仿宋" w:hAnsi="仿宋" w:eastAsia="仿宋"/>
              </w:rPr>
              <w:t>】</w:t>
            </w:r>
            <w:r>
              <w:rPr>
                <w:rFonts w:ascii="仿宋" w:hAnsi="仿宋" w:eastAsia="仿宋"/>
              </w:rPr>
              <w:t>122</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★其中：建档立卡贫困劳动力享受职业培训补贴人次数</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参与各类职业培训人数</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01500</w:t>
            </w:r>
            <w:r>
              <w:rPr>
                <w:rFonts w:hint="eastAsia" w:ascii="仿宋" w:hAnsi="仿宋" w:eastAsia="仿宋"/>
              </w:rPr>
              <w:t>人次</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w:t>
            </w:r>
            <w:r>
              <w:rPr>
                <w:rFonts w:hint="eastAsia" w:ascii="仿宋" w:hAnsi="仿宋" w:eastAsia="仿宋"/>
              </w:rPr>
              <w:t>】</w:t>
            </w:r>
            <w:r>
              <w:rPr>
                <w:rFonts w:ascii="仿宋" w:hAnsi="仿宋" w:eastAsia="仿宋"/>
              </w:rPr>
              <w:t>122</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★享受社会保险补贴人数</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经审核符合领取社会保险补贴条件的各类人员社会保险补贴发放率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01704</w:t>
            </w:r>
            <w:r>
              <w:rPr>
                <w:rFonts w:hint="eastAsia" w:ascii="仿宋" w:hAnsi="仿宋" w:eastAsia="仿宋"/>
              </w:rPr>
              <w:t>人</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w:t>
            </w:r>
            <w:r>
              <w:rPr>
                <w:rFonts w:hint="eastAsia" w:ascii="仿宋" w:hAnsi="仿宋" w:eastAsia="仿宋"/>
              </w:rPr>
              <w:t>】</w:t>
            </w:r>
            <w:r>
              <w:rPr>
                <w:rFonts w:ascii="仿宋" w:hAnsi="仿宋" w:eastAsia="仿宋"/>
              </w:rPr>
              <w:t>122</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★享受公益性岗位补贴人数</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经审核符合领取岗位补贴条件的各类人员社会保险补贴发放率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0982</w:t>
            </w:r>
            <w:r>
              <w:rPr>
                <w:rFonts w:hint="eastAsia" w:ascii="仿宋" w:hAnsi="仿宋" w:eastAsia="仿宋"/>
              </w:rPr>
              <w:t>人</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w:t>
            </w:r>
            <w:r>
              <w:rPr>
                <w:rFonts w:hint="eastAsia" w:ascii="仿宋" w:hAnsi="仿宋" w:eastAsia="仿宋"/>
              </w:rPr>
              <w:t>】</w:t>
            </w:r>
            <w:r>
              <w:rPr>
                <w:rFonts w:ascii="仿宋" w:hAnsi="仿宋" w:eastAsia="仿宋"/>
              </w:rPr>
              <w:t>122</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★享受求职创业补贴的高校毕业生人数（含建档立卡贫困家庭、低保家庭、贫困残疾人家庭中的高校毕业生及其他满足条件的高校毕业生）</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实施免费的公共就业服务</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05</w:t>
            </w:r>
            <w:r>
              <w:rPr>
                <w:rFonts w:hint="eastAsia" w:ascii="仿宋" w:hAnsi="仿宋" w:eastAsia="仿宋"/>
              </w:rPr>
              <w:t>人</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w:t>
            </w:r>
            <w:r>
              <w:rPr>
                <w:rFonts w:hint="eastAsia" w:ascii="仿宋" w:hAnsi="仿宋" w:eastAsia="仿宋"/>
              </w:rPr>
              <w:t>】</w:t>
            </w:r>
            <w:r>
              <w:rPr>
                <w:rFonts w:ascii="仿宋" w:hAnsi="仿宋" w:eastAsia="仿宋"/>
              </w:rPr>
              <w:t>122</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★★★职业培训补贴发放准确率</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按文件规定拨付</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w:t>
            </w:r>
            <w:r>
              <w:rPr>
                <w:rFonts w:hint="eastAsia" w:ascii="仿宋" w:hAnsi="仿宋" w:eastAsia="仿宋"/>
              </w:rPr>
              <w:t>】</w:t>
            </w:r>
            <w:r>
              <w:rPr>
                <w:rFonts w:ascii="仿宋" w:hAnsi="仿宋" w:eastAsia="仿宋"/>
              </w:rPr>
              <w:t>122</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★社会保险补贴发放准确率</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按文件规定拨付</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w:t>
            </w:r>
            <w:r>
              <w:rPr>
                <w:rFonts w:hint="eastAsia" w:ascii="仿宋" w:hAnsi="仿宋" w:eastAsia="仿宋"/>
              </w:rPr>
              <w:t>】</w:t>
            </w:r>
            <w:r>
              <w:rPr>
                <w:rFonts w:ascii="仿宋" w:hAnsi="仿宋" w:eastAsia="仿宋"/>
              </w:rPr>
              <w:t>122</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★公益性岗位补贴发放准确率</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按文件规定拨付</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w:t>
            </w:r>
            <w:r>
              <w:rPr>
                <w:rFonts w:hint="eastAsia" w:ascii="仿宋" w:hAnsi="仿宋" w:eastAsia="仿宋"/>
              </w:rPr>
              <w:t>】</w:t>
            </w:r>
            <w:r>
              <w:rPr>
                <w:rFonts w:ascii="仿宋" w:hAnsi="仿宋" w:eastAsia="仿宋"/>
              </w:rPr>
              <w:t>122</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★求职创业补贴发放准确率</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按文件规定拨付</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w:t>
            </w:r>
            <w:r>
              <w:rPr>
                <w:rFonts w:hint="eastAsia" w:ascii="仿宋" w:hAnsi="仿宋" w:eastAsia="仿宋"/>
              </w:rPr>
              <w:t>】</w:t>
            </w:r>
            <w:r>
              <w:rPr>
                <w:rFonts w:ascii="仿宋" w:hAnsi="仿宋" w:eastAsia="仿宋"/>
              </w:rPr>
              <w:t>122</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时效指标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资金在规定时间内下达率</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w:t>
            </w:r>
            <w:r>
              <w:rPr>
                <w:rFonts w:hint="eastAsia" w:ascii="仿宋" w:hAnsi="仿宋" w:eastAsia="仿宋"/>
              </w:rPr>
              <w:t>】</w:t>
            </w:r>
            <w:r>
              <w:rPr>
                <w:rFonts w:ascii="仿宋" w:hAnsi="仿宋" w:eastAsia="仿宋"/>
              </w:rPr>
              <w:t>122</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时效指标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补贴资金在规定时间内支付到位率</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w:t>
            </w:r>
            <w:r>
              <w:rPr>
                <w:rFonts w:hint="eastAsia" w:ascii="仿宋" w:hAnsi="仿宋" w:eastAsia="仿宋"/>
              </w:rPr>
              <w:t>】</w:t>
            </w:r>
            <w:r>
              <w:rPr>
                <w:rFonts w:ascii="仿宋" w:hAnsi="仿宋" w:eastAsia="仿宋"/>
              </w:rPr>
              <w:t>122</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成本指标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★职业培训补贴人均标准</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320-2200</w:t>
            </w:r>
            <w:r>
              <w:rPr>
                <w:rFonts w:hint="eastAsia" w:ascii="仿宋" w:hAnsi="仿宋" w:eastAsia="仿宋"/>
              </w:rPr>
              <w:t>元</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w:t>
            </w:r>
            <w:r>
              <w:rPr>
                <w:rFonts w:hint="eastAsia" w:ascii="仿宋" w:hAnsi="仿宋" w:eastAsia="仿宋"/>
              </w:rPr>
              <w:t>】</w:t>
            </w:r>
            <w:r>
              <w:rPr>
                <w:rFonts w:ascii="仿宋" w:hAnsi="仿宋" w:eastAsia="仿宋"/>
              </w:rPr>
              <w:t>122</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成本指标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★社会保险补贴人均标准</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453.79-3929.5</w:t>
            </w:r>
            <w:r>
              <w:rPr>
                <w:rFonts w:hint="eastAsia" w:ascii="仿宋" w:hAnsi="仿宋" w:eastAsia="仿宋"/>
              </w:rPr>
              <w:t>元</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w:t>
            </w:r>
            <w:r>
              <w:rPr>
                <w:rFonts w:hint="eastAsia" w:ascii="仿宋" w:hAnsi="仿宋" w:eastAsia="仿宋"/>
              </w:rPr>
              <w:t>】</w:t>
            </w:r>
            <w:r>
              <w:rPr>
                <w:rFonts w:ascii="仿宋" w:hAnsi="仿宋" w:eastAsia="仿宋"/>
              </w:rPr>
              <w:t>122</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成本指标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★公益性岗位补贴人均标准</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500-1580</w:t>
            </w:r>
            <w:r>
              <w:rPr>
                <w:rFonts w:hint="eastAsia" w:ascii="仿宋" w:hAnsi="仿宋" w:eastAsia="仿宋"/>
              </w:rPr>
              <w:t>元</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w:t>
            </w:r>
            <w:r>
              <w:rPr>
                <w:rFonts w:hint="eastAsia" w:ascii="仿宋" w:hAnsi="仿宋" w:eastAsia="仿宋"/>
              </w:rPr>
              <w:t>】</w:t>
            </w:r>
            <w:r>
              <w:rPr>
                <w:rFonts w:ascii="仿宋" w:hAnsi="仿宋" w:eastAsia="仿宋"/>
              </w:rPr>
              <w:t>122</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效果指标</w:t>
            </w: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经济效益指标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★★★发放公益性岗位补贴金额</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049.1-155.16</w:t>
            </w:r>
            <w:r>
              <w:rPr>
                <w:rFonts w:hint="eastAsia" w:ascii="仿宋" w:hAnsi="仿宋" w:eastAsia="仿宋"/>
              </w:rPr>
              <w:t>万元</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w:t>
            </w:r>
            <w:r>
              <w:rPr>
                <w:rFonts w:hint="eastAsia" w:ascii="仿宋" w:hAnsi="仿宋" w:eastAsia="仿宋"/>
              </w:rPr>
              <w:t>】</w:t>
            </w:r>
            <w:r>
              <w:rPr>
                <w:rFonts w:ascii="仿宋" w:hAnsi="仿宋" w:eastAsia="仿宋"/>
              </w:rPr>
              <w:t>122</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★建档立卡贫困劳动力就业人数</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0350</w:t>
            </w:r>
            <w:r>
              <w:rPr>
                <w:rFonts w:hint="eastAsia" w:ascii="仿宋" w:hAnsi="仿宋" w:eastAsia="仿宋"/>
              </w:rPr>
              <w:t>人</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w:t>
            </w:r>
            <w:r>
              <w:rPr>
                <w:rFonts w:hint="eastAsia" w:ascii="仿宋" w:hAnsi="仿宋" w:eastAsia="仿宋"/>
              </w:rPr>
              <w:t>】</w:t>
            </w:r>
            <w:r>
              <w:rPr>
                <w:rFonts w:ascii="仿宋" w:hAnsi="仿宋" w:eastAsia="仿宋"/>
              </w:rPr>
              <w:t>122</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就业困难人员就业人数</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0300</w:t>
            </w:r>
            <w:r>
              <w:rPr>
                <w:rFonts w:hint="eastAsia" w:ascii="仿宋" w:hAnsi="仿宋" w:eastAsia="仿宋"/>
              </w:rPr>
              <w:t>人</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w:t>
            </w:r>
            <w:r>
              <w:rPr>
                <w:rFonts w:hint="eastAsia" w:ascii="仿宋" w:hAnsi="仿宋" w:eastAsia="仿宋"/>
              </w:rPr>
              <w:t>】</w:t>
            </w:r>
            <w:r>
              <w:rPr>
                <w:rFonts w:ascii="仿宋" w:hAnsi="仿宋" w:eastAsia="仿宋"/>
              </w:rPr>
              <w:t>122</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零就业家庭帮扶率</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w:t>
            </w:r>
            <w:r>
              <w:rPr>
                <w:rFonts w:hint="eastAsia" w:ascii="仿宋" w:hAnsi="仿宋" w:eastAsia="仿宋"/>
              </w:rPr>
              <w:t>】</w:t>
            </w:r>
            <w:r>
              <w:rPr>
                <w:rFonts w:ascii="仿宋" w:hAnsi="仿宋" w:eastAsia="仿宋"/>
              </w:rPr>
              <w:t>122</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满意度指标</w:t>
            </w: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★受益贫困人口满意度</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政策知晓率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098%</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w:t>
            </w:r>
            <w:r>
              <w:rPr>
                <w:rFonts w:hint="eastAsia" w:ascii="仿宋" w:hAnsi="仿宋" w:eastAsia="仿宋"/>
              </w:rPr>
              <w:t>】</w:t>
            </w:r>
            <w:r>
              <w:rPr>
                <w:rFonts w:ascii="仿宋" w:hAnsi="仿宋" w:eastAsia="仿宋"/>
              </w:rPr>
              <w:t>122</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公共就业服务满意度</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公共就业服务满意度</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095%</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w:t>
            </w:r>
            <w:r>
              <w:rPr>
                <w:rFonts w:hint="eastAsia" w:ascii="仿宋" w:hAnsi="仿宋" w:eastAsia="仿宋"/>
              </w:rPr>
              <w:t>】</w:t>
            </w:r>
            <w:r>
              <w:rPr>
                <w:rFonts w:ascii="仿宋" w:hAnsi="仿宋" w:eastAsia="仿宋"/>
              </w:rPr>
              <w:t>122</w:t>
            </w:r>
            <w:r>
              <w:rPr>
                <w:rFonts w:hint="eastAsia" w:ascii="仿宋" w:hAnsi="仿宋" w:eastAsia="仿宋"/>
              </w:rPr>
              <w:t>号</w:t>
            </w:r>
          </w:p>
        </w:tc>
      </w:tr>
    </w:tbl>
    <w:p>
      <w:pPr>
        <w:spacing w:line="300" w:lineRule="exact"/>
        <w:ind w:firstLine="420" w:firstLineChars="200"/>
        <w:jc w:val="left"/>
        <w:rPr>
          <w:rFonts w:ascii="仿宋" w:hAnsi="仿宋" w:eastAsia="仿宋"/>
        </w:rPr>
        <w:sectPr>
          <w:footerReference r:id="rId3" w:type="default"/>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rPr>
          <w:rFonts w:ascii="仿宋" w:hAnsi="仿宋" w:eastAsia="仿宋"/>
        </w:rPr>
      </w:pPr>
    </w:p>
    <w:p>
      <w:pPr>
        <w:ind w:firstLine="562" w:firstLineChars="200"/>
        <w:jc w:val="left"/>
        <w:outlineLvl w:val="1"/>
        <w:rPr>
          <w:rFonts w:ascii="仿宋" w:hAnsi="仿宋" w:eastAsia="仿宋"/>
          <w:b/>
          <w:sz w:val="28"/>
        </w:rPr>
      </w:pPr>
      <w:r>
        <w:rPr>
          <w:rFonts w:hint="eastAsia" w:ascii="仿宋" w:hAnsi="仿宋" w:eastAsia="仿宋"/>
          <w:b/>
          <w:sz w:val="28"/>
        </w:rPr>
        <w:t>2、冀财社[2019]99号 关于提前下达2020年省级就业补助资金预算指标的通知绩效目标表</w:t>
      </w:r>
      <w:r>
        <w:rPr>
          <w:rFonts w:ascii="仿宋" w:hAnsi="仿宋" w:eastAsia="仿宋"/>
        </w:rPr>
        <w:fldChar w:fldCharType="begin"/>
      </w:r>
      <w:r>
        <w:rPr>
          <w:rFonts w:hint="eastAsia" w:ascii="仿宋" w:hAnsi="仿宋" w:eastAsia="仿宋"/>
          <w:b/>
          <w:sz w:val="28"/>
        </w:rPr>
        <w:instrText xml:space="preserve">TC </w:instrText>
      </w:r>
      <w:bookmarkStart w:id="4" w:name="_Toc31736439"/>
      <w:r>
        <w:rPr>
          <w:rFonts w:hint="eastAsia" w:ascii="仿宋" w:hAnsi="仿宋" w:eastAsia="仿宋"/>
          <w:b/>
          <w:sz w:val="28"/>
        </w:rPr>
        <w:instrText xml:space="preserve">2、冀财社[2019]99号</w:instrText>
      </w:r>
      <w:bookmarkEnd w:id="4"/>
      <w:r>
        <w:rPr>
          <w:rFonts w:hint="eastAsia" w:ascii="仿宋" w:hAnsi="仿宋" w:eastAsia="仿宋"/>
          <w:b/>
          <w:sz w:val="28"/>
        </w:rPr>
        <w:instrText xml:space="preserve"> 关于提前下达2020年省级就业补助资金预算指标的通知绩效目标表 \f C \l 1</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rPr>
            </w:pPr>
            <w:r>
              <w:rPr>
                <w:rFonts w:ascii="仿宋" w:hAnsi="仿宋" w:eastAsia="仿宋"/>
                <w:b/>
              </w:rPr>
              <w:t>805002</w:t>
            </w:r>
            <w:r>
              <w:rPr>
                <w:rFonts w:hint="eastAsia" w:ascii="仿宋" w:hAnsi="仿宋" w:eastAsia="仿宋"/>
                <w:b/>
              </w:rPr>
              <w:t>涞源县就业服务局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shd w:val="clear" w:color="auto" w:fill="auto"/>
            <w:vAlign w:val="center"/>
          </w:tcPr>
          <w:p>
            <w:pPr>
              <w:spacing w:line="300" w:lineRule="exact"/>
              <w:jc w:val="left"/>
              <w:rPr>
                <w:rFonts w:ascii="仿宋" w:hAnsi="仿宋" w:eastAsia="仿宋"/>
              </w:rPr>
            </w:pPr>
            <w:r>
              <w:rPr>
                <w:rFonts w:ascii="仿宋" w:hAnsi="仿宋" w:eastAsia="仿宋"/>
              </w:rPr>
              <w:t>805-0101-JSN-4WGF</w:t>
            </w:r>
          </w:p>
        </w:tc>
        <w:tc>
          <w:tcPr>
            <w:tcW w:w="1587" w:type="dxa"/>
            <w:shd w:val="clear" w:color="auto" w:fill="auto"/>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[2019]99</w:t>
            </w:r>
            <w:r>
              <w:rPr>
                <w:rFonts w:hint="eastAsia" w:ascii="仿宋" w:hAnsi="仿宋" w:eastAsia="仿宋"/>
              </w:rPr>
              <w:t>号关于提前下达</w:t>
            </w:r>
            <w:r>
              <w:rPr>
                <w:rFonts w:ascii="仿宋" w:hAnsi="仿宋" w:eastAsia="仿宋"/>
              </w:rPr>
              <w:t>2020</w:t>
            </w:r>
            <w:r>
              <w:rPr>
                <w:rFonts w:hint="eastAsia" w:ascii="仿宋" w:hAnsi="仿宋" w:eastAsia="仿宋"/>
              </w:rPr>
              <w:t>年省级就业补助资金预算指标的通知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303.00</w:t>
            </w:r>
          </w:p>
        </w:tc>
        <w:tc>
          <w:tcPr>
            <w:tcW w:w="1587" w:type="dxa"/>
            <w:shd w:val="clear" w:color="auto" w:fill="auto"/>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shd w:val="clear" w:color="auto" w:fill="auto"/>
            <w:vAlign w:val="center"/>
          </w:tcPr>
          <w:p>
            <w:pPr>
              <w:spacing w:line="300" w:lineRule="exact"/>
              <w:jc w:val="left"/>
              <w:rPr>
                <w:rFonts w:ascii="仿宋" w:hAnsi="仿宋" w:eastAsia="仿宋"/>
              </w:rPr>
            </w:pPr>
            <w:r>
              <w:rPr>
                <w:rFonts w:ascii="仿宋" w:hAnsi="仿宋" w:eastAsia="仿宋"/>
              </w:rPr>
              <w:t>303.00</w:t>
            </w:r>
          </w:p>
        </w:tc>
        <w:tc>
          <w:tcPr>
            <w:tcW w:w="1276" w:type="dxa"/>
            <w:shd w:val="clear" w:color="auto" w:fill="auto"/>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shd w:val="clear" w:color="auto" w:fill="auto"/>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仿宋" w:hAnsi="仿宋" w:eastAsia="仿宋"/>
              </w:rPr>
            </w:pPr>
          </w:p>
        </w:tc>
        <w:tc>
          <w:tcPr>
            <w:tcW w:w="8278" w:type="dxa"/>
            <w:gridSpan w:val="6"/>
            <w:shd w:val="clear" w:color="auto" w:fill="auto"/>
            <w:vAlign w:val="center"/>
          </w:tcPr>
          <w:p>
            <w:pPr>
              <w:spacing w:line="300" w:lineRule="exact"/>
              <w:jc w:val="left"/>
              <w:rPr>
                <w:rFonts w:ascii="仿宋" w:hAnsi="仿宋" w:eastAsia="仿宋"/>
              </w:rPr>
            </w:pPr>
            <w:r>
              <w:rPr>
                <w:rFonts w:hint="eastAsia" w:ascii="仿宋" w:hAnsi="仿宋" w:eastAsia="仿宋"/>
              </w:rPr>
              <w:t>贯彻执行国家、省、市的就业扶持政策，制定符合县级实际情况的就业扶持政策，推动县级就业工作，实施县政府批准的就业项目，组织实施就业和管理工作。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shd w:val="clear" w:color="auto" w:fill="auto"/>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shd w:val="clear" w:color="auto" w:fill="auto"/>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shd w:val="clear" w:color="auto" w:fill="auto"/>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shd w:val="clear" w:color="auto" w:fill="auto"/>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70.00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89.00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303</w:t>
            </w:r>
          </w:p>
        </w:tc>
      </w:tr>
    </w:tbl>
    <w:p>
      <w:pPr>
        <w:spacing w:line="14" w:lineRule="exact"/>
        <w:ind w:firstLine="420" w:firstLineChars="200"/>
        <w:jc w:val="center"/>
        <w:rPr>
          <w:rFonts w:ascii="仿宋" w:hAnsi="仿宋" w:eastAsia="仿宋"/>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★★★享受职业培训补贴人次数</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参与各类职业培训人数</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03000</w:t>
            </w:r>
            <w:r>
              <w:rPr>
                <w:rFonts w:hint="eastAsia" w:ascii="仿宋" w:hAnsi="仿宋" w:eastAsia="仿宋"/>
              </w:rPr>
              <w:t>人次</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[2019]99</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★其中：建档立卡贫困劳动力享受职业培训补贴人次数</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参与各类职业培训人数</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01500</w:t>
            </w:r>
            <w:r>
              <w:rPr>
                <w:rFonts w:hint="eastAsia" w:ascii="仿宋" w:hAnsi="仿宋" w:eastAsia="仿宋"/>
              </w:rPr>
              <w:t>人次</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[2019]99</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★享受社会保险补贴人数</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经审核符合领取社会保险补贴条件的各类人员社会保险补贴发放率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01704</w:t>
            </w:r>
            <w:r>
              <w:rPr>
                <w:rFonts w:hint="eastAsia" w:ascii="仿宋" w:hAnsi="仿宋" w:eastAsia="仿宋"/>
              </w:rPr>
              <w:t>人</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[2019]99</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★享受公益性岗位补贴人数</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经审核符合领取社会保险补贴条件的各类人员社会保险补贴发放率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0982</w:t>
            </w:r>
            <w:r>
              <w:rPr>
                <w:rFonts w:hint="eastAsia" w:ascii="仿宋" w:hAnsi="仿宋" w:eastAsia="仿宋"/>
              </w:rPr>
              <w:t>人</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[2019]99</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★享受求职创业补贴的高校毕业生人数（含建档立卡贫困家庭、低保家庭、贫困残疾人家庭中的高校毕业生及其他满足条件的高校毕业生）</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实施免费的公共就业服务</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05</w:t>
            </w:r>
            <w:r>
              <w:rPr>
                <w:rFonts w:hint="eastAsia" w:ascii="仿宋" w:hAnsi="仿宋" w:eastAsia="仿宋"/>
              </w:rPr>
              <w:t>人</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[2019]99</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★★★职业培训补贴发放准确率</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按文件规定拨付</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[2019]99</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★社会保险补贴发放准确率</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按文件规定拨付</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[2019]99</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★公益性岗位补贴发放准确率</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按文件规定拨付</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[2019]99</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★求职创业补贴发放准确率</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按文件规定拨付</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[2019]99</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时效指标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资金在规定时间内下达率</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[2019]99</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时效指标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补贴资金在规定时间内支付到位率</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[2019]99</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成本指标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★职业培训补贴人均标准</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320-2200</w:t>
            </w:r>
            <w:r>
              <w:rPr>
                <w:rFonts w:hint="eastAsia" w:ascii="仿宋" w:hAnsi="仿宋" w:eastAsia="仿宋"/>
              </w:rPr>
              <w:t>元</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[2019]99</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成本指标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★社会保险补贴人均标准</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453.79-495.99</w:t>
            </w:r>
            <w:r>
              <w:rPr>
                <w:rFonts w:hint="eastAsia" w:ascii="仿宋" w:hAnsi="仿宋" w:eastAsia="仿宋"/>
              </w:rPr>
              <w:t>元</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[2019]99</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成本指标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★公益性岗位补贴人均标准</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500-1580</w:t>
            </w:r>
            <w:r>
              <w:rPr>
                <w:rFonts w:hint="eastAsia" w:ascii="仿宋" w:hAnsi="仿宋" w:eastAsia="仿宋"/>
              </w:rPr>
              <w:t>元</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[2019]99</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效果指标</w:t>
            </w: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经济效益指标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★★★发放公益性岗位补贴金额</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049.1-155.16</w:t>
            </w:r>
            <w:r>
              <w:rPr>
                <w:rFonts w:hint="eastAsia" w:ascii="仿宋" w:hAnsi="仿宋" w:eastAsia="仿宋"/>
              </w:rPr>
              <w:t>万元</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[2019]99</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★建档立卡贫困劳动力就业人数</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0350</w:t>
            </w:r>
            <w:r>
              <w:rPr>
                <w:rFonts w:hint="eastAsia" w:ascii="仿宋" w:hAnsi="仿宋" w:eastAsia="仿宋"/>
              </w:rPr>
              <w:t>人</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[2019]99</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就业困难人员就业人数</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0300</w:t>
            </w:r>
            <w:r>
              <w:rPr>
                <w:rFonts w:hint="eastAsia" w:ascii="仿宋" w:hAnsi="仿宋" w:eastAsia="仿宋"/>
              </w:rPr>
              <w:t>人</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[2019]99</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零就业家庭帮扶率</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[2019]99</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满意度指标</w:t>
            </w: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★受益贫困人口满意度</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政策知晓率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098%</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[2019]99</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公共就业服务满意度</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就业扶持政策经办服务满意度</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095%</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[2019]99</w:t>
            </w:r>
            <w:r>
              <w:rPr>
                <w:rFonts w:hint="eastAsia" w:ascii="仿宋" w:hAnsi="仿宋" w:eastAsia="仿宋"/>
              </w:rPr>
              <w:t>号</w:t>
            </w:r>
          </w:p>
        </w:tc>
      </w:tr>
    </w:tbl>
    <w:p>
      <w:pPr>
        <w:spacing w:line="300" w:lineRule="exact"/>
        <w:ind w:firstLine="420" w:firstLineChars="200"/>
        <w:jc w:val="left"/>
        <w:rPr>
          <w:rFonts w:ascii="仿宋" w:hAnsi="仿宋" w:eastAsia="仿宋"/>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仿宋" w:hAnsi="仿宋" w:eastAsia="仿宋"/>
        </w:rPr>
      </w:pPr>
    </w:p>
    <w:p>
      <w:pPr>
        <w:ind w:firstLine="562" w:firstLineChars="200"/>
        <w:jc w:val="left"/>
        <w:outlineLvl w:val="1"/>
        <w:rPr>
          <w:rFonts w:ascii="仿宋" w:hAnsi="仿宋" w:eastAsia="仿宋"/>
          <w:b/>
          <w:sz w:val="28"/>
        </w:rPr>
      </w:pPr>
      <w:r>
        <w:rPr>
          <w:rFonts w:hint="eastAsia" w:ascii="仿宋" w:hAnsi="仿宋" w:eastAsia="仿宋"/>
          <w:b/>
          <w:sz w:val="28"/>
        </w:rPr>
        <w:t>3、就业局2018年春节慰问救助城镇困难职工问费45万元绩效目标表</w:t>
      </w:r>
      <w:r>
        <w:rPr>
          <w:rFonts w:ascii="仿宋" w:hAnsi="仿宋" w:eastAsia="仿宋"/>
        </w:rPr>
        <w:fldChar w:fldCharType="begin"/>
      </w:r>
      <w:r>
        <w:rPr>
          <w:rFonts w:hint="eastAsia" w:ascii="仿宋" w:hAnsi="仿宋" w:eastAsia="仿宋"/>
          <w:b/>
          <w:sz w:val="28"/>
        </w:rPr>
        <w:instrText xml:space="preserve">TC </w:instrText>
      </w:r>
      <w:bookmarkStart w:id="5" w:name="_Toc31736440"/>
      <w:r>
        <w:rPr>
          <w:rFonts w:hint="eastAsia" w:ascii="仿宋" w:hAnsi="仿宋" w:eastAsia="仿宋"/>
          <w:b/>
          <w:sz w:val="28"/>
        </w:rPr>
        <w:instrText xml:space="preserve">3、就业局2018年春节慰问救助城镇困难职工问费45万元绩效目标表</w:instrText>
      </w:r>
      <w:bookmarkEnd w:id="5"/>
      <w:r>
        <w:rPr>
          <w:rFonts w:hint="eastAsia" w:ascii="仿宋" w:hAnsi="仿宋" w:eastAsia="仿宋"/>
          <w:b/>
          <w:sz w:val="28"/>
        </w:rPr>
        <w:instrText xml:space="preserve"> \f C \l 1</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rPr>
            </w:pPr>
            <w:r>
              <w:rPr>
                <w:rFonts w:ascii="仿宋" w:hAnsi="仿宋" w:eastAsia="仿宋"/>
                <w:b/>
              </w:rPr>
              <w:t>805002</w:t>
            </w:r>
            <w:r>
              <w:rPr>
                <w:rFonts w:hint="eastAsia" w:ascii="仿宋" w:hAnsi="仿宋" w:eastAsia="仿宋"/>
                <w:b/>
              </w:rPr>
              <w:t>涞源县就业服务局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shd w:val="clear" w:color="auto" w:fill="auto"/>
            <w:vAlign w:val="center"/>
          </w:tcPr>
          <w:p>
            <w:pPr>
              <w:spacing w:line="300" w:lineRule="exact"/>
              <w:jc w:val="left"/>
              <w:rPr>
                <w:rFonts w:ascii="仿宋" w:hAnsi="仿宋" w:eastAsia="仿宋"/>
              </w:rPr>
            </w:pPr>
            <w:r>
              <w:rPr>
                <w:rFonts w:ascii="仿宋" w:hAnsi="仿宋" w:eastAsia="仿宋"/>
              </w:rPr>
              <w:t>805-0101-JXN-FC9F</w:t>
            </w:r>
          </w:p>
        </w:tc>
        <w:tc>
          <w:tcPr>
            <w:tcW w:w="1587" w:type="dxa"/>
            <w:shd w:val="clear" w:color="auto" w:fill="auto"/>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shd w:val="clear" w:color="auto" w:fill="auto"/>
            <w:vAlign w:val="center"/>
          </w:tcPr>
          <w:p>
            <w:pPr>
              <w:spacing w:line="300" w:lineRule="exact"/>
              <w:jc w:val="left"/>
              <w:rPr>
                <w:rFonts w:ascii="仿宋" w:hAnsi="仿宋" w:eastAsia="仿宋"/>
              </w:rPr>
            </w:pPr>
            <w:r>
              <w:rPr>
                <w:rFonts w:hint="eastAsia" w:ascii="仿宋" w:hAnsi="仿宋" w:eastAsia="仿宋"/>
              </w:rPr>
              <w:t>就业局</w:t>
            </w:r>
            <w:r>
              <w:rPr>
                <w:rFonts w:ascii="仿宋" w:hAnsi="仿宋" w:eastAsia="仿宋"/>
              </w:rPr>
              <w:t>2018</w:t>
            </w:r>
            <w:r>
              <w:rPr>
                <w:rFonts w:hint="eastAsia" w:ascii="仿宋" w:hAnsi="仿宋" w:eastAsia="仿宋"/>
              </w:rPr>
              <w:t>年春节慰问救助城镇困难职工问费</w:t>
            </w:r>
            <w:r>
              <w:rPr>
                <w:rFonts w:ascii="仿宋" w:hAnsi="仿宋" w:eastAsia="仿宋"/>
              </w:rPr>
              <w:t>45</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45.00</w:t>
            </w:r>
          </w:p>
        </w:tc>
        <w:tc>
          <w:tcPr>
            <w:tcW w:w="1587" w:type="dxa"/>
            <w:shd w:val="clear" w:color="auto" w:fill="auto"/>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shd w:val="clear" w:color="auto" w:fill="auto"/>
            <w:vAlign w:val="center"/>
          </w:tcPr>
          <w:p>
            <w:pPr>
              <w:spacing w:line="300" w:lineRule="exact"/>
              <w:jc w:val="left"/>
              <w:rPr>
                <w:rFonts w:ascii="仿宋" w:hAnsi="仿宋" w:eastAsia="仿宋"/>
              </w:rPr>
            </w:pPr>
            <w:r>
              <w:rPr>
                <w:rFonts w:ascii="仿宋" w:hAnsi="仿宋" w:eastAsia="仿宋"/>
              </w:rPr>
              <w:t>45.00</w:t>
            </w:r>
          </w:p>
        </w:tc>
        <w:tc>
          <w:tcPr>
            <w:tcW w:w="1276" w:type="dxa"/>
            <w:shd w:val="clear" w:color="auto" w:fill="auto"/>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shd w:val="clear" w:color="auto" w:fill="auto"/>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仿宋" w:hAnsi="仿宋" w:eastAsia="仿宋"/>
              </w:rPr>
            </w:pPr>
          </w:p>
        </w:tc>
        <w:tc>
          <w:tcPr>
            <w:tcW w:w="8278" w:type="dxa"/>
            <w:gridSpan w:val="6"/>
            <w:shd w:val="clear" w:color="auto" w:fill="auto"/>
            <w:vAlign w:val="center"/>
          </w:tcPr>
          <w:p>
            <w:pPr>
              <w:spacing w:line="300" w:lineRule="exact"/>
              <w:jc w:val="left"/>
              <w:rPr>
                <w:rFonts w:ascii="仿宋" w:hAnsi="仿宋" w:eastAsia="仿宋"/>
              </w:rPr>
            </w:pPr>
            <w:r>
              <w:rPr>
                <w:rFonts w:hint="eastAsia" w:ascii="仿宋" w:hAnsi="仿宋" w:eastAsia="仿宋"/>
              </w:rPr>
              <w:t>用于特困人员春节慰问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shd w:val="clear" w:color="auto" w:fill="auto"/>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shd w:val="clear" w:color="auto" w:fill="auto"/>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shd w:val="clear" w:color="auto" w:fill="auto"/>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shd w:val="clear" w:color="auto" w:fill="auto"/>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100.00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rPr>
            </w:pP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rPr>
            </w:pP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45</w:t>
            </w:r>
          </w:p>
          <w:p>
            <w:pPr>
              <w:spacing w:line="300" w:lineRule="exact"/>
              <w:jc w:val="left"/>
              <w:rPr>
                <w:rFonts w:ascii="仿宋" w:hAnsi="仿宋" w:eastAsia="仿宋"/>
              </w:rPr>
            </w:pPr>
            <w:r>
              <w:rPr>
                <w:rFonts w:ascii="仿宋" w:hAnsi="仿宋" w:eastAsia="仿宋"/>
              </w:rPr>
              <w:t>2</w:t>
            </w:r>
            <w:r>
              <w:rPr>
                <w:rFonts w:hint="eastAsia" w:ascii="仿宋" w:hAnsi="仿宋" w:eastAsia="仿宋"/>
              </w:rPr>
              <w:t>、</w:t>
            </w:r>
            <w:r>
              <w:rPr>
                <w:rFonts w:ascii="仿宋" w:hAnsi="仿宋" w:eastAsia="仿宋"/>
              </w:rPr>
              <w:t>45</w:t>
            </w:r>
          </w:p>
        </w:tc>
      </w:tr>
    </w:tbl>
    <w:p>
      <w:pPr>
        <w:spacing w:line="14" w:lineRule="exact"/>
        <w:ind w:firstLine="420" w:firstLineChars="200"/>
        <w:jc w:val="center"/>
        <w:rPr>
          <w:rFonts w:ascii="仿宋" w:hAnsi="仿宋" w:eastAsia="仿宋"/>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时效指标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扶助资金到位率</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实际到位扶助资金占应到位资金的比例</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优良率</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结项鉴定优秀等级项目数量占结项总数量的比例（百分比）</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时效指标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扶助资金到位率</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实际到位扶助资金占应到位资金的比例</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效果指标</w:t>
            </w: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社会稳定水平</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通过实施计划生育扶助政策促进社会稳定水平逐步提高</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社会稳定水平</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通过实施计划生育扶助政策促进社会稳定水平逐步提高</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社会稳定水平</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通过实施计划生育扶助政策促进社会稳定水平逐步提高</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满意度指标</w:t>
            </w: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群众满意度</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群众对当年农村公益电影放映的整体满意度</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服务对象满意度</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接受基本公共卫生服务的重点人群对基层医疗卫生机构所提供服务的满意程度</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服务对象满意度</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接受基本公共卫生服务的重点人群对基层医疗卫生机构所提供服务的满意程度</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政府批示</w:t>
            </w:r>
          </w:p>
        </w:tc>
      </w:tr>
    </w:tbl>
    <w:p>
      <w:pPr>
        <w:spacing w:line="300" w:lineRule="exact"/>
        <w:ind w:firstLine="420" w:firstLineChars="200"/>
        <w:jc w:val="left"/>
        <w:rPr>
          <w:rFonts w:ascii="仿宋" w:hAnsi="仿宋" w:eastAsia="仿宋"/>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仿宋" w:hAnsi="仿宋" w:eastAsia="仿宋"/>
        </w:rPr>
      </w:pPr>
    </w:p>
    <w:p>
      <w:pPr>
        <w:ind w:firstLine="562" w:firstLineChars="200"/>
        <w:jc w:val="left"/>
        <w:outlineLvl w:val="1"/>
        <w:rPr>
          <w:rFonts w:ascii="仿宋" w:hAnsi="仿宋" w:eastAsia="仿宋"/>
          <w:b/>
          <w:sz w:val="28"/>
        </w:rPr>
      </w:pPr>
      <w:r>
        <w:rPr>
          <w:rFonts w:hint="eastAsia" w:ascii="仿宋" w:hAnsi="仿宋" w:eastAsia="仿宋"/>
          <w:b/>
          <w:sz w:val="28"/>
        </w:rPr>
        <w:t>4、就业局促就业专项工作经费17.56万元绩效目标表</w:t>
      </w:r>
      <w:r>
        <w:rPr>
          <w:rFonts w:ascii="仿宋" w:hAnsi="仿宋" w:eastAsia="仿宋"/>
        </w:rPr>
        <w:fldChar w:fldCharType="begin"/>
      </w:r>
      <w:r>
        <w:rPr>
          <w:rFonts w:hint="eastAsia" w:ascii="仿宋" w:hAnsi="仿宋" w:eastAsia="仿宋"/>
          <w:b/>
          <w:sz w:val="28"/>
        </w:rPr>
        <w:instrText xml:space="preserve">TC </w:instrText>
      </w:r>
      <w:bookmarkStart w:id="6" w:name="_Toc31736441"/>
      <w:r>
        <w:rPr>
          <w:rFonts w:hint="eastAsia" w:ascii="仿宋" w:hAnsi="仿宋" w:eastAsia="仿宋"/>
          <w:b/>
          <w:sz w:val="28"/>
        </w:rPr>
        <w:instrText xml:space="preserve">4、就业局促就业专项工作经费17.56万元绩效目标表</w:instrText>
      </w:r>
      <w:bookmarkEnd w:id="6"/>
      <w:r>
        <w:rPr>
          <w:rFonts w:hint="eastAsia" w:ascii="仿宋" w:hAnsi="仿宋" w:eastAsia="仿宋"/>
          <w:b/>
          <w:sz w:val="28"/>
        </w:rPr>
        <w:instrText xml:space="preserve"> \f C \l 1</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rPr>
            </w:pPr>
            <w:r>
              <w:rPr>
                <w:rFonts w:ascii="仿宋" w:hAnsi="仿宋" w:eastAsia="仿宋"/>
                <w:b/>
              </w:rPr>
              <w:t>805002</w:t>
            </w:r>
            <w:r>
              <w:rPr>
                <w:rFonts w:hint="eastAsia" w:ascii="仿宋" w:hAnsi="仿宋" w:eastAsia="仿宋"/>
                <w:b/>
              </w:rPr>
              <w:t>涞源县就业服务局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shd w:val="clear" w:color="auto" w:fill="auto"/>
            <w:vAlign w:val="center"/>
          </w:tcPr>
          <w:p>
            <w:pPr>
              <w:spacing w:line="300" w:lineRule="exact"/>
              <w:jc w:val="left"/>
              <w:rPr>
                <w:rFonts w:ascii="仿宋" w:hAnsi="仿宋" w:eastAsia="仿宋"/>
              </w:rPr>
            </w:pPr>
            <w:r>
              <w:rPr>
                <w:rFonts w:ascii="仿宋" w:hAnsi="仿宋" w:eastAsia="仿宋"/>
              </w:rPr>
              <w:t>805-0101-JXN-Q088</w:t>
            </w:r>
          </w:p>
        </w:tc>
        <w:tc>
          <w:tcPr>
            <w:tcW w:w="1587" w:type="dxa"/>
            <w:shd w:val="clear" w:color="auto" w:fill="auto"/>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shd w:val="clear" w:color="auto" w:fill="auto"/>
            <w:vAlign w:val="center"/>
          </w:tcPr>
          <w:p>
            <w:pPr>
              <w:spacing w:line="300" w:lineRule="exact"/>
              <w:jc w:val="left"/>
              <w:rPr>
                <w:rFonts w:ascii="仿宋" w:hAnsi="仿宋" w:eastAsia="仿宋"/>
              </w:rPr>
            </w:pPr>
            <w:r>
              <w:rPr>
                <w:rFonts w:hint="eastAsia" w:ascii="仿宋" w:hAnsi="仿宋" w:eastAsia="仿宋"/>
              </w:rPr>
              <w:t>就业局促就业专项工作经费</w:t>
            </w:r>
            <w:r>
              <w:rPr>
                <w:rFonts w:ascii="仿宋" w:hAnsi="仿宋" w:eastAsia="仿宋"/>
              </w:rPr>
              <w:t>17.56</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17.56</w:t>
            </w:r>
          </w:p>
        </w:tc>
        <w:tc>
          <w:tcPr>
            <w:tcW w:w="1587" w:type="dxa"/>
            <w:shd w:val="clear" w:color="auto" w:fill="auto"/>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shd w:val="clear" w:color="auto" w:fill="auto"/>
            <w:vAlign w:val="center"/>
          </w:tcPr>
          <w:p>
            <w:pPr>
              <w:spacing w:line="300" w:lineRule="exact"/>
              <w:jc w:val="left"/>
              <w:rPr>
                <w:rFonts w:ascii="仿宋" w:hAnsi="仿宋" w:eastAsia="仿宋"/>
              </w:rPr>
            </w:pPr>
            <w:r>
              <w:rPr>
                <w:rFonts w:ascii="仿宋" w:hAnsi="仿宋" w:eastAsia="仿宋"/>
              </w:rPr>
              <w:t>17.56</w:t>
            </w:r>
          </w:p>
        </w:tc>
        <w:tc>
          <w:tcPr>
            <w:tcW w:w="1276" w:type="dxa"/>
            <w:shd w:val="clear" w:color="auto" w:fill="auto"/>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shd w:val="clear" w:color="auto" w:fill="auto"/>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仿宋" w:hAnsi="仿宋" w:eastAsia="仿宋"/>
              </w:rPr>
            </w:pPr>
          </w:p>
        </w:tc>
        <w:tc>
          <w:tcPr>
            <w:tcW w:w="8278" w:type="dxa"/>
            <w:gridSpan w:val="6"/>
            <w:shd w:val="clear" w:color="auto" w:fill="auto"/>
            <w:vAlign w:val="center"/>
          </w:tcPr>
          <w:p>
            <w:pPr>
              <w:spacing w:line="300" w:lineRule="exact"/>
              <w:jc w:val="left"/>
              <w:rPr>
                <w:rFonts w:ascii="仿宋" w:hAnsi="仿宋" w:eastAsia="仿宋"/>
              </w:rPr>
            </w:pPr>
            <w:r>
              <w:rPr>
                <w:rFonts w:hint="eastAsia" w:ascii="仿宋" w:hAnsi="仿宋" w:eastAsia="仿宋"/>
              </w:rPr>
              <w:t>为就业创业提供免费就业服务及霍家亮的工资局保险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shd w:val="clear" w:color="auto" w:fill="auto"/>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shd w:val="clear" w:color="auto" w:fill="auto"/>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shd w:val="clear" w:color="auto" w:fill="auto"/>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shd w:val="clear" w:color="auto" w:fill="auto"/>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25.00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25.00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17.56</w:t>
            </w:r>
          </w:p>
        </w:tc>
      </w:tr>
    </w:tbl>
    <w:p>
      <w:pPr>
        <w:spacing w:line="14" w:lineRule="exact"/>
        <w:ind w:firstLine="420" w:firstLineChars="200"/>
        <w:jc w:val="center"/>
        <w:rPr>
          <w:rFonts w:ascii="仿宋" w:hAnsi="仿宋" w:eastAsia="仿宋"/>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★★★享受职业培训补贴人次数</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参与各类职业培训人数</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03000</w:t>
            </w:r>
            <w:r>
              <w:rPr>
                <w:rFonts w:hint="eastAsia" w:ascii="仿宋" w:hAnsi="仿宋" w:eastAsia="仿宋"/>
              </w:rPr>
              <w:t>人次</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★其中：建档立卡贫困劳动力享受职业培训补贴人次数</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参与各类职业培训人数</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01500</w:t>
            </w:r>
            <w:r>
              <w:rPr>
                <w:rFonts w:hint="eastAsia" w:ascii="仿宋" w:hAnsi="仿宋" w:eastAsia="仿宋"/>
              </w:rPr>
              <w:t>人次</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★享受社会保险补贴人数</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经审核符合领取社会保险补贴条件的各类人员社会保险补贴发放率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01704</w:t>
            </w:r>
            <w:r>
              <w:rPr>
                <w:rFonts w:hint="eastAsia" w:ascii="仿宋" w:hAnsi="仿宋" w:eastAsia="仿宋"/>
              </w:rPr>
              <w:t>人</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★享受公益性岗位补贴人数</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经审核符合领取岗位补贴条件的各类人员社会保险补贴发放率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0982</w:t>
            </w:r>
            <w:r>
              <w:rPr>
                <w:rFonts w:hint="eastAsia" w:ascii="仿宋" w:hAnsi="仿宋" w:eastAsia="仿宋"/>
              </w:rPr>
              <w:t>人</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★享受求职创业补贴的高校毕业生人数（含建档立卡贫困家庭、低保家庭、贫困残疾人家庭中的高校毕业生及其他满足条件的高校毕业生）</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实施免费的公共就业服务</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05</w:t>
            </w:r>
            <w:r>
              <w:rPr>
                <w:rFonts w:hint="eastAsia" w:ascii="仿宋" w:hAnsi="仿宋" w:eastAsia="仿宋"/>
              </w:rPr>
              <w:t>人</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★★★职业培训补贴发放准确率</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按文件规定拨付</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★社会保险补贴发放准确率</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按文件规定拨付</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★公益性岗位补贴发放准确率</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按文件规定拨付</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★求职创业补贴发放准确率</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按文件规定拨付</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时效指标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资金在规定时间内下达率</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时效指标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补贴资金在规定时间内支付到位率</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成本指标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★职业培训补贴人均标准</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320-2200</w:t>
            </w:r>
            <w:r>
              <w:rPr>
                <w:rFonts w:hint="eastAsia" w:ascii="仿宋" w:hAnsi="仿宋" w:eastAsia="仿宋"/>
              </w:rPr>
              <w:t>元</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成本指标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★社会保险补贴人均标准</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453.79-3929.5</w:t>
            </w:r>
            <w:r>
              <w:rPr>
                <w:rFonts w:hint="eastAsia" w:ascii="仿宋" w:hAnsi="仿宋" w:eastAsia="仿宋"/>
              </w:rPr>
              <w:t>元</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成本指标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★公益性岗位补贴人均标准</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500-1580</w:t>
            </w:r>
            <w:r>
              <w:rPr>
                <w:rFonts w:hint="eastAsia" w:ascii="仿宋" w:hAnsi="仿宋" w:eastAsia="仿宋"/>
              </w:rPr>
              <w:t>元</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效果指标</w:t>
            </w: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经济效益指标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★★★发放公益性岗位补贴金额</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049.1-155.16</w:t>
            </w:r>
            <w:r>
              <w:rPr>
                <w:rFonts w:hint="eastAsia" w:ascii="仿宋" w:hAnsi="仿宋" w:eastAsia="仿宋"/>
              </w:rPr>
              <w:t>万元</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★建档立卡贫困劳动力就业人数</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0350</w:t>
            </w:r>
            <w:r>
              <w:rPr>
                <w:rFonts w:hint="eastAsia" w:ascii="仿宋" w:hAnsi="仿宋" w:eastAsia="仿宋"/>
              </w:rPr>
              <w:t>人</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就业困难人员就业人数</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0300</w:t>
            </w:r>
            <w:r>
              <w:rPr>
                <w:rFonts w:hint="eastAsia" w:ascii="仿宋" w:hAnsi="仿宋" w:eastAsia="仿宋"/>
              </w:rPr>
              <w:t>人</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零就业家庭帮扶率</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满意度指标</w:t>
            </w: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★受益贫困人口满意度</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政策知晓率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098%</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公共就业服务满意度</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就业扶持政策经办服务满意度</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095%</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bl>
    <w:p>
      <w:pPr>
        <w:spacing w:line="300" w:lineRule="exact"/>
        <w:ind w:firstLine="420" w:firstLineChars="200"/>
        <w:jc w:val="left"/>
        <w:rPr>
          <w:rFonts w:ascii="仿宋" w:hAnsi="仿宋" w:eastAsia="仿宋"/>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ascii="仿宋" w:hAnsi="仿宋" w:eastAsia="仿宋"/>
        </w:rPr>
      </w:pPr>
    </w:p>
    <w:p>
      <w:pPr>
        <w:ind w:firstLine="562" w:firstLineChars="200"/>
        <w:jc w:val="left"/>
        <w:outlineLvl w:val="1"/>
        <w:rPr>
          <w:rFonts w:ascii="仿宋" w:hAnsi="仿宋" w:eastAsia="仿宋"/>
          <w:b/>
          <w:sz w:val="28"/>
        </w:rPr>
      </w:pPr>
      <w:r>
        <w:rPr>
          <w:rFonts w:hint="eastAsia" w:ascii="仿宋" w:hAnsi="仿宋" w:eastAsia="仿宋"/>
          <w:b/>
          <w:sz w:val="28"/>
        </w:rPr>
        <w:t>5、县级配套就业补助资金100万元绩效目标表</w:t>
      </w:r>
      <w:r>
        <w:rPr>
          <w:rFonts w:ascii="仿宋" w:hAnsi="仿宋" w:eastAsia="仿宋"/>
        </w:rPr>
        <w:fldChar w:fldCharType="begin"/>
      </w:r>
      <w:r>
        <w:rPr>
          <w:rFonts w:hint="eastAsia" w:ascii="仿宋" w:hAnsi="仿宋" w:eastAsia="仿宋"/>
          <w:b/>
          <w:sz w:val="28"/>
        </w:rPr>
        <w:instrText xml:space="preserve">TC </w:instrText>
      </w:r>
      <w:bookmarkStart w:id="7" w:name="_Toc31736442"/>
      <w:r>
        <w:rPr>
          <w:rFonts w:hint="eastAsia" w:ascii="仿宋" w:hAnsi="仿宋" w:eastAsia="仿宋"/>
          <w:b/>
          <w:sz w:val="28"/>
        </w:rPr>
        <w:instrText xml:space="preserve">5、县级配套就业补助资金100万元绩效目标表</w:instrText>
      </w:r>
      <w:bookmarkEnd w:id="7"/>
      <w:r>
        <w:rPr>
          <w:rFonts w:hint="eastAsia" w:ascii="仿宋" w:hAnsi="仿宋" w:eastAsia="仿宋"/>
          <w:b/>
          <w:sz w:val="28"/>
        </w:rPr>
        <w:instrText xml:space="preserve"> \f C \l 1</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rPr>
            </w:pPr>
            <w:r>
              <w:rPr>
                <w:rFonts w:ascii="仿宋" w:hAnsi="仿宋" w:eastAsia="仿宋"/>
                <w:b/>
              </w:rPr>
              <w:t>805002</w:t>
            </w:r>
            <w:r>
              <w:rPr>
                <w:rFonts w:hint="eastAsia" w:ascii="仿宋" w:hAnsi="仿宋" w:eastAsia="仿宋"/>
                <w:b/>
              </w:rPr>
              <w:t>涞源县就业服务局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shd w:val="clear" w:color="auto" w:fill="auto"/>
            <w:vAlign w:val="center"/>
          </w:tcPr>
          <w:p>
            <w:pPr>
              <w:spacing w:line="300" w:lineRule="exact"/>
              <w:jc w:val="left"/>
              <w:rPr>
                <w:rFonts w:ascii="仿宋" w:hAnsi="仿宋" w:eastAsia="仿宋"/>
              </w:rPr>
            </w:pPr>
            <w:r>
              <w:rPr>
                <w:rFonts w:ascii="仿宋" w:hAnsi="仿宋" w:eastAsia="仿宋"/>
              </w:rPr>
              <w:t>805-0101-JZN-XHQG</w:t>
            </w:r>
          </w:p>
        </w:tc>
        <w:tc>
          <w:tcPr>
            <w:tcW w:w="1587" w:type="dxa"/>
            <w:shd w:val="clear" w:color="auto" w:fill="auto"/>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shd w:val="clear" w:color="auto" w:fill="auto"/>
            <w:vAlign w:val="center"/>
          </w:tcPr>
          <w:p>
            <w:pPr>
              <w:spacing w:line="300" w:lineRule="exact"/>
              <w:jc w:val="left"/>
              <w:rPr>
                <w:rFonts w:ascii="仿宋" w:hAnsi="仿宋" w:eastAsia="仿宋"/>
              </w:rPr>
            </w:pPr>
            <w:r>
              <w:rPr>
                <w:rFonts w:hint="eastAsia" w:ascii="仿宋" w:hAnsi="仿宋" w:eastAsia="仿宋"/>
              </w:rPr>
              <w:t>县级配套就业补助资金</w:t>
            </w:r>
            <w:r>
              <w:rPr>
                <w:rFonts w:ascii="仿宋" w:hAnsi="仿宋" w:eastAsia="仿宋"/>
              </w:rPr>
              <w:t>100</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100.00</w:t>
            </w:r>
          </w:p>
        </w:tc>
        <w:tc>
          <w:tcPr>
            <w:tcW w:w="1587" w:type="dxa"/>
            <w:shd w:val="clear" w:color="auto" w:fill="auto"/>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shd w:val="clear" w:color="auto" w:fill="auto"/>
            <w:vAlign w:val="center"/>
          </w:tcPr>
          <w:p>
            <w:pPr>
              <w:spacing w:line="300" w:lineRule="exact"/>
              <w:jc w:val="left"/>
              <w:rPr>
                <w:rFonts w:ascii="仿宋" w:hAnsi="仿宋" w:eastAsia="仿宋"/>
              </w:rPr>
            </w:pPr>
            <w:r>
              <w:rPr>
                <w:rFonts w:ascii="仿宋" w:hAnsi="仿宋" w:eastAsia="仿宋"/>
              </w:rPr>
              <w:t>100.00</w:t>
            </w:r>
          </w:p>
        </w:tc>
        <w:tc>
          <w:tcPr>
            <w:tcW w:w="1276" w:type="dxa"/>
            <w:shd w:val="clear" w:color="auto" w:fill="auto"/>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shd w:val="clear" w:color="auto" w:fill="auto"/>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仿宋" w:hAnsi="仿宋" w:eastAsia="仿宋"/>
              </w:rPr>
            </w:pPr>
          </w:p>
        </w:tc>
        <w:tc>
          <w:tcPr>
            <w:tcW w:w="8278" w:type="dxa"/>
            <w:gridSpan w:val="6"/>
            <w:shd w:val="clear" w:color="auto" w:fill="auto"/>
            <w:vAlign w:val="center"/>
          </w:tcPr>
          <w:p>
            <w:pPr>
              <w:spacing w:line="300" w:lineRule="exact"/>
              <w:jc w:val="left"/>
              <w:rPr>
                <w:rFonts w:ascii="仿宋" w:hAnsi="仿宋" w:eastAsia="仿宋"/>
              </w:rPr>
            </w:pPr>
            <w:r>
              <w:rPr>
                <w:rFonts w:hint="eastAsia" w:ascii="仿宋" w:hAnsi="仿宋" w:eastAsia="仿宋"/>
              </w:rPr>
              <w:t>贯彻执行国家、省、市的就业扶持政策，制定符合县级实际情况的就业扶持政策，推动县级就业工作，实施县政府批准的就业项目，组织实施就业和管理工作。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shd w:val="clear" w:color="auto" w:fill="auto"/>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shd w:val="clear" w:color="auto" w:fill="auto"/>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shd w:val="clear" w:color="auto" w:fill="auto"/>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shd w:val="clear" w:color="auto" w:fill="auto"/>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仿宋" w:hAnsi="仿宋" w:eastAsia="仿宋"/>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25.00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25.00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w:t>
            </w:r>
            <w:r>
              <w:rPr>
                <w:rFonts w:ascii="仿宋" w:hAnsi="仿宋" w:eastAsia="仿宋"/>
              </w:rPr>
              <w:t>100</w:t>
            </w:r>
          </w:p>
        </w:tc>
      </w:tr>
    </w:tbl>
    <w:p>
      <w:pPr>
        <w:spacing w:line="14" w:lineRule="exact"/>
        <w:ind w:firstLine="420" w:firstLineChars="200"/>
        <w:jc w:val="center"/>
        <w:rPr>
          <w:rFonts w:ascii="仿宋" w:hAnsi="仿宋" w:eastAsia="仿宋"/>
        </w:rPr>
      </w:pP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★★★享受职业培训补贴人次数</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参与各类职业培训人数</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03000</w:t>
            </w:r>
            <w:r>
              <w:rPr>
                <w:rFonts w:hint="eastAsia" w:ascii="仿宋" w:hAnsi="仿宋" w:eastAsia="仿宋"/>
              </w:rPr>
              <w:t>人次</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★其中：建档立卡贫困劳动力享受职业培训补贴人次数</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参与各类职业培训人数</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01500</w:t>
            </w:r>
            <w:r>
              <w:rPr>
                <w:rFonts w:hint="eastAsia" w:ascii="仿宋" w:hAnsi="仿宋" w:eastAsia="仿宋"/>
              </w:rPr>
              <w:t>人次</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★享受社会保险补贴人数</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经审核符合领取社会保险补贴条件的各类人员社会保险补贴发放率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01704</w:t>
            </w:r>
            <w:r>
              <w:rPr>
                <w:rFonts w:hint="eastAsia" w:ascii="仿宋" w:hAnsi="仿宋" w:eastAsia="仿宋"/>
              </w:rPr>
              <w:t>人</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★享受公益性岗位补贴人数</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经审核符合领取岗位补贴条件的各类人员社会保险补贴发放率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0982</w:t>
            </w:r>
            <w:r>
              <w:rPr>
                <w:rFonts w:hint="eastAsia" w:ascii="仿宋" w:hAnsi="仿宋" w:eastAsia="仿宋"/>
              </w:rPr>
              <w:t>人</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数量指标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★享受求职创业补贴的高校毕业生人数（含建档立卡贫困家庭、低保家庭、贫困残疾人家庭中的高校毕业生及其他满足条件的高校毕业生）</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实施免费的公共就业服务</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05</w:t>
            </w:r>
            <w:r>
              <w:rPr>
                <w:rFonts w:hint="eastAsia" w:ascii="仿宋" w:hAnsi="仿宋" w:eastAsia="仿宋"/>
              </w:rPr>
              <w:t>人</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★★★职业培训补贴发放准确率</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按文件规定拨付</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★社会保险补贴发放准确率</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按文件规定拨付</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★公益性岗位补贴发放准确率</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按文件规定拨付</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★求职创业补贴发放准确率</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按文件规定拨付</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时效指标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资金在规定时间内下达率</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时效指标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补贴资金在规定时间内支付到位率</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成本指标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★职业培训补贴人均标准</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320-2200</w:t>
            </w:r>
            <w:r>
              <w:rPr>
                <w:rFonts w:hint="eastAsia" w:ascii="仿宋" w:hAnsi="仿宋" w:eastAsia="仿宋"/>
              </w:rPr>
              <w:t>元</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成本指标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★社会保险补贴人均标准</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453.79-3929.5</w:t>
            </w:r>
            <w:r>
              <w:rPr>
                <w:rFonts w:hint="eastAsia" w:ascii="仿宋" w:hAnsi="仿宋" w:eastAsia="仿宋"/>
              </w:rPr>
              <w:t>元</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成本指标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★公益性岗位补贴人均标准</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500-1580</w:t>
            </w:r>
            <w:r>
              <w:rPr>
                <w:rFonts w:hint="eastAsia" w:ascii="仿宋" w:hAnsi="仿宋" w:eastAsia="仿宋"/>
              </w:rPr>
              <w:t>元</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效果指标</w:t>
            </w: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经济效益指标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★★★发放公益性岗位补贴金额</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049.1-155.16</w:t>
            </w:r>
            <w:r>
              <w:rPr>
                <w:rFonts w:hint="eastAsia" w:ascii="仿宋" w:hAnsi="仿宋" w:eastAsia="仿宋"/>
              </w:rPr>
              <w:t>万元</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★建档立卡贫困劳动力就业人数</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0350</w:t>
            </w:r>
            <w:r>
              <w:rPr>
                <w:rFonts w:hint="eastAsia" w:ascii="仿宋" w:hAnsi="仿宋" w:eastAsia="仿宋"/>
              </w:rPr>
              <w:t>人</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就业困难人员就业人数</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0300</w:t>
            </w:r>
            <w:r>
              <w:rPr>
                <w:rFonts w:hint="eastAsia" w:ascii="仿宋" w:hAnsi="仿宋" w:eastAsia="仿宋"/>
              </w:rPr>
              <w:t>人</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零就业家庭帮扶率</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按文件规定执行</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0100%</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满意度指标</w:t>
            </w: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★受益贫困人口满意度</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政策知晓率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098%</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公共就业服务满意度</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就业扶持政策经办服务满意度</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095%</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冀财规</w:t>
            </w:r>
            <w:r>
              <w:rPr>
                <w:rFonts w:ascii="仿宋" w:hAnsi="仿宋" w:eastAsia="仿宋"/>
              </w:rPr>
              <w:t>[2018]21</w:t>
            </w:r>
            <w:r>
              <w:rPr>
                <w:rFonts w:hint="eastAsia" w:ascii="仿宋" w:hAnsi="仿宋" w:eastAsia="仿宋"/>
              </w:rPr>
              <w:t>号</w:t>
            </w:r>
          </w:p>
        </w:tc>
      </w:tr>
    </w:tbl>
    <w:p>
      <w:pPr>
        <w:spacing w:line="300" w:lineRule="exact"/>
        <w:ind w:firstLine="420" w:firstLineChars="200"/>
        <w:jc w:val="left"/>
        <w:rPr>
          <w:rFonts w:ascii="仿宋" w:hAnsi="仿宋" w:eastAsia="仿宋"/>
        </w:rPr>
        <w:sectPr>
          <w:pgSz w:w="11907" w:h="16839"/>
          <w:pgMar w:top="1984" w:right="1304" w:bottom="1134" w:left="1304" w:header="851" w:footer="992" w:gutter="0"/>
          <w:cols w:space="425" w:num="1"/>
          <w:docGrid w:type="lines" w:linePitch="312" w:charSpace="0"/>
        </w:sectPr>
      </w:pPr>
    </w:p>
    <w:bookmarkEnd w:id="0"/>
    <w:p>
      <w:pPr>
        <w:pStyle w:val="16"/>
        <w:ind w:left="1318" w:firstLine="0" w:firstLineChars="0"/>
        <w:jc w:val="center"/>
        <w:rPr>
          <w:rFonts w:ascii="仿宋" w:hAnsi="仿宋" w:eastAsia="仿宋" w:cs="Times New Roman"/>
          <w:sz w:val="32"/>
          <w:szCs w:val="32"/>
        </w:rPr>
      </w:pPr>
    </w:p>
    <w:p>
      <w:pPr>
        <w:ind w:firstLine="630" w:firstLineChars="196"/>
        <w:jc w:val="left"/>
        <w:outlineLvl w:val="0"/>
        <w:rPr>
          <w:rFonts w:ascii="宋体" w:hAnsi="宋体" w:cs="宋体"/>
          <w:b/>
          <w:color w:val="111111"/>
          <w:kern w:val="0"/>
          <w:sz w:val="32"/>
          <w:szCs w:val="32"/>
        </w:rPr>
      </w:pPr>
      <w:r>
        <w:rPr>
          <w:rFonts w:hint="eastAsia" w:ascii="宋体" w:hAnsi="宋体" w:cs="宋体"/>
          <w:b/>
          <w:color w:val="111111"/>
          <w:kern w:val="0"/>
          <w:sz w:val="32"/>
          <w:szCs w:val="32"/>
        </w:rPr>
        <w:t>六、政府采购预算情况</w:t>
      </w:r>
    </w:p>
    <w:p>
      <w:pPr>
        <w:ind w:firstLine="630" w:firstLineChars="196"/>
        <w:jc w:val="left"/>
        <w:outlineLvl w:val="0"/>
        <w:rPr>
          <w:rFonts w:ascii="宋体" w:hAnsi="宋体" w:cs="宋体"/>
          <w:b/>
          <w:color w:val="111111"/>
          <w:kern w:val="0"/>
          <w:sz w:val="32"/>
          <w:szCs w:val="32"/>
        </w:rPr>
      </w:pPr>
    </w:p>
    <w:p>
      <w:pPr>
        <w:ind w:firstLine="640" w:firstLineChars="200"/>
        <w:outlineLvl w:val="0"/>
        <w:rPr>
          <w:rFonts w:ascii="仿宋" w:hAnsi="仿宋" w:eastAsia="仿宋" w:cs="宋体"/>
          <w:color w:val="111111"/>
          <w:kern w:val="0"/>
          <w:sz w:val="32"/>
          <w:szCs w:val="32"/>
        </w:rPr>
      </w:pPr>
      <w:r>
        <w:rPr>
          <w:rFonts w:hint="eastAsia" w:ascii="仿宋" w:hAnsi="仿宋" w:eastAsia="仿宋" w:cs="宋体"/>
          <w:color w:val="111111"/>
          <w:kern w:val="0"/>
          <w:sz w:val="32"/>
          <w:szCs w:val="32"/>
        </w:rPr>
        <w:t>20</w:t>
      </w:r>
      <w:r>
        <w:rPr>
          <w:rFonts w:ascii="仿宋" w:hAnsi="仿宋" w:eastAsia="仿宋" w:cs="宋体"/>
          <w:color w:val="111111"/>
          <w:kern w:val="0"/>
          <w:sz w:val="32"/>
          <w:szCs w:val="32"/>
        </w:rPr>
        <w:t>20</w:t>
      </w:r>
      <w:r>
        <w:rPr>
          <w:rFonts w:hint="eastAsia" w:ascii="仿宋" w:hAnsi="仿宋" w:eastAsia="仿宋" w:cs="宋体"/>
          <w:color w:val="111111"/>
          <w:kern w:val="0"/>
          <w:sz w:val="32"/>
          <w:szCs w:val="32"/>
        </w:rPr>
        <w:t>年,涞源县就业服务局安排采购预算0万元。</w:t>
      </w:r>
    </w:p>
    <w:p>
      <w:pPr>
        <w:ind w:firstLine="640" w:firstLineChars="200"/>
        <w:outlineLvl w:val="0"/>
        <w:rPr>
          <w:rFonts w:ascii="仿宋" w:hAnsi="仿宋" w:eastAsia="仿宋" w:cs="宋体"/>
          <w:color w:val="111111"/>
          <w:kern w:val="0"/>
          <w:sz w:val="32"/>
          <w:szCs w:val="32"/>
        </w:rPr>
      </w:pPr>
    </w:p>
    <w:p>
      <w:pPr>
        <w:jc w:val="center"/>
        <w:rPr>
          <w:rFonts w:ascii="仿宋" w:hAnsi="仿宋" w:eastAsia="仿宋"/>
          <w:b/>
          <w:sz w:val="32"/>
          <w:szCs w:val="32"/>
        </w:rPr>
      </w:pPr>
      <w:r>
        <w:rPr>
          <w:rFonts w:hint="eastAsia" w:ascii="仿宋" w:hAnsi="仿宋" w:eastAsia="仿宋"/>
          <w:b/>
          <w:sz w:val="32"/>
          <w:szCs w:val="32"/>
        </w:rPr>
        <w:t>部门政府采购预算表</w:t>
      </w:r>
    </w:p>
    <w:tbl>
      <w:tblPr>
        <w:tblStyle w:val="6"/>
        <w:tblW w:w="143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5"/>
        <w:gridCol w:w="1068"/>
        <w:gridCol w:w="885"/>
        <w:gridCol w:w="1212"/>
        <w:gridCol w:w="885"/>
        <w:gridCol w:w="885"/>
        <w:gridCol w:w="906"/>
        <w:gridCol w:w="885"/>
        <w:gridCol w:w="885"/>
        <w:gridCol w:w="885"/>
        <w:gridCol w:w="885"/>
        <w:gridCol w:w="885"/>
        <w:gridCol w:w="885"/>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26" w:type="dxa"/>
            <w:gridSpan w:val="7"/>
            <w:tcBorders>
              <w:top w:val="single" w:color="FFFFFF" w:sz="6" w:space="0"/>
              <w:left w:val="single" w:color="FFFFFF" w:sz="6" w:space="0"/>
              <w:right w:val="single" w:color="FFFFFF" w:sz="6" w:space="0"/>
            </w:tcBorders>
            <w:noWrap/>
            <w:vAlign w:val="center"/>
          </w:tcPr>
          <w:p>
            <w:pPr>
              <w:spacing w:line="300" w:lineRule="exact"/>
              <w:jc w:val="left"/>
              <w:rPr>
                <w:rFonts w:ascii="方正小标宋_GBK" w:eastAsia="仿宋"/>
                <w:sz w:val="24"/>
              </w:rPr>
            </w:pPr>
            <w:r>
              <w:rPr>
                <w:rFonts w:hint="eastAsia" w:ascii="仿宋" w:hAnsi="仿宋" w:eastAsia="仿宋" w:cs="宋体"/>
                <w:kern w:val="0"/>
              </w:rPr>
              <w:t xml:space="preserve"> [805]涞源县就业服务局</w:t>
            </w:r>
          </w:p>
        </w:tc>
        <w:tc>
          <w:tcPr>
            <w:tcW w:w="6144" w:type="dxa"/>
            <w:gridSpan w:val="7"/>
            <w:tcBorders>
              <w:top w:val="single" w:color="FFFFFF" w:sz="6" w:space="0"/>
              <w:left w:val="single" w:color="FFFFFF" w:sz="6" w:space="0"/>
              <w:right w:val="single" w:color="FFFFFF" w:sz="6" w:space="0"/>
            </w:tcBorders>
            <w:noWrap/>
            <w:vAlign w:val="center"/>
          </w:tcPr>
          <w:p>
            <w:pPr>
              <w:spacing w:line="300" w:lineRule="exact"/>
              <w:jc w:val="right"/>
              <w:rPr>
                <w:rFonts w:ascii="仿宋" w:hAnsi="仿宋" w:eastAsia="仿宋"/>
                <w:sz w:val="24"/>
              </w:rPr>
            </w:pPr>
            <w:r>
              <w:rPr>
                <w:rFonts w:hint="eastAsia" w:ascii="仿宋" w:hAnsi="仿宋" w:eastAsia="仿宋" w:cs="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53" w:type="dxa"/>
            <w:gridSpan w:val="2"/>
            <w:noWrap/>
            <w:vAlign w:val="center"/>
          </w:tcPr>
          <w:p>
            <w:pPr>
              <w:spacing w:line="300" w:lineRule="exact"/>
              <w:jc w:val="center"/>
              <w:rPr>
                <w:rFonts w:ascii="仿宋" w:hAnsi="仿宋" w:eastAsia="仿宋"/>
                <w:b/>
                <w:bCs/>
              </w:rPr>
            </w:pPr>
            <w:r>
              <w:rPr>
                <w:rFonts w:hint="eastAsia" w:ascii="仿宋" w:hAnsi="仿宋" w:eastAsia="仿宋" w:cs="方正书宋_GBK"/>
                <w:b/>
                <w:bCs/>
              </w:rPr>
              <w:t>政府采购项目来源</w:t>
            </w:r>
          </w:p>
        </w:tc>
        <w:tc>
          <w:tcPr>
            <w:tcW w:w="885" w:type="dxa"/>
            <w:vMerge w:val="restart"/>
            <w:noWrap/>
            <w:vAlign w:val="center"/>
          </w:tcPr>
          <w:p>
            <w:pPr>
              <w:spacing w:line="300" w:lineRule="exact"/>
              <w:jc w:val="center"/>
              <w:rPr>
                <w:rFonts w:ascii="仿宋" w:hAnsi="仿宋" w:eastAsia="仿宋"/>
                <w:b/>
                <w:bCs/>
              </w:rPr>
            </w:pPr>
            <w:r>
              <w:rPr>
                <w:rFonts w:hint="eastAsia" w:ascii="仿宋" w:hAnsi="仿宋" w:eastAsia="仿宋" w:cs="方正书宋_GBK"/>
                <w:b/>
                <w:bCs/>
              </w:rPr>
              <w:t>采购物品名称</w:t>
            </w:r>
          </w:p>
        </w:tc>
        <w:tc>
          <w:tcPr>
            <w:tcW w:w="1212" w:type="dxa"/>
            <w:vMerge w:val="restart"/>
            <w:noWrap/>
            <w:vAlign w:val="center"/>
          </w:tcPr>
          <w:p>
            <w:pPr>
              <w:spacing w:line="300" w:lineRule="exact"/>
              <w:jc w:val="center"/>
              <w:rPr>
                <w:rFonts w:ascii="仿宋" w:hAnsi="仿宋" w:eastAsia="仿宋"/>
                <w:b/>
                <w:bCs/>
              </w:rPr>
            </w:pPr>
            <w:r>
              <w:rPr>
                <w:rFonts w:hint="eastAsia" w:ascii="仿宋" w:hAnsi="仿宋" w:eastAsia="仿宋" w:cs="方正书宋_GBK"/>
                <w:b/>
                <w:bCs/>
              </w:rPr>
              <w:t>政府采购目录序号</w:t>
            </w:r>
          </w:p>
        </w:tc>
        <w:tc>
          <w:tcPr>
            <w:tcW w:w="885" w:type="dxa"/>
            <w:vMerge w:val="restart"/>
            <w:noWrap/>
            <w:vAlign w:val="center"/>
          </w:tcPr>
          <w:p>
            <w:pPr>
              <w:spacing w:line="300" w:lineRule="exact"/>
              <w:jc w:val="center"/>
              <w:rPr>
                <w:rFonts w:ascii="仿宋" w:hAnsi="仿宋" w:eastAsia="仿宋"/>
                <w:b/>
                <w:bCs/>
              </w:rPr>
            </w:pPr>
            <w:r>
              <w:rPr>
                <w:rFonts w:hint="eastAsia" w:ascii="仿宋" w:hAnsi="仿宋" w:eastAsia="仿宋" w:cs="方正书宋_GBK"/>
                <w:b/>
                <w:bCs/>
              </w:rPr>
              <w:t>数量单位</w:t>
            </w:r>
          </w:p>
        </w:tc>
        <w:tc>
          <w:tcPr>
            <w:tcW w:w="885" w:type="dxa"/>
            <w:vMerge w:val="restart"/>
            <w:noWrap/>
            <w:vAlign w:val="center"/>
          </w:tcPr>
          <w:p>
            <w:pPr>
              <w:spacing w:line="300" w:lineRule="exact"/>
              <w:jc w:val="center"/>
              <w:rPr>
                <w:rFonts w:ascii="仿宋" w:hAnsi="仿宋" w:eastAsia="仿宋"/>
                <w:b/>
                <w:bCs/>
              </w:rPr>
            </w:pPr>
            <w:r>
              <w:rPr>
                <w:rFonts w:hint="eastAsia" w:ascii="仿宋" w:hAnsi="仿宋" w:eastAsia="仿宋" w:cs="方正书宋_GBK"/>
                <w:b/>
                <w:bCs/>
              </w:rPr>
              <w:t>数量</w:t>
            </w:r>
          </w:p>
        </w:tc>
        <w:tc>
          <w:tcPr>
            <w:tcW w:w="906" w:type="dxa"/>
            <w:vMerge w:val="restart"/>
            <w:noWrap/>
            <w:vAlign w:val="center"/>
          </w:tcPr>
          <w:p>
            <w:pPr>
              <w:spacing w:line="300" w:lineRule="exact"/>
              <w:jc w:val="center"/>
              <w:rPr>
                <w:rFonts w:ascii="仿宋" w:hAnsi="仿宋" w:eastAsia="仿宋"/>
                <w:b/>
                <w:bCs/>
              </w:rPr>
            </w:pPr>
            <w:r>
              <w:rPr>
                <w:rFonts w:hint="eastAsia" w:ascii="仿宋" w:hAnsi="仿宋" w:eastAsia="仿宋" w:cs="方正书宋_GBK"/>
                <w:b/>
                <w:bCs/>
              </w:rPr>
              <w:t>单价</w:t>
            </w:r>
          </w:p>
        </w:tc>
        <w:tc>
          <w:tcPr>
            <w:tcW w:w="6144" w:type="dxa"/>
            <w:gridSpan w:val="7"/>
            <w:noWrap/>
            <w:vAlign w:val="center"/>
          </w:tcPr>
          <w:p>
            <w:pPr>
              <w:spacing w:line="300" w:lineRule="exact"/>
              <w:jc w:val="center"/>
              <w:rPr>
                <w:rFonts w:ascii="仿宋" w:hAnsi="仿宋" w:eastAsia="仿宋"/>
                <w:b/>
                <w:bCs/>
              </w:rPr>
            </w:pPr>
            <w:r>
              <w:rPr>
                <w:rFonts w:hint="eastAsia" w:ascii="仿宋" w:hAnsi="仿宋" w:eastAsia="仿宋"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85" w:type="dxa"/>
            <w:vMerge w:val="restart"/>
            <w:noWrap/>
            <w:vAlign w:val="center"/>
          </w:tcPr>
          <w:p>
            <w:pPr>
              <w:spacing w:line="300" w:lineRule="exact"/>
              <w:jc w:val="center"/>
              <w:rPr>
                <w:rFonts w:ascii="仿宋" w:hAnsi="仿宋" w:eastAsia="仿宋"/>
                <w:b/>
                <w:bCs/>
              </w:rPr>
            </w:pPr>
            <w:r>
              <w:rPr>
                <w:rFonts w:hint="eastAsia" w:ascii="仿宋" w:hAnsi="仿宋" w:eastAsia="仿宋" w:cs="方正书宋_GBK"/>
                <w:b/>
                <w:bCs/>
              </w:rPr>
              <w:t>项目名称</w:t>
            </w:r>
          </w:p>
        </w:tc>
        <w:tc>
          <w:tcPr>
            <w:tcW w:w="1068" w:type="dxa"/>
            <w:vMerge w:val="restart"/>
            <w:noWrap/>
            <w:vAlign w:val="center"/>
          </w:tcPr>
          <w:p>
            <w:pPr>
              <w:spacing w:line="300" w:lineRule="exact"/>
              <w:jc w:val="center"/>
              <w:rPr>
                <w:rFonts w:ascii="仿宋" w:hAnsi="仿宋" w:eastAsia="仿宋"/>
                <w:b/>
                <w:bCs/>
              </w:rPr>
            </w:pPr>
            <w:r>
              <w:rPr>
                <w:rFonts w:hint="eastAsia" w:ascii="仿宋" w:hAnsi="仿宋" w:eastAsia="仿宋" w:cs="方正书宋_GBK"/>
                <w:b/>
                <w:bCs/>
              </w:rPr>
              <w:t>预算资金</w:t>
            </w:r>
          </w:p>
        </w:tc>
        <w:tc>
          <w:tcPr>
            <w:tcW w:w="885" w:type="dxa"/>
            <w:vMerge w:val="continue"/>
            <w:noWrap/>
            <w:vAlign w:val="center"/>
          </w:tcPr>
          <w:p>
            <w:pPr>
              <w:spacing w:line="300" w:lineRule="exact"/>
              <w:jc w:val="left"/>
              <w:outlineLvl w:val="0"/>
              <w:rPr>
                <w:rFonts w:ascii="仿宋" w:hAnsi="仿宋" w:eastAsia="仿宋"/>
              </w:rPr>
            </w:pPr>
          </w:p>
        </w:tc>
        <w:tc>
          <w:tcPr>
            <w:tcW w:w="1212" w:type="dxa"/>
            <w:vMerge w:val="continue"/>
            <w:noWrap/>
            <w:vAlign w:val="center"/>
          </w:tcPr>
          <w:p>
            <w:pPr>
              <w:spacing w:line="300" w:lineRule="exact"/>
              <w:jc w:val="left"/>
              <w:outlineLvl w:val="0"/>
              <w:rPr>
                <w:rFonts w:ascii="仿宋" w:hAnsi="仿宋" w:eastAsia="仿宋"/>
              </w:rPr>
            </w:pPr>
          </w:p>
        </w:tc>
        <w:tc>
          <w:tcPr>
            <w:tcW w:w="885" w:type="dxa"/>
            <w:vMerge w:val="continue"/>
            <w:noWrap/>
            <w:vAlign w:val="center"/>
          </w:tcPr>
          <w:p>
            <w:pPr>
              <w:spacing w:line="300" w:lineRule="exact"/>
              <w:jc w:val="left"/>
              <w:outlineLvl w:val="0"/>
              <w:rPr>
                <w:rFonts w:ascii="仿宋" w:hAnsi="仿宋" w:eastAsia="仿宋"/>
              </w:rPr>
            </w:pPr>
          </w:p>
        </w:tc>
        <w:tc>
          <w:tcPr>
            <w:tcW w:w="885" w:type="dxa"/>
            <w:vMerge w:val="continue"/>
            <w:noWrap/>
            <w:vAlign w:val="center"/>
          </w:tcPr>
          <w:p>
            <w:pPr>
              <w:spacing w:line="300" w:lineRule="exact"/>
              <w:jc w:val="left"/>
              <w:outlineLvl w:val="0"/>
              <w:rPr>
                <w:rFonts w:ascii="仿宋" w:hAnsi="仿宋" w:eastAsia="仿宋"/>
              </w:rPr>
            </w:pPr>
          </w:p>
        </w:tc>
        <w:tc>
          <w:tcPr>
            <w:tcW w:w="906" w:type="dxa"/>
            <w:vMerge w:val="continue"/>
            <w:noWrap/>
            <w:vAlign w:val="center"/>
          </w:tcPr>
          <w:p>
            <w:pPr>
              <w:spacing w:line="300" w:lineRule="exact"/>
              <w:jc w:val="left"/>
              <w:outlineLvl w:val="0"/>
              <w:rPr>
                <w:rFonts w:ascii="仿宋" w:hAnsi="仿宋" w:eastAsia="仿宋"/>
              </w:rPr>
            </w:pPr>
          </w:p>
        </w:tc>
        <w:tc>
          <w:tcPr>
            <w:tcW w:w="885" w:type="dxa"/>
            <w:vMerge w:val="restart"/>
            <w:noWrap/>
            <w:vAlign w:val="center"/>
          </w:tcPr>
          <w:p>
            <w:pPr>
              <w:spacing w:line="300" w:lineRule="exact"/>
              <w:jc w:val="center"/>
              <w:rPr>
                <w:rFonts w:ascii="仿宋" w:hAnsi="仿宋" w:eastAsia="仿宋"/>
                <w:b/>
                <w:bCs/>
              </w:rPr>
            </w:pPr>
            <w:r>
              <w:rPr>
                <w:rFonts w:hint="eastAsia" w:ascii="仿宋" w:hAnsi="仿宋" w:eastAsia="仿宋" w:cs="方正书宋_GBK"/>
                <w:b/>
                <w:bCs/>
              </w:rPr>
              <w:t>总计</w:t>
            </w:r>
          </w:p>
        </w:tc>
        <w:tc>
          <w:tcPr>
            <w:tcW w:w="4425" w:type="dxa"/>
            <w:gridSpan w:val="5"/>
            <w:noWrap/>
            <w:vAlign w:val="center"/>
          </w:tcPr>
          <w:p>
            <w:pPr>
              <w:spacing w:line="300" w:lineRule="exact"/>
              <w:jc w:val="center"/>
              <w:rPr>
                <w:rFonts w:ascii="仿宋" w:hAnsi="仿宋" w:eastAsia="仿宋"/>
                <w:b/>
                <w:bCs/>
              </w:rPr>
            </w:pPr>
            <w:r>
              <w:rPr>
                <w:rFonts w:hint="eastAsia" w:ascii="仿宋" w:hAnsi="仿宋" w:eastAsia="仿宋" w:cs="方正书宋_GBK"/>
                <w:b/>
                <w:bCs/>
              </w:rPr>
              <w:t>当年部门预算安排资金</w:t>
            </w:r>
          </w:p>
        </w:tc>
        <w:tc>
          <w:tcPr>
            <w:tcW w:w="834" w:type="dxa"/>
            <w:vMerge w:val="restart"/>
            <w:noWrap/>
            <w:vAlign w:val="center"/>
          </w:tcPr>
          <w:p>
            <w:pPr>
              <w:spacing w:line="300" w:lineRule="exact"/>
              <w:jc w:val="center"/>
              <w:rPr>
                <w:rFonts w:ascii="仿宋" w:hAnsi="仿宋" w:eastAsia="仿宋"/>
                <w:b/>
                <w:bCs/>
              </w:rPr>
            </w:pPr>
            <w:r>
              <w:rPr>
                <w:rFonts w:hint="eastAsia" w:ascii="仿宋" w:hAnsi="仿宋" w:eastAsia="仿宋"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85" w:type="dxa"/>
            <w:vMerge w:val="continue"/>
            <w:noWrap/>
            <w:vAlign w:val="center"/>
          </w:tcPr>
          <w:p>
            <w:pPr>
              <w:spacing w:line="300" w:lineRule="exact"/>
              <w:jc w:val="left"/>
              <w:outlineLvl w:val="0"/>
              <w:rPr>
                <w:rFonts w:ascii="仿宋" w:hAnsi="仿宋" w:eastAsia="仿宋"/>
              </w:rPr>
            </w:pPr>
          </w:p>
        </w:tc>
        <w:tc>
          <w:tcPr>
            <w:tcW w:w="1068" w:type="dxa"/>
            <w:vMerge w:val="continue"/>
            <w:noWrap/>
            <w:vAlign w:val="center"/>
          </w:tcPr>
          <w:p>
            <w:pPr>
              <w:spacing w:line="300" w:lineRule="exact"/>
              <w:jc w:val="left"/>
              <w:outlineLvl w:val="0"/>
              <w:rPr>
                <w:rFonts w:ascii="仿宋" w:hAnsi="仿宋" w:eastAsia="仿宋"/>
              </w:rPr>
            </w:pPr>
          </w:p>
        </w:tc>
        <w:tc>
          <w:tcPr>
            <w:tcW w:w="885" w:type="dxa"/>
            <w:vMerge w:val="continue"/>
            <w:noWrap/>
            <w:vAlign w:val="center"/>
          </w:tcPr>
          <w:p>
            <w:pPr>
              <w:spacing w:line="300" w:lineRule="exact"/>
              <w:jc w:val="left"/>
              <w:outlineLvl w:val="0"/>
              <w:rPr>
                <w:rFonts w:ascii="仿宋" w:hAnsi="仿宋" w:eastAsia="仿宋"/>
              </w:rPr>
            </w:pPr>
          </w:p>
        </w:tc>
        <w:tc>
          <w:tcPr>
            <w:tcW w:w="1212" w:type="dxa"/>
            <w:vMerge w:val="continue"/>
            <w:noWrap/>
            <w:vAlign w:val="center"/>
          </w:tcPr>
          <w:p>
            <w:pPr>
              <w:spacing w:line="300" w:lineRule="exact"/>
              <w:jc w:val="left"/>
              <w:outlineLvl w:val="0"/>
              <w:rPr>
                <w:rFonts w:ascii="仿宋" w:hAnsi="仿宋" w:eastAsia="仿宋"/>
              </w:rPr>
            </w:pPr>
          </w:p>
        </w:tc>
        <w:tc>
          <w:tcPr>
            <w:tcW w:w="885" w:type="dxa"/>
            <w:vMerge w:val="continue"/>
            <w:noWrap/>
            <w:vAlign w:val="center"/>
          </w:tcPr>
          <w:p>
            <w:pPr>
              <w:spacing w:line="300" w:lineRule="exact"/>
              <w:jc w:val="left"/>
              <w:outlineLvl w:val="0"/>
              <w:rPr>
                <w:rFonts w:ascii="仿宋" w:hAnsi="仿宋" w:eastAsia="仿宋"/>
              </w:rPr>
            </w:pPr>
          </w:p>
        </w:tc>
        <w:tc>
          <w:tcPr>
            <w:tcW w:w="885" w:type="dxa"/>
            <w:vMerge w:val="continue"/>
            <w:noWrap/>
            <w:vAlign w:val="center"/>
          </w:tcPr>
          <w:p>
            <w:pPr>
              <w:spacing w:line="300" w:lineRule="exact"/>
              <w:jc w:val="left"/>
              <w:outlineLvl w:val="0"/>
              <w:rPr>
                <w:rFonts w:ascii="仿宋" w:hAnsi="仿宋" w:eastAsia="仿宋"/>
              </w:rPr>
            </w:pPr>
          </w:p>
        </w:tc>
        <w:tc>
          <w:tcPr>
            <w:tcW w:w="906" w:type="dxa"/>
            <w:vMerge w:val="continue"/>
            <w:noWrap/>
            <w:vAlign w:val="center"/>
          </w:tcPr>
          <w:p>
            <w:pPr>
              <w:spacing w:line="300" w:lineRule="exact"/>
              <w:jc w:val="left"/>
              <w:outlineLvl w:val="0"/>
              <w:rPr>
                <w:rFonts w:ascii="仿宋" w:hAnsi="仿宋" w:eastAsia="仿宋"/>
              </w:rPr>
            </w:pPr>
          </w:p>
        </w:tc>
        <w:tc>
          <w:tcPr>
            <w:tcW w:w="885" w:type="dxa"/>
            <w:vMerge w:val="continue"/>
            <w:noWrap/>
            <w:vAlign w:val="center"/>
          </w:tcPr>
          <w:p>
            <w:pPr>
              <w:spacing w:line="300" w:lineRule="exact"/>
              <w:jc w:val="left"/>
              <w:outlineLvl w:val="0"/>
              <w:rPr>
                <w:rFonts w:ascii="仿宋" w:hAnsi="仿宋" w:eastAsia="仿宋"/>
              </w:rPr>
            </w:pPr>
          </w:p>
        </w:tc>
        <w:tc>
          <w:tcPr>
            <w:tcW w:w="885" w:type="dxa"/>
            <w:noWrap/>
            <w:vAlign w:val="center"/>
          </w:tcPr>
          <w:p>
            <w:pPr>
              <w:spacing w:line="300" w:lineRule="exact"/>
              <w:jc w:val="center"/>
              <w:rPr>
                <w:rFonts w:ascii="仿宋" w:hAnsi="仿宋" w:eastAsia="仿宋"/>
                <w:b/>
                <w:bCs/>
              </w:rPr>
            </w:pPr>
            <w:r>
              <w:rPr>
                <w:rFonts w:hint="eastAsia" w:ascii="仿宋" w:hAnsi="仿宋" w:eastAsia="仿宋" w:cs="方正书宋_GBK"/>
                <w:b/>
                <w:bCs/>
              </w:rPr>
              <w:t>合计</w:t>
            </w:r>
          </w:p>
        </w:tc>
        <w:tc>
          <w:tcPr>
            <w:tcW w:w="885" w:type="dxa"/>
            <w:noWrap/>
            <w:vAlign w:val="center"/>
          </w:tcPr>
          <w:p>
            <w:pPr>
              <w:spacing w:line="300" w:lineRule="exact"/>
              <w:jc w:val="center"/>
              <w:rPr>
                <w:rFonts w:ascii="仿宋" w:hAnsi="仿宋" w:eastAsia="仿宋"/>
                <w:b/>
                <w:bCs/>
              </w:rPr>
            </w:pPr>
            <w:r>
              <w:rPr>
                <w:rFonts w:hint="eastAsia" w:ascii="仿宋" w:hAnsi="仿宋" w:eastAsia="仿宋" w:cs="方正书宋_GBK"/>
                <w:b/>
                <w:bCs/>
              </w:rPr>
              <w:t>一般公共预算拨款</w:t>
            </w:r>
          </w:p>
        </w:tc>
        <w:tc>
          <w:tcPr>
            <w:tcW w:w="885" w:type="dxa"/>
            <w:noWrap/>
            <w:vAlign w:val="center"/>
          </w:tcPr>
          <w:p>
            <w:pPr>
              <w:spacing w:line="300" w:lineRule="exact"/>
              <w:jc w:val="center"/>
              <w:rPr>
                <w:rFonts w:ascii="仿宋" w:hAnsi="仿宋" w:eastAsia="仿宋"/>
                <w:b/>
                <w:bCs/>
              </w:rPr>
            </w:pPr>
            <w:r>
              <w:rPr>
                <w:rFonts w:hint="eastAsia" w:ascii="仿宋" w:hAnsi="仿宋" w:eastAsia="仿宋" w:cs="方正书宋_GBK"/>
                <w:b/>
                <w:bCs/>
              </w:rPr>
              <w:t>基金预算拨款</w:t>
            </w:r>
          </w:p>
        </w:tc>
        <w:tc>
          <w:tcPr>
            <w:tcW w:w="885" w:type="dxa"/>
            <w:noWrap/>
            <w:vAlign w:val="center"/>
          </w:tcPr>
          <w:p>
            <w:pPr>
              <w:spacing w:line="300" w:lineRule="exact"/>
              <w:jc w:val="center"/>
              <w:rPr>
                <w:rFonts w:ascii="仿宋" w:hAnsi="仿宋" w:eastAsia="仿宋"/>
                <w:b/>
                <w:bCs/>
              </w:rPr>
            </w:pPr>
            <w:r>
              <w:rPr>
                <w:rFonts w:hint="eastAsia" w:ascii="仿宋" w:hAnsi="仿宋" w:eastAsia="仿宋" w:cs="方正书宋_GBK"/>
                <w:b/>
                <w:bCs/>
              </w:rPr>
              <w:t>财政专户核拨</w:t>
            </w:r>
          </w:p>
        </w:tc>
        <w:tc>
          <w:tcPr>
            <w:tcW w:w="885" w:type="dxa"/>
            <w:noWrap/>
            <w:vAlign w:val="center"/>
          </w:tcPr>
          <w:p>
            <w:pPr>
              <w:spacing w:line="300" w:lineRule="exact"/>
              <w:jc w:val="center"/>
              <w:rPr>
                <w:rFonts w:ascii="仿宋" w:hAnsi="仿宋" w:eastAsia="仿宋"/>
                <w:b/>
                <w:bCs/>
              </w:rPr>
            </w:pPr>
            <w:r>
              <w:rPr>
                <w:rFonts w:hint="eastAsia" w:ascii="仿宋" w:hAnsi="仿宋" w:eastAsia="仿宋" w:cs="方正书宋_GBK"/>
                <w:b/>
                <w:bCs/>
              </w:rPr>
              <w:t>其他来源收入</w:t>
            </w:r>
          </w:p>
        </w:tc>
        <w:tc>
          <w:tcPr>
            <w:tcW w:w="834" w:type="dxa"/>
            <w:vMerge w:val="continue"/>
            <w:noWrap/>
            <w:vAlign w:val="center"/>
          </w:tcPr>
          <w:p>
            <w:pPr>
              <w:spacing w:line="300" w:lineRule="exact"/>
              <w:jc w:val="left"/>
              <w:outlineLvl w:val="0"/>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85" w:type="dxa"/>
            <w:noWrap/>
            <w:vAlign w:val="center"/>
          </w:tcPr>
          <w:p>
            <w:pPr>
              <w:spacing w:line="300" w:lineRule="exact"/>
              <w:jc w:val="center"/>
              <w:rPr>
                <w:rFonts w:ascii="仿宋" w:hAnsi="仿宋" w:eastAsia="仿宋"/>
                <w:b/>
                <w:bCs/>
              </w:rPr>
            </w:pPr>
            <w:r>
              <w:rPr>
                <w:rFonts w:hint="eastAsia" w:ascii="仿宋" w:hAnsi="仿宋" w:eastAsia="仿宋" w:cs="方正书宋_GBK"/>
                <w:b/>
                <w:bCs/>
              </w:rPr>
              <w:t>合　计</w:t>
            </w:r>
          </w:p>
        </w:tc>
        <w:tc>
          <w:tcPr>
            <w:tcW w:w="1068" w:type="dxa"/>
            <w:noWrap/>
            <w:vAlign w:val="center"/>
          </w:tcPr>
          <w:p>
            <w:pPr>
              <w:spacing w:line="300" w:lineRule="exact"/>
              <w:ind w:right="105"/>
              <w:jc w:val="right"/>
              <w:rPr>
                <w:rFonts w:ascii="仿宋" w:hAnsi="仿宋" w:eastAsia="仿宋"/>
                <w:bCs/>
              </w:rPr>
            </w:pPr>
          </w:p>
        </w:tc>
        <w:tc>
          <w:tcPr>
            <w:tcW w:w="885" w:type="dxa"/>
            <w:noWrap/>
            <w:vAlign w:val="center"/>
          </w:tcPr>
          <w:p>
            <w:pPr>
              <w:spacing w:line="300" w:lineRule="exact"/>
              <w:jc w:val="left"/>
              <w:rPr>
                <w:rFonts w:ascii="仿宋" w:hAnsi="仿宋" w:eastAsia="仿宋"/>
                <w:bCs/>
              </w:rPr>
            </w:pPr>
          </w:p>
        </w:tc>
        <w:tc>
          <w:tcPr>
            <w:tcW w:w="1212" w:type="dxa"/>
            <w:noWrap/>
            <w:vAlign w:val="center"/>
          </w:tcPr>
          <w:p>
            <w:pPr>
              <w:spacing w:line="300" w:lineRule="exact"/>
              <w:jc w:val="left"/>
              <w:rPr>
                <w:rFonts w:ascii="仿宋" w:hAnsi="仿宋" w:eastAsia="仿宋"/>
                <w:bCs/>
              </w:rPr>
            </w:pPr>
          </w:p>
        </w:tc>
        <w:tc>
          <w:tcPr>
            <w:tcW w:w="885" w:type="dxa"/>
            <w:noWrap/>
            <w:vAlign w:val="center"/>
          </w:tcPr>
          <w:p>
            <w:pPr>
              <w:spacing w:line="300" w:lineRule="exact"/>
              <w:jc w:val="left"/>
              <w:rPr>
                <w:rFonts w:ascii="仿宋" w:hAnsi="仿宋" w:eastAsia="仿宋"/>
                <w:bCs/>
              </w:rPr>
            </w:pPr>
          </w:p>
        </w:tc>
        <w:tc>
          <w:tcPr>
            <w:tcW w:w="885" w:type="dxa"/>
            <w:noWrap/>
            <w:vAlign w:val="center"/>
          </w:tcPr>
          <w:p>
            <w:pPr>
              <w:spacing w:line="300" w:lineRule="exact"/>
              <w:jc w:val="right"/>
              <w:rPr>
                <w:rFonts w:ascii="仿宋" w:hAnsi="仿宋" w:eastAsia="仿宋"/>
                <w:bCs/>
              </w:rPr>
            </w:pPr>
          </w:p>
        </w:tc>
        <w:tc>
          <w:tcPr>
            <w:tcW w:w="906" w:type="dxa"/>
            <w:noWrap/>
            <w:vAlign w:val="center"/>
          </w:tcPr>
          <w:p>
            <w:pPr>
              <w:spacing w:line="300" w:lineRule="exact"/>
              <w:jc w:val="right"/>
              <w:rPr>
                <w:rFonts w:ascii="仿宋" w:hAnsi="仿宋" w:eastAsia="仿宋"/>
                <w:bCs/>
              </w:rPr>
            </w:pPr>
          </w:p>
        </w:tc>
        <w:tc>
          <w:tcPr>
            <w:tcW w:w="885" w:type="dxa"/>
            <w:noWrap/>
            <w:vAlign w:val="center"/>
          </w:tcPr>
          <w:p>
            <w:pPr>
              <w:spacing w:line="300" w:lineRule="exact"/>
              <w:jc w:val="right"/>
              <w:rPr>
                <w:rFonts w:ascii="仿宋" w:hAnsi="仿宋" w:eastAsia="仿宋" w:cs="方正书宋_GBK"/>
                <w:bCs/>
              </w:rPr>
            </w:pPr>
          </w:p>
        </w:tc>
        <w:tc>
          <w:tcPr>
            <w:tcW w:w="885" w:type="dxa"/>
            <w:noWrap/>
            <w:vAlign w:val="center"/>
          </w:tcPr>
          <w:p>
            <w:pPr>
              <w:spacing w:line="300" w:lineRule="exact"/>
              <w:jc w:val="right"/>
              <w:rPr>
                <w:rFonts w:ascii="仿宋" w:hAnsi="仿宋" w:eastAsia="仿宋" w:cs="方正书宋_GBK"/>
                <w:bCs/>
              </w:rPr>
            </w:pPr>
          </w:p>
        </w:tc>
        <w:tc>
          <w:tcPr>
            <w:tcW w:w="885" w:type="dxa"/>
            <w:noWrap/>
            <w:vAlign w:val="center"/>
          </w:tcPr>
          <w:p>
            <w:pPr>
              <w:spacing w:line="300" w:lineRule="exact"/>
              <w:ind w:right="105"/>
              <w:jc w:val="right"/>
              <w:rPr>
                <w:rFonts w:ascii="仿宋" w:hAnsi="仿宋" w:eastAsia="仿宋" w:cs="方正书宋_GBK"/>
                <w:bCs/>
              </w:rPr>
            </w:pPr>
          </w:p>
        </w:tc>
        <w:tc>
          <w:tcPr>
            <w:tcW w:w="885" w:type="dxa"/>
            <w:noWrap/>
            <w:vAlign w:val="center"/>
          </w:tcPr>
          <w:p>
            <w:pPr>
              <w:spacing w:line="300" w:lineRule="exact"/>
              <w:jc w:val="right"/>
              <w:rPr>
                <w:rFonts w:ascii="仿宋" w:hAnsi="仿宋" w:eastAsia="仿宋" w:cs="方正书宋_GBK"/>
                <w:b/>
                <w:bCs/>
              </w:rPr>
            </w:pPr>
          </w:p>
        </w:tc>
        <w:tc>
          <w:tcPr>
            <w:tcW w:w="885" w:type="dxa"/>
            <w:noWrap/>
            <w:vAlign w:val="center"/>
          </w:tcPr>
          <w:p>
            <w:pPr>
              <w:spacing w:line="300" w:lineRule="exact"/>
              <w:jc w:val="right"/>
              <w:rPr>
                <w:rFonts w:ascii="仿宋" w:hAnsi="仿宋" w:eastAsia="仿宋" w:cs="方正书宋_GBK"/>
                <w:b/>
                <w:bCs/>
              </w:rPr>
            </w:pPr>
          </w:p>
        </w:tc>
        <w:tc>
          <w:tcPr>
            <w:tcW w:w="885" w:type="dxa"/>
            <w:noWrap/>
            <w:vAlign w:val="center"/>
          </w:tcPr>
          <w:p>
            <w:pPr>
              <w:spacing w:line="300" w:lineRule="exact"/>
              <w:jc w:val="right"/>
              <w:rPr>
                <w:rFonts w:ascii="仿宋" w:hAnsi="仿宋" w:eastAsia="仿宋" w:cs="方正书宋_GBK"/>
                <w:b/>
                <w:bCs/>
              </w:rPr>
            </w:pPr>
          </w:p>
        </w:tc>
        <w:tc>
          <w:tcPr>
            <w:tcW w:w="834" w:type="dxa"/>
            <w:noWrap/>
            <w:vAlign w:val="center"/>
          </w:tcPr>
          <w:p>
            <w:pPr>
              <w:spacing w:line="300" w:lineRule="exact"/>
              <w:jc w:val="right"/>
              <w:rPr>
                <w:rFonts w:ascii="仿宋" w:hAnsi="仿宋" w:eastAsia="仿宋" w:cs="方正书宋_GBK"/>
                <w:b/>
                <w:bCs/>
              </w:rPr>
            </w:pPr>
          </w:p>
        </w:tc>
      </w:tr>
    </w:tbl>
    <w:p>
      <w:pPr>
        <w:spacing w:line="300" w:lineRule="exact"/>
        <w:jc w:val="left"/>
        <w:sectPr>
          <w:pgSz w:w="16839" w:h="11907" w:orient="landscape"/>
          <w:pgMar w:top="1797" w:right="1440" w:bottom="1797" w:left="1440" w:header="851" w:footer="992" w:gutter="0"/>
          <w:cols w:space="720" w:num="1"/>
          <w:docGrid w:linePitch="435" w:charSpace="0"/>
        </w:sectPr>
      </w:pPr>
    </w:p>
    <w:p>
      <w:pPr>
        <w:ind w:firstLine="640" w:firstLineChars="200"/>
        <w:jc w:val="center"/>
        <w:rPr>
          <w:rFonts w:ascii="仿宋" w:hAnsi="仿宋" w:eastAsia="仿宋" w:cs="Times New Roman"/>
          <w:sz w:val="32"/>
          <w:szCs w:val="32"/>
        </w:rPr>
      </w:pPr>
    </w:p>
    <w:p>
      <w:pPr>
        <w:rPr>
          <w:rFonts w:ascii="仿宋" w:hAnsi="仿宋" w:eastAsia="仿宋" w:cs="Times New Roman"/>
          <w:b/>
          <w:sz w:val="32"/>
          <w:szCs w:val="32"/>
        </w:rPr>
      </w:pPr>
      <w:r>
        <w:rPr>
          <w:rFonts w:hint="eastAsia" w:ascii="仿宋" w:hAnsi="仿宋" w:eastAsia="仿宋" w:cs="黑体"/>
          <w:b/>
          <w:sz w:val="32"/>
          <w:szCs w:val="32"/>
        </w:rPr>
        <w:t>七、国有资产信息情况说明</w:t>
      </w:r>
    </w:p>
    <w:p>
      <w:pPr>
        <w:ind w:firstLine="643" w:firstLineChars="200"/>
        <w:jc w:val="center"/>
        <w:rPr>
          <w:rFonts w:ascii="仿宋" w:hAnsi="仿宋" w:eastAsia="仿宋" w:cs="Times New Roman"/>
          <w:b/>
          <w:sz w:val="32"/>
          <w:szCs w:val="32"/>
        </w:rPr>
      </w:pP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涞源县就业服务局</w:t>
      </w:r>
      <w:r>
        <w:rPr>
          <w:rFonts w:ascii="仿宋" w:hAnsi="仿宋" w:eastAsia="仿宋" w:cs="仿宋"/>
          <w:sz w:val="32"/>
          <w:szCs w:val="32"/>
        </w:rPr>
        <w:t>201</w:t>
      </w:r>
      <w:r>
        <w:rPr>
          <w:rFonts w:hint="eastAsia" w:ascii="仿宋" w:hAnsi="仿宋" w:eastAsia="仿宋" w:cs="仿宋"/>
          <w:sz w:val="32"/>
          <w:szCs w:val="32"/>
        </w:rPr>
        <w:t>9年末固定资产总值8.461万元，</w:t>
      </w:r>
      <w:r>
        <w:rPr>
          <w:rFonts w:ascii="仿宋" w:hAnsi="仿宋" w:eastAsia="仿宋" w:cs="仿宋"/>
          <w:sz w:val="32"/>
          <w:szCs w:val="32"/>
        </w:rPr>
        <w:t>20</w:t>
      </w:r>
      <w:r>
        <w:rPr>
          <w:rFonts w:hint="eastAsia" w:ascii="仿宋" w:hAnsi="仿宋" w:eastAsia="仿宋" w:cs="仿宋"/>
          <w:sz w:val="32"/>
          <w:szCs w:val="32"/>
        </w:rPr>
        <w:t>20年无拟购置固定资产预算情况。</w:t>
      </w:r>
    </w:p>
    <w:tbl>
      <w:tblPr>
        <w:tblStyle w:val="6"/>
        <w:tblW w:w="8804" w:type="dxa"/>
        <w:tblInd w:w="-106" w:type="dxa"/>
        <w:tblLayout w:type="fixed"/>
        <w:tblCellMar>
          <w:top w:w="0" w:type="dxa"/>
          <w:left w:w="108" w:type="dxa"/>
          <w:bottom w:w="0" w:type="dxa"/>
          <w:right w:w="108" w:type="dxa"/>
        </w:tblCellMar>
      </w:tblPr>
      <w:tblGrid>
        <w:gridCol w:w="3811"/>
        <w:gridCol w:w="1591"/>
        <w:gridCol w:w="3402"/>
      </w:tblGrid>
      <w:tr>
        <w:tblPrEx>
          <w:tblCellMar>
            <w:top w:w="0" w:type="dxa"/>
            <w:left w:w="108" w:type="dxa"/>
            <w:bottom w:w="0" w:type="dxa"/>
            <w:right w:w="108" w:type="dxa"/>
          </w:tblCellMar>
        </w:tblPrEx>
        <w:trPr>
          <w:trHeight w:val="675" w:hRule="atLeast"/>
        </w:trPr>
        <w:tc>
          <w:tcPr>
            <w:tcW w:w="8804" w:type="dxa"/>
            <w:gridSpan w:val="3"/>
            <w:tcBorders>
              <w:top w:val="nil"/>
              <w:left w:val="nil"/>
              <w:bottom w:val="nil"/>
              <w:right w:val="nil"/>
            </w:tcBorders>
            <w:vAlign w:val="center"/>
          </w:tcPr>
          <w:p>
            <w:pPr>
              <w:widowControl/>
              <w:jc w:val="center"/>
              <w:rPr>
                <w:rFonts w:ascii="仿宋" w:hAnsi="仿宋" w:eastAsia="仿宋" w:cs="Times New Roman"/>
                <w:color w:val="000000"/>
                <w:kern w:val="0"/>
                <w:sz w:val="32"/>
                <w:szCs w:val="32"/>
              </w:rPr>
            </w:pPr>
            <w:r>
              <w:rPr>
                <w:rFonts w:hint="eastAsia" w:ascii="仿宋" w:hAnsi="仿宋" w:eastAsia="仿宋" w:cs="仿宋"/>
                <w:sz w:val="32"/>
                <w:szCs w:val="32"/>
              </w:rPr>
              <w:t>涞源县就业服务局固定资产占用情况表</w:t>
            </w:r>
          </w:p>
        </w:tc>
      </w:tr>
      <w:tr>
        <w:tblPrEx>
          <w:tblCellMar>
            <w:top w:w="0" w:type="dxa"/>
            <w:left w:w="108" w:type="dxa"/>
            <w:bottom w:w="0" w:type="dxa"/>
            <w:right w:w="108" w:type="dxa"/>
          </w:tblCellMar>
        </w:tblPrEx>
        <w:trPr>
          <w:trHeight w:val="465" w:hRule="atLeast"/>
        </w:trPr>
        <w:tc>
          <w:tcPr>
            <w:tcW w:w="8804" w:type="dxa"/>
            <w:gridSpan w:val="3"/>
            <w:tcBorders>
              <w:top w:val="nil"/>
              <w:left w:val="nil"/>
              <w:bottom w:val="single" w:color="auto" w:sz="4" w:space="0"/>
              <w:right w:val="nil"/>
            </w:tcBorders>
            <w:vAlign w:val="center"/>
          </w:tcPr>
          <w:p>
            <w:pPr>
              <w:widowControl/>
              <w:jc w:val="center"/>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截止时间：</w:t>
            </w:r>
            <w:r>
              <w:rPr>
                <w:rFonts w:ascii="仿宋" w:hAnsi="仿宋" w:eastAsia="仿宋" w:cs="仿宋_GB2312"/>
                <w:color w:val="000000"/>
                <w:kern w:val="0"/>
                <w:sz w:val="28"/>
                <w:szCs w:val="28"/>
              </w:rPr>
              <w:t>201</w:t>
            </w:r>
            <w:r>
              <w:rPr>
                <w:rFonts w:hint="eastAsia" w:ascii="仿宋" w:hAnsi="仿宋" w:eastAsia="仿宋" w:cs="仿宋_GB2312"/>
                <w:color w:val="000000"/>
                <w:kern w:val="0"/>
                <w:sz w:val="28"/>
                <w:szCs w:val="28"/>
              </w:rPr>
              <w:t>9年</w:t>
            </w:r>
            <w:r>
              <w:rPr>
                <w:rFonts w:ascii="仿宋" w:hAnsi="仿宋" w:eastAsia="仿宋" w:cs="仿宋_GB2312"/>
                <w:color w:val="000000"/>
                <w:kern w:val="0"/>
                <w:sz w:val="28"/>
                <w:szCs w:val="28"/>
              </w:rPr>
              <w:t>12</w:t>
            </w:r>
            <w:r>
              <w:rPr>
                <w:rFonts w:hint="eastAsia" w:ascii="仿宋" w:hAnsi="仿宋" w:eastAsia="仿宋" w:cs="仿宋_GB2312"/>
                <w:color w:val="000000"/>
                <w:kern w:val="0"/>
                <w:sz w:val="28"/>
                <w:szCs w:val="28"/>
              </w:rPr>
              <w:t>月</w:t>
            </w:r>
            <w:r>
              <w:rPr>
                <w:rFonts w:ascii="仿宋" w:hAnsi="仿宋" w:eastAsia="仿宋" w:cs="仿宋_GB2312"/>
                <w:color w:val="000000"/>
                <w:kern w:val="0"/>
                <w:sz w:val="28"/>
                <w:szCs w:val="28"/>
              </w:rPr>
              <w:t>31</w:t>
            </w:r>
            <w:r>
              <w:rPr>
                <w:rFonts w:hint="eastAsia" w:ascii="仿宋" w:hAnsi="仿宋" w:eastAsia="仿宋" w:cs="仿宋_GB2312"/>
                <w:color w:val="000000"/>
                <w:kern w:val="0"/>
                <w:sz w:val="28"/>
                <w:szCs w:val="28"/>
              </w:rPr>
              <w:t>日</w:t>
            </w:r>
          </w:p>
        </w:tc>
      </w:tr>
      <w:tr>
        <w:tblPrEx>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b/>
                <w:bCs/>
                <w:color w:val="000000"/>
                <w:kern w:val="0"/>
                <w:sz w:val="24"/>
                <w:szCs w:val="24"/>
              </w:rPr>
            </w:pPr>
            <w:r>
              <w:rPr>
                <w:rFonts w:hint="eastAsia" w:ascii="仿宋" w:hAnsi="仿宋" w:eastAsia="仿宋" w:cs="宋体"/>
                <w:b/>
                <w:bCs/>
                <w:color w:val="000000"/>
                <w:kern w:val="0"/>
                <w:sz w:val="24"/>
                <w:szCs w:val="24"/>
              </w:rPr>
              <w:t>项　　目</w:t>
            </w:r>
          </w:p>
        </w:tc>
        <w:tc>
          <w:tcPr>
            <w:tcW w:w="1591"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b/>
                <w:bCs/>
                <w:color w:val="000000"/>
                <w:kern w:val="0"/>
                <w:sz w:val="24"/>
                <w:szCs w:val="24"/>
              </w:rPr>
            </w:pPr>
            <w:r>
              <w:rPr>
                <w:rFonts w:hint="eastAsia" w:ascii="仿宋" w:hAnsi="仿宋" w:eastAsia="仿宋" w:cs="宋体"/>
                <w:b/>
                <w:bCs/>
                <w:color w:val="000000"/>
                <w:kern w:val="0"/>
                <w:sz w:val="24"/>
                <w:szCs w:val="24"/>
              </w:rPr>
              <w:t>数量</w:t>
            </w:r>
          </w:p>
        </w:tc>
        <w:tc>
          <w:tcPr>
            <w:tcW w:w="3402"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b/>
                <w:bCs/>
                <w:color w:val="000000"/>
                <w:kern w:val="0"/>
                <w:sz w:val="24"/>
                <w:szCs w:val="24"/>
              </w:rPr>
            </w:pPr>
            <w:r>
              <w:rPr>
                <w:rFonts w:hint="eastAsia" w:ascii="仿宋" w:hAnsi="仿宋" w:eastAsia="仿宋" w:cs="宋体"/>
                <w:b/>
                <w:bCs/>
                <w:color w:val="000000"/>
                <w:kern w:val="0"/>
                <w:sz w:val="24"/>
                <w:szCs w:val="24"/>
              </w:rPr>
              <w:t>价值（单位：万元）</w:t>
            </w: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b/>
                <w:bCs/>
                <w:color w:val="000000"/>
                <w:kern w:val="0"/>
                <w:sz w:val="24"/>
                <w:szCs w:val="24"/>
              </w:rPr>
            </w:pPr>
            <w:r>
              <w:rPr>
                <w:rFonts w:hint="eastAsia" w:ascii="仿宋" w:hAnsi="仿宋" w:eastAsia="仿宋" w:cs="宋体"/>
                <w:b/>
                <w:bCs/>
                <w:color w:val="000000"/>
                <w:kern w:val="0"/>
                <w:sz w:val="24"/>
                <w:szCs w:val="24"/>
              </w:rPr>
              <w:t>固定资产总额</w:t>
            </w:r>
          </w:p>
        </w:tc>
        <w:tc>
          <w:tcPr>
            <w:tcW w:w="15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w:t>
            </w:r>
          </w:p>
        </w:tc>
        <w:tc>
          <w:tcPr>
            <w:tcW w:w="3402"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8.461</w:t>
            </w:r>
          </w:p>
        </w:tc>
      </w:tr>
      <w:tr>
        <w:tblPrEx>
          <w:tblCellMar>
            <w:top w:w="0" w:type="dxa"/>
            <w:left w:w="108" w:type="dxa"/>
            <w:bottom w:w="0" w:type="dxa"/>
            <w:right w:w="108" w:type="dxa"/>
          </w:tblCellMar>
        </w:tblPrEx>
        <w:trPr>
          <w:trHeight w:val="483"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r>
              <w:rPr>
                <w:rFonts w:ascii="仿宋" w:hAnsi="仿宋" w:eastAsia="仿宋" w:cs="宋体"/>
                <w:color w:val="000000"/>
                <w:kern w:val="0"/>
                <w:sz w:val="24"/>
                <w:szCs w:val="24"/>
              </w:rPr>
              <w:t xml:space="preserve">  1</w:t>
            </w:r>
            <w:r>
              <w:rPr>
                <w:rFonts w:hint="eastAsia" w:ascii="仿宋" w:hAnsi="仿宋" w:eastAsia="仿宋" w:cs="宋体"/>
                <w:color w:val="000000"/>
                <w:kern w:val="0"/>
                <w:sz w:val="24"/>
                <w:szCs w:val="24"/>
              </w:rPr>
              <w:t>、房屋（平方米）</w:t>
            </w:r>
          </w:p>
        </w:tc>
        <w:tc>
          <w:tcPr>
            <w:tcW w:w="15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0</w:t>
            </w:r>
          </w:p>
        </w:tc>
        <w:tc>
          <w:tcPr>
            <w:tcW w:w="340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0</w:t>
            </w:r>
          </w:p>
        </w:tc>
      </w:tr>
      <w:tr>
        <w:tblPrEx>
          <w:tblCellMar>
            <w:top w:w="0" w:type="dxa"/>
            <w:left w:w="108" w:type="dxa"/>
            <w:bottom w:w="0" w:type="dxa"/>
            <w:right w:w="108" w:type="dxa"/>
          </w:tblCellMar>
        </w:tblPrEx>
        <w:trPr>
          <w:trHeight w:val="419" w:hRule="atLeast"/>
        </w:trPr>
        <w:tc>
          <w:tcPr>
            <w:tcW w:w="381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Times New Roman"/>
                <w:color w:val="000000"/>
                <w:kern w:val="0"/>
                <w:sz w:val="24"/>
                <w:szCs w:val="24"/>
              </w:rPr>
            </w:pPr>
            <w:r>
              <w:rPr>
                <w:rFonts w:hint="eastAsia" w:ascii="仿宋" w:hAnsi="仿宋" w:eastAsia="仿宋" w:cs="宋体"/>
                <w:color w:val="000000"/>
                <w:kern w:val="0"/>
                <w:sz w:val="24"/>
                <w:szCs w:val="24"/>
              </w:rPr>
              <w:t>其中：办公用房（平方米）</w:t>
            </w:r>
          </w:p>
        </w:tc>
        <w:tc>
          <w:tcPr>
            <w:tcW w:w="159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kern w:val="0"/>
                <w:sz w:val="24"/>
                <w:szCs w:val="24"/>
              </w:rPr>
            </w:pPr>
            <w:r>
              <w:rPr>
                <w:rFonts w:ascii="仿宋" w:hAnsi="仿宋" w:eastAsia="仿宋" w:cs="宋体"/>
                <w:color w:val="000000"/>
                <w:kern w:val="0"/>
                <w:sz w:val="24"/>
                <w:szCs w:val="24"/>
              </w:rPr>
              <w:t>0</w:t>
            </w:r>
          </w:p>
        </w:tc>
        <w:tc>
          <w:tcPr>
            <w:tcW w:w="3402"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kern w:val="0"/>
                <w:sz w:val="24"/>
                <w:szCs w:val="24"/>
              </w:rPr>
            </w:pPr>
            <w:r>
              <w:rPr>
                <w:rFonts w:ascii="仿宋" w:hAnsi="仿宋" w:eastAsia="仿宋" w:cs="宋体"/>
                <w:color w:val="000000"/>
                <w:kern w:val="0"/>
                <w:sz w:val="24"/>
                <w:szCs w:val="24"/>
              </w:rPr>
              <w:t>0</w:t>
            </w: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r>
              <w:rPr>
                <w:rFonts w:ascii="仿宋" w:hAnsi="仿宋" w:eastAsia="仿宋" w:cs="宋体"/>
                <w:color w:val="000000"/>
                <w:kern w:val="0"/>
                <w:sz w:val="24"/>
                <w:szCs w:val="24"/>
              </w:rPr>
              <w:t xml:space="preserve">  2</w:t>
            </w:r>
            <w:r>
              <w:rPr>
                <w:rFonts w:hint="eastAsia" w:ascii="仿宋" w:hAnsi="仿宋" w:eastAsia="仿宋" w:cs="宋体"/>
                <w:color w:val="000000"/>
                <w:kern w:val="0"/>
                <w:sz w:val="24"/>
                <w:szCs w:val="24"/>
              </w:rPr>
              <w:t>、车辆（台、辆）</w:t>
            </w:r>
          </w:p>
        </w:tc>
        <w:tc>
          <w:tcPr>
            <w:tcW w:w="15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0</w:t>
            </w:r>
          </w:p>
        </w:tc>
        <w:tc>
          <w:tcPr>
            <w:tcW w:w="340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0</w:t>
            </w:r>
          </w:p>
        </w:tc>
      </w:tr>
      <w:tr>
        <w:tblPrEx>
          <w:tblCellMar>
            <w:top w:w="0" w:type="dxa"/>
            <w:left w:w="108" w:type="dxa"/>
            <w:bottom w:w="0" w:type="dxa"/>
            <w:right w:w="108" w:type="dxa"/>
          </w:tblCellMar>
        </w:tblPrEx>
        <w:trPr>
          <w:trHeight w:val="611"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r>
              <w:rPr>
                <w:rFonts w:ascii="仿宋" w:hAnsi="仿宋" w:eastAsia="仿宋" w:cs="宋体"/>
                <w:color w:val="000000"/>
                <w:kern w:val="0"/>
                <w:sz w:val="24"/>
                <w:szCs w:val="24"/>
              </w:rPr>
              <w:t xml:space="preserve">  3</w:t>
            </w:r>
            <w:r>
              <w:rPr>
                <w:rFonts w:hint="eastAsia" w:ascii="仿宋" w:hAnsi="仿宋" w:eastAsia="仿宋" w:cs="宋体"/>
                <w:color w:val="000000"/>
                <w:kern w:val="0"/>
                <w:sz w:val="24"/>
                <w:szCs w:val="24"/>
              </w:rPr>
              <w:t>、单价在</w:t>
            </w:r>
            <w:r>
              <w:rPr>
                <w:rFonts w:ascii="仿宋" w:hAnsi="仿宋" w:eastAsia="仿宋" w:cs="宋体"/>
                <w:color w:val="000000"/>
                <w:kern w:val="0"/>
                <w:sz w:val="24"/>
                <w:szCs w:val="24"/>
              </w:rPr>
              <w:t>20</w:t>
            </w:r>
            <w:r>
              <w:rPr>
                <w:rFonts w:hint="eastAsia" w:ascii="仿宋" w:hAnsi="仿宋" w:eastAsia="仿宋" w:cs="宋体"/>
                <w:color w:val="000000"/>
                <w:kern w:val="0"/>
                <w:sz w:val="24"/>
                <w:szCs w:val="24"/>
              </w:rPr>
              <w:t>万元以上的设备</w:t>
            </w:r>
          </w:p>
        </w:tc>
        <w:tc>
          <w:tcPr>
            <w:tcW w:w="15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w:t>
            </w:r>
          </w:p>
        </w:tc>
        <w:tc>
          <w:tcPr>
            <w:tcW w:w="340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0.00</w:t>
            </w:r>
          </w:p>
        </w:tc>
      </w:tr>
      <w:tr>
        <w:tblPrEx>
          <w:tblCellMar>
            <w:top w:w="0" w:type="dxa"/>
            <w:left w:w="108" w:type="dxa"/>
            <w:bottom w:w="0" w:type="dxa"/>
            <w:right w:w="108" w:type="dxa"/>
          </w:tblCellMar>
        </w:tblPrEx>
        <w:trPr>
          <w:trHeight w:val="432" w:hRule="atLeast"/>
        </w:trPr>
        <w:tc>
          <w:tcPr>
            <w:tcW w:w="381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Times New Roman"/>
                <w:color w:val="000000"/>
                <w:kern w:val="0"/>
                <w:sz w:val="24"/>
                <w:szCs w:val="24"/>
              </w:rPr>
            </w:pPr>
            <w:r>
              <w:rPr>
                <w:rFonts w:ascii="仿宋" w:hAnsi="仿宋" w:eastAsia="仿宋" w:cs="宋体"/>
                <w:color w:val="000000"/>
                <w:kern w:val="0"/>
                <w:sz w:val="24"/>
                <w:szCs w:val="24"/>
              </w:rPr>
              <w:t xml:space="preserve">  4</w:t>
            </w:r>
            <w:r>
              <w:rPr>
                <w:rFonts w:hint="eastAsia" w:ascii="仿宋" w:hAnsi="仿宋" w:eastAsia="仿宋" w:cs="宋体"/>
                <w:color w:val="000000"/>
                <w:kern w:val="0"/>
                <w:sz w:val="24"/>
                <w:szCs w:val="24"/>
              </w:rPr>
              <w:t>、其他固定资产</w:t>
            </w:r>
          </w:p>
        </w:tc>
        <w:tc>
          <w:tcPr>
            <w:tcW w:w="159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kern w:val="0"/>
                <w:sz w:val="24"/>
                <w:szCs w:val="24"/>
              </w:rPr>
            </w:pPr>
            <w:r>
              <w:rPr>
                <w:rFonts w:ascii="仿宋" w:hAnsi="仿宋" w:eastAsia="仿宋" w:cs="宋体"/>
                <w:color w:val="000000"/>
                <w:kern w:val="0"/>
                <w:sz w:val="24"/>
                <w:szCs w:val="24"/>
              </w:rPr>
              <w:t>—</w:t>
            </w:r>
          </w:p>
        </w:tc>
        <w:tc>
          <w:tcPr>
            <w:tcW w:w="3402"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8.461</w:t>
            </w:r>
          </w:p>
        </w:tc>
      </w:tr>
    </w:tbl>
    <w:p>
      <w:pPr>
        <w:ind w:firstLine="640" w:firstLineChars="200"/>
        <w:jc w:val="left"/>
        <w:rPr>
          <w:rFonts w:ascii="仿宋" w:hAnsi="仿宋" w:eastAsia="仿宋" w:cs="Times New Roman"/>
          <w:sz w:val="32"/>
          <w:szCs w:val="32"/>
        </w:rPr>
      </w:pPr>
    </w:p>
    <w:p>
      <w:pPr>
        <w:ind w:firstLine="640" w:firstLineChars="200"/>
        <w:jc w:val="left"/>
        <w:rPr>
          <w:rFonts w:ascii="仿宋" w:hAnsi="仿宋" w:eastAsia="仿宋" w:cs="Times New Roman"/>
          <w:sz w:val="32"/>
          <w:szCs w:val="32"/>
        </w:rPr>
      </w:pPr>
    </w:p>
    <w:p>
      <w:pPr>
        <w:jc w:val="left"/>
        <w:rPr>
          <w:rFonts w:ascii="仿宋" w:hAnsi="仿宋" w:eastAsia="仿宋" w:cs="Times New Roman"/>
          <w:sz w:val="32"/>
          <w:szCs w:val="32"/>
        </w:rPr>
      </w:pPr>
    </w:p>
    <w:p>
      <w:pPr>
        <w:spacing w:line="240" w:lineRule="atLeast"/>
        <w:jc w:val="center"/>
        <w:rPr>
          <w:rFonts w:ascii="仿宋" w:hAnsi="仿宋" w:eastAsia="仿宋" w:cs="Times New Roman"/>
          <w:b/>
          <w:color w:val="111111"/>
          <w:kern w:val="0"/>
          <w:sz w:val="32"/>
          <w:szCs w:val="32"/>
        </w:rPr>
      </w:pPr>
      <w:r>
        <w:rPr>
          <w:rFonts w:hint="eastAsia" w:ascii="仿宋" w:hAnsi="仿宋" w:eastAsia="仿宋" w:cs="黑体"/>
          <w:b/>
          <w:color w:val="111111"/>
          <w:kern w:val="0"/>
          <w:sz w:val="32"/>
          <w:szCs w:val="32"/>
        </w:rPr>
        <w:t>第八部分：名词解释</w:t>
      </w:r>
    </w:p>
    <w:p>
      <w:pPr>
        <w:spacing w:line="240" w:lineRule="atLeast"/>
        <w:jc w:val="center"/>
        <w:rPr>
          <w:rFonts w:ascii="仿宋" w:hAnsi="仿宋" w:eastAsia="仿宋" w:cs="Times New Roman"/>
          <w:color w:val="111111"/>
          <w:kern w:val="0"/>
          <w:sz w:val="32"/>
          <w:szCs w:val="32"/>
        </w:rPr>
      </w:pPr>
    </w:p>
    <w:p>
      <w:pPr>
        <w:spacing w:line="500" w:lineRule="exact"/>
        <w:ind w:firstLine="643" w:firstLineChars="200"/>
        <w:jc w:val="left"/>
        <w:outlineLvl w:val="0"/>
        <w:rPr>
          <w:rFonts w:ascii="仿宋" w:hAnsi="仿宋" w:eastAsia="仿宋" w:cs="Times New Roman"/>
          <w:sz w:val="32"/>
          <w:szCs w:val="32"/>
        </w:rPr>
      </w:pPr>
      <w:r>
        <w:rPr>
          <w:rFonts w:ascii="仿宋" w:hAnsi="仿宋" w:eastAsia="仿宋" w:cs="仿宋_GB2312"/>
          <w:b/>
          <w:bCs/>
          <w:sz w:val="32"/>
          <w:szCs w:val="32"/>
        </w:rPr>
        <w:t>1</w:t>
      </w:r>
      <w:r>
        <w:rPr>
          <w:rFonts w:hint="eastAsia" w:ascii="仿宋" w:hAnsi="仿宋" w:eastAsia="仿宋" w:cs="仿宋_GB2312"/>
          <w:b/>
          <w:bCs/>
          <w:sz w:val="32"/>
          <w:szCs w:val="32"/>
        </w:rPr>
        <w:t>、财政拨款收入：</w:t>
      </w:r>
      <w:r>
        <w:rPr>
          <w:rFonts w:hint="eastAsia" w:ascii="仿宋" w:hAnsi="仿宋" w:eastAsia="仿宋" w:cs="仿宋_GB2312"/>
          <w:sz w:val="32"/>
          <w:szCs w:val="32"/>
        </w:rPr>
        <w:t>指县级财政当年拨付的资金。</w:t>
      </w:r>
    </w:p>
    <w:p>
      <w:pPr>
        <w:spacing w:line="500" w:lineRule="exact"/>
        <w:ind w:firstLine="643" w:firstLineChars="200"/>
        <w:jc w:val="left"/>
        <w:outlineLvl w:val="0"/>
        <w:rPr>
          <w:rFonts w:ascii="仿宋" w:hAnsi="仿宋" w:eastAsia="仿宋" w:cs="Times New Roman"/>
          <w:sz w:val="32"/>
          <w:szCs w:val="32"/>
        </w:rPr>
      </w:pPr>
      <w:r>
        <w:rPr>
          <w:rFonts w:ascii="仿宋" w:hAnsi="仿宋" w:eastAsia="仿宋" w:cs="仿宋_GB2312"/>
          <w:b/>
          <w:bCs/>
          <w:sz w:val="32"/>
          <w:szCs w:val="32"/>
        </w:rPr>
        <w:t>2</w:t>
      </w:r>
      <w:r>
        <w:rPr>
          <w:rFonts w:hint="eastAsia" w:ascii="仿宋" w:hAnsi="仿宋" w:eastAsia="仿宋" w:cs="仿宋_GB2312"/>
          <w:b/>
          <w:bCs/>
          <w:sz w:val="32"/>
          <w:szCs w:val="32"/>
        </w:rPr>
        <w:t>、其他收入：</w:t>
      </w:r>
      <w:r>
        <w:rPr>
          <w:rFonts w:hint="eastAsia" w:ascii="仿宋" w:hAnsi="仿宋" w:eastAsia="仿宋" w:cs="仿宋_GB2312"/>
          <w:sz w:val="32"/>
          <w:szCs w:val="32"/>
        </w:rPr>
        <w:t>指除上述“财政拨款收入”、“事业收入”等以外的收入。</w:t>
      </w:r>
    </w:p>
    <w:p>
      <w:pPr>
        <w:spacing w:line="500" w:lineRule="exact"/>
        <w:ind w:firstLine="643" w:firstLineChars="200"/>
        <w:jc w:val="left"/>
        <w:outlineLvl w:val="0"/>
        <w:rPr>
          <w:rFonts w:ascii="仿宋" w:hAnsi="仿宋" w:eastAsia="仿宋" w:cs="Times New Roman"/>
          <w:sz w:val="32"/>
          <w:szCs w:val="32"/>
        </w:rPr>
      </w:pPr>
      <w:r>
        <w:rPr>
          <w:rFonts w:ascii="仿宋" w:hAnsi="仿宋" w:eastAsia="仿宋" w:cs="仿宋_GB2312"/>
          <w:b/>
          <w:bCs/>
          <w:sz w:val="32"/>
          <w:szCs w:val="32"/>
        </w:rPr>
        <w:t>3</w:t>
      </w:r>
      <w:r>
        <w:rPr>
          <w:rFonts w:hint="eastAsia" w:ascii="仿宋" w:hAnsi="仿宋" w:eastAsia="仿宋" w:cs="仿宋_GB2312"/>
          <w:b/>
          <w:bCs/>
          <w:sz w:val="32"/>
          <w:szCs w:val="32"/>
        </w:rPr>
        <w:t>、基本支出：</w:t>
      </w:r>
      <w:r>
        <w:rPr>
          <w:rFonts w:hint="eastAsia" w:ascii="仿宋" w:hAnsi="仿宋" w:eastAsia="仿宋" w:cs="仿宋_GB2312"/>
          <w:sz w:val="32"/>
          <w:szCs w:val="32"/>
        </w:rPr>
        <w:t>指为保障机构正常运转、完成日常工作任务而发生的人员支出和公用支出。</w:t>
      </w:r>
    </w:p>
    <w:p>
      <w:pPr>
        <w:spacing w:line="240" w:lineRule="atLeast"/>
        <w:jc w:val="left"/>
        <w:rPr>
          <w:rFonts w:ascii="仿宋" w:hAnsi="仿宋" w:eastAsia="仿宋" w:cs="Times New Roman"/>
          <w:color w:val="111111"/>
          <w:kern w:val="0"/>
          <w:sz w:val="32"/>
          <w:szCs w:val="32"/>
        </w:rPr>
      </w:pPr>
    </w:p>
    <w:p>
      <w:pPr>
        <w:spacing w:line="500" w:lineRule="exact"/>
        <w:ind w:firstLine="643" w:firstLineChars="200"/>
        <w:jc w:val="left"/>
        <w:outlineLvl w:val="0"/>
        <w:rPr>
          <w:rFonts w:ascii="仿宋" w:hAnsi="仿宋" w:eastAsia="仿宋" w:cs="Times New Roman"/>
          <w:sz w:val="32"/>
          <w:szCs w:val="32"/>
        </w:rPr>
      </w:pPr>
      <w:r>
        <w:rPr>
          <w:rFonts w:ascii="仿宋" w:hAnsi="仿宋" w:eastAsia="仿宋" w:cs="仿宋_GB2312"/>
          <w:b/>
          <w:bCs/>
          <w:sz w:val="32"/>
          <w:szCs w:val="32"/>
        </w:rPr>
        <w:t>4</w:t>
      </w:r>
      <w:r>
        <w:rPr>
          <w:rFonts w:hint="eastAsia" w:ascii="仿宋" w:hAnsi="仿宋" w:eastAsia="仿宋" w:cs="仿宋_GB2312"/>
          <w:b/>
          <w:bCs/>
          <w:sz w:val="32"/>
          <w:szCs w:val="32"/>
        </w:rPr>
        <w:t>、项目支出：</w:t>
      </w:r>
      <w:r>
        <w:rPr>
          <w:rFonts w:hint="eastAsia" w:ascii="仿宋" w:hAnsi="仿宋" w:eastAsia="仿宋" w:cs="仿宋_GB2312"/>
          <w:sz w:val="32"/>
          <w:szCs w:val="32"/>
        </w:rPr>
        <w:t>指在基本支出之外为完成特定行政任务和事业发展目标所发生的支出。</w:t>
      </w:r>
    </w:p>
    <w:p>
      <w:pPr>
        <w:spacing w:line="500" w:lineRule="exact"/>
        <w:ind w:firstLine="643" w:firstLineChars="200"/>
        <w:jc w:val="left"/>
        <w:outlineLvl w:val="0"/>
        <w:rPr>
          <w:rFonts w:ascii="仿宋" w:hAnsi="仿宋" w:eastAsia="仿宋" w:cs="Times New Roman"/>
          <w:sz w:val="32"/>
          <w:szCs w:val="32"/>
        </w:rPr>
      </w:pPr>
      <w:r>
        <w:rPr>
          <w:rFonts w:ascii="仿宋" w:hAnsi="仿宋" w:eastAsia="仿宋" w:cs="仿宋_GB2312"/>
          <w:b/>
          <w:bCs/>
          <w:sz w:val="32"/>
          <w:szCs w:val="32"/>
        </w:rPr>
        <w:t>5</w:t>
      </w:r>
      <w:r>
        <w:rPr>
          <w:rFonts w:hint="eastAsia" w:ascii="仿宋" w:hAnsi="仿宋" w:eastAsia="仿宋" w:cs="仿宋_GB2312"/>
          <w:b/>
          <w:bCs/>
          <w:sz w:val="32"/>
          <w:szCs w:val="32"/>
        </w:rPr>
        <w:t>、“三公”经费：</w:t>
      </w:r>
      <w:r>
        <w:rPr>
          <w:rFonts w:hint="eastAsia" w:ascii="仿宋" w:hAnsi="仿宋" w:eastAsia="仿宋" w:cs="仿宋_GB2312"/>
          <w:sz w:val="32"/>
          <w:szCs w:val="32"/>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仿宋" w:hAnsi="仿宋" w:eastAsia="仿宋" w:cs="Times New Roman"/>
          <w:sz w:val="32"/>
          <w:szCs w:val="32"/>
        </w:rPr>
      </w:pPr>
      <w:r>
        <w:rPr>
          <w:rFonts w:ascii="仿宋" w:hAnsi="仿宋" w:eastAsia="仿宋" w:cs="仿宋_GB2312"/>
          <w:b/>
          <w:bCs/>
          <w:sz w:val="32"/>
          <w:szCs w:val="32"/>
        </w:rPr>
        <w:t>6</w:t>
      </w:r>
      <w:r>
        <w:rPr>
          <w:rFonts w:hint="eastAsia" w:ascii="仿宋" w:hAnsi="仿宋" w:eastAsia="仿宋" w:cs="仿宋_GB2312"/>
          <w:b/>
          <w:bCs/>
          <w:sz w:val="32"/>
          <w:szCs w:val="32"/>
        </w:rPr>
        <w:t>、机关运行费：</w:t>
      </w:r>
      <w:r>
        <w:rPr>
          <w:rFonts w:hint="eastAsia" w:ascii="仿宋" w:hAnsi="仿宋" w:eastAsia="仿宋"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仿宋" w:hAnsi="仿宋" w:eastAsia="仿宋" w:cs="Times New Roman"/>
          <w:sz w:val="32"/>
          <w:szCs w:val="32"/>
        </w:rPr>
      </w:pPr>
      <w:r>
        <w:rPr>
          <w:rFonts w:ascii="仿宋" w:hAnsi="仿宋" w:eastAsia="仿宋" w:cs="仿宋_GB2312"/>
          <w:b/>
          <w:bCs/>
          <w:sz w:val="32"/>
          <w:szCs w:val="32"/>
        </w:rPr>
        <w:t>7</w:t>
      </w:r>
      <w:r>
        <w:rPr>
          <w:rFonts w:hint="eastAsia" w:ascii="仿宋" w:hAnsi="仿宋" w:eastAsia="仿宋" w:cs="仿宋_GB2312"/>
          <w:b/>
          <w:bCs/>
          <w:sz w:val="32"/>
          <w:szCs w:val="32"/>
        </w:rPr>
        <w:t>、公务费：</w:t>
      </w:r>
      <w:r>
        <w:rPr>
          <w:rFonts w:hint="eastAsia" w:ascii="仿宋" w:hAnsi="仿宋" w:eastAsia="仿宋" w:cs="仿宋_GB2312"/>
          <w:sz w:val="32"/>
          <w:szCs w:val="32"/>
        </w:rPr>
        <w:t>包括办公费、水电费、邮电费、取暖费、交通费、一般会议费和物业管理费之和。</w:t>
      </w:r>
    </w:p>
    <w:p>
      <w:pPr>
        <w:spacing w:line="500" w:lineRule="exact"/>
        <w:ind w:firstLine="627" w:firstLineChars="196"/>
        <w:jc w:val="center"/>
        <w:outlineLvl w:val="0"/>
        <w:rPr>
          <w:rFonts w:ascii="仿宋" w:hAnsi="仿宋" w:eastAsia="仿宋" w:cs="Times New Roman"/>
          <w:sz w:val="32"/>
          <w:szCs w:val="32"/>
        </w:rPr>
      </w:pPr>
    </w:p>
    <w:p>
      <w:pPr>
        <w:spacing w:line="500" w:lineRule="exact"/>
        <w:jc w:val="center"/>
        <w:outlineLvl w:val="0"/>
        <w:rPr>
          <w:rFonts w:ascii="仿宋" w:hAnsi="仿宋" w:eastAsia="仿宋" w:cs="Times New Roman"/>
          <w:b/>
          <w:sz w:val="32"/>
          <w:szCs w:val="32"/>
        </w:rPr>
      </w:pPr>
      <w:r>
        <w:rPr>
          <w:rFonts w:hint="eastAsia" w:ascii="仿宋" w:hAnsi="仿宋" w:eastAsia="仿宋" w:cs="黑体"/>
          <w:b/>
          <w:sz w:val="32"/>
          <w:szCs w:val="32"/>
        </w:rPr>
        <w:t>第九部分：其他需说明的事项</w:t>
      </w:r>
    </w:p>
    <w:p>
      <w:pPr>
        <w:spacing w:line="500" w:lineRule="exact"/>
        <w:ind w:firstLine="1264" w:firstLineChars="395"/>
        <w:jc w:val="left"/>
        <w:outlineLvl w:val="0"/>
        <w:rPr>
          <w:rFonts w:ascii="仿宋" w:hAnsi="仿宋" w:eastAsia="仿宋" w:cs="Times New Roman"/>
          <w:sz w:val="32"/>
          <w:szCs w:val="32"/>
        </w:rPr>
      </w:pPr>
    </w:p>
    <w:p>
      <w:pPr>
        <w:spacing w:line="500" w:lineRule="exact"/>
        <w:ind w:firstLine="640" w:firstLineChars="200"/>
        <w:jc w:val="left"/>
        <w:outlineLvl w:val="0"/>
        <w:rPr>
          <w:rFonts w:ascii="仿宋" w:hAnsi="仿宋" w:eastAsia="仿宋" w:cs="Times New Roman"/>
          <w:sz w:val="32"/>
          <w:szCs w:val="32"/>
        </w:rPr>
      </w:pPr>
      <w:r>
        <w:rPr>
          <w:rFonts w:hint="eastAsia" w:ascii="仿宋" w:hAnsi="仿宋" w:eastAsia="仿宋" w:cs="仿宋_GB2312"/>
          <w:sz w:val="32"/>
          <w:szCs w:val="32"/>
        </w:rPr>
        <w:t>无其他需说明的事项。</w:t>
      </w:r>
    </w:p>
    <w:sectPr>
      <w:pgSz w:w="16839" w:h="11907" w:orient="landscape"/>
      <w:pgMar w:top="1020" w:right="1361" w:bottom="102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方正超大字符集">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16</w: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ZTAxY2NiZTZmNWFkZjRkYzA0MmYwYjgwOWFjNDYifQ=="/>
  </w:docVars>
  <w:rsids>
    <w:rsidRoot w:val="00172A27"/>
    <w:rsid w:val="000074BC"/>
    <w:rsid w:val="00021211"/>
    <w:rsid w:val="00056232"/>
    <w:rsid w:val="00070182"/>
    <w:rsid w:val="0009441B"/>
    <w:rsid w:val="000A1FBB"/>
    <w:rsid w:val="000A4F64"/>
    <w:rsid w:val="00113C17"/>
    <w:rsid w:val="001163E2"/>
    <w:rsid w:val="001362BA"/>
    <w:rsid w:val="00145D5D"/>
    <w:rsid w:val="00157C76"/>
    <w:rsid w:val="00163597"/>
    <w:rsid w:val="00172A27"/>
    <w:rsid w:val="001B5B80"/>
    <w:rsid w:val="001C1D1B"/>
    <w:rsid w:val="001C1FC4"/>
    <w:rsid w:val="002015B2"/>
    <w:rsid w:val="00207FFA"/>
    <w:rsid w:val="00223148"/>
    <w:rsid w:val="0026580B"/>
    <w:rsid w:val="002A193B"/>
    <w:rsid w:val="002A3856"/>
    <w:rsid w:val="00307957"/>
    <w:rsid w:val="00373713"/>
    <w:rsid w:val="003806A0"/>
    <w:rsid w:val="003D35F8"/>
    <w:rsid w:val="00431351"/>
    <w:rsid w:val="00453A9F"/>
    <w:rsid w:val="004838E0"/>
    <w:rsid w:val="00491A29"/>
    <w:rsid w:val="004C0DB6"/>
    <w:rsid w:val="004E1773"/>
    <w:rsid w:val="004F4890"/>
    <w:rsid w:val="00522178"/>
    <w:rsid w:val="005C7F8E"/>
    <w:rsid w:val="00622B06"/>
    <w:rsid w:val="00624300"/>
    <w:rsid w:val="00644CFB"/>
    <w:rsid w:val="006653AE"/>
    <w:rsid w:val="006D1C82"/>
    <w:rsid w:val="006F498D"/>
    <w:rsid w:val="0076461A"/>
    <w:rsid w:val="007F7977"/>
    <w:rsid w:val="00850AFE"/>
    <w:rsid w:val="0085217B"/>
    <w:rsid w:val="008D6461"/>
    <w:rsid w:val="00960F5A"/>
    <w:rsid w:val="00966165"/>
    <w:rsid w:val="009976DD"/>
    <w:rsid w:val="009C5058"/>
    <w:rsid w:val="009E1AC9"/>
    <w:rsid w:val="00A01D6D"/>
    <w:rsid w:val="00A467D6"/>
    <w:rsid w:val="00A52D40"/>
    <w:rsid w:val="00A5311D"/>
    <w:rsid w:val="00A8604F"/>
    <w:rsid w:val="00AA0DA8"/>
    <w:rsid w:val="00AB6301"/>
    <w:rsid w:val="00AC3444"/>
    <w:rsid w:val="00AE0F72"/>
    <w:rsid w:val="00AE6F37"/>
    <w:rsid w:val="00AF1CB3"/>
    <w:rsid w:val="00B12E6C"/>
    <w:rsid w:val="00B22640"/>
    <w:rsid w:val="00B57030"/>
    <w:rsid w:val="00B7189E"/>
    <w:rsid w:val="00BD504C"/>
    <w:rsid w:val="00BF436F"/>
    <w:rsid w:val="00C21E15"/>
    <w:rsid w:val="00C3015D"/>
    <w:rsid w:val="00C3279B"/>
    <w:rsid w:val="00C91FCF"/>
    <w:rsid w:val="00C94B87"/>
    <w:rsid w:val="00CE5425"/>
    <w:rsid w:val="00D24DD0"/>
    <w:rsid w:val="00D264AE"/>
    <w:rsid w:val="00D76532"/>
    <w:rsid w:val="00D77496"/>
    <w:rsid w:val="00D77F82"/>
    <w:rsid w:val="00D91D6E"/>
    <w:rsid w:val="00D954AF"/>
    <w:rsid w:val="00DB1490"/>
    <w:rsid w:val="00DB6B63"/>
    <w:rsid w:val="00DD0674"/>
    <w:rsid w:val="00E12729"/>
    <w:rsid w:val="00E230B4"/>
    <w:rsid w:val="00E37955"/>
    <w:rsid w:val="00E72182"/>
    <w:rsid w:val="00E86CB6"/>
    <w:rsid w:val="00E95B34"/>
    <w:rsid w:val="00EA746B"/>
    <w:rsid w:val="00F46AED"/>
    <w:rsid w:val="00F57610"/>
    <w:rsid w:val="00F634B0"/>
    <w:rsid w:val="00FB3C90"/>
    <w:rsid w:val="00FB7B2F"/>
    <w:rsid w:val="00FC1FDC"/>
    <w:rsid w:val="0328215D"/>
    <w:rsid w:val="094D13E7"/>
    <w:rsid w:val="09DD32AC"/>
    <w:rsid w:val="0A2D0769"/>
    <w:rsid w:val="0DBA7EE9"/>
    <w:rsid w:val="12E23081"/>
    <w:rsid w:val="13293203"/>
    <w:rsid w:val="13B37E18"/>
    <w:rsid w:val="160D64D9"/>
    <w:rsid w:val="18A544FF"/>
    <w:rsid w:val="18D81739"/>
    <w:rsid w:val="1F7E7423"/>
    <w:rsid w:val="24796BC7"/>
    <w:rsid w:val="27507EE1"/>
    <w:rsid w:val="27C240B9"/>
    <w:rsid w:val="2EB2548E"/>
    <w:rsid w:val="2F1B42BA"/>
    <w:rsid w:val="30EF54D0"/>
    <w:rsid w:val="317515C1"/>
    <w:rsid w:val="317B6DBF"/>
    <w:rsid w:val="3E273EFF"/>
    <w:rsid w:val="405C0FA8"/>
    <w:rsid w:val="43F160B5"/>
    <w:rsid w:val="4F531EA6"/>
    <w:rsid w:val="52C67471"/>
    <w:rsid w:val="57B23BE0"/>
    <w:rsid w:val="582D62CF"/>
    <w:rsid w:val="5B931125"/>
    <w:rsid w:val="5F863A3D"/>
    <w:rsid w:val="69743C0A"/>
    <w:rsid w:val="69CA3F6E"/>
    <w:rsid w:val="6DF00ABE"/>
    <w:rsid w:val="71CD3BC5"/>
    <w:rsid w:val="7E2C691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qFormat="1" w:uiPriority="99" w:semiHidden="0"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iPriority="99" w:semiHidden="0" w:name="footnote reference" w:locked="1"/>
    <w:lsdException w:uiPriority="99" w:name="annotation reference" w:locked="1"/>
    <w:lsdException w:uiPriority="99" w:name="line number" w:locked="1"/>
    <w:lsdException w:qFormat="1"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3"/>
    <w:autoRedefine/>
    <w:qFormat/>
    <w:uiPriority w:val="99"/>
    <w:pPr>
      <w:ind w:left="100" w:leftChars="2500"/>
    </w:pPr>
  </w:style>
  <w:style w:type="paragraph" w:styleId="3">
    <w:name w:val="footer"/>
    <w:basedOn w:val="1"/>
    <w:link w:val="14"/>
    <w:autoRedefine/>
    <w:qFormat/>
    <w:uiPriority w:val="99"/>
    <w:pPr>
      <w:tabs>
        <w:tab w:val="center" w:pos="4153"/>
        <w:tab w:val="right" w:pos="8306"/>
      </w:tabs>
      <w:snapToGrid w:val="0"/>
      <w:jc w:val="left"/>
    </w:pPr>
    <w:rPr>
      <w:sz w:val="18"/>
      <w:szCs w:val="18"/>
    </w:rPr>
  </w:style>
  <w:style w:type="paragraph" w:styleId="4">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autoRedefine/>
    <w:unhideWhenUsed/>
    <w:qFormat/>
    <w:locked/>
    <w:uiPriority w:val="99"/>
    <w:pPr>
      <w:snapToGrid w:val="0"/>
      <w:jc w:val="left"/>
    </w:pPr>
    <w:rPr>
      <w:sz w:val="18"/>
      <w:szCs w:val="18"/>
    </w:rPr>
  </w:style>
  <w:style w:type="table" w:styleId="7">
    <w:name w:val="Table Grid"/>
    <w:basedOn w:val="6"/>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autoRedefine/>
    <w:unhideWhenUsed/>
    <w:qFormat/>
    <w:locked/>
    <w:uiPriority w:val="99"/>
  </w:style>
  <w:style w:type="character" w:styleId="10">
    <w:name w:val="FollowedHyperlink"/>
    <w:basedOn w:val="8"/>
    <w:autoRedefine/>
    <w:qFormat/>
    <w:uiPriority w:val="99"/>
    <w:rPr>
      <w:color w:val="800080"/>
      <w:u w:val="single"/>
    </w:rPr>
  </w:style>
  <w:style w:type="character" w:styleId="11">
    <w:name w:val="Hyperlink"/>
    <w:basedOn w:val="8"/>
    <w:qFormat/>
    <w:uiPriority w:val="99"/>
    <w:rPr>
      <w:color w:val="0000FF"/>
      <w:u w:val="single"/>
    </w:rPr>
  </w:style>
  <w:style w:type="character" w:styleId="12">
    <w:name w:val="footnote reference"/>
    <w:basedOn w:val="8"/>
    <w:unhideWhenUsed/>
    <w:qFormat/>
    <w:locked/>
    <w:uiPriority w:val="99"/>
    <w:rPr>
      <w:vertAlign w:val="superscript"/>
    </w:rPr>
  </w:style>
  <w:style w:type="character" w:customStyle="1" w:styleId="13">
    <w:name w:val="日期 Char"/>
    <w:basedOn w:val="8"/>
    <w:link w:val="2"/>
    <w:qFormat/>
    <w:locked/>
    <w:uiPriority w:val="99"/>
    <w:rPr>
      <w:rFonts w:ascii="Calibri" w:hAnsi="Calibri" w:eastAsia="宋体" w:cs="Calibri"/>
      <w:kern w:val="2"/>
      <w:sz w:val="24"/>
      <w:szCs w:val="24"/>
    </w:rPr>
  </w:style>
  <w:style w:type="character" w:customStyle="1" w:styleId="14">
    <w:name w:val="页脚 Char"/>
    <w:basedOn w:val="8"/>
    <w:link w:val="3"/>
    <w:qFormat/>
    <w:locked/>
    <w:uiPriority w:val="99"/>
    <w:rPr>
      <w:rFonts w:ascii="Calibri" w:hAnsi="Calibri" w:eastAsia="宋体" w:cs="Calibri"/>
      <w:kern w:val="2"/>
      <w:sz w:val="18"/>
      <w:szCs w:val="18"/>
    </w:rPr>
  </w:style>
  <w:style w:type="character" w:customStyle="1" w:styleId="15">
    <w:name w:val="页眉 Char"/>
    <w:basedOn w:val="8"/>
    <w:link w:val="4"/>
    <w:qFormat/>
    <w:locked/>
    <w:uiPriority w:val="99"/>
    <w:rPr>
      <w:rFonts w:ascii="Calibri" w:hAnsi="Calibri" w:eastAsia="宋体" w:cs="Calibri"/>
      <w:kern w:val="2"/>
      <w:sz w:val="18"/>
      <w:szCs w:val="18"/>
    </w:rPr>
  </w:style>
  <w:style w:type="paragraph" w:customStyle="1" w:styleId="16">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2C7E12-4CD3-45B8-8D4D-1521DEC7958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11933</Words>
  <Characters>15711</Characters>
  <Lines>134</Lines>
  <Paragraphs>37</Paragraphs>
  <TotalTime>16</TotalTime>
  <ScaleCrop>false</ScaleCrop>
  <LinksUpToDate>false</LinksUpToDate>
  <CharactersWithSpaces>15890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2017-03-24T01:27:00Z</dcterms:created>
  <dc:creator>Administrator</dc:creator>
  <cp:lastModifiedBy>Administrator</cp:lastModifiedBy>
  <dcterms:modified xsi:type="dcterms:W3CDTF">2024-06-04T08:49:22Z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A71F3CF589B347509892856F45B2587B_13</vt:lpwstr>
  </property>
</Properties>
</file>