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5" w:name="_GoBack"/>
      <w:bookmarkEnd w:id="5"/>
      <w:r>
        <w:rPr>
          <w:rFonts w:hint="eastAsia" w:ascii="宋体-方正超大字符集" w:hAnsi="宋体-方正超大字符集" w:eastAsia="宋体-方正超大字符集" w:cs="宋体-方正超大字符集"/>
          <w:b/>
          <w:bCs/>
          <w:sz w:val="36"/>
          <w:szCs w:val="36"/>
        </w:rPr>
        <w:t>2020年部门预算信息公开目录</w:t>
      </w:r>
    </w:p>
    <w:p>
      <w:pPr>
        <w:rPr>
          <w:rFonts w:hint="eastAsia" w:ascii="仿宋" w:hAnsi="仿宋" w:eastAsia="仿宋" w:cs="仿宋_GB2312"/>
          <w:b/>
          <w:sz w:val="28"/>
          <w:szCs w:val="28"/>
        </w:rPr>
      </w:pPr>
    </w:p>
    <w:p>
      <w:pPr>
        <w:rPr>
          <w:rFonts w:hint="eastAsia" w:ascii="仿宋" w:hAnsi="仿宋" w:eastAsia="仿宋" w:cs="仿宋_GB2312"/>
          <w:b/>
          <w:sz w:val="28"/>
          <w:szCs w:val="28"/>
        </w:rPr>
      </w:pPr>
      <w:r>
        <w:rPr>
          <w:rFonts w:hint="eastAsia" w:ascii="仿宋" w:hAnsi="仿宋" w:eastAsia="仿宋" w:cs="仿宋_GB2312"/>
          <w:b/>
          <w:sz w:val="28"/>
          <w:szCs w:val="28"/>
        </w:rPr>
        <w:t>部门预算公开表</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6</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7</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9</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10</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12</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13</w:t>
      </w:r>
    </w:p>
    <w:p>
      <w:pPr>
        <w:rPr>
          <w:rFonts w:hint="eastAsia" w:ascii="仿宋" w:hAnsi="仿宋" w:eastAsia="仿宋" w:cs="仿宋_GB2312"/>
          <w:sz w:val="28"/>
          <w:szCs w:val="28"/>
        </w:rPr>
      </w:pPr>
    </w:p>
    <w:p>
      <w:pPr>
        <w:rPr>
          <w:rFonts w:hint="eastAsia" w:ascii="仿宋" w:hAnsi="仿宋" w:eastAsia="仿宋" w:cs="仿宋_GB2312"/>
          <w:b/>
          <w:sz w:val="28"/>
          <w:szCs w:val="28"/>
        </w:rPr>
      </w:pPr>
      <w:r>
        <w:rPr>
          <w:rFonts w:hint="eastAsia" w:ascii="仿宋" w:hAnsi="仿宋" w:eastAsia="仿宋" w:cs="仿宋_GB2312"/>
          <w:b/>
          <w:sz w:val="28"/>
          <w:szCs w:val="28"/>
        </w:rPr>
        <w:t>部门预算信息公开情况说明</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14</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1</w:t>
      </w:r>
      <w:r>
        <w:rPr>
          <w:rFonts w:hint="eastAsia" w:ascii="仿宋" w:hAnsi="仿宋" w:eastAsia="仿宋" w:cs="仿宋_GB2312"/>
          <w:sz w:val="28"/>
          <w:szCs w:val="28"/>
          <w:lang w:val="en-US" w:eastAsia="zh-CN"/>
        </w:rPr>
        <w:t>7</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18</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18</w:t>
      </w:r>
    </w:p>
    <w:p>
      <w:pPr>
        <w:ind w:firstLine="420" w:firstLineChars="150"/>
        <w:rPr>
          <w:rFonts w:hint="eastAsia"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19</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lang w:val="en-US" w:eastAsia="zh-CN"/>
        </w:rPr>
        <w:t>26</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lang w:val="en-US" w:eastAsia="zh-CN"/>
        </w:rPr>
        <w:t>27</w:t>
      </w:r>
    </w:p>
    <w:p>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八、名词解释</w:t>
      </w:r>
      <w:r>
        <w:rPr>
          <w:rFonts w:ascii="仿宋" w:hAnsi="仿宋" w:eastAsia="仿宋" w:cs="仿宋_GB2312"/>
          <w:sz w:val="28"/>
          <w:szCs w:val="28"/>
        </w:rPr>
        <w:t>…………………………………………………………………………………………………</w:t>
      </w:r>
      <w:r>
        <w:rPr>
          <w:rFonts w:hint="eastAsia" w:ascii="仿宋" w:hAnsi="仿宋" w:eastAsia="仿宋" w:cs="仿宋_GB2312"/>
          <w:sz w:val="28"/>
          <w:szCs w:val="28"/>
          <w:lang w:val="en-US" w:eastAsia="zh-CN"/>
        </w:rPr>
        <w:t>27</w:t>
      </w:r>
    </w:p>
    <w:p>
      <w:pPr>
        <w:ind w:firstLine="420" w:firstLineChars="150"/>
        <w:rPr>
          <w:rFonts w:hint="default" w:ascii="仿宋" w:hAnsi="仿宋" w:eastAsia="仿宋" w:cs="仿宋_GB2312"/>
          <w:sz w:val="28"/>
          <w:szCs w:val="28"/>
          <w:lang w:val="en-US" w:eastAsia="zh-CN"/>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lang w:val="en-US" w:eastAsia="zh-CN"/>
        </w:rPr>
        <w:t>29</w:t>
      </w:r>
    </w:p>
    <w:p>
      <w:pPr>
        <w:jc w:val="center"/>
        <w:rPr>
          <w:rFonts w:ascii="宋体" w:hAnsi="宋体"/>
          <w:b/>
          <w:sz w:val="44"/>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4"/>
        <w:tblW w:w="13866" w:type="dxa"/>
        <w:tblInd w:w="96" w:type="dxa"/>
        <w:tblLayout w:type="fixed"/>
        <w:tblCellMar>
          <w:top w:w="0" w:type="dxa"/>
          <w:left w:w="108" w:type="dxa"/>
          <w:bottom w:w="0" w:type="dxa"/>
          <w:right w:w="108" w:type="dxa"/>
        </w:tblCellMar>
      </w:tblPr>
      <w:tblGrid>
        <w:gridCol w:w="1093"/>
        <w:gridCol w:w="2556"/>
        <w:gridCol w:w="1963"/>
        <w:gridCol w:w="3574"/>
        <w:gridCol w:w="4680"/>
      </w:tblGrid>
      <w:tr>
        <w:tblPrEx>
          <w:tblCellMar>
            <w:top w:w="0" w:type="dxa"/>
            <w:left w:w="108" w:type="dxa"/>
            <w:bottom w:w="0" w:type="dxa"/>
            <w:right w:w="108" w:type="dxa"/>
          </w:tblCellMar>
        </w:tblPrEx>
        <w:trPr>
          <w:trHeight w:val="525" w:hRule="atLeast"/>
        </w:trPr>
        <w:tc>
          <w:tcPr>
            <w:tcW w:w="13866"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部门预算收支总表</w:t>
            </w:r>
          </w:p>
        </w:tc>
      </w:tr>
      <w:tr>
        <w:tblPrEx>
          <w:tblCellMar>
            <w:top w:w="0" w:type="dxa"/>
            <w:left w:w="108" w:type="dxa"/>
            <w:bottom w:w="0" w:type="dxa"/>
            <w:right w:w="108" w:type="dxa"/>
          </w:tblCellMar>
        </w:tblPrEx>
        <w:trPr>
          <w:trHeight w:val="312" w:hRule="atLeast"/>
        </w:trPr>
        <w:tc>
          <w:tcPr>
            <w:tcW w:w="5612"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3574"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468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5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82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CellMar>
            <w:top w:w="0" w:type="dxa"/>
            <w:left w:w="108" w:type="dxa"/>
            <w:bottom w:w="0" w:type="dxa"/>
            <w:right w:w="108" w:type="dxa"/>
          </w:tblCellMar>
        </w:tblPrEx>
        <w:trPr>
          <w:trHeight w:val="312" w:hRule="atLeast"/>
        </w:trPr>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一、财政拨款收入</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二、上级拨款收入</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三、事业收入</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其中：财政专户收入</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四、经营收入</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五、附属单位上缴收入</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六、其他收入</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十五、资源勘探信息等支出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96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用事业基金弥补收支差额</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结余分配</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年初结转和结余</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3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4"/>
        <w:tblW w:w="14052" w:type="dxa"/>
        <w:tblInd w:w="96" w:type="dxa"/>
        <w:tblLayout w:type="autofit"/>
        <w:tblCellMar>
          <w:top w:w="0" w:type="dxa"/>
          <w:left w:w="108" w:type="dxa"/>
          <w:bottom w:w="0" w:type="dxa"/>
          <w:right w:w="108" w:type="dxa"/>
        </w:tblCellMar>
      </w:tblPr>
      <w:tblGrid>
        <w:gridCol w:w="1079"/>
        <w:gridCol w:w="1079"/>
        <w:gridCol w:w="3254"/>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600" w:hRule="atLeast"/>
        </w:trPr>
        <w:tc>
          <w:tcPr>
            <w:tcW w:w="14055"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部门预算收入总表</w:t>
            </w:r>
          </w:p>
        </w:tc>
      </w:tr>
      <w:tr>
        <w:tblPrEx>
          <w:tblCellMar>
            <w:top w:w="0" w:type="dxa"/>
            <w:left w:w="108" w:type="dxa"/>
            <w:bottom w:w="0" w:type="dxa"/>
            <w:right w:w="108" w:type="dxa"/>
          </w:tblCellMar>
        </w:tblPrEx>
        <w:trPr>
          <w:trHeight w:val="450" w:hRule="atLeast"/>
        </w:trPr>
        <w:tc>
          <w:tcPr>
            <w:tcW w:w="9735"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16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216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4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3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432"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审计事务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审计业务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其他审计事务支出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离退休人员管理机构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tbl>
      <w:tblPr>
        <w:tblStyle w:val="4"/>
        <w:tblW w:w="13866" w:type="dxa"/>
        <w:tblInd w:w="96" w:type="dxa"/>
        <w:tblLayout w:type="autofit"/>
        <w:tblCellMar>
          <w:top w:w="0" w:type="dxa"/>
          <w:left w:w="108" w:type="dxa"/>
          <w:bottom w:w="0" w:type="dxa"/>
          <w:right w:w="108" w:type="dxa"/>
        </w:tblCellMar>
      </w:tblPr>
      <w:tblGrid>
        <w:gridCol w:w="1078"/>
        <w:gridCol w:w="1079"/>
        <w:gridCol w:w="3615"/>
        <w:gridCol w:w="1080"/>
        <w:gridCol w:w="1080"/>
        <w:gridCol w:w="1080"/>
        <w:gridCol w:w="1414"/>
        <w:gridCol w:w="746"/>
        <w:gridCol w:w="2694"/>
      </w:tblGrid>
      <w:tr>
        <w:tblPrEx>
          <w:tblCellMar>
            <w:top w:w="0" w:type="dxa"/>
            <w:left w:w="108" w:type="dxa"/>
            <w:bottom w:w="0" w:type="dxa"/>
            <w:right w:w="108" w:type="dxa"/>
          </w:tblCellMar>
        </w:tblPrEx>
        <w:trPr>
          <w:trHeight w:val="600" w:hRule="atLeast"/>
        </w:trPr>
        <w:tc>
          <w:tcPr>
            <w:tcW w:w="13866"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部门预算支出总表</w:t>
            </w:r>
          </w:p>
        </w:tc>
      </w:tr>
      <w:tr>
        <w:tblPrEx>
          <w:tblCellMar>
            <w:top w:w="0" w:type="dxa"/>
            <w:left w:w="108" w:type="dxa"/>
            <w:bottom w:w="0" w:type="dxa"/>
            <w:right w:w="108" w:type="dxa"/>
          </w:tblCellMar>
        </w:tblPrEx>
        <w:trPr>
          <w:trHeight w:val="465" w:hRule="atLeast"/>
        </w:trPr>
        <w:tc>
          <w:tcPr>
            <w:tcW w:w="7932"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494"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3440"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4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7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2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CellMar>
            <w:top w:w="0" w:type="dxa"/>
            <w:left w:w="108" w:type="dxa"/>
            <w:bottom w:w="0" w:type="dxa"/>
            <w:right w:w="108" w:type="dxa"/>
          </w:tblCellMar>
        </w:tblPrEx>
        <w:trPr>
          <w:trHeight w:val="432" w:hRule="atLeast"/>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4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635.56</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635.56</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审计事务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635.56</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审计业务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588.56</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2010899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其他审计事务支出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离退休人员管理机构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tbl>
      <w:tblPr>
        <w:tblStyle w:val="4"/>
        <w:tblW w:w="13959" w:type="dxa"/>
        <w:tblInd w:w="96" w:type="dxa"/>
        <w:tblLayout w:type="fixed"/>
        <w:tblCellMar>
          <w:top w:w="0" w:type="dxa"/>
          <w:left w:w="108" w:type="dxa"/>
          <w:bottom w:w="0" w:type="dxa"/>
          <w:right w:w="108" w:type="dxa"/>
        </w:tblCellMar>
      </w:tblPr>
      <w:tblGrid>
        <w:gridCol w:w="1004"/>
        <w:gridCol w:w="2736"/>
        <w:gridCol w:w="1032"/>
        <w:gridCol w:w="3007"/>
        <w:gridCol w:w="1032"/>
        <w:gridCol w:w="1281"/>
        <w:gridCol w:w="769"/>
        <w:gridCol w:w="3098"/>
      </w:tblGrid>
      <w:tr>
        <w:tblPrEx>
          <w:tblCellMar>
            <w:top w:w="0" w:type="dxa"/>
            <w:left w:w="108" w:type="dxa"/>
            <w:bottom w:w="0" w:type="dxa"/>
            <w:right w:w="108" w:type="dxa"/>
          </w:tblCellMar>
        </w:tblPrEx>
        <w:trPr>
          <w:trHeight w:val="555" w:hRule="atLeast"/>
        </w:trPr>
        <w:tc>
          <w:tcPr>
            <w:tcW w:w="13959"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部门预算财政拨款收支总表</w:t>
            </w:r>
          </w:p>
        </w:tc>
      </w:tr>
      <w:tr>
        <w:tblPrEx>
          <w:tblCellMar>
            <w:top w:w="0" w:type="dxa"/>
            <w:left w:w="108" w:type="dxa"/>
            <w:bottom w:w="0" w:type="dxa"/>
            <w:right w:w="108" w:type="dxa"/>
          </w:tblCellMar>
        </w:tblPrEx>
        <w:trPr>
          <w:trHeight w:val="312" w:hRule="atLeast"/>
        </w:trPr>
        <w:tc>
          <w:tcPr>
            <w:tcW w:w="7779"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313"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3867" w:type="dxa"/>
            <w:gridSpan w:val="2"/>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18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CellMar>
            <w:top w:w="0" w:type="dxa"/>
            <w:left w:w="108" w:type="dxa"/>
            <w:bottom w:w="0" w:type="dxa"/>
            <w:right w:w="108" w:type="dxa"/>
          </w:tblCellMar>
        </w:tblPrEx>
        <w:trPr>
          <w:trHeight w:val="648" w:hRule="atLeast"/>
        </w:trPr>
        <w:tc>
          <w:tcPr>
            <w:tcW w:w="10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3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十五、资源勘探信息等支出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年初财政拨款结转和结余</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3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合计</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4"/>
        <w:tblW w:w="13906" w:type="dxa"/>
        <w:tblInd w:w="96" w:type="dxa"/>
        <w:tblLayout w:type="fixed"/>
        <w:tblCellMar>
          <w:top w:w="0" w:type="dxa"/>
          <w:left w:w="108" w:type="dxa"/>
          <w:bottom w:w="0" w:type="dxa"/>
          <w:right w:w="108" w:type="dxa"/>
        </w:tblCellMar>
      </w:tblPr>
      <w:tblGrid>
        <w:gridCol w:w="1079"/>
        <w:gridCol w:w="1080"/>
        <w:gridCol w:w="3375"/>
        <w:gridCol w:w="1080"/>
        <w:gridCol w:w="3025"/>
        <w:gridCol w:w="4267"/>
      </w:tblGrid>
      <w:tr>
        <w:tblPrEx>
          <w:tblCellMar>
            <w:top w:w="0" w:type="dxa"/>
            <w:left w:w="108" w:type="dxa"/>
            <w:bottom w:w="0" w:type="dxa"/>
            <w:right w:w="108" w:type="dxa"/>
          </w:tblCellMar>
        </w:tblPrEx>
        <w:trPr>
          <w:trHeight w:val="660" w:hRule="atLeast"/>
        </w:trPr>
        <w:tc>
          <w:tcPr>
            <w:tcW w:w="13906"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部门预算一般公共预算财政拨款支出表</w:t>
            </w:r>
          </w:p>
        </w:tc>
      </w:tr>
      <w:tr>
        <w:tblPrEx>
          <w:tblCellMar>
            <w:top w:w="0" w:type="dxa"/>
            <w:left w:w="108" w:type="dxa"/>
            <w:bottom w:w="0" w:type="dxa"/>
            <w:right w:w="108" w:type="dxa"/>
          </w:tblCellMar>
        </w:tblPrEx>
        <w:trPr>
          <w:trHeight w:val="312" w:hRule="atLeast"/>
        </w:trPr>
        <w:tc>
          <w:tcPr>
            <w:tcW w:w="6614"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3025"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4267"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4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43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0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2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807.55</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171.99</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635.56</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635.56</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审计事务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764.32</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635.56</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2010801</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128.76</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2010804</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审计业务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588.56</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588.56</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2010899</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其他审计事务支出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2080503</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离退休人员管理机构</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3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42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4"/>
        <w:tblW w:w="13852" w:type="dxa"/>
        <w:tblInd w:w="96" w:type="dxa"/>
        <w:tblLayout w:type="fixed"/>
        <w:tblCellMar>
          <w:top w:w="0" w:type="dxa"/>
          <w:left w:w="108" w:type="dxa"/>
          <w:bottom w:w="0" w:type="dxa"/>
          <w:right w:w="108" w:type="dxa"/>
        </w:tblCellMar>
      </w:tblPr>
      <w:tblGrid>
        <w:gridCol w:w="1078"/>
        <w:gridCol w:w="1079"/>
        <w:gridCol w:w="3869"/>
        <w:gridCol w:w="1386"/>
        <w:gridCol w:w="2094"/>
        <w:gridCol w:w="4346"/>
      </w:tblGrid>
      <w:tr>
        <w:tblPrEx>
          <w:tblCellMar>
            <w:top w:w="0" w:type="dxa"/>
            <w:left w:w="108" w:type="dxa"/>
            <w:bottom w:w="0" w:type="dxa"/>
            <w:right w:w="108" w:type="dxa"/>
          </w:tblCellMar>
        </w:tblPrEx>
        <w:trPr>
          <w:trHeight w:val="630" w:hRule="atLeast"/>
        </w:trPr>
        <w:tc>
          <w:tcPr>
            <w:tcW w:w="13852"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p>
        </w:tc>
      </w:tr>
      <w:tr>
        <w:tblPrEx>
          <w:tblCellMar>
            <w:top w:w="0" w:type="dxa"/>
            <w:left w:w="108" w:type="dxa"/>
            <w:bottom w:w="0" w:type="dxa"/>
            <w:right w:w="108" w:type="dxa"/>
          </w:tblCellMar>
        </w:tblPrEx>
        <w:trPr>
          <w:trHeight w:val="432" w:hRule="atLeast"/>
        </w:trPr>
        <w:tc>
          <w:tcPr>
            <w:tcW w:w="7412"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094"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4346"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9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78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r>
      <w:tr>
        <w:tblPrEx>
          <w:tblCellMar>
            <w:top w:w="0" w:type="dxa"/>
            <w:left w:w="108" w:type="dxa"/>
            <w:bottom w:w="0" w:type="dxa"/>
            <w:right w:w="108" w:type="dxa"/>
          </w:tblCellMar>
        </w:tblPrEx>
        <w:trPr>
          <w:trHeight w:val="432" w:hRule="atLeast"/>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经济分类科目编码</w:t>
            </w:r>
          </w:p>
        </w:tc>
        <w:tc>
          <w:tcPr>
            <w:tcW w:w="3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171.99</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146.91</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25.08</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126.64</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126.64</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50.85</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50.85</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32.07</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32.07</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5.24</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0.78</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30.06</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25.08</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15.29</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15.29</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10.76</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3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13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2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w:t>
            </w:r>
          </w:p>
        </w:tc>
        <w:tc>
          <w:tcPr>
            <w:tcW w:w="4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4"/>
        <w:tblW w:w="13866" w:type="dxa"/>
        <w:tblInd w:w="96" w:type="dxa"/>
        <w:tblLayout w:type="fixed"/>
        <w:tblCellMar>
          <w:top w:w="0" w:type="dxa"/>
          <w:left w:w="108" w:type="dxa"/>
          <w:bottom w:w="0" w:type="dxa"/>
          <w:right w:w="108" w:type="dxa"/>
        </w:tblCellMar>
      </w:tblPr>
      <w:tblGrid>
        <w:gridCol w:w="1080"/>
        <w:gridCol w:w="1080"/>
        <w:gridCol w:w="1319"/>
        <w:gridCol w:w="1587"/>
        <w:gridCol w:w="2626"/>
        <w:gridCol w:w="6174"/>
      </w:tblGrid>
      <w:tr>
        <w:tblPrEx>
          <w:tblCellMar>
            <w:top w:w="0" w:type="dxa"/>
            <w:left w:w="108" w:type="dxa"/>
            <w:bottom w:w="0" w:type="dxa"/>
            <w:right w:w="108" w:type="dxa"/>
          </w:tblCellMar>
        </w:tblPrEx>
        <w:trPr>
          <w:trHeight w:val="750" w:hRule="atLeast"/>
        </w:trPr>
        <w:tc>
          <w:tcPr>
            <w:tcW w:w="13866"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部门预算政府基金预算财政拨款支出表</w:t>
            </w:r>
          </w:p>
        </w:tc>
      </w:tr>
      <w:tr>
        <w:tblPrEx>
          <w:tblCellMar>
            <w:top w:w="0" w:type="dxa"/>
            <w:left w:w="108" w:type="dxa"/>
            <w:bottom w:w="0" w:type="dxa"/>
            <w:right w:w="108" w:type="dxa"/>
          </w:tblCellMar>
        </w:tblPrEx>
        <w:trPr>
          <w:trHeight w:val="595" w:hRule="atLeast"/>
        </w:trPr>
        <w:tc>
          <w:tcPr>
            <w:tcW w:w="5066"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626"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6174"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5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61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6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1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CellMar>
            <w:top w:w="0" w:type="dxa"/>
            <w:left w:w="108" w:type="dxa"/>
            <w:bottom w:w="0" w:type="dxa"/>
            <w:right w:w="108" w:type="dxa"/>
          </w:tblCellMar>
        </w:tblPrEx>
        <w:trPr>
          <w:trHeight w:val="31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6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1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3866" w:type="dxa"/>
            <w:gridSpan w:val="6"/>
            <w:tcBorders>
              <w:top w:val="single" w:color="000000" w:sz="4" w:space="0"/>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注：我单位无政府基金预算，空表列示。</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4"/>
        <w:tblW w:w="13852" w:type="dxa"/>
        <w:tblInd w:w="96" w:type="dxa"/>
        <w:tblLayout w:type="fixed"/>
        <w:tblCellMar>
          <w:top w:w="0" w:type="dxa"/>
          <w:left w:w="108" w:type="dxa"/>
          <w:bottom w:w="0" w:type="dxa"/>
          <w:right w:w="108" w:type="dxa"/>
        </w:tblCellMar>
      </w:tblPr>
      <w:tblGrid>
        <w:gridCol w:w="1079"/>
        <w:gridCol w:w="1079"/>
        <w:gridCol w:w="1079"/>
        <w:gridCol w:w="1549"/>
        <w:gridCol w:w="2720"/>
        <w:gridCol w:w="6346"/>
      </w:tblGrid>
      <w:tr>
        <w:tblPrEx>
          <w:tblCellMar>
            <w:top w:w="0" w:type="dxa"/>
            <w:left w:w="108" w:type="dxa"/>
            <w:bottom w:w="0" w:type="dxa"/>
            <w:right w:w="108" w:type="dxa"/>
          </w:tblCellMar>
        </w:tblPrEx>
        <w:trPr>
          <w:trHeight w:val="720" w:hRule="atLeast"/>
        </w:trPr>
        <w:tc>
          <w:tcPr>
            <w:tcW w:w="13852"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部门预算国有资本经营预算财政拨款支出表</w:t>
            </w:r>
          </w:p>
        </w:tc>
      </w:tr>
      <w:tr>
        <w:tblPrEx>
          <w:tblCellMar>
            <w:top w:w="0" w:type="dxa"/>
            <w:left w:w="108" w:type="dxa"/>
            <w:bottom w:w="0" w:type="dxa"/>
            <w:right w:w="108" w:type="dxa"/>
          </w:tblCellMar>
        </w:tblPrEx>
        <w:trPr>
          <w:trHeight w:val="365" w:hRule="atLeast"/>
        </w:trPr>
        <w:tc>
          <w:tcPr>
            <w:tcW w:w="4786"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2720"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6346"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5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7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63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432"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63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27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63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3852" w:type="dxa"/>
            <w:gridSpan w:val="6"/>
            <w:tcBorders>
              <w:top w:val="single" w:color="000000" w:sz="4" w:space="0"/>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注：我单位无国有资本经营预算，空表列示。</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tbl>
      <w:tblPr>
        <w:tblStyle w:val="4"/>
        <w:tblW w:w="13906" w:type="dxa"/>
        <w:tblInd w:w="96" w:type="dxa"/>
        <w:tblLayout w:type="fixed"/>
        <w:tblCellMar>
          <w:top w:w="0" w:type="dxa"/>
          <w:left w:w="108" w:type="dxa"/>
          <w:bottom w:w="0" w:type="dxa"/>
          <w:right w:w="108" w:type="dxa"/>
        </w:tblCellMar>
      </w:tblPr>
      <w:tblGrid>
        <w:gridCol w:w="1043"/>
        <w:gridCol w:w="3783"/>
        <w:gridCol w:w="902"/>
        <w:gridCol w:w="1218"/>
        <w:gridCol w:w="1613"/>
        <w:gridCol w:w="1613"/>
        <w:gridCol w:w="3734"/>
      </w:tblGrid>
      <w:tr>
        <w:tblPrEx>
          <w:tblCellMar>
            <w:top w:w="0" w:type="dxa"/>
            <w:left w:w="108" w:type="dxa"/>
            <w:bottom w:w="0" w:type="dxa"/>
            <w:right w:w="108" w:type="dxa"/>
          </w:tblCellMar>
        </w:tblPrEx>
        <w:trPr>
          <w:trHeight w:val="675" w:hRule="atLeast"/>
        </w:trPr>
        <w:tc>
          <w:tcPr>
            <w:tcW w:w="13906"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部门预算财政拨款“三公”经费支出表</w:t>
            </w:r>
          </w:p>
        </w:tc>
      </w:tr>
      <w:tr>
        <w:tblPrEx>
          <w:tblCellMar>
            <w:top w:w="0" w:type="dxa"/>
            <w:left w:w="108" w:type="dxa"/>
            <w:bottom w:w="0" w:type="dxa"/>
            <w:right w:w="108" w:type="dxa"/>
          </w:tblCellMar>
        </w:tblPrEx>
        <w:trPr>
          <w:trHeight w:val="312" w:hRule="atLeast"/>
        </w:trPr>
        <w:tc>
          <w:tcPr>
            <w:tcW w:w="8559"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部门编码及名称：[319]涞源县审计局</w:t>
            </w:r>
          </w:p>
        </w:tc>
        <w:tc>
          <w:tcPr>
            <w:tcW w:w="1613"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预算年度：2020</w:t>
            </w:r>
          </w:p>
        </w:tc>
        <w:tc>
          <w:tcPr>
            <w:tcW w:w="3734"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12" w:hRule="atLeast"/>
        </w:trPr>
        <w:tc>
          <w:tcPr>
            <w:tcW w:w="10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7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08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CellMar>
            <w:top w:w="0" w:type="dxa"/>
            <w:left w:w="108" w:type="dxa"/>
            <w:bottom w:w="0" w:type="dxa"/>
            <w:right w:w="108" w:type="dxa"/>
          </w:tblCellMar>
        </w:tblPrEx>
        <w:trPr>
          <w:trHeight w:val="432" w:hRule="atLeast"/>
        </w:trPr>
        <w:tc>
          <w:tcPr>
            <w:tcW w:w="10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7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财政专户核拨资金</w:t>
            </w: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“三公”经费小计</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c>
          <w:tcPr>
            <w:tcW w:w="373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12" w:hRule="atLeast"/>
        </w:trPr>
        <w:tc>
          <w:tcPr>
            <w:tcW w:w="10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ind w:firstLine="5742" w:firstLineChars="1300"/>
        <w:rPr>
          <w:rFonts w:hint="eastAsia" w:ascii="方正小标宋_GBK" w:eastAsia="方正小标宋_GBK"/>
          <w:sz w:val="44"/>
          <w:szCs w:val="44"/>
        </w:rPr>
      </w:pPr>
      <w:r>
        <w:rPr>
          <w:rFonts w:hint="eastAsia" w:ascii="宋体" w:hAnsi="宋体"/>
          <w:b/>
          <w:sz w:val="44"/>
          <w:szCs w:val="44"/>
        </w:rPr>
        <w:t>涞源县审计局</w:t>
      </w:r>
    </w:p>
    <w:p>
      <w:pPr>
        <w:jc w:val="center"/>
        <w:rPr>
          <w:rFonts w:hint="eastAsia" w:ascii="宋体" w:hAnsi="宋体"/>
          <w:b/>
          <w:sz w:val="44"/>
          <w:szCs w:val="44"/>
        </w:rPr>
      </w:pPr>
      <w:r>
        <w:rPr>
          <w:rFonts w:hint="eastAsia" w:ascii="宋体" w:hAnsi="宋体"/>
          <w:b/>
          <w:sz w:val="44"/>
          <w:szCs w:val="44"/>
        </w:rPr>
        <w:t>2020年部门预算信息公开</w:t>
      </w:r>
    </w:p>
    <w:p>
      <w:pPr>
        <w:ind w:firstLine="640" w:firstLineChars="200"/>
        <w:jc w:val="left"/>
        <w:rPr>
          <w:rFonts w:hint="eastAsia" w:ascii="仿宋" w:hAnsi="仿宋" w:eastAsia="仿宋"/>
          <w:sz w:val="32"/>
          <w:szCs w:val="32"/>
        </w:rPr>
      </w:pPr>
    </w:p>
    <w:p>
      <w:pPr>
        <w:ind w:firstLine="640" w:firstLineChars="200"/>
        <w:jc w:val="left"/>
        <w:rPr>
          <w:rFonts w:hint="eastAsia" w:ascii="仿宋" w:hAnsi="仿宋" w:eastAsia="仿宋"/>
          <w:sz w:val="32"/>
          <w:szCs w:val="32"/>
        </w:rPr>
      </w:pPr>
      <w:r>
        <w:rPr>
          <w:rFonts w:hint="eastAsia" w:ascii="仿宋" w:hAnsi="仿宋" w:eastAsia="仿宋"/>
          <w:sz w:val="32"/>
          <w:szCs w:val="32"/>
        </w:rPr>
        <w:t>按照《中华人民共和国预算法》、《地方预决算公开操作规程》和《河北省省级预算公开办法》规定，现将涞源县审计局2020年部门预算信息公开情况如下：</w:t>
      </w:r>
    </w:p>
    <w:p>
      <w:pPr>
        <w:ind w:firstLine="640" w:firstLineChars="200"/>
        <w:jc w:val="center"/>
        <w:rPr>
          <w:rFonts w:hint="eastAsia" w:ascii="黑体" w:hAnsi="黑体" w:eastAsia="黑体"/>
          <w:sz w:val="32"/>
          <w:szCs w:val="32"/>
        </w:rPr>
      </w:pPr>
      <w:r>
        <w:rPr>
          <w:rFonts w:hint="eastAsia" w:ascii="黑体" w:hAnsi="黑体" w:eastAsia="黑体"/>
          <w:sz w:val="32"/>
          <w:szCs w:val="32"/>
        </w:rPr>
        <w:t>第一部分 部门职责及机构设置情况</w:t>
      </w:r>
    </w:p>
    <w:p>
      <w:pPr>
        <w:numPr>
          <w:ilvl w:val="0"/>
          <w:numId w:val="1"/>
        </w:numPr>
        <w:rPr>
          <w:rFonts w:hint="eastAsia" w:ascii="黑体" w:hAnsi="黑体" w:eastAsia="黑体"/>
          <w:sz w:val="32"/>
          <w:szCs w:val="32"/>
        </w:rPr>
      </w:pPr>
      <w:r>
        <w:rPr>
          <w:rFonts w:hint="eastAsia" w:ascii="黑体" w:hAnsi="黑体" w:eastAsia="黑体"/>
          <w:sz w:val="32"/>
          <w:szCs w:val="32"/>
        </w:rPr>
        <w:t>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根据《涞源县审计局职能配置、内设机构和人员编制规定》， 涞源县审计局的主要职责是：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贯彻落实党中央、省委、市委和县委关于审计工作的方针政策和决策部署，坚持和加强党对审计工作的集中统一领导。主要职责是：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相关重大政策措施贯彻落实情况进行跟踪审计。对审计、专项审计调查和核查社会审计机构相关审计报告的结果承担责任，并负有督促被审计单位整改的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贯彻执行审计法律、法规和方针、政策。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向中共涞源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直接审计下列事项，出具审计报告，在法定职权范围内作出审计决定，包括国家和省市有关重大政策措施贯彻落实情况；县本级预算执行情况和其他财政收支，县直各部门（含所属单位）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资金、社会捐赠资金和其他基金、资金的财务收支；国际组织和外国政府援助、贷款项目；法律法规规定的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（五）按规定对县管党政主要领导干部及其他单位主要负责人实施经济责任审计和自然资源资产离任审计。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（六）组织实施对财经法律法规、规章、政策和宏观调控措施执行情况、财政预算管理及国有资产管理使用等与财政收支有关的特定事项进行专项审计调查。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（七）依法检查审计决定执行情况，督促整改审计查出问题，依法办理被审计单位对审计决定提请行政复议、行政诉讼或县政府裁决中的有关事项，协调配合有关部门查处相关重大案件。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（八）指导和监督内部审计工作，核查社会审计机构对依法属于审计监督对象的单位出具的相关审计报告。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（九）组织开展审计领域的交流与合作，指导和推广信息技术在审计领域的应用。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（十）完成县委、县政府和上级审计机关交办的其他任务。</w:t>
      </w:r>
    </w:p>
    <w:p>
      <w:pPr>
        <w:ind w:firstLine="960" w:firstLineChars="300"/>
        <w:rPr>
          <w:rFonts w:ascii="黑体" w:hAnsi="黑体" w:eastAsia="黑体"/>
          <w:sz w:val="32"/>
          <w:szCs w:val="32"/>
        </w:rPr>
      </w:pPr>
      <w:r>
        <w:rPr>
          <w:rFonts w:hint="eastAsia" w:ascii="黑体" w:hAnsi="黑体" w:eastAsia="黑体"/>
          <w:sz w:val="32"/>
          <w:szCs w:val="32"/>
        </w:rPr>
        <w:t>二、机构设置</w:t>
      </w:r>
    </w:p>
    <w:p>
      <w:pPr>
        <w:jc w:val="center"/>
        <w:outlineLvl w:val="0"/>
        <w:rPr>
          <w:rFonts w:hint="eastAsia" w:ascii="仿宋" w:hAnsi="仿宋" w:eastAsia="仿宋" w:cs="仿宋"/>
          <w:sz w:val="32"/>
        </w:rPr>
      </w:pPr>
      <w:bookmarkStart w:id="0" w:name="_Toc477876074"/>
      <w:r>
        <w:rPr>
          <w:rFonts w:hint="eastAsia" w:ascii="仿宋" w:hAnsi="仿宋" w:eastAsia="仿宋" w:cs="仿宋"/>
          <w:sz w:val="32"/>
        </w:rPr>
        <w:t>部门基本情况表</w:t>
      </w:r>
      <w:bookmarkEnd w:id="0"/>
    </w:p>
    <w:tbl>
      <w:tblPr>
        <w:tblStyle w:val="4"/>
        <w:tblpPr w:leftFromText="180" w:rightFromText="180" w:vertAnchor="text" w:horzAnchor="page" w:tblpX="4181" w:tblpY="205"/>
        <w:tblOverlap w:val="never"/>
        <w:tblW w:w="0" w:type="auto"/>
        <w:tblInd w:w="0" w:type="dxa"/>
        <w:tblLayout w:type="fixed"/>
        <w:tblCellMar>
          <w:top w:w="0" w:type="dxa"/>
          <w:left w:w="108" w:type="dxa"/>
          <w:bottom w:w="0" w:type="dxa"/>
          <w:right w:w="108" w:type="dxa"/>
        </w:tblCellMar>
      </w:tblPr>
      <w:tblGrid>
        <w:gridCol w:w="2073"/>
        <w:gridCol w:w="1607"/>
        <w:gridCol w:w="2137"/>
        <w:gridCol w:w="2472"/>
      </w:tblGrid>
      <w:tr>
        <w:tblPrEx>
          <w:tblCellMar>
            <w:top w:w="0" w:type="dxa"/>
            <w:left w:w="108" w:type="dxa"/>
            <w:bottom w:w="0" w:type="dxa"/>
            <w:right w:w="108" w:type="dxa"/>
          </w:tblCellMar>
        </w:tblPrEx>
        <w:trPr>
          <w:trHeight w:val="495" w:hRule="atLeast"/>
        </w:trPr>
        <w:tc>
          <w:tcPr>
            <w:tcW w:w="2073"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单位名称</w:t>
            </w:r>
          </w:p>
        </w:tc>
        <w:tc>
          <w:tcPr>
            <w:tcW w:w="1607"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单位性质</w:t>
            </w:r>
          </w:p>
        </w:tc>
        <w:tc>
          <w:tcPr>
            <w:tcW w:w="2137"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单位规格</w:t>
            </w:r>
          </w:p>
        </w:tc>
        <w:tc>
          <w:tcPr>
            <w:tcW w:w="2472"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经费保障形式</w:t>
            </w:r>
          </w:p>
        </w:tc>
      </w:tr>
      <w:tr>
        <w:tblPrEx>
          <w:tblCellMar>
            <w:top w:w="0" w:type="dxa"/>
            <w:left w:w="108" w:type="dxa"/>
            <w:bottom w:w="0" w:type="dxa"/>
            <w:right w:w="108" w:type="dxa"/>
          </w:tblCellMar>
        </w:tblPrEx>
        <w:trPr>
          <w:trHeight w:val="495" w:hRule="atLeast"/>
        </w:trPr>
        <w:tc>
          <w:tcPr>
            <w:tcW w:w="2073" w:type="dxa"/>
            <w:tcBorders>
              <w:top w:val="single" w:color="auto" w:sz="4" w:space="0"/>
              <w:left w:val="single" w:color="auto" w:sz="4" w:space="0"/>
              <w:bottom w:val="single" w:color="auto" w:sz="4" w:space="0"/>
              <w:right w:val="single" w:color="auto" w:sz="4" w:space="0"/>
            </w:tcBorders>
            <w:noWrap/>
            <w:vAlign w:val="bottom"/>
          </w:tcPr>
          <w:p>
            <w:pPr>
              <w:widowControl/>
              <w:jc w:val="left"/>
              <w:rPr>
                <w:rFonts w:hint="eastAsia" w:ascii="仿宋" w:hAnsi="仿宋" w:eastAsia="仿宋" w:cs="仿宋"/>
                <w:kern w:val="0"/>
                <w:sz w:val="24"/>
              </w:rPr>
            </w:pPr>
          </w:p>
        </w:tc>
        <w:tc>
          <w:tcPr>
            <w:tcW w:w="1607"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p>
        </w:tc>
        <w:tc>
          <w:tcPr>
            <w:tcW w:w="2137"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p>
        </w:tc>
        <w:tc>
          <w:tcPr>
            <w:tcW w:w="2472" w:type="dxa"/>
            <w:tcBorders>
              <w:top w:val="single" w:color="auto" w:sz="4" w:space="0"/>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p>
        </w:tc>
      </w:tr>
      <w:tr>
        <w:tblPrEx>
          <w:tblCellMar>
            <w:top w:w="0" w:type="dxa"/>
            <w:left w:w="108" w:type="dxa"/>
            <w:bottom w:w="0" w:type="dxa"/>
            <w:right w:w="108" w:type="dxa"/>
          </w:tblCellMar>
        </w:tblPrEx>
        <w:trPr>
          <w:trHeight w:val="435" w:hRule="atLeast"/>
        </w:trPr>
        <w:tc>
          <w:tcPr>
            <w:tcW w:w="2073" w:type="dxa"/>
            <w:tcBorders>
              <w:top w:val="nil"/>
              <w:left w:val="single" w:color="auto" w:sz="4" w:space="0"/>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涞源县审计局</w:t>
            </w:r>
          </w:p>
        </w:tc>
        <w:tc>
          <w:tcPr>
            <w:tcW w:w="1607" w:type="dxa"/>
            <w:tcBorders>
              <w:top w:val="nil"/>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行政</w:t>
            </w:r>
          </w:p>
        </w:tc>
        <w:tc>
          <w:tcPr>
            <w:tcW w:w="2137" w:type="dxa"/>
            <w:tcBorders>
              <w:top w:val="nil"/>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正科级</w:t>
            </w:r>
          </w:p>
        </w:tc>
        <w:tc>
          <w:tcPr>
            <w:tcW w:w="2472" w:type="dxa"/>
            <w:tcBorders>
              <w:top w:val="nil"/>
              <w:left w:val="nil"/>
              <w:bottom w:val="single" w:color="auto" w:sz="4" w:space="0"/>
              <w:right w:val="single" w:color="auto" w:sz="4" w:space="0"/>
            </w:tcBorders>
            <w:noWrap/>
            <w:vAlign w:val="bottom"/>
          </w:tcPr>
          <w:p>
            <w:pPr>
              <w:widowControl/>
              <w:jc w:val="left"/>
              <w:rPr>
                <w:rFonts w:hint="eastAsia" w:ascii="仿宋" w:hAnsi="仿宋" w:eastAsia="仿宋" w:cs="仿宋"/>
                <w:kern w:val="0"/>
                <w:sz w:val="24"/>
              </w:rPr>
            </w:pPr>
            <w:r>
              <w:rPr>
                <w:rFonts w:hint="eastAsia" w:ascii="仿宋" w:hAnsi="仿宋" w:eastAsia="仿宋" w:cs="仿宋"/>
                <w:kern w:val="0"/>
                <w:sz w:val="24"/>
              </w:rPr>
              <w:t>财政拨款</w:t>
            </w:r>
          </w:p>
        </w:tc>
      </w:tr>
    </w:tbl>
    <w:p>
      <w:pPr>
        <w:spacing w:line="520" w:lineRule="exact"/>
        <w:ind w:left="1713" w:firstLine="320" w:firstLineChars="100"/>
        <w:rPr>
          <w:rFonts w:ascii="黑体" w:hAnsi="黑体" w:eastAsia="黑体"/>
          <w:sz w:val="32"/>
          <w:szCs w:val="32"/>
        </w:rPr>
      </w:pPr>
    </w:p>
    <w:p>
      <w:pPr>
        <w:spacing w:line="520" w:lineRule="exact"/>
        <w:ind w:left="1713" w:firstLine="320" w:firstLineChars="100"/>
        <w:rPr>
          <w:rFonts w:hint="eastAsia" w:ascii="黑体" w:hAnsi="黑体" w:eastAsia="黑体"/>
          <w:sz w:val="32"/>
          <w:szCs w:val="32"/>
        </w:rPr>
      </w:pPr>
    </w:p>
    <w:p>
      <w:pPr>
        <w:spacing w:line="520" w:lineRule="exact"/>
        <w:ind w:left="1713" w:firstLine="320" w:firstLineChars="100"/>
        <w:rPr>
          <w:rFonts w:hint="eastAsia" w:ascii="黑体" w:hAnsi="黑体" w:eastAsia="黑体"/>
          <w:sz w:val="32"/>
          <w:szCs w:val="32"/>
        </w:rPr>
      </w:pPr>
    </w:p>
    <w:p>
      <w:pPr>
        <w:spacing w:line="520" w:lineRule="exact"/>
        <w:ind w:left="1713" w:firstLine="320" w:firstLineChars="100"/>
        <w:rPr>
          <w:rFonts w:hint="eastAsia" w:ascii="黑体" w:hAnsi="黑体" w:eastAsia="黑体"/>
          <w:sz w:val="32"/>
          <w:szCs w:val="32"/>
        </w:rPr>
      </w:pPr>
    </w:p>
    <w:p>
      <w:pPr>
        <w:spacing w:line="520" w:lineRule="exact"/>
        <w:ind w:left="1713" w:firstLine="2240" w:firstLineChars="700"/>
        <w:rPr>
          <w:rFonts w:hint="eastAsia" w:ascii="黑体" w:hAnsi="黑体" w:eastAsia="黑体"/>
          <w:sz w:val="32"/>
          <w:szCs w:val="32"/>
        </w:rPr>
      </w:pPr>
      <w:r>
        <w:rPr>
          <w:rFonts w:hint="eastAsia" w:ascii="黑体" w:hAnsi="黑体" w:eastAsia="黑体"/>
          <w:sz w:val="32"/>
          <w:szCs w:val="32"/>
          <w:lang w:val="en-US" w:eastAsia="zh-CN"/>
        </w:rPr>
        <w:t>第</w:t>
      </w:r>
      <w:r>
        <w:rPr>
          <w:rFonts w:hint="eastAsia" w:ascii="黑体" w:hAnsi="黑体" w:eastAsia="黑体"/>
          <w:sz w:val="32"/>
          <w:szCs w:val="32"/>
        </w:rPr>
        <w:t>二部分：部门预算安排的总体情况</w:t>
      </w:r>
    </w:p>
    <w:p>
      <w:pPr>
        <w:ind w:firstLine="640" w:firstLineChars="200"/>
        <w:rPr>
          <w:rFonts w:ascii="仿宋" w:hAnsi="仿宋" w:eastAsia="仿宋"/>
          <w:color w:val="auto"/>
          <w:sz w:val="32"/>
          <w:szCs w:val="32"/>
        </w:rPr>
      </w:pPr>
      <w:r>
        <w:rPr>
          <w:rFonts w:ascii="仿宋" w:hAnsi="仿宋" w:eastAsia="仿宋"/>
          <w:color w:val="auto"/>
          <w:sz w:val="32"/>
          <w:szCs w:val="32"/>
        </w:rPr>
        <w:t>按照预算管理有关规定，目前我部门预算的编制实行综合预算制度，即全部收入和支出都反映</w:t>
      </w:r>
      <w:r>
        <w:rPr>
          <w:rFonts w:hint="eastAsia" w:ascii="仿宋" w:hAnsi="仿宋" w:eastAsia="仿宋"/>
          <w:color w:val="auto"/>
          <w:sz w:val="32"/>
          <w:szCs w:val="32"/>
        </w:rPr>
        <w:t>在</w:t>
      </w:r>
      <w:r>
        <w:rPr>
          <w:rFonts w:ascii="仿宋" w:hAnsi="仿宋" w:eastAsia="仿宋"/>
          <w:color w:val="auto"/>
          <w:sz w:val="32"/>
          <w:szCs w:val="32"/>
        </w:rPr>
        <w:t>预算中。</w:t>
      </w:r>
      <w:r>
        <w:rPr>
          <w:rFonts w:hint="eastAsia" w:ascii="仿宋" w:hAnsi="仿宋" w:eastAsia="仿宋"/>
          <w:color w:val="auto"/>
          <w:sz w:val="32"/>
          <w:szCs w:val="32"/>
        </w:rPr>
        <w:t>涞源县</w:t>
      </w:r>
      <w:r>
        <w:rPr>
          <w:rFonts w:hint="eastAsia" w:ascii="仿宋" w:hAnsi="仿宋" w:eastAsia="仿宋"/>
          <w:color w:val="auto"/>
          <w:sz w:val="32"/>
          <w:szCs w:val="32"/>
          <w:lang w:val="en-US" w:eastAsia="zh-CN"/>
        </w:rPr>
        <w:t>审计局</w:t>
      </w:r>
      <w:r>
        <w:rPr>
          <w:rFonts w:ascii="仿宋" w:hAnsi="仿宋" w:eastAsia="仿宋"/>
          <w:color w:val="auto"/>
          <w:sz w:val="32"/>
          <w:szCs w:val="32"/>
        </w:rPr>
        <w:t>收支包含在部门预算中。</w:t>
      </w:r>
    </w:p>
    <w:p>
      <w:pPr>
        <w:ind w:firstLine="640" w:firstLineChars="200"/>
        <w:rPr>
          <w:rFonts w:hint="eastAsia" w:ascii="黑体" w:hAnsi="黑体" w:eastAsia="黑体"/>
          <w:sz w:val="32"/>
          <w:szCs w:val="32"/>
        </w:rPr>
      </w:pPr>
      <w:r>
        <w:rPr>
          <w:rFonts w:hint="eastAsia" w:ascii="黑体" w:hAnsi="黑体" w:eastAsia="黑体"/>
          <w:sz w:val="32"/>
          <w:szCs w:val="32"/>
        </w:rPr>
        <w:t xml:space="preserve">一、收入说明 </w:t>
      </w:r>
    </w:p>
    <w:p>
      <w:pPr>
        <w:ind w:firstLine="640" w:firstLineChars="200"/>
        <w:rPr>
          <w:rFonts w:hint="eastAsia" w:ascii="仿宋" w:hAnsi="仿宋" w:eastAsia="仿宋"/>
          <w:sz w:val="32"/>
          <w:szCs w:val="32"/>
        </w:rPr>
      </w:pPr>
      <w:r>
        <w:rPr>
          <w:rFonts w:ascii="仿宋" w:hAnsi="仿宋" w:eastAsia="仿宋"/>
          <w:color w:val="auto"/>
          <w:sz w:val="32"/>
          <w:szCs w:val="32"/>
        </w:rPr>
        <w:t>反映</w:t>
      </w:r>
      <w:r>
        <w:rPr>
          <w:rFonts w:hint="eastAsia" w:ascii="仿宋" w:hAnsi="仿宋" w:eastAsia="仿宋"/>
          <w:color w:val="auto"/>
          <w:sz w:val="32"/>
          <w:szCs w:val="32"/>
        </w:rPr>
        <w:t>涞源县</w:t>
      </w:r>
      <w:r>
        <w:rPr>
          <w:rFonts w:hint="eastAsia" w:ascii="仿宋" w:hAnsi="仿宋" w:eastAsia="仿宋"/>
          <w:color w:val="auto"/>
          <w:sz w:val="32"/>
          <w:szCs w:val="32"/>
          <w:lang w:val="en-US" w:eastAsia="zh-CN"/>
        </w:rPr>
        <w:t>审计局</w:t>
      </w:r>
      <w:r>
        <w:rPr>
          <w:rFonts w:ascii="仿宋" w:hAnsi="仿宋" w:eastAsia="仿宋"/>
          <w:color w:val="auto"/>
          <w:sz w:val="32"/>
          <w:szCs w:val="32"/>
        </w:rPr>
        <w:t>当年全部收入。</w:t>
      </w:r>
      <w:r>
        <w:rPr>
          <w:rFonts w:hint="eastAsia" w:ascii="仿宋" w:hAnsi="仿宋" w:eastAsia="仿宋"/>
          <w:sz w:val="32"/>
          <w:szCs w:val="32"/>
        </w:rPr>
        <w:t>2020年涞源县审计局年初部门收入预算总额为807.55万元。  其中：一般公共预算收入为807.55万元</w:t>
      </w:r>
    </w:p>
    <w:p>
      <w:pPr>
        <w:ind w:firstLine="643" w:firstLineChars="200"/>
        <w:rPr>
          <w:rFonts w:hint="eastAsia" w:ascii="黑体" w:hAnsi="黑体" w:eastAsia="黑体"/>
          <w:b/>
          <w:sz w:val="32"/>
          <w:szCs w:val="32"/>
        </w:rPr>
      </w:pPr>
      <w:r>
        <w:rPr>
          <w:rFonts w:hint="eastAsia" w:ascii="黑体" w:hAnsi="黑体" w:eastAsia="黑体"/>
          <w:b/>
          <w:sz w:val="32"/>
          <w:szCs w:val="32"/>
        </w:rPr>
        <w:t>二、支出说明</w:t>
      </w:r>
    </w:p>
    <w:p>
      <w:pPr>
        <w:ind w:firstLine="640" w:firstLineChars="200"/>
        <w:rPr>
          <w:rFonts w:hint="eastAsia" w:ascii="仿宋" w:hAnsi="仿宋" w:eastAsia="仿宋"/>
          <w:sz w:val="32"/>
          <w:szCs w:val="32"/>
          <w:lang w:eastAsia="zh-CN"/>
        </w:rPr>
      </w:pPr>
      <w:r>
        <w:rPr>
          <w:rFonts w:ascii="仿宋" w:hAnsi="仿宋" w:eastAsia="仿宋"/>
          <w:color w:val="auto"/>
          <w:sz w:val="32"/>
          <w:szCs w:val="32"/>
        </w:rPr>
        <w:t>收支预算总表支出栏、基本支出表、项目支出表按经济分类和支出功能分类科目编制，反映</w:t>
      </w:r>
      <w:r>
        <w:rPr>
          <w:rFonts w:hint="eastAsia" w:ascii="仿宋" w:hAnsi="仿宋" w:eastAsia="仿宋"/>
          <w:color w:val="auto"/>
          <w:sz w:val="32"/>
          <w:szCs w:val="32"/>
        </w:rPr>
        <w:t>涞源县人民代表大会常务委员会办公室</w:t>
      </w:r>
      <w:r>
        <w:rPr>
          <w:rFonts w:ascii="仿宋" w:hAnsi="仿宋" w:eastAsia="仿宋"/>
          <w:color w:val="auto"/>
          <w:sz w:val="32"/>
          <w:szCs w:val="32"/>
        </w:rPr>
        <w:t>年度部门预算中支出预算的总体情况。</w:t>
      </w:r>
      <w:r>
        <w:rPr>
          <w:rFonts w:hint="eastAsia" w:ascii="仿宋" w:hAnsi="仿宋" w:eastAsia="仿宋"/>
          <w:sz w:val="32"/>
          <w:szCs w:val="32"/>
        </w:rPr>
        <w:t>2020年部门支出安排预算总额为807.55万元</w:t>
      </w:r>
      <w:r>
        <w:rPr>
          <w:rFonts w:hint="eastAsia" w:ascii="仿宋" w:hAnsi="仿宋" w:eastAsia="仿宋"/>
          <w:sz w:val="32"/>
          <w:szCs w:val="32"/>
          <w:lang w:eastAsia="zh-CN"/>
        </w:rPr>
        <w:t>。</w:t>
      </w:r>
      <w:r>
        <w:rPr>
          <w:rFonts w:hint="eastAsia" w:ascii="仿宋" w:hAnsi="仿宋" w:eastAsia="仿宋"/>
          <w:sz w:val="32"/>
          <w:szCs w:val="32"/>
          <w:lang w:val="en-US" w:eastAsia="zh-CN"/>
        </w:rPr>
        <w:t>其中，</w:t>
      </w:r>
      <w:r>
        <w:rPr>
          <w:rFonts w:hint="eastAsia" w:ascii="仿宋" w:hAnsi="仿宋" w:eastAsia="仿宋"/>
          <w:sz w:val="32"/>
          <w:szCs w:val="32"/>
        </w:rPr>
        <w:t>基本支出171.99万元</w:t>
      </w:r>
      <w:r>
        <w:rPr>
          <w:rFonts w:hint="eastAsia" w:ascii="仿宋" w:hAnsi="仿宋" w:eastAsia="仿宋"/>
          <w:sz w:val="32"/>
          <w:szCs w:val="32"/>
          <w:lang w:eastAsia="zh-CN"/>
        </w:rPr>
        <w:t>，</w:t>
      </w:r>
      <w:r>
        <w:rPr>
          <w:rFonts w:hint="eastAsia" w:ascii="仿宋" w:hAnsi="仿宋" w:eastAsia="仿宋"/>
          <w:sz w:val="32"/>
          <w:szCs w:val="32"/>
          <w:lang w:val="en-US" w:eastAsia="zh-CN"/>
        </w:rPr>
        <w:t>包括</w:t>
      </w:r>
      <w:r>
        <w:rPr>
          <w:rFonts w:hint="eastAsia" w:ascii="仿宋" w:hAnsi="仿宋" w:eastAsia="仿宋"/>
          <w:sz w:val="32"/>
          <w:szCs w:val="32"/>
        </w:rPr>
        <w:t>人员经费146.91万</w:t>
      </w:r>
      <w:r>
        <w:rPr>
          <w:rFonts w:hint="eastAsia" w:ascii="仿宋" w:hAnsi="仿宋" w:eastAsia="仿宋"/>
          <w:sz w:val="32"/>
          <w:szCs w:val="32"/>
          <w:lang w:val="en-US" w:eastAsia="zh-CN"/>
        </w:rPr>
        <w:t>元和</w:t>
      </w:r>
      <w:r>
        <w:rPr>
          <w:rFonts w:hint="eastAsia" w:ascii="仿宋" w:hAnsi="仿宋" w:eastAsia="仿宋"/>
          <w:sz w:val="32"/>
          <w:szCs w:val="32"/>
        </w:rPr>
        <w:t>日常公用经费25.08万元</w:t>
      </w:r>
      <w:r>
        <w:rPr>
          <w:rFonts w:hint="eastAsia" w:ascii="仿宋" w:hAnsi="仿宋" w:eastAsia="仿宋"/>
          <w:sz w:val="32"/>
          <w:szCs w:val="32"/>
          <w:lang w:eastAsia="zh-CN"/>
        </w:rPr>
        <w:t>；</w:t>
      </w:r>
      <w:r>
        <w:rPr>
          <w:rFonts w:hint="eastAsia" w:ascii="仿宋" w:hAnsi="仿宋" w:eastAsia="仿宋"/>
          <w:sz w:val="32"/>
          <w:szCs w:val="32"/>
        </w:rPr>
        <w:t>项目支出635.56万元</w:t>
      </w:r>
      <w:r>
        <w:rPr>
          <w:rFonts w:hint="eastAsia" w:ascii="仿宋" w:hAnsi="仿宋" w:eastAsia="仿宋"/>
          <w:sz w:val="32"/>
          <w:szCs w:val="32"/>
          <w:lang w:eastAsia="zh-CN"/>
        </w:rPr>
        <w:t>，</w:t>
      </w:r>
      <w:r>
        <w:rPr>
          <w:rFonts w:hint="eastAsia" w:ascii="仿宋" w:hAnsi="仿宋" w:eastAsia="仿宋"/>
          <w:sz w:val="32"/>
          <w:szCs w:val="32"/>
          <w:lang w:val="en-US" w:eastAsia="zh-CN"/>
        </w:rPr>
        <w:t>包括</w:t>
      </w:r>
      <w:r>
        <w:rPr>
          <w:rFonts w:hint="eastAsia" w:ascii="仿宋" w:hAnsi="仿宋" w:eastAsia="仿宋"/>
          <w:sz w:val="32"/>
          <w:szCs w:val="32"/>
        </w:rPr>
        <w:t>本级支出635.56万元</w:t>
      </w:r>
      <w:r>
        <w:rPr>
          <w:rFonts w:hint="eastAsia" w:ascii="仿宋" w:hAnsi="仿宋" w:eastAsia="仿宋"/>
          <w:sz w:val="32"/>
          <w:szCs w:val="32"/>
          <w:lang w:eastAsia="zh-CN"/>
        </w:rPr>
        <w:t>。</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比上年增减情况</w:t>
      </w:r>
    </w:p>
    <w:p>
      <w:pPr>
        <w:tabs>
          <w:tab w:val="left" w:pos="916"/>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本年度预算收支安排807.55万元，较上年增加15.44万元。其中:基本支出增加5.36万元（人员经费减少了1.5万元，日常公用经费增加6.86万元），基本支出增加的主要原因是房屋租赁费包含在内；项目支出增加10.08万元，主要是政府投资项目竣工决算审计的审计费用增加。</w:t>
      </w:r>
    </w:p>
    <w:p>
      <w:pPr>
        <w:spacing w:line="520" w:lineRule="exact"/>
        <w:jc w:val="center"/>
        <w:outlineLvl w:val="0"/>
        <w:rPr>
          <w:rFonts w:hint="eastAsia" w:ascii="黑体" w:hAnsi="黑体" w:eastAsia="黑体"/>
          <w:sz w:val="32"/>
          <w:szCs w:val="32"/>
        </w:rPr>
      </w:pPr>
      <w:r>
        <w:rPr>
          <w:rFonts w:hint="eastAsia" w:ascii="黑体" w:hAnsi="黑体" w:eastAsia="黑体"/>
          <w:sz w:val="32"/>
          <w:szCs w:val="32"/>
        </w:rPr>
        <w:t>第三部分：机关运行经费安排情况</w:t>
      </w:r>
    </w:p>
    <w:p>
      <w:pPr>
        <w:ind w:firstLine="640" w:firstLineChars="200"/>
        <w:rPr>
          <w:rFonts w:hint="eastAsia" w:ascii="仿宋" w:hAnsi="仿宋" w:eastAsia="仿宋"/>
          <w:sz w:val="32"/>
          <w:szCs w:val="32"/>
        </w:rPr>
      </w:pPr>
      <w:r>
        <w:rPr>
          <w:rFonts w:hint="eastAsia" w:ascii="仿宋" w:hAnsi="仿宋" w:eastAsia="仿宋"/>
          <w:sz w:val="32"/>
          <w:szCs w:val="32"/>
        </w:rPr>
        <w:t>涞源县审计局机关运行经费安排25.08万元，其中办公费1.84万元、水费1万元、电费1.4万元、邮电费1.44万元、差旅费2.6万元、公务用车运行维护费3.5万、租赁费5.3万元、公务接待费8万元。</w:t>
      </w:r>
    </w:p>
    <w:p>
      <w:pPr>
        <w:spacing w:line="520" w:lineRule="exact"/>
        <w:jc w:val="center"/>
        <w:outlineLvl w:val="0"/>
        <w:rPr>
          <w:rFonts w:hint="eastAsia" w:ascii="黑体" w:hAnsi="黑体" w:eastAsia="黑体"/>
          <w:sz w:val="32"/>
          <w:szCs w:val="32"/>
        </w:rPr>
      </w:pPr>
      <w:r>
        <w:rPr>
          <w:rFonts w:hint="eastAsia" w:ascii="黑体" w:hAnsi="黑体" w:eastAsia="黑体"/>
          <w:sz w:val="32"/>
          <w:szCs w:val="32"/>
        </w:rPr>
        <w:t>第四部分：财政拨款“三公”经费预算情况及增减变化原因</w:t>
      </w:r>
    </w:p>
    <w:p>
      <w:pPr>
        <w:spacing w:line="520" w:lineRule="exact"/>
        <w:jc w:val="center"/>
        <w:outlineLvl w:val="0"/>
        <w:rPr>
          <w:rFonts w:hint="eastAsia" w:ascii="黑体" w:hAnsi="黑体" w:eastAsia="黑体"/>
          <w:sz w:val="32"/>
          <w:szCs w:val="32"/>
        </w:rPr>
      </w:pPr>
    </w:p>
    <w:tbl>
      <w:tblPr>
        <w:tblStyle w:val="4"/>
        <w:tblW w:w="0" w:type="auto"/>
        <w:jc w:val="center"/>
        <w:tblLayout w:type="fixed"/>
        <w:tblCellMar>
          <w:top w:w="0" w:type="dxa"/>
          <w:left w:w="108" w:type="dxa"/>
          <w:bottom w:w="0" w:type="dxa"/>
          <w:right w:w="108" w:type="dxa"/>
        </w:tblCellMar>
      </w:tblPr>
      <w:tblGrid>
        <w:gridCol w:w="1808"/>
        <w:gridCol w:w="1133"/>
        <w:gridCol w:w="1420"/>
        <w:gridCol w:w="1277"/>
        <w:gridCol w:w="2884"/>
      </w:tblGrid>
      <w:tr>
        <w:tblPrEx>
          <w:tblCellMar>
            <w:top w:w="0" w:type="dxa"/>
            <w:left w:w="108" w:type="dxa"/>
            <w:bottom w:w="0" w:type="dxa"/>
            <w:right w:w="108" w:type="dxa"/>
          </w:tblCellMar>
        </w:tblPrEx>
        <w:trPr>
          <w:trHeight w:val="405" w:hRule="atLeast"/>
          <w:jc w:val="center"/>
        </w:trPr>
        <w:tc>
          <w:tcPr>
            <w:tcW w:w="8522" w:type="dxa"/>
            <w:gridSpan w:val="5"/>
            <w:tcBorders>
              <w:top w:val="nil"/>
              <w:left w:val="nil"/>
              <w:bottom w:val="nil"/>
              <w:right w:val="nil"/>
            </w:tcBorders>
            <w:noWrap/>
            <w:vAlign w:val="center"/>
          </w:tcPr>
          <w:p>
            <w:pPr>
              <w:widowControl/>
              <w:spacing w:line="520" w:lineRule="exact"/>
              <w:ind w:firstLine="1280" w:firstLineChars="400"/>
              <w:rPr>
                <w:rFonts w:ascii="仿宋" w:hAnsi="仿宋" w:eastAsia="仿宋" w:cs="宋体"/>
                <w:kern w:val="0"/>
                <w:sz w:val="32"/>
                <w:szCs w:val="32"/>
              </w:rPr>
            </w:pPr>
            <w:r>
              <w:rPr>
                <w:rFonts w:hint="eastAsia" w:ascii="仿宋" w:hAnsi="仿宋" w:eastAsia="仿宋"/>
                <w:sz w:val="32"/>
                <w:szCs w:val="32"/>
              </w:rPr>
              <w:t>“三公”经费预算情况及增减变化原因</w:t>
            </w:r>
          </w:p>
        </w:tc>
      </w:tr>
      <w:tr>
        <w:tblPrEx>
          <w:tblCellMar>
            <w:top w:w="0" w:type="dxa"/>
            <w:left w:w="108" w:type="dxa"/>
            <w:bottom w:w="0" w:type="dxa"/>
            <w:right w:w="108" w:type="dxa"/>
          </w:tblCellMar>
        </w:tblPrEx>
        <w:trPr>
          <w:trHeight w:val="221" w:hRule="atLeast"/>
          <w:jc w:val="center"/>
        </w:trPr>
        <w:tc>
          <w:tcPr>
            <w:tcW w:w="1808" w:type="dxa"/>
            <w:tcBorders>
              <w:top w:val="nil"/>
              <w:left w:val="nil"/>
              <w:bottom w:val="nil"/>
              <w:right w:val="nil"/>
            </w:tcBorders>
            <w:noWrap/>
            <w:vAlign w:val="center"/>
          </w:tcPr>
          <w:p>
            <w:pPr>
              <w:widowControl/>
              <w:jc w:val="left"/>
              <w:rPr>
                <w:rFonts w:ascii="宋体" w:hAnsi="宋体" w:cs="宋体"/>
                <w:kern w:val="0"/>
                <w:sz w:val="24"/>
              </w:rPr>
            </w:pPr>
          </w:p>
        </w:tc>
        <w:tc>
          <w:tcPr>
            <w:tcW w:w="1133" w:type="dxa"/>
            <w:tcBorders>
              <w:top w:val="nil"/>
              <w:left w:val="nil"/>
              <w:bottom w:val="nil"/>
              <w:right w:val="nil"/>
            </w:tcBorders>
            <w:noWrap/>
            <w:vAlign w:val="center"/>
          </w:tcPr>
          <w:p>
            <w:pPr>
              <w:widowControl/>
              <w:jc w:val="left"/>
              <w:rPr>
                <w:rFonts w:ascii="仿宋" w:hAnsi="仿宋" w:eastAsia="仿宋" w:cs="宋体"/>
                <w:kern w:val="0"/>
                <w:sz w:val="24"/>
              </w:rPr>
            </w:pPr>
          </w:p>
        </w:tc>
        <w:tc>
          <w:tcPr>
            <w:tcW w:w="1420" w:type="dxa"/>
            <w:tcBorders>
              <w:top w:val="nil"/>
              <w:left w:val="nil"/>
              <w:bottom w:val="nil"/>
              <w:right w:val="nil"/>
            </w:tcBorders>
            <w:noWrap/>
            <w:vAlign w:val="center"/>
          </w:tcPr>
          <w:p>
            <w:pPr>
              <w:widowControl/>
              <w:jc w:val="left"/>
              <w:rPr>
                <w:rFonts w:ascii="仿宋" w:hAnsi="仿宋" w:eastAsia="仿宋" w:cs="宋体"/>
                <w:kern w:val="0"/>
                <w:sz w:val="24"/>
              </w:rPr>
            </w:pPr>
          </w:p>
        </w:tc>
        <w:tc>
          <w:tcPr>
            <w:tcW w:w="1277" w:type="dxa"/>
            <w:tcBorders>
              <w:top w:val="nil"/>
              <w:left w:val="nil"/>
              <w:bottom w:val="nil"/>
              <w:right w:val="nil"/>
            </w:tcBorders>
            <w:noWrap/>
            <w:vAlign w:val="center"/>
          </w:tcPr>
          <w:p>
            <w:pPr>
              <w:widowControl/>
              <w:jc w:val="left"/>
              <w:rPr>
                <w:rFonts w:ascii="仿宋" w:hAnsi="仿宋" w:eastAsia="仿宋" w:cs="宋体"/>
                <w:kern w:val="0"/>
                <w:sz w:val="24"/>
              </w:rPr>
            </w:pPr>
          </w:p>
        </w:tc>
        <w:tc>
          <w:tcPr>
            <w:tcW w:w="2884" w:type="dxa"/>
            <w:tcBorders>
              <w:top w:val="nil"/>
              <w:left w:val="nil"/>
              <w:bottom w:val="nil"/>
              <w:right w:val="nil"/>
            </w:tcBorders>
            <w:noWrap/>
            <w:vAlign w:val="center"/>
          </w:tcPr>
          <w:p>
            <w:pPr>
              <w:widowControl/>
              <w:jc w:val="right"/>
              <w:rPr>
                <w:rFonts w:ascii="仿宋" w:hAnsi="仿宋" w:eastAsia="仿宋" w:cs="宋体"/>
                <w:kern w:val="0"/>
                <w:sz w:val="24"/>
              </w:rPr>
            </w:pPr>
            <w:r>
              <w:rPr>
                <w:rFonts w:hint="eastAsia" w:ascii="仿宋" w:hAnsi="仿宋" w:eastAsia="仿宋" w:cs="宋体"/>
                <w:kern w:val="0"/>
                <w:sz w:val="24"/>
              </w:rPr>
              <w:t>单位：万元</w:t>
            </w:r>
          </w:p>
        </w:tc>
      </w:tr>
      <w:tr>
        <w:tblPrEx>
          <w:tblCellMar>
            <w:top w:w="0" w:type="dxa"/>
            <w:left w:w="108" w:type="dxa"/>
            <w:bottom w:w="0" w:type="dxa"/>
            <w:right w:w="108" w:type="dxa"/>
          </w:tblCellMar>
        </w:tblPrEx>
        <w:trPr>
          <w:trHeight w:val="285" w:hRule="atLeast"/>
          <w:jc w:val="center"/>
        </w:trPr>
        <w:tc>
          <w:tcPr>
            <w:tcW w:w="18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项目名称</w:t>
            </w: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2019年度预算</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2020年度预算</w:t>
            </w:r>
          </w:p>
        </w:tc>
        <w:tc>
          <w:tcPr>
            <w:tcW w:w="12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增减金额</w:t>
            </w:r>
          </w:p>
        </w:tc>
        <w:tc>
          <w:tcPr>
            <w:tcW w:w="288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变化原因</w:t>
            </w:r>
          </w:p>
        </w:tc>
      </w:tr>
      <w:tr>
        <w:tblPrEx>
          <w:tblCellMar>
            <w:top w:w="0" w:type="dxa"/>
            <w:left w:w="108" w:type="dxa"/>
            <w:bottom w:w="0" w:type="dxa"/>
            <w:right w:w="108" w:type="dxa"/>
          </w:tblCellMar>
        </w:tblPrEx>
        <w:trPr>
          <w:trHeight w:val="285" w:hRule="atLeast"/>
          <w:jc w:val="center"/>
        </w:trPr>
        <w:tc>
          <w:tcPr>
            <w:tcW w:w="180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因公出国经费</w:t>
            </w:r>
          </w:p>
        </w:tc>
        <w:tc>
          <w:tcPr>
            <w:tcW w:w="113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12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28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285" w:hRule="atLeast"/>
          <w:jc w:val="center"/>
        </w:trPr>
        <w:tc>
          <w:tcPr>
            <w:tcW w:w="180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公务用车购置经费</w:t>
            </w:r>
          </w:p>
        </w:tc>
        <w:tc>
          <w:tcPr>
            <w:tcW w:w="113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12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28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570" w:hRule="atLeast"/>
          <w:jc w:val="center"/>
        </w:trPr>
        <w:tc>
          <w:tcPr>
            <w:tcW w:w="180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公务用车运行经费</w:t>
            </w:r>
          </w:p>
        </w:tc>
        <w:tc>
          <w:tcPr>
            <w:tcW w:w="113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3.5</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3.5</w:t>
            </w:r>
          </w:p>
        </w:tc>
        <w:tc>
          <w:tcPr>
            <w:tcW w:w="12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28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855" w:hRule="atLeast"/>
          <w:jc w:val="center"/>
        </w:trPr>
        <w:tc>
          <w:tcPr>
            <w:tcW w:w="180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公务接待费支出</w:t>
            </w:r>
          </w:p>
        </w:tc>
        <w:tc>
          <w:tcPr>
            <w:tcW w:w="113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8</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8</w:t>
            </w:r>
          </w:p>
        </w:tc>
        <w:tc>
          <w:tcPr>
            <w:tcW w:w="12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28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1140" w:hRule="atLeast"/>
          <w:jc w:val="center"/>
        </w:trPr>
        <w:tc>
          <w:tcPr>
            <w:tcW w:w="180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合计</w:t>
            </w:r>
          </w:p>
        </w:tc>
        <w:tc>
          <w:tcPr>
            <w:tcW w:w="1133"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11.5</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11.5</w:t>
            </w:r>
          </w:p>
        </w:tc>
        <w:tc>
          <w:tcPr>
            <w:tcW w:w="127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0</w:t>
            </w:r>
          </w:p>
        </w:tc>
        <w:tc>
          <w:tcPr>
            <w:tcW w:w="288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 w:val="24"/>
              </w:rPr>
            </w:pPr>
            <w:r>
              <w:rPr>
                <w:rFonts w:hint="eastAsia" w:ascii="仿宋" w:hAnsi="仿宋" w:eastAsia="仿宋" w:cs="宋体"/>
                <w:kern w:val="0"/>
                <w:sz w:val="24"/>
              </w:rPr>
              <w:t>无增减变化</w:t>
            </w:r>
          </w:p>
        </w:tc>
      </w:tr>
    </w:tbl>
    <w:p>
      <w:pPr>
        <w:ind w:firstLine="640" w:firstLineChars="200"/>
        <w:jc w:val="center"/>
        <w:rPr>
          <w:rFonts w:hint="eastAsia" w:ascii="黑体" w:hAnsi="黑体" w:eastAsia="黑体"/>
          <w:sz w:val="32"/>
          <w:szCs w:val="32"/>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第五部分 绩效预算信息</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（一）总体绩效目标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1.贯彻执行国家、省和市有关审计工作的方针政策和法律发挥。制定年度审计计划，对直接审计、调查和核查的事项依法进行审计评价，做出审计决定或提出审计意见和建议。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2.对县本级财政收支和法律法规规定的属于审计监督范围的财务收支的真实、合法和效益进行审计监督，维护财政经济秩序，提高财政资金使用效益，促进廉政建设，保障国民经济和社会健康发展。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3.按照国家、省和市审计部门的安排，完成上级部门安排的审计项目。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4.完成本级政府领导安排的临时审计或审计调查项目。</w:t>
      </w:r>
    </w:p>
    <w:p>
      <w:pPr>
        <w:ind w:firstLine="640" w:firstLineChars="200"/>
        <w:jc w:val="left"/>
        <w:rPr>
          <w:rFonts w:hint="eastAsia" w:ascii="仿宋" w:hAnsi="仿宋" w:eastAsia="仿宋" w:cs="仿宋"/>
          <w:sz w:val="32"/>
          <w:szCs w:val="32"/>
        </w:rPr>
      </w:pPr>
      <w:r>
        <w:rPr>
          <w:rFonts w:hint="eastAsia" w:ascii="楷体" w:hAnsi="楷体" w:eastAsia="楷体" w:cs="楷体"/>
          <w:sz w:val="32"/>
          <w:szCs w:val="32"/>
        </w:rPr>
        <w:t>（二）分项绩效目标</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1.通过审计财政、财务收支真实、合法和效益，维护国家财政经济秩序、促进廉政建设、保障国民经济的健康发展。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2.通过专项审计调查，综合分析，向有关部门反映情况，揭露问题、提出解决问题的建议，为政府决策提供依据，为国家宏观调控服务。到现场进行实地调查、核实，为政府节约资金。</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3.把关受理内审业务咨询，提高内部审计质量；协调内部审计和国家审计间工作。</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4.信息保障安全有效，信息化建设稳步推进；加强宣传引导；提高人员业务水平；促进审计文化研究；推动审计事业发展。</w:t>
      </w:r>
    </w:p>
    <w:p>
      <w:pPr>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（三）工作保障措施</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一是加强审计质量控制。落实审计整改工作责任，强化审计质量全过程管控，认真落实三级复核、项目审理和局务会议审定等制度。</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二是提高统筹管理水平。对内实行科室年度工作计划和任务分解机制，将年度重点工作任务分解到具体股室，明确责任领导和完成时限。</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三是积极整合审计资源。打破股室界限，抽调多名业务骨干，结合审计专长，统筹审计人员搭配，组成审计检查组。</w:t>
      </w:r>
    </w:p>
    <w:p>
      <w:pPr>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四是加强审计队伍建设。坚持“缺什么补什么”，积极选派审计人员参加上级审计机关组织的各类培训班，有针对性地举办一些专题培训，参加多领域审计项目实践锻炼，争做审计的行家里手。</w:t>
      </w: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left"/>
        <w:rPr>
          <w:rFonts w:hint="eastAsia" w:ascii="仿宋_GB2312" w:hAnsi="仿宋_GB2312" w:eastAsia="仿宋_GB2312" w:cs="仿宋_GB2312"/>
          <w:sz w:val="30"/>
          <w:szCs w:val="30"/>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pgNumType w:fmt="decimal"/>
          <w:cols w:space="720" w:num="1"/>
          <w:docGrid w:type="lines" w:linePitch="312" w:charSpace="0"/>
        </w:sectPr>
      </w:pPr>
    </w:p>
    <w:p>
      <w:pPr>
        <w:ind w:left="640"/>
        <w:jc w:val="left"/>
        <w:outlineLvl w:val="1"/>
        <w:rPr>
          <w:rFonts w:hint="eastAsia" w:ascii="黑体" w:hAnsi="黑体" w:eastAsia="黑体" w:cs="黑体"/>
          <w:bCs/>
          <w:sz w:val="32"/>
          <w:szCs w:val="32"/>
        </w:rPr>
      </w:pPr>
      <w:r>
        <w:rPr>
          <w:rFonts w:hint="eastAsia" w:ascii="黑体" w:hAnsi="黑体" w:eastAsia="黑体" w:cs="黑体"/>
          <w:bCs/>
          <w:sz w:val="32"/>
          <w:szCs w:val="32"/>
        </w:rPr>
        <w:t>（四）预算项目绩效目标</w:t>
      </w:r>
    </w:p>
    <w:p>
      <w:pPr>
        <w:ind w:firstLine="562" w:firstLineChars="200"/>
        <w:jc w:val="left"/>
        <w:outlineLvl w:val="1"/>
        <w:rPr>
          <w:rFonts w:ascii="Times New Roman" w:hAnsi="宋体"/>
          <w:b/>
          <w:sz w:val="28"/>
        </w:rPr>
      </w:pPr>
      <w:r>
        <w:rPr>
          <w:rFonts w:hint="eastAsia" w:ascii="方正仿宋_GBK" w:eastAsia="方正仿宋_GBK"/>
          <w:b/>
          <w:sz w:val="28"/>
        </w:rPr>
        <w:t>（一）冀财行【2019】36号关于提前下达2020年中央审计专项补助经费绩效目标表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1719851"/>
      <w:r>
        <w:rPr>
          <w:rFonts w:hint="eastAsia" w:ascii="方正仿宋_GBK" w:eastAsia="方正仿宋_GBK"/>
          <w:b/>
          <w:sz w:val="28"/>
        </w:rPr>
        <w:instrText xml:space="preserve">1、冀财行【2019】36号关于提前下达2020年中央审计专项补助经费绩效目标表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000-9999-JSN-24D2</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2019</w:t>
            </w:r>
            <w:r>
              <w:rPr>
                <w:rFonts w:hint="eastAsia" w:ascii="方正书宋_GBK" w:eastAsia="方正书宋_GBK"/>
              </w:rPr>
              <w:t>】</w:t>
            </w:r>
            <w:r>
              <w:rPr>
                <w:rFonts w:ascii="方正书宋_GBK" w:eastAsia="方正书宋_GBK"/>
              </w:rPr>
              <w:t>36</w:t>
            </w:r>
            <w:r>
              <w:rPr>
                <w:rFonts w:hint="eastAsia" w:ascii="方正书宋_GBK" w:eastAsia="方正书宋_GBK"/>
              </w:rPr>
              <w:t>号关于提前下达</w:t>
            </w:r>
            <w:r>
              <w:rPr>
                <w:rFonts w:ascii="方正书宋_GBK" w:eastAsia="方正书宋_GBK"/>
              </w:rPr>
              <w:t>2020</w:t>
            </w:r>
            <w:r>
              <w:rPr>
                <w:rFonts w:hint="eastAsia" w:ascii="方正书宋_GBK" w:eastAsia="方正书宋_GBK"/>
              </w:rPr>
              <w:t>年中央审计专项补助经费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47.00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47.00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审计机关补助经费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、保障审计机关能正常开展审计工作，全面独立履行监督职责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、拓展审计监督的广度和深度，消除监督盲区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资金执行率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反映专项资金的使用情况</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未按时完成审计项目数量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反映全年未按时完成审计项目数量</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冀财行</w:t>
            </w:r>
            <w:r>
              <w:rPr>
                <w:rFonts w:ascii="方正书宋_GBK" w:eastAsia="方正书宋_GBK"/>
              </w:rPr>
              <w:t>[2019]36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审计违纪投诉率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在对审计人员依法审计、廉洁审计、文明审计方面投诉的审计项目数量占全部审计项目的比例</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&lt;5</w:t>
            </w:r>
          </w:p>
        </w:tc>
        <w:tc>
          <w:tcPr>
            <w:tcW w:w="1701" w:type="dxa"/>
            <w:noWrap w:val="0"/>
            <w:vAlign w:val="center"/>
          </w:tcPr>
          <w:p>
            <w:pPr>
              <w:spacing w:line="300" w:lineRule="exact"/>
              <w:jc w:val="left"/>
              <w:rPr>
                <w:rFonts w:hint="eastAsia" w:ascii="方正书宋_GBK" w:eastAsia="方正书宋_GBK"/>
              </w:rPr>
            </w:pPr>
          </w:p>
        </w:tc>
      </w:tr>
    </w:tbl>
    <w:p>
      <w:pPr>
        <w:spacing w:line="300" w:lineRule="exact"/>
        <w:ind w:firstLine="420" w:firstLineChars="200"/>
        <w:jc w:val="left"/>
        <w:sectPr>
          <w:pgSz w:w="11907" w:h="16839"/>
          <w:pgMar w:top="1984" w:right="1304" w:bottom="1134" w:left="1304" w:header="851" w:footer="992" w:gutter="0"/>
          <w:pgNumType w:fmt="decimal"/>
          <w:cols w:space="720"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（二）审计费及审计服务费绩效目标表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1719852"/>
      <w:r>
        <w:rPr>
          <w:rFonts w:hint="eastAsia" w:ascii="方正仿宋_GBK" w:eastAsia="方正仿宋_GBK"/>
          <w:b/>
          <w:sz w:val="28"/>
        </w:rPr>
        <w:instrText xml:space="preserve">2、审计费及审计服务费绩效目标表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000-9999-JSN-LNT0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审计费及审计服务费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535.53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535.53</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审计服务费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、对政府投资项目进行审计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、为政府节约资金</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出具审计报告数量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出具审计报告数量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篇</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对本工作的满意度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对服务对象调查情况</w:t>
            </w:r>
          </w:p>
        </w:tc>
      </w:tr>
    </w:tbl>
    <w:p>
      <w:pPr>
        <w:spacing w:line="300" w:lineRule="exact"/>
        <w:ind w:firstLine="420" w:firstLineChars="200"/>
        <w:jc w:val="left"/>
        <w:sectPr>
          <w:pgSz w:w="11907" w:h="16839"/>
          <w:pgMar w:top="1984" w:right="1304" w:bottom="1134" w:left="1304" w:header="851" w:footer="992" w:gutter="0"/>
          <w:pgNumType w:fmt="decimal"/>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（三）审计事业费绩效目标表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1719853"/>
      <w:r>
        <w:rPr>
          <w:rFonts w:hint="eastAsia" w:ascii="方正仿宋_GBK" w:eastAsia="方正仿宋_GBK"/>
          <w:b/>
          <w:sz w:val="28"/>
        </w:rPr>
        <w:instrText xml:space="preserve">3、审计事业费绩效目标表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000-9999-JSN-RDFD</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审计事业费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25.00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25.00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用于审计业务基本支出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、保障审计工作正常运行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、保障审计工作正常运行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出具审计报告数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出具审计报告数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工作正常运行满意度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noWrap w:val="0"/>
            <w:vAlign w:val="center"/>
          </w:tcPr>
          <w:p>
            <w:pPr>
              <w:spacing w:line="300" w:lineRule="exact"/>
              <w:jc w:val="left"/>
              <w:rPr>
                <w:rFonts w:hint="eastAsia" w:ascii="方正书宋_GBK" w:eastAsia="方正书宋_GBK"/>
              </w:rPr>
            </w:pPr>
          </w:p>
        </w:tc>
      </w:tr>
    </w:tbl>
    <w:p>
      <w:pPr>
        <w:spacing w:line="300" w:lineRule="exact"/>
        <w:ind w:firstLine="420" w:firstLineChars="200"/>
        <w:jc w:val="left"/>
        <w:sectPr>
          <w:pgSz w:w="11907" w:h="16839"/>
          <w:pgMar w:top="1984" w:right="1304" w:bottom="1134" w:left="1304" w:header="851" w:footer="992" w:gutter="0"/>
          <w:pgNumType w:fmt="decimal"/>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（四）政府投资决算审计中心结算评审费工作费绩效目标表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1719854"/>
      <w:r>
        <w:rPr>
          <w:rFonts w:hint="eastAsia" w:ascii="方正仿宋_GBK" w:eastAsia="方正仿宋_GBK"/>
          <w:b/>
          <w:sz w:val="28"/>
        </w:rPr>
        <w:instrText xml:space="preserve">4、政府投资决算审计中心结算评审费工作费绩效目标表</w:instrText>
      </w:r>
      <w:bookmarkEnd w:id="4"/>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000-9999-JSN-TJNL</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政府投资决算审计中心结算评审费工作费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28.03</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28.03</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劳务派遣人员工资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、保障审计工作正常运行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、保障审计工作正常运行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劳务派遣人员数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劳务派遣人员数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名</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工作经费占工程核减金额比</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工作经费占工程核减金额比</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bl>
    <w:p>
      <w:pPr>
        <w:autoSpaceDE w:val="0"/>
        <w:autoSpaceDN w:val="0"/>
        <w:adjustRightInd w:val="0"/>
        <w:jc w:val="left"/>
        <w:rPr>
          <w:rFonts w:hint="eastAsia" w:ascii="仿宋_GB2312" w:hAnsi="仿宋_GB2312" w:eastAsia="仿宋_GB2312" w:cs="仿宋_GB2312"/>
          <w:sz w:val="30"/>
          <w:szCs w:val="30"/>
        </w:rPr>
        <w:sectPr>
          <w:pgSz w:w="11906" w:h="16838"/>
          <w:pgMar w:top="1440" w:right="1800" w:bottom="1440" w:left="1800" w:header="851" w:footer="992" w:gutter="0"/>
          <w:pgNumType w:fmt="decimal"/>
          <w:cols w:space="720" w:num="1"/>
          <w:docGrid w:type="lines" w:linePitch="312" w:charSpace="0"/>
        </w:sectPr>
      </w:pPr>
    </w:p>
    <w:p>
      <w:pPr>
        <w:numPr>
          <w:ilvl w:val="0"/>
          <w:numId w:val="2"/>
        </w:numPr>
        <w:autoSpaceDE w:val="0"/>
        <w:autoSpaceDN w:val="0"/>
        <w:adjustRightInd w:val="0"/>
        <w:ind w:left="-120" w:leftChars="0" w:firstLine="3900" w:firstLineChars="0"/>
        <w:jc w:val="left"/>
        <w:rPr>
          <w:rFonts w:hint="eastAsia" w:ascii="黑体" w:hAnsi="黑体" w:eastAsia="黑体" w:cs="黑体"/>
          <w:sz w:val="32"/>
          <w:szCs w:val="32"/>
        </w:rPr>
      </w:pPr>
      <w:r>
        <w:rPr>
          <w:rFonts w:hint="eastAsia" w:ascii="黑体" w:hAnsi="黑体" w:eastAsia="黑体" w:cs="黑体"/>
          <w:sz w:val="32"/>
          <w:szCs w:val="32"/>
        </w:rPr>
        <w:t>政府采购预算情况</w:t>
      </w:r>
    </w:p>
    <w:p>
      <w:pPr>
        <w:ind w:firstLine="640" w:firstLineChars="200"/>
        <w:outlineLvl w:val="0"/>
        <w:rPr>
          <w:rFonts w:hint="eastAsia" w:ascii="仿宋" w:hAnsi="仿宋" w:eastAsia="仿宋" w:cs="宋体"/>
          <w:color w:val="111111"/>
          <w:kern w:val="0"/>
          <w:sz w:val="32"/>
          <w:szCs w:val="32"/>
        </w:rPr>
      </w:pPr>
    </w:p>
    <w:p>
      <w:pPr>
        <w:ind w:firstLine="640" w:firstLineChars="200"/>
        <w:outlineLvl w:val="0"/>
        <w:rPr>
          <w:rFonts w:hint="eastAsia" w:ascii="仿宋" w:hAnsi="仿宋" w:eastAsia="仿宋" w:cs="宋体"/>
          <w:color w:val="111111"/>
          <w:kern w:val="0"/>
          <w:sz w:val="32"/>
          <w:szCs w:val="32"/>
        </w:rPr>
      </w:pPr>
      <w:r>
        <w:rPr>
          <w:rFonts w:hint="eastAsia" w:ascii="仿宋" w:hAnsi="仿宋" w:eastAsia="仿宋" w:cs="宋体"/>
          <w:color w:val="111111"/>
          <w:kern w:val="0"/>
          <w:sz w:val="32"/>
          <w:szCs w:val="32"/>
        </w:rPr>
        <w:t>20</w:t>
      </w:r>
      <w:r>
        <w:rPr>
          <w:rFonts w:ascii="仿宋" w:hAnsi="仿宋" w:eastAsia="仿宋" w:cs="宋体"/>
          <w:color w:val="111111"/>
          <w:kern w:val="0"/>
          <w:sz w:val="32"/>
          <w:szCs w:val="32"/>
        </w:rPr>
        <w:t>20</w:t>
      </w:r>
      <w:r>
        <w:rPr>
          <w:rFonts w:hint="eastAsia" w:ascii="仿宋" w:hAnsi="仿宋" w:eastAsia="仿宋" w:cs="宋体"/>
          <w:color w:val="111111"/>
          <w:kern w:val="0"/>
          <w:sz w:val="32"/>
          <w:szCs w:val="32"/>
        </w:rPr>
        <w:t>年,涞源县</w:t>
      </w:r>
      <w:r>
        <w:rPr>
          <w:rFonts w:hint="eastAsia" w:ascii="仿宋" w:hAnsi="仿宋" w:eastAsia="仿宋" w:cs="宋体"/>
          <w:color w:val="111111"/>
          <w:kern w:val="0"/>
          <w:sz w:val="32"/>
          <w:szCs w:val="32"/>
          <w:lang w:val="en-US" w:eastAsia="zh-CN"/>
        </w:rPr>
        <w:t>审计局</w:t>
      </w:r>
      <w:r>
        <w:rPr>
          <w:rFonts w:hint="eastAsia" w:ascii="仿宋" w:hAnsi="仿宋" w:eastAsia="仿宋" w:cs="宋体"/>
          <w:color w:val="111111"/>
          <w:kern w:val="0"/>
          <w:sz w:val="32"/>
          <w:szCs w:val="32"/>
        </w:rPr>
        <w:t>安排采购预算0万元。</w:t>
      </w:r>
    </w:p>
    <w:p>
      <w:pPr>
        <w:ind w:firstLine="640" w:firstLineChars="200"/>
        <w:outlineLvl w:val="0"/>
        <w:rPr>
          <w:rFonts w:hint="eastAsia" w:ascii="仿宋" w:hAnsi="仿宋" w:eastAsia="仿宋" w:cs="宋体"/>
          <w:color w:val="111111"/>
          <w:kern w:val="0"/>
          <w:sz w:val="32"/>
          <w:szCs w:val="32"/>
        </w:rPr>
      </w:pPr>
    </w:p>
    <w:p>
      <w:pPr>
        <w:jc w:val="center"/>
        <w:rPr>
          <w:rFonts w:hint="eastAsia" w:ascii="仿宋" w:hAnsi="仿宋" w:eastAsia="仿宋"/>
          <w:b/>
          <w:sz w:val="32"/>
          <w:szCs w:val="32"/>
        </w:rPr>
      </w:pPr>
      <w:r>
        <w:rPr>
          <w:rFonts w:hint="eastAsia" w:ascii="仿宋" w:hAnsi="仿宋" w:eastAsia="仿宋"/>
          <w:b/>
          <w:sz w:val="32"/>
          <w:szCs w:val="32"/>
        </w:rPr>
        <w:t>部门政府采购预算表</w:t>
      </w:r>
    </w:p>
    <w:tbl>
      <w:tblPr>
        <w:tblStyle w:val="4"/>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仿宋"/>
                <w:sz w:val="24"/>
                <w:lang w:val="en-US" w:eastAsia="zh-CN"/>
              </w:rPr>
            </w:pPr>
            <w:r>
              <w:rPr>
                <w:rFonts w:hint="eastAsia" w:ascii="仿宋" w:hAnsi="仿宋" w:eastAsia="仿宋" w:cs="宋体"/>
                <w:kern w:val="0"/>
                <w:szCs w:val="21"/>
              </w:rPr>
              <w:t xml:space="preserve"> [</w:t>
            </w:r>
            <w:r>
              <w:rPr>
                <w:rFonts w:hint="eastAsia" w:ascii="仿宋" w:hAnsi="仿宋" w:eastAsia="仿宋" w:cs="宋体"/>
                <w:kern w:val="0"/>
                <w:szCs w:val="21"/>
                <w:lang w:val="en-US" w:eastAsia="zh-CN"/>
              </w:rPr>
              <w:t>319</w:t>
            </w:r>
            <w:r>
              <w:rPr>
                <w:rFonts w:hint="eastAsia" w:ascii="仿宋" w:hAnsi="仿宋" w:eastAsia="仿宋" w:cs="宋体"/>
                <w:kern w:val="0"/>
                <w:szCs w:val="21"/>
              </w:rPr>
              <w:t>]涞源县</w:t>
            </w:r>
            <w:r>
              <w:rPr>
                <w:rFonts w:hint="eastAsia" w:ascii="仿宋" w:hAnsi="仿宋" w:eastAsia="仿宋" w:cs="宋体"/>
                <w:kern w:val="0"/>
                <w:szCs w:val="21"/>
                <w:lang w:val="en-US" w:eastAsia="zh-CN"/>
              </w:rPr>
              <w:t>审计局</w:t>
            </w:r>
          </w:p>
        </w:tc>
        <w:tc>
          <w:tcPr>
            <w:tcW w:w="6144"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r>
              <w:rPr>
                <w:rFonts w:ascii="仿宋" w:hAnsi="仿宋" w:eastAsia="仿宋" w:cs="方正书宋_GBK"/>
                <w:b/>
                <w:bCs/>
              </w:rPr>
              <w:t xml:space="preserve">  </w:t>
            </w:r>
            <w:r>
              <w:rPr>
                <w:rFonts w:hint="eastAsia" w:ascii="仿宋" w:hAnsi="仿宋" w:eastAsia="仿宋" w:cs="方正书宋_GBK"/>
                <w:b/>
                <w:bCs/>
              </w:rPr>
              <w:t>单位</w:t>
            </w: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0"/>
            <w:vAlign w:val="center"/>
          </w:tcPr>
          <w:p>
            <w:pPr>
              <w:spacing w:line="300" w:lineRule="exact"/>
              <w:jc w:val="center"/>
              <w:rPr>
                <w:rFonts w:ascii="仿宋" w:hAnsi="仿宋" w:eastAsia="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0"/>
            <w:vAlign w:val="center"/>
          </w:tcPr>
          <w:p>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noWrap w:val="0"/>
            <w:vAlign w:val="center"/>
          </w:tcPr>
          <w:p>
            <w:pPr>
              <w:spacing w:line="300" w:lineRule="exact"/>
              <w:jc w:val="left"/>
              <w:outlineLvl w:val="0"/>
              <w:rPr>
                <w:rFonts w:ascii="仿宋" w:hAnsi="仿宋" w:eastAsia="仿宋"/>
              </w:rPr>
            </w:pPr>
          </w:p>
        </w:tc>
        <w:tc>
          <w:tcPr>
            <w:tcW w:w="1068"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1212"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906" w:type="dxa"/>
            <w:vMerge w:val="continue"/>
            <w:noWrap w:val="0"/>
            <w:vAlign w:val="center"/>
          </w:tcPr>
          <w:p>
            <w:pPr>
              <w:spacing w:line="300" w:lineRule="exact"/>
              <w:jc w:val="left"/>
              <w:outlineLvl w:val="0"/>
              <w:rPr>
                <w:rFonts w:ascii="仿宋" w:hAnsi="仿宋" w:eastAsia="仿宋"/>
              </w:rPr>
            </w:pPr>
          </w:p>
        </w:tc>
        <w:tc>
          <w:tcPr>
            <w:tcW w:w="885" w:type="dxa"/>
            <w:vMerge w:val="continue"/>
            <w:noWrap w:val="0"/>
            <w:vAlign w:val="center"/>
          </w:tcPr>
          <w:p>
            <w:pPr>
              <w:spacing w:line="300" w:lineRule="exact"/>
              <w:jc w:val="left"/>
              <w:outlineLvl w:val="0"/>
              <w:rPr>
                <w:rFonts w:ascii="仿宋" w:hAnsi="仿宋" w:eastAsia="仿宋"/>
              </w:rPr>
            </w:pP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0"/>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noWrap w:val="0"/>
            <w:vAlign w:val="center"/>
          </w:tcPr>
          <w:p>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0"/>
            <w:vAlign w:val="center"/>
          </w:tcPr>
          <w:p>
            <w:pPr>
              <w:spacing w:line="300" w:lineRule="exact"/>
              <w:ind w:right="105"/>
              <w:jc w:val="right"/>
              <w:rPr>
                <w:rFonts w:hint="eastAsia"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1212"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left"/>
              <w:rPr>
                <w:rFonts w:ascii="仿宋" w:hAnsi="仿宋" w:eastAsia="仿宋"/>
                <w:bCs/>
              </w:rPr>
            </w:pPr>
          </w:p>
        </w:tc>
        <w:tc>
          <w:tcPr>
            <w:tcW w:w="885" w:type="dxa"/>
            <w:noWrap w:val="0"/>
            <w:vAlign w:val="center"/>
          </w:tcPr>
          <w:p>
            <w:pPr>
              <w:spacing w:line="300" w:lineRule="exact"/>
              <w:jc w:val="right"/>
              <w:rPr>
                <w:rFonts w:ascii="仿宋" w:hAnsi="仿宋" w:eastAsia="仿宋"/>
                <w:bCs/>
              </w:rPr>
            </w:pPr>
          </w:p>
        </w:tc>
        <w:tc>
          <w:tcPr>
            <w:tcW w:w="906" w:type="dxa"/>
            <w:noWrap w:val="0"/>
            <w:vAlign w:val="center"/>
          </w:tcPr>
          <w:p>
            <w:pPr>
              <w:spacing w:line="300" w:lineRule="exact"/>
              <w:jc w:val="right"/>
              <w:rPr>
                <w:rFonts w:ascii="仿宋" w:hAnsi="仿宋" w:eastAsia="仿宋"/>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Cs/>
              </w:rPr>
            </w:pPr>
          </w:p>
        </w:tc>
        <w:tc>
          <w:tcPr>
            <w:tcW w:w="885" w:type="dxa"/>
            <w:noWrap w:val="0"/>
            <w:vAlign w:val="center"/>
          </w:tcPr>
          <w:p>
            <w:pPr>
              <w:spacing w:line="300" w:lineRule="exact"/>
              <w:ind w:right="105"/>
              <w:jc w:val="right"/>
              <w:rPr>
                <w:rFonts w:ascii="仿宋" w:hAnsi="仿宋" w:eastAsia="仿宋" w:cs="方正书宋_GBK"/>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85" w:type="dxa"/>
            <w:noWrap w:val="0"/>
            <w:vAlign w:val="center"/>
          </w:tcPr>
          <w:p>
            <w:pPr>
              <w:spacing w:line="300" w:lineRule="exact"/>
              <w:jc w:val="right"/>
              <w:rPr>
                <w:rFonts w:ascii="仿宋" w:hAnsi="仿宋" w:eastAsia="仿宋" w:cs="方正书宋_GBK"/>
                <w:b/>
                <w:bCs/>
              </w:rPr>
            </w:pPr>
          </w:p>
        </w:tc>
        <w:tc>
          <w:tcPr>
            <w:tcW w:w="834" w:type="dxa"/>
            <w:noWrap w:val="0"/>
            <w:vAlign w:val="center"/>
          </w:tcPr>
          <w:p>
            <w:pPr>
              <w:spacing w:line="300" w:lineRule="exact"/>
              <w:jc w:val="right"/>
              <w:rPr>
                <w:rFonts w:ascii="仿宋" w:hAnsi="仿宋" w:eastAsia="仿宋" w:cs="方正书宋_GBK"/>
                <w:b/>
                <w:bCs/>
              </w:rPr>
            </w:pPr>
          </w:p>
        </w:tc>
      </w:tr>
    </w:tbl>
    <w:p>
      <w:pPr>
        <w:spacing w:line="300" w:lineRule="exact"/>
        <w:jc w:val="left"/>
        <w:sectPr>
          <w:pgSz w:w="16839" w:h="11907" w:orient="landscape"/>
          <w:pgMar w:top="1797" w:right="1440" w:bottom="1797" w:left="1440" w:header="851" w:footer="992" w:gutter="0"/>
          <w:pgNumType w:fmt="decimal"/>
          <w:cols w:space="720" w:num="1"/>
          <w:docGrid w:linePitch="435" w:charSpace="0"/>
        </w:sectPr>
      </w:pP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center"/>
        <w:rPr>
          <w:rFonts w:hint="eastAsia" w:ascii="黑体" w:hAnsi="黑体" w:eastAsia="黑体" w:cs="黑体"/>
          <w:sz w:val="32"/>
          <w:szCs w:val="32"/>
        </w:rPr>
      </w:pPr>
      <w:r>
        <w:rPr>
          <w:rFonts w:hint="eastAsia" w:ascii="黑体" w:hAnsi="黑体" w:eastAsia="黑体" w:cs="黑体"/>
          <w:sz w:val="32"/>
          <w:szCs w:val="32"/>
        </w:rPr>
        <w:t>第七部分 国有资产信息情况说明</w:t>
      </w: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涞源县审计局2019年末固定资产总值64</w:t>
      </w:r>
      <w:r>
        <w:rPr>
          <w:rFonts w:hint="eastAsia" w:ascii="仿宋_GB2312" w:hAnsi="仿宋_GB2312" w:eastAsia="仿宋_GB2312" w:cs="仿宋_GB2312"/>
          <w:sz w:val="30"/>
          <w:szCs w:val="30"/>
          <w:lang w:val="en-US" w:eastAsia="zh-CN"/>
        </w:rPr>
        <w:t>.53万</w:t>
      </w:r>
      <w:r>
        <w:rPr>
          <w:rFonts w:hint="eastAsia" w:ascii="仿宋_GB2312" w:hAnsi="仿宋_GB2312" w:eastAsia="仿宋_GB2312" w:cs="仿宋_GB2312"/>
          <w:sz w:val="30"/>
          <w:szCs w:val="30"/>
        </w:rPr>
        <w:t>元。2020年我单位无拟购置固定资产。</w:t>
      </w:r>
      <w:r>
        <w:rPr>
          <w:rFonts w:hint="eastAsia" w:ascii="仿宋_GB2312" w:hAnsi="仿宋_GB2312" w:eastAsia="仿宋_GB2312" w:cs="仿宋_GB2312"/>
          <w:sz w:val="30"/>
          <w:szCs w:val="30"/>
          <w:lang w:val="en-US" w:eastAsia="zh-CN"/>
        </w:rPr>
        <w:t>详见下表：</w:t>
      </w:r>
    </w:p>
    <w:tbl>
      <w:tblPr>
        <w:tblStyle w:val="4"/>
        <w:tblW w:w="0" w:type="auto"/>
        <w:jc w:val="center"/>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jc w:val="center"/>
        </w:trPr>
        <w:tc>
          <w:tcPr>
            <w:tcW w:w="8804" w:type="dxa"/>
            <w:gridSpan w:val="3"/>
            <w:tcBorders>
              <w:top w:val="nil"/>
              <w:left w:val="nil"/>
              <w:bottom w:val="nil"/>
              <w:right w:val="nil"/>
            </w:tcBorders>
            <w:noWrap/>
            <w:vAlign w:val="center"/>
          </w:tcPr>
          <w:p>
            <w:pPr>
              <w:widowControl/>
              <w:jc w:val="center"/>
              <w:rPr>
                <w:rFonts w:ascii="宋体" w:hAnsi="宋体" w:cs="宋体"/>
                <w:color w:val="000000"/>
                <w:kern w:val="0"/>
                <w:sz w:val="28"/>
                <w:szCs w:val="28"/>
              </w:rPr>
            </w:pPr>
            <w:r>
              <w:rPr>
                <w:rFonts w:hint="eastAsia" w:ascii="仿宋" w:hAnsi="仿宋" w:eastAsia="仿宋"/>
                <w:sz w:val="32"/>
                <w:szCs w:val="32"/>
              </w:rPr>
              <w:t>涞源县审计局固定资产占用情况表</w:t>
            </w:r>
          </w:p>
        </w:tc>
      </w:tr>
      <w:tr>
        <w:tblPrEx>
          <w:tblCellMar>
            <w:top w:w="0" w:type="dxa"/>
            <w:left w:w="108" w:type="dxa"/>
            <w:bottom w:w="0" w:type="dxa"/>
            <w:right w:w="108" w:type="dxa"/>
          </w:tblCellMar>
        </w:tblPrEx>
        <w:trPr>
          <w:trHeight w:val="465" w:hRule="atLeast"/>
          <w:jc w:val="center"/>
        </w:trPr>
        <w:tc>
          <w:tcPr>
            <w:tcW w:w="8804" w:type="dxa"/>
            <w:gridSpan w:val="3"/>
            <w:tcBorders>
              <w:top w:val="nil"/>
              <w:left w:val="nil"/>
              <w:bottom w:val="single" w:color="auto" w:sz="4" w:space="0"/>
              <w:right w:val="nil"/>
            </w:tcBorders>
            <w:noWrap/>
            <w:vAlign w:val="center"/>
          </w:tcPr>
          <w:p>
            <w:pPr>
              <w:widowControl/>
              <w:jc w:val="center"/>
              <w:rPr>
                <w:rFonts w:hint="eastAsia" w:ascii="仿宋" w:hAnsi="仿宋" w:eastAsia="仿宋" w:cs="宋体"/>
                <w:color w:val="000000"/>
                <w:kern w:val="0"/>
                <w:sz w:val="28"/>
                <w:szCs w:val="28"/>
              </w:rPr>
            </w:pPr>
            <w:r>
              <w:rPr>
                <w:rFonts w:hint="eastAsia" w:ascii="仿宋_GB2312" w:hAnsi="宋体" w:eastAsia="仿宋_GB2312" w:cs="宋体"/>
                <w:bCs/>
                <w:color w:val="000000"/>
                <w:kern w:val="0"/>
                <w:sz w:val="32"/>
                <w:szCs w:val="32"/>
              </w:rPr>
              <w:t xml:space="preserve">                              </w:t>
            </w:r>
            <w:r>
              <w:rPr>
                <w:rFonts w:hint="eastAsia" w:ascii="仿宋" w:hAnsi="仿宋" w:eastAsia="仿宋" w:cs="宋体"/>
                <w:bCs/>
                <w:color w:val="000000"/>
                <w:kern w:val="0"/>
                <w:sz w:val="28"/>
                <w:szCs w:val="28"/>
              </w:rPr>
              <w:t>截止时间：2019年12月31日</w:t>
            </w:r>
          </w:p>
        </w:tc>
      </w:tr>
      <w:tr>
        <w:tblPrEx>
          <w:tblCellMar>
            <w:top w:w="0" w:type="dxa"/>
            <w:left w:w="108" w:type="dxa"/>
            <w:bottom w:w="0" w:type="dxa"/>
            <w:right w:w="108" w:type="dxa"/>
          </w:tblCellMar>
        </w:tblPrEx>
        <w:trPr>
          <w:trHeight w:val="750" w:hRule="atLeast"/>
          <w:jc w:val="center"/>
        </w:trPr>
        <w:tc>
          <w:tcPr>
            <w:tcW w:w="381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　　目</w:t>
            </w:r>
          </w:p>
        </w:tc>
        <w:tc>
          <w:tcPr>
            <w:tcW w:w="1591"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402"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价值（单位：万元）</w:t>
            </w:r>
          </w:p>
        </w:tc>
      </w:tr>
      <w:tr>
        <w:tblPrEx>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固定资产总额</w:t>
            </w:r>
          </w:p>
        </w:tc>
        <w:tc>
          <w:tcPr>
            <w:tcW w:w="159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nil"/>
              <w:left w:val="nil"/>
              <w:bottom w:val="single" w:color="auto" w:sz="4" w:space="0"/>
              <w:right w:val="single" w:color="auto" w:sz="4" w:space="0"/>
            </w:tcBorders>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64.53</w:t>
            </w:r>
          </w:p>
        </w:tc>
      </w:tr>
      <w:tr>
        <w:tblPrEx>
          <w:tblCellMar>
            <w:top w:w="0" w:type="dxa"/>
            <w:left w:w="108" w:type="dxa"/>
            <w:bottom w:w="0" w:type="dxa"/>
            <w:right w:w="108" w:type="dxa"/>
          </w:tblCellMar>
        </w:tblPrEx>
        <w:trPr>
          <w:trHeight w:val="483" w:hRule="atLeast"/>
          <w:jc w:val="center"/>
        </w:trPr>
        <w:tc>
          <w:tcPr>
            <w:tcW w:w="3811"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1、车辆（台、辆）</w:t>
            </w:r>
          </w:p>
        </w:tc>
        <w:tc>
          <w:tcPr>
            <w:tcW w:w="159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25.01</w:t>
            </w:r>
          </w:p>
        </w:tc>
      </w:tr>
      <w:tr>
        <w:tblPrEx>
          <w:tblCellMar>
            <w:top w:w="0" w:type="dxa"/>
            <w:left w:w="108" w:type="dxa"/>
            <w:bottom w:w="0" w:type="dxa"/>
            <w:right w:w="108" w:type="dxa"/>
          </w:tblCellMar>
        </w:tblPrEx>
        <w:trPr>
          <w:trHeight w:val="419"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cs="宋体"/>
                <w:color w:val="000000"/>
                <w:kern w:val="0"/>
                <w:sz w:val="24"/>
              </w:rPr>
            </w:pPr>
            <w:r>
              <w:rPr>
                <w:rFonts w:hint="eastAsia" w:ascii="宋体" w:hAnsi="宋体" w:cs="宋体"/>
                <w:color w:val="000000"/>
                <w:kern w:val="0"/>
                <w:sz w:val="24"/>
              </w:rPr>
              <w:t xml:space="preserve">   其中：轿车</w:t>
            </w:r>
          </w:p>
        </w:tc>
        <w:tc>
          <w:tcPr>
            <w:tcW w:w="159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25.01</w:t>
            </w:r>
          </w:p>
        </w:tc>
      </w:tr>
      <w:tr>
        <w:tblPrEx>
          <w:tblCellMar>
            <w:top w:w="0" w:type="dxa"/>
            <w:left w:w="108" w:type="dxa"/>
            <w:bottom w:w="0" w:type="dxa"/>
            <w:right w:w="108" w:type="dxa"/>
          </w:tblCellMar>
        </w:tblPrEx>
        <w:trPr>
          <w:trHeight w:val="613" w:hRule="atLeast"/>
          <w:jc w:val="center"/>
        </w:trPr>
        <w:tc>
          <w:tcPr>
            <w:tcW w:w="3811"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2、其他固定资产</w:t>
            </w:r>
          </w:p>
        </w:tc>
        <w:tc>
          <w:tcPr>
            <w:tcW w:w="159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39.52</w:t>
            </w:r>
          </w:p>
        </w:tc>
      </w:tr>
    </w:tbl>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第八部分：名词解释</w:t>
      </w: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1、财政拨款收入：指县级财政当年拨付的资金。</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2、其他收入：指除上述“财政拨款收入”、“事业收入”等以外的收入。</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3、基本支出：指为保障机构正常运转、完成日常工作任务而发生的人员支出和公用支出。</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4、项目支出：指在基本支出之外为完成特定行政任务和事业发展目标所发生的支出。</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7、公务费：包括办公费、水电费、邮电费、取暖费、交通费、一般会议费和物业管理费之和。</w:t>
      </w: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jc w:val="center"/>
        <w:rPr>
          <w:rFonts w:hint="eastAsia" w:ascii="黑体" w:hAnsi="黑体" w:eastAsia="黑体" w:cs="黑体"/>
          <w:sz w:val="32"/>
          <w:szCs w:val="32"/>
        </w:rPr>
      </w:pPr>
      <w:r>
        <w:rPr>
          <w:rFonts w:hint="eastAsia" w:ascii="黑体" w:hAnsi="黑体" w:eastAsia="黑体" w:cs="黑体"/>
          <w:sz w:val="32"/>
          <w:szCs w:val="32"/>
        </w:rPr>
        <w:t>第九部分：其他需说明的事项</w:t>
      </w:r>
    </w:p>
    <w:p>
      <w:pPr>
        <w:autoSpaceDE w:val="0"/>
        <w:autoSpaceDN w:val="0"/>
        <w:adjustRightInd w:val="0"/>
        <w:jc w:val="left"/>
        <w:rPr>
          <w:rFonts w:hint="eastAsia" w:ascii="仿宋_GB2312" w:hAnsi="仿宋_GB2312" w:eastAsia="仿宋_GB2312" w:cs="仿宋_GB2312"/>
          <w:sz w:val="30"/>
          <w:szCs w:val="30"/>
        </w:rPr>
      </w:pPr>
    </w:p>
    <w:p>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我部门</w:t>
      </w:r>
      <w:r>
        <w:rPr>
          <w:rFonts w:hint="eastAsia" w:ascii="仿宋_GB2312" w:hAnsi="仿宋_GB2312" w:eastAsia="仿宋_GB2312" w:cs="仿宋_GB2312"/>
          <w:sz w:val="30"/>
          <w:szCs w:val="30"/>
        </w:rPr>
        <w:t>无其他需说明。</w:t>
      </w:r>
    </w:p>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方正超大字符集">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F63F2D"/>
    <w:multiLevelType w:val="multilevel"/>
    <w:tmpl w:val="50F63F2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943D2A8"/>
    <w:multiLevelType w:val="singleLevel"/>
    <w:tmpl w:val="7943D2A8"/>
    <w:lvl w:ilvl="0" w:tentative="0">
      <w:start w:val="6"/>
      <w:numFmt w:val="chineseCounting"/>
      <w:suff w:val="space"/>
      <w:lvlText w:val="第%1部分"/>
      <w:lvlJc w:val="left"/>
      <w:pPr>
        <w:ind w:left="-1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000000"/>
    <w:rsid w:val="42B75DE6"/>
    <w:rsid w:val="65D051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2024-01-24T04:55:38Z</dcterms:created>
  <dc:creator>华为</dc:creator>
  <cp:lastModifiedBy>娜娜</cp:lastModifiedBy>
  <dcterms:modified xsi:type="dcterms:W3CDTF">2024-01-24T04:59:31Z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3E8C5E9486DA4698A4F63CECE3910AC3_13</vt:lpwstr>
  </property>
</Properties>
</file>