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44"/>
          <w:szCs w:val="44"/>
        </w:rPr>
      </w:pPr>
      <w:bookmarkStart w:id="0" w:name="_GoBack"/>
      <w:bookmarkEnd w:id="0"/>
      <w:r>
        <w:rPr>
          <w:rFonts w:hint="eastAsia" w:ascii="黑体" w:hAnsi="黑体" w:eastAsia="黑体" w:cs="宋体-方正超大字符集"/>
          <w:b/>
          <w:bCs/>
          <w:sz w:val="44"/>
          <w:szCs w:val="44"/>
        </w:rPr>
        <w:t>部门预算信息公开目录</w:t>
      </w:r>
    </w:p>
    <w:p>
      <w:pPr>
        <w:rPr>
          <w:rFonts w:hint="eastAsia" w:ascii="仿宋" w:hAnsi="仿宋" w:eastAsia="仿宋" w:cs="仿宋_GB2312"/>
          <w:b/>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hint="eastAsia" w:ascii="仿宋" w:hAnsi="仿宋" w:eastAsia="仿宋" w:cs="仿宋_GB2312"/>
          <w:sz w:val="28"/>
          <w:szCs w:val="28"/>
        </w:rPr>
      </w:pPr>
    </w:p>
    <w:p>
      <w:pPr>
        <w:rPr>
          <w:rFonts w:hint="eastAsia" w:ascii="仿宋" w:hAnsi="仿宋" w:eastAsia="仿宋" w:cs="仿宋_GB2312"/>
          <w:b/>
          <w:sz w:val="28"/>
          <w:szCs w:val="28"/>
        </w:rPr>
      </w:pPr>
    </w:p>
    <w:p>
      <w:pPr>
        <w:rPr>
          <w:rFonts w:hint="eastAsia" w:ascii="仿宋" w:hAnsi="仿宋" w:eastAsia="仿宋" w:cs="仿宋_GB2312"/>
          <w:b/>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w:t>
      </w:r>
      <w:r>
        <w:rPr>
          <w:rFonts w:hint="eastAsia" w:ascii="仿宋" w:hAnsi="仿宋" w:eastAsia="仿宋" w:cs="仿宋_GB2312"/>
          <w:sz w:val="28"/>
          <w:szCs w:val="28"/>
          <w:lang w:val="en-US" w:eastAsia="zh-CN"/>
        </w:rPr>
        <w:t>5</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w:t>
      </w:r>
      <w:r>
        <w:rPr>
          <w:rFonts w:hint="eastAsia" w:ascii="仿宋" w:hAnsi="仿宋" w:eastAsia="仿宋" w:cs="仿宋_GB2312"/>
          <w:sz w:val="28"/>
          <w:szCs w:val="28"/>
          <w:lang w:val="en-US" w:eastAsia="zh-CN"/>
        </w:rPr>
        <w:t>6</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w:t>
      </w:r>
      <w:r>
        <w:rPr>
          <w:rFonts w:hint="eastAsia" w:ascii="仿宋" w:hAnsi="仿宋" w:eastAsia="仿宋" w:cs="仿宋_GB2312"/>
          <w:sz w:val="28"/>
          <w:szCs w:val="28"/>
          <w:lang w:val="en-US" w:eastAsia="zh-CN"/>
        </w:rPr>
        <w:t>6</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w:t>
      </w:r>
      <w:r>
        <w:rPr>
          <w:rFonts w:hint="eastAsia" w:ascii="仿宋" w:hAnsi="仿宋" w:eastAsia="仿宋" w:cs="仿宋_GB2312"/>
          <w:sz w:val="28"/>
          <w:szCs w:val="28"/>
          <w:lang w:val="en-US" w:eastAsia="zh-CN"/>
        </w:rPr>
        <w:t>7</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lang w:val="en-US" w:eastAsia="zh-CN"/>
        </w:rPr>
        <w:t>22</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lang w:val="en-US" w:eastAsia="zh-CN"/>
        </w:rPr>
        <w:t>22</w:t>
      </w:r>
    </w:p>
    <w:p>
      <w:pPr>
        <w:ind w:firstLine="420" w:firstLineChars="150"/>
        <w:rPr>
          <w:rFonts w:hint="default" w:ascii="仿宋" w:hAnsi="仿宋" w:eastAsia="仿宋" w:cs="仿宋_GB2312"/>
          <w:sz w:val="28"/>
          <w:szCs w:val="28"/>
          <w:lang w:val="en-US" w:eastAsia="zh-CN"/>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lang w:val="en-US" w:eastAsia="zh-CN"/>
        </w:rPr>
        <w:t>23</w:t>
      </w:r>
    </w:p>
    <w:p>
      <w:pPr>
        <w:ind w:firstLine="420" w:firstLineChars="150"/>
        <w:rPr>
          <w:rFonts w:hint="default" w:ascii="仿宋" w:hAnsi="仿宋" w:eastAsia="仿宋" w:cs="仿宋_GB2312"/>
          <w:sz w:val="28"/>
          <w:szCs w:val="28"/>
          <w:lang w:val="en-US" w:eastAsia="zh-CN"/>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lang w:val="en-US" w:eastAsia="zh-CN"/>
        </w:rPr>
        <w:t>24</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72" w:type="dxa"/>
        <w:tblInd w:w="96" w:type="dxa"/>
        <w:tblLayout w:type="fixed"/>
        <w:tblCellMar>
          <w:top w:w="0" w:type="dxa"/>
          <w:left w:w="108" w:type="dxa"/>
          <w:bottom w:w="0" w:type="dxa"/>
          <w:right w:w="108" w:type="dxa"/>
        </w:tblCellMar>
      </w:tblPr>
      <w:tblGrid>
        <w:gridCol w:w="1093"/>
        <w:gridCol w:w="3519"/>
        <w:gridCol w:w="2134"/>
        <w:gridCol w:w="3066"/>
        <w:gridCol w:w="4160"/>
      </w:tblGrid>
      <w:tr>
        <w:tblPrEx>
          <w:tblCellMar>
            <w:top w:w="0" w:type="dxa"/>
            <w:left w:w="108" w:type="dxa"/>
            <w:bottom w:w="0" w:type="dxa"/>
            <w:right w:w="108" w:type="dxa"/>
          </w:tblCellMar>
        </w:tblPrEx>
        <w:trPr>
          <w:trHeight w:val="525" w:hRule="atLeast"/>
        </w:trPr>
        <w:tc>
          <w:tcPr>
            <w:tcW w:w="13972"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部门预算收支总表</w:t>
            </w:r>
          </w:p>
        </w:tc>
      </w:tr>
      <w:tr>
        <w:tblPrEx>
          <w:tblCellMar>
            <w:top w:w="0" w:type="dxa"/>
            <w:left w:w="108" w:type="dxa"/>
            <w:bottom w:w="0" w:type="dxa"/>
            <w:right w:w="108" w:type="dxa"/>
          </w:tblCellMar>
        </w:tblPrEx>
        <w:trPr>
          <w:trHeight w:val="312" w:hRule="atLeast"/>
        </w:trPr>
        <w:tc>
          <w:tcPr>
            <w:tcW w:w="6746"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3066"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416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2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CellMar>
            <w:top w:w="0" w:type="dxa"/>
            <w:left w:w="108" w:type="dxa"/>
            <w:bottom w:w="0" w:type="dxa"/>
            <w:right w:w="108" w:type="dxa"/>
          </w:tblCellMar>
        </w:tblPrEx>
        <w:trPr>
          <w:trHeight w:val="312" w:hRule="atLeast"/>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3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二、上级拨款收入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三、事业收入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四、经营收入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五、附属单位上缴收入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六、其他收入</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3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4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r>
    </w:tbl>
    <w:p>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4052" w:type="dxa"/>
        <w:tblInd w:w="96" w:type="dxa"/>
        <w:tblLayout w:type="autofit"/>
        <w:tblCellMar>
          <w:top w:w="0" w:type="dxa"/>
          <w:left w:w="108" w:type="dxa"/>
          <w:bottom w:w="0" w:type="dxa"/>
          <w:right w:w="108" w:type="dxa"/>
        </w:tblCellMar>
      </w:tblPr>
      <w:tblGrid>
        <w:gridCol w:w="1079"/>
        <w:gridCol w:w="1079"/>
        <w:gridCol w:w="3254"/>
        <w:gridCol w:w="1080"/>
        <w:gridCol w:w="1080"/>
        <w:gridCol w:w="1080"/>
        <w:gridCol w:w="1080"/>
        <w:gridCol w:w="1080"/>
        <w:gridCol w:w="1080"/>
        <w:gridCol w:w="1080"/>
        <w:gridCol w:w="1080"/>
      </w:tblGrid>
      <w:tr>
        <w:trPr>
          <w:trHeight w:val="600" w:hRule="atLeast"/>
        </w:trPr>
        <w:tc>
          <w:tcPr>
            <w:tcW w:w="14055"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tblPrEx>
          <w:tblCellMar>
            <w:top w:w="0" w:type="dxa"/>
            <w:left w:w="108" w:type="dxa"/>
            <w:bottom w:w="0" w:type="dxa"/>
            <w:right w:w="108" w:type="dxa"/>
          </w:tblCellMar>
        </w:tblPrEx>
        <w:trPr>
          <w:trHeight w:val="450" w:hRule="atLeast"/>
        </w:trPr>
        <w:tc>
          <w:tcPr>
            <w:tcW w:w="9735"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16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216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43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未归口管理的行政单位离退休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72" w:type="dxa"/>
        <w:tblInd w:w="96" w:type="dxa"/>
        <w:tblLayout w:type="autofit"/>
        <w:tblCellMar>
          <w:top w:w="0" w:type="dxa"/>
          <w:left w:w="108" w:type="dxa"/>
          <w:bottom w:w="0" w:type="dxa"/>
          <w:right w:w="108" w:type="dxa"/>
        </w:tblCellMar>
      </w:tblPr>
      <w:tblGrid>
        <w:gridCol w:w="1078"/>
        <w:gridCol w:w="1079"/>
        <w:gridCol w:w="3615"/>
        <w:gridCol w:w="1080"/>
        <w:gridCol w:w="1080"/>
        <w:gridCol w:w="1080"/>
        <w:gridCol w:w="1080"/>
        <w:gridCol w:w="1080"/>
        <w:gridCol w:w="2800"/>
      </w:tblGrid>
      <w:tr>
        <w:tblPrEx>
          <w:tblCellMar>
            <w:top w:w="0" w:type="dxa"/>
            <w:left w:w="108" w:type="dxa"/>
            <w:bottom w:w="0" w:type="dxa"/>
            <w:right w:w="108" w:type="dxa"/>
          </w:tblCellMar>
        </w:tblPrEx>
        <w:trPr>
          <w:trHeight w:val="600" w:hRule="atLeast"/>
        </w:trPr>
        <w:tc>
          <w:tcPr>
            <w:tcW w:w="13972"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tblPrEx>
          <w:tblCellMar>
            <w:top w:w="0" w:type="dxa"/>
            <w:left w:w="108" w:type="dxa"/>
            <w:bottom w:w="0" w:type="dxa"/>
            <w:right w:w="108" w:type="dxa"/>
          </w:tblCellMar>
        </w:tblPrEx>
        <w:trPr>
          <w:trHeight w:val="465" w:hRule="atLeast"/>
        </w:trPr>
        <w:tc>
          <w:tcPr>
            <w:tcW w:w="7932"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16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388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2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CellMar>
            <w:top w:w="0" w:type="dxa"/>
            <w:left w:w="108" w:type="dxa"/>
            <w:bottom w:w="0" w:type="dxa"/>
            <w:right w:w="108" w:type="dxa"/>
          </w:tblCellMar>
        </w:tblPrEx>
        <w:trPr>
          <w:trHeight w:val="432" w:hRule="atLeast"/>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未归口管理的行政单位离退休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46" w:type="dxa"/>
        <w:tblInd w:w="96" w:type="dxa"/>
        <w:tblLayout w:type="autofit"/>
        <w:tblCellMar>
          <w:top w:w="0" w:type="dxa"/>
          <w:left w:w="108" w:type="dxa"/>
          <w:bottom w:w="0" w:type="dxa"/>
          <w:right w:w="108" w:type="dxa"/>
        </w:tblCellMar>
      </w:tblPr>
      <w:tblGrid>
        <w:gridCol w:w="1049"/>
        <w:gridCol w:w="2835"/>
        <w:gridCol w:w="1049"/>
        <w:gridCol w:w="3015"/>
        <w:gridCol w:w="1049"/>
        <w:gridCol w:w="1049"/>
        <w:gridCol w:w="1049"/>
        <w:gridCol w:w="2851"/>
      </w:tblGrid>
      <w:tr>
        <w:tblPrEx>
          <w:tblCellMar>
            <w:top w:w="0" w:type="dxa"/>
            <w:left w:w="108" w:type="dxa"/>
            <w:bottom w:w="0" w:type="dxa"/>
            <w:right w:w="108" w:type="dxa"/>
          </w:tblCellMar>
        </w:tblPrEx>
        <w:trPr>
          <w:trHeight w:val="555" w:hRule="atLeast"/>
        </w:trPr>
        <w:tc>
          <w:tcPr>
            <w:tcW w:w="13946"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tblPrEx>
          <w:tblCellMar>
            <w:top w:w="0" w:type="dxa"/>
            <w:left w:w="108" w:type="dxa"/>
            <w:bottom w:w="0" w:type="dxa"/>
            <w:right w:w="108" w:type="dxa"/>
          </w:tblCellMar>
        </w:tblPrEx>
        <w:trPr>
          <w:trHeight w:val="312" w:hRule="atLeast"/>
        </w:trPr>
        <w:tc>
          <w:tcPr>
            <w:tcW w:w="7948"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098"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39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01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CellMar>
            <w:top w:w="0" w:type="dxa"/>
            <w:left w:w="108" w:type="dxa"/>
            <w:bottom w:w="0" w:type="dxa"/>
            <w:right w:w="108" w:type="dxa"/>
          </w:tblCellMar>
        </w:tblPrEx>
        <w:trPr>
          <w:trHeight w:val="648" w:hRule="atLeast"/>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CellMar>
            <w:top w:w="0" w:type="dxa"/>
            <w:left w:w="108" w:type="dxa"/>
            <w:bottom w:w="0" w:type="dxa"/>
            <w:right w:w="108" w:type="dxa"/>
          </w:tblCellMar>
        </w:tblPrEx>
        <w:trPr>
          <w:trHeight w:val="312" w:hRule="atLeast"/>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46" w:type="dxa"/>
        <w:tblInd w:w="96" w:type="dxa"/>
        <w:tblLayout w:type="autofit"/>
        <w:tblCellMar>
          <w:top w:w="0" w:type="dxa"/>
          <w:left w:w="108" w:type="dxa"/>
          <w:bottom w:w="0" w:type="dxa"/>
          <w:right w:w="108" w:type="dxa"/>
        </w:tblCellMar>
      </w:tblPr>
      <w:tblGrid>
        <w:gridCol w:w="1079"/>
        <w:gridCol w:w="1080"/>
        <w:gridCol w:w="3375"/>
        <w:gridCol w:w="1505"/>
        <w:gridCol w:w="1014"/>
        <w:gridCol w:w="986"/>
        <w:gridCol w:w="4907"/>
      </w:tblGrid>
      <w:tr>
        <w:tblPrEx>
          <w:tblCellMar>
            <w:top w:w="0" w:type="dxa"/>
            <w:left w:w="108" w:type="dxa"/>
            <w:bottom w:w="0" w:type="dxa"/>
            <w:right w:w="108" w:type="dxa"/>
          </w:tblCellMar>
        </w:tblPrEx>
        <w:trPr>
          <w:trHeight w:val="660" w:hRule="atLeast"/>
        </w:trPr>
        <w:tc>
          <w:tcPr>
            <w:tcW w:w="13946"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tblPrEx>
          <w:tblCellMar>
            <w:top w:w="0" w:type="dxa"/>
            <w:left w:w="108" w:type="dxa"/>
            <w:bottom w:w="0" w:type="dxa"/>
            <w:right w:w="108" w:type="dxa"/>
          </w:tblCellMar>
        </w:tblPrEx>
        <w:trPr>
          <w:trHeight w:val="312" w:hRule="atLeast"/>
        </w:trPr>
        <w:tc>
          <w:tcPr>
            <w:tcW w:w="7039"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4907"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8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43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792.11</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749.91</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137.53</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562.38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未归口管理的行政单位离退休</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58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59" w:type="dxa"/>
        <w:tblInd w:w="96" w:type="dxa"/>
        <w:tblLayout w:type="fixed"/>
        <w:tblCellMar>
          <w:top w:w="0" w:type="dxa"/>
          <w:left w:w="108" w:type="dxa"/>
          <w:bottom w:w="0" w:type="dxa"/>
          <w:right w:w="108" w:type="dxa"/>
        </w:tblCellMar>
      </w:tblPr>
      <w:tblGrid>
        <w:gridCol w:w="1078"/>
        <w:gridCol w:w="1079"/>
        <w:gridCol w:w="2910"/>
        <w:gridCol w:w="1719"/>
        <w:gridCol w:w="2400"/>
        <w:gridCol w:w="4773"/>
      </w:tblGrid>
      <w:tr>
        <w:tblPrEx>
          <w:tblCellMar>
            <w:top w:w="0" w:type="dxa"/>
            <w:left w:w="108" w:type="dxa"/>
            <w:bottom w:w="0" w:type="dxa"/>
            <w:right w:w="108" w:type="dxa"/>
          </w:tblCellMar>
        </w:tblPrEx>
        <w:trPr>
          <w:trHeight w:val="630" w:hRule="atLeast"/>
        </w:trPr>
        <w:tc>
          <w:tcPr>
            <w:tcW w:w="13959"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tblPrEx>
          <w:tblCellMar>
            <w:top w:w="0" w:type="dxa"/>
            <w:left w:w="108" w:type="dxa"/>
            <w:bottom w:w="0" w:type="dxa"/>
            <w:right w:w="108" w:type="dxa"/>
          </w:tblCellMar>
        </w:tblPrEx>
        <w:trPr>
          <w:trHeight w:val="432" w:hRule="atLeast"/>
        </w:trPr>
        <w:tc>
          <w:tcPr>
            <w:tcW w:w="678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4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4773"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88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CellMar>
            <w:top w:w="0" w:type="dxa"/>
            <w:left w:w="108" w:type="dxa"/>
            <w:bottom w:w="0" w:type="dxa"/>
            <w:right w:w="108" w:type="dxa"/>
          </w:tblCellMar>
        </w:tblPrEx>
        <w:trPr>
          <w:trHeight w:val="432" w:hRule="atLeast"/>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4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166.63</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148.41</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49.77</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49.77</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34.96</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34.96</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23.68</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4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tbl>
      <w:tblPr>
        <w:tblStyle w:val="6"/>
        <w:tblW w:w="13972" w:type="dxa"/>
        <w:tblInd w:w="96" w:type="dxa"/>
        <w:tblLayout w:type="fixed"/>
        <w:tblCellMar>
          <w:top w:w="0" w:type="dxa"/>
          <w:left w:w="108" w:type="dxa"/>
          <w:bottom w:w="0" w:type="dxa"/>
          <w:right w:w="108" w:type="dxa"/>
        </w:tblCellMar>
      </w:tblPr>
      <w:tblGrid>
        <w:gridCol w:w="4536"/>
        <w:gridCol w:w="772"/>
        <w:gridCol w:w="853"/>
        <w:gridCol w:w="853"/>
        <w:gridCol w:w="1492"/>
        <w:gridCol w:w="5466"/>
      </w:tblGrid>
      <w:tr>
        <w:tblPrEx>
          <w:tblCellMar>
            <w:top w:w="0" w:type="dxa"/>
            <w:left w:w="108" w:type="dxa"/>
            <w:bottom w:w="0" w:type="dxa"/>
            <w:right w:w="108" w:type="dxa"/>
          </w:tblCellMar>
        </w:tblPrEx>
        <w:trPr>
          <w:trHeight w:val="750" w:hRule="atLeast"/>
        </w:trPr>
        <w:tc>
          <w:tcPr>
            <w:tcW w:w="13972"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tblPrEx>
          <w:tblCellMar>
            <w:top w:w="0" w:type="dxa"/>
            <w:left w:w="108" w:type="dxa"/>
            <w:bottom w:w="0" w:type="dxa"/>
            <w:right w:w="108" w:type="dxa"/>
          </w:tblCellMar>
        </w:tblPrEx>
        <w:trPr>
          <w:trHeight w:val="915" w:hRule="atLeast"/>
        </w:trPr>
        <w:tc>
          <w:tcPr>
            <w:tcW w:w="701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1492"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5466"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4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4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675" w:hRule="atLeast"/>
        </w:trPr>
        <w:tc>
          <w:tcPr>
            <w:tcW w:w="4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4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15" w:hRule="atLeast"/>
        </w:trPr>
        <w:tc>
          <w:tcPr>
            <w:tcW w:w="4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4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4536"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注：我单位无政府基金预算，空表列示。</w:t>
            </w:r>
          </w:p>
        </w:tc>
        <w:tc>
          <w:tcPr>
            <w:tcW w:w="772"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853"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853"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1492"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5466"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46" w:type="dxa"/>
        <w:tblInd w:w="96" w:type="dxa"/>
        <w:tblLayout w:type="fixed"/>
        <w:tblCellMar>
          <w:top w:w="0" w:type="dxa"/>
          <w:left w:w="108" w:type="dxa"/>
          <w:bottom w:w="0" w:type="dxa"/>
          <w:right w:w="108" w:type="dxa"/>
        </w:tblCellMar>
      </w:tblPr>
      <w:tblGrid>
        <w:gridCol w:w="5016"/>
        <w:gridCol w:w="605"/>
        <w:gridCol w:w="605"/>
        <w:gridCol w:w="1000"/>
        <w:gridCol w:w="2440"/>
        <w:gridCol w:w="4280"/>
      </w:tblGrid>
      <w:tr>
        <w:tblPrEx>
          <w:tblCellMar>
            <w:top w:w="0" w:type="dxa"/>
            <w:left w:w="108" w:type="dxa"/>
            <w:bottom w:w="0" w:type="dxa"/>
            <w:right w:w="108" w:type="dxa"/>
          </w:tblCellMar>
        </w:tblPrEx>
        <w:trPr>
          <w:trHeight w:val="720" w:hRule="atLeast"/>
        </w:trPr>
        <w:tc>
          <w:tcPr>
            <w:tcW w:w="13946"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tblPrEx>
          <w:tblCellMar>
            <w:top w:w="0" w:type="dxa"/>
            <w:left w:w="108" w:type="dxa"/>
            <w:bottom w:w="0" w:type="dxa"/>
            <w:right w:w="108" w:type="dxa"/>
          </w:tblCellMar>
        </w:tblPrEx>
        <w:trPr>
          <w:trHeight w:val="432" w:hRule="atLeast"/>
        </w:trPr>
        <w:tc>
          <w:tcPr>
            <w:tcW w:w="722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44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428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5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432" w:hRule="atLeast"/>
        </w:trPr>
        <w:tc>
          <w:tcPr>
            <w:tcW w:w="5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2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2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5016"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注：我单位无国有资本经营预算，空表列示。</w:t>
            </w:r>
          </w:p>
        </w:tc>
        <w:tc>
          <w:tcPr>
            <w:tcW w:w="605"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605"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1000"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2440"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4280"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6"/>
        <w:tblW w:w="13959" w:type="dxa"/>
        <w:tblInd w:w="96" w:type="dxa"/>
        <w:tblLayout w:type="fixed"/>
        <w:tblCellMar>
          <w:top w:w="0" w:type="dxa"/>
          <w:left w:w="108" w:type="dxa"/>
          <w:bottom w:w="0" w:type="dxa"/>
          <w:right w:w="108" w:type="dxa"/>
        </w:tblCellMar>
      </w:tblPr>
      <w:tblGrid>
        <w:gridCol w:w="1038"/>
        <w:gridCol w:w="3636"/>
        <w:gridCol w:w="1043"/>
        <w:gridCol w:w="1043"/>
        <w:gridCol w:w="1386"/>
        <w:gridCol w:w="2040"/>
        <w:gridCol w:w="3773"/>
      </w:tblGrid>
      <w:tr>
        <w:tblPrEx>
          <w:tblCellMar>
            <w:top w:w="0" w:type="dxa"/>
            <w:left w:w="108" w:type="dxa"/>
            <w:bottom w:w="0" w:type="dxa"/>
            <w:right w:w="108" w:type="dxa"/>
          </w:tblCellMar>
        </w:tblPrEx>
        <w:trPr>
          <w:trHeight w:val="675" w:hRule="atLeast"/>
        </w:trPr>
        <w:tc>
          <w:tcPr>
            <w:tcW w:w="13959"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tblPrEx>
          <w:tblCellMar>
            <w:top w:w="0" w:type="dxa"/>
            <w:left w:w="108" w:type="dxa"/>
            <w:bottom w:w="0" w:type="dxa"/>
            <w:right w:w="108" w:type="dxa"/>
          </w:tblCellMar>
        </w:tblPrEx>
        <w:trPr>
          <w:trHeight w:val="312" w:hRule="atLeast"/>
        </w:trPr>
        <w:tc>
          <w:tcPr>
            <w:tcW w:w="8146"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04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预算年度：2019</w:t>
            </w:r>
          </w:p>
        </w:tc>
        <w:tc>
          <w:tcPr>
            <w:tcW w:w="3773"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CellMar>
            <w:top w:w="0" w:type="dxa"/>
            <w:left w:w="108" w:type="dxa"/>
            <w:bottom w:w="0" w:type="dxa"/>
            <w:right w:w="108" w:type="dxa"/>
          </w:tblCellMar>
        </w:tblPrEx>
        <w:trPr>
          <w:trHeight w:val="432" w:hRule="atLeast"/>
        </w:trPr>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center"/>
        <w:rPr>
          <w:rFonts w:hint="eastAsia" w:ascii="宋体" w:hAnsi="宋体" w:eastAsia="宋体" w:cs="宋体"/>
          <w:sz w:val="44"/>
          <w:szCs w:val="44"/>
        </w:rPr>
      </w:pPr>
    </w:p>
    <w:p>
      <w:pPr>
        <w:autoSpaceDE w:val="0"/>
        <w:autoSpaceDN w:val="0"/>
        <w:adjustRightInd w:val="0"/>
        <w:jc w:val="center"/>
        <w:rPr>
          <w:rFonts w:hint="eastAsia" w:ascii="宋体" w:hAnsi="宋体" w:eastAsia="宋体" w:cs="宋体"/>
          <w:sz w:val="44"/>
          <w:szCs w:val="44"/>
        </w:rPr>
      </w:pPr>
    </w:p>
    <w:p>
      <w:pPr>
        <w:autoSpaceDE w:val="0"/>
        <w:autoSpaceDN w:val="0"/>
        <w:adjustRightInd w:val="0"/>
        <w:jc w:val="center"/>
        <w:rPr>
          <w:rFonts w:hint="eastAsia" w:ascii="宋体" w:hAnsi="宋体" w:eastAsia="宋体" w:cs="宋体"/>
          <w:sz w:val="44"/>
          <w:szCs w:val="44"/>
        </w:rPr>
      </w:pPr>
      <w:r>
        <w:rPr>
          <w:rFonts w:hint="eastAsia" w:ascii="宋体" w:hAnsi="宋体" w:eastAsia="宋体" w:cs="宋体"/>
          <w:sz w:val="44"/>
          <w:szCs w:val="44"/>
        </w:rPr>
        <w:t>涞源县审计局</w:t>
      </w:r>
    </w:p>
    <w:p>
      <w:pPr>
        <w:autoSpaceDE w:val="0"/>
        <w:autoSpaceDN w:val="0"/>
        <w:adjustRightInd w:val="0"/>
        <w:jc w:val="center"/>
        <w:rPr>
          <w:rFonts w:hint="eastAsia" w:ascii="宋体" w:hAnsi="宋体" w:eastAsia="宋体" w:cs="宋体"/>
          <w:sz w:val="44"/>
          <w:szCs w:val="44"/>
        </w:rPr>
      </w:pPr>
      <w:r>
        <w:rPr>
          <w:rFonts w:hint="eastAsia" w:ascii="宋体" w:hAnsi="宋体" w:eastAsia="宋体" w:cs="宋体"/>
          <w:sz w:val="44"/>
          <w:szCs w:val="44"/>
        </w:rPr>
        <w:t>2019年部门预算信息公开情况说明</w:t>
      </w:r>
    </w:p>
    <w:p>
      <w:pPr>
        <w:autoSpaceDE w:val="0"/>
        <w:autoSpaceDN w:val="0"/>
        <w:adjustRightInd w:val="0"/>
        <w:jc w:val="center"/>
        <w:rPr>
          <w:rFonts w:hint="eastAsia" w:ascii="宋体" w:hAnsi="宋体" w:eastAsia="宋体" w:cs="宋体"/>
          <w:sz w:val="44"/>
          <w:szCs w:val="44"/>
        </w:rPr>
      </w:pP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预算法》、《地方预决算公开操作规程》和《河北省省级预算公开办法》规定，现将涞源县审计局2019年部门预算信息公开情况如下：</w:t>
      </w:r>
    </w:p>
    <w:p>
      <w:pPr>
        <w:autoSpaceDE w:val="0"/>
        <w:autoSpaceDN w:val="0"/>
        <w:adjustRightInd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部门职责及机构设置情况</w:t>
      </w:r>
    </w:p>
    <w:p>
      <w:pPr>
        <w:autoSpaceDE w:val="0"/>
        <w:autoSpaceDN w:val="0"/>
        <w:adjustRightInd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部门职责</w:t>
      </w:r>
    </w:p>
    <w:p>
      <w:pPr>
        <w:shd w:val="clear" w:color="auto" w:fill="auto"/>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（一）通过审计财政财务收支真实、合法和效益，维护国家财政经济秩序、促进廉政建设、保障国民经济的健康发展。</w:t>
      </w:r>
    </w:p>
    <w:p>
      <w:pPr>
        <w:shd w:val="clear" w:color="auto" w:fill="auto"/>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（二）通过专项审计调查，综合分析，向有关部门反映情况，揭露问题、提出解决问题的建议，为政府决策提供依据，为国家宏观调控服务。到现场进行实地调查、核实，为政府节约资金。</w:t>
      </w:r>
    </w:p>
    <w:p>
      <w:pPr>
        <w:shd w:val="clear" w:color="auto" w:fill="auto"/>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（三）把关受理内审业务咨询，提高内部审计质量；协调内部审计和国家审计间工作，保障内部审计工作的顺利进行；严格控制费用标准。</w:t>
      </w:r>
    </w:p>
    <w:p>
      <w:pPr>
        <w:shd w:val="clear" w:color="auto" w:fill="auto"/>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（四）信息化建设稳步推进；加强宣传引导，提高人员业务水平；促进审计文化研究，推动审计事业发展。</w:t>
      </w:r>
    </w:p>
    <w:p>
      <w:pPr>
        <w:autoSpaceDE w:val="0"/>
        <w:autoSpaceDN w:val="0"/>
        <w:adjustRightInd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机构设置</w:t>
      </w:r>
    </w:p>
    <w:p>
      <w:pPr>
        <w:autoSpaceDE w:val="0"/>
        <w:autoSpaceDN w:val="0"/>
        <w:adjustRightInd w:val="0"/>
        <w:ind w:firstLine="6104" w:firstLineChars="1900"/>
        <w:jc w:val="left"/>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部门机构设置情况</w:t>
      </w:r>
    </w:p>
    <w:tbl>
      <w:tblPr>
        <w:tblStyle w:val="6"/>
        <w:tblW w:w="0" w:type="auto"/>
        <w:tblInd w:w="842" w:type="dxa"/>
        <w:tblLayout w:type="fixed"/>
        <w:tblCellMar>
          <w:top w:w="0" w:type="dxa"/>
          <w:left w:w="108" w:type="dxa"/>
          <w:bottom w:w="0" w:type="dxa"/>
          <w:right w:w="108" w:type="dxa"/>
        </w:tblCellMar>
      </w:tblPr>
      <w:tblGrid>
        <w:gridCol w:w="2786"/>
        <w:gridCol w:w="2120"/>
        <w:gridCol w:w="3480"/>
        <w:gridCol w:w="4603"/>
      </w:tblGrid>
      <w:tr>
        <w:tblPrEx>
          <w:tblCellMar>
            <w:top w:w="0" w:type="dxa"/>
            <w:left w:w="108" w:type="dxa"/>
            <w:bottom w:w="0" w:type="dxa"/>
            <w:right w:w="108" w:type="dxa"/>
          </w:tblCellMar>
        </w:tblPrEx>
        <w:trPr>
          <w:trHeight w:val="495" w:hRule="atLeast"/>
        </w:trPr>
        <w:tc>
          <w:tcPr>
            <w:tcW w:w="278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单位名称</w:t>
            </w:r>
          </w:p>
        </w:tc>
        <w:tc>
          <w:tcPr>
            <w:tcW w:w="2120"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单位性质</w:t>
            </w:r>
          </w:p>
        </w:tc>
        <w:tc>
          <w:tcPr>
            <w:tcW w:w="3480"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单位规格</w:t>
            </w:r>
          </w:p>
        </w:tc>
        <w:tc>
          <w:tcPr>
            <w:tcW w:w="4603"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经费保障形式</w:t>
            </w:r>
          </w:p>
        </w:tc>
      </w:tr>
      <w:tr>
        <w:tblPrEx>
          <w:tblCellMar>
            <w:top w:w="0" w:type="dxa"/>
            <w:left w:w="108" w:type="dxa"/>
            <w:bottom w:w="0" w:type="dxa"/>
            <w:right w:w="108" w:type="dxa"/>
          </w:tblCellMar>
        </w:tblPrEx>
        <w:trPr>
          <w:trHeight w:val="435" w:hRule="atLeast"/>
        </w:trPr>
        <w:tc>
          <w:tcPr>
            <w:tcW w:w="2786" w:type="dxa"/>
            <w:tcBorders>
              <w:top w:val="nil"/>
              <w:left w:val="single" w:color="auto" w:sz="4" w:space="0"/>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涞源县审计局</w:t>
            </w:r>
          </w:p>
        </w:tc>
        <w:tc>
          <w:tcPr>
            <w:tcW w:w="2120"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行政</w:t>
            </w:r>
          </w:p>
        </w:tc>
        <w:tc>
          <w:tcPr>
            <w:tcW w:w="3480"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正科级</w:t>
            </w:r>
          </w:p>
        </w:tc>
        <w:tc>
          <w:tcPr>
            <w:tcW w:w="4603"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财政拨款</w:t>
            </w:r>
          </w:p>
        </w:tc>
      </w:tr>
    </w:tbl>
    <w:p>
      <w:pPr>
        <w:spacing w:line="520" w:lineRule="exact"/>
        <w:ind w:left="1713" w:firstLine="320" w:firstLineChars="100"/>
        <w:rPr>
          <w:rFonts w:ascii="黑体" w:hAnsi="黑体" w:eastAsia="黑体"/>
          <w:sz w:val="32"/>
          <w:szCs w:val="32"/>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部门预算安排的总体情况</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按照预算管理有关规定，目前我部门预算的编制实行综合预算制度，即全部收入和支出都反映在预算中。涞源县</w:t>
      </w:r>
      <w:r>
        <w:rPr>
          <w:rFonts w:hint="eastAsia" w:ascii="仿宋" w:hAnsi="仿宋" w:eastAsia="仿宋" w:cs="仿宋"/>
          <w:sz w:val="32"/>
          <w:szCs w:val="32"/>
          <w:lang w:val="en-US" w:eastAsia="zh-CN"/>
        </w:rPr>
        <w:t>审计局</w:t>
      </w:r>
      <w:r>
        <w:rPr>
          <w:rFonts w:hint="eastAsia" w:ascii="仿宋" w:hAnsi="仿宋" w:eastAsia="仿宋" w:cs="仿宋"/>
          <w:sz w:val="32"/>
          <w:szCs w:val="32"/>
        </w:rPr>
        <w:t>收支包含在部门预算中。</w:t>
      </w:r>
    </w:p>
    <w:p>
      <w:pPr>
        <w:autoSpaceDE w:val="0"/>
        <w:autoSpaceDN w:val="0"/>
        <w:adjustRightInd w:val="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收入说明 </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rPr>
        <w:t>反映涞源县</w:t>
      </w:r>
      <w:r>
        <w:rPr>
          <w:rFonts w:hint="eastAsia" w:ascii="仿宋" w:hAnsi="仿宋" w:eastAsia="仿宋" w:cs="仿宋"/>
          <w:color w:val="auto"/>
          <w:sz w:val="32"/>
          <w:szCs w:val="32"/>
          <w:lang w:val="en-US" w:eastAsia="zh-CN"/>
        </w:rPr>
        <w:t>审计局</w:t>
      </w:r>
      <w:r>
        <w:rPr>
          <w:rFonts w:hint="eastAsia" w:ascii="仿宋" w:hAnsi="仿宋" w:eastAsia="仿宋" w:cs="仿宋"/>
          <w:color w:val="auto"/>
          <w:sz w:val="32"/>
          <w:szCs w:val="32"/>
        </w:rPr>
        <w:t>当年全部收入。2019</w:t>
      </w:r>
      <w:r>
        <w:rPr>
          <w:rFonts w:hint="eastAsia" w:ascii="仿宋" w:hAnsi="仿宋" w:eastAsia="仿宋" w:cs="仿宋"/>
          <w:sz w:val="32"/>
          <w:szCs w:val="32"/>
        </w:rPr>
        <w:t>年涞源县审计局年初部门收入预算总额为792.11万元</w:t>
      </w:r>
    </w:p>
    <w:p>
      <w:pPr>
        <w:autoSpaceDE w:val="0"/>
        <w:autoSpaceDN w:val="0"/>
        <w:adjustRightInd w:val="0"/>
        <w:jc w:val="left"/>
        <w:rPr>
          <w:rFonts w:hint="eastAsia" w:ascii="仿宋" w:hAnsi="仿宋" w:eastAsia="仿宋" w:cs="仿宋"/>
          <w:sz w:val="32"/>
          <w:szCs w:val="32"/>
        </w:rPr>
      </w:pPr>
      <w:r>
        <w:rPr>
          <w:rFonts w:hint="eastAsia" w:ascii="仿宋" w:hAnsi="仿宋" w:eastAsia="仿宋" w:cs="仿宋"/>
          <w:sz w:val="32"/>
          <w:szCs w:val="32"/>
        </w:rPr>
        <w:t xml:space="preserve"> 其中：一般公共预算收入792.11万元。</w:t>
      </w:r>
    </w:p>
    <w:p>
      <w:pPr>
        <w:autoSpaceDE w:val="0"/>
        <w:autoSpaceDN w:val="0"/>
        <w:adjustRightInd w:val="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支出说明</w:t>
      </w:r>
    </w:p>
    <w:p>
      <w:pPr>
        <w:autoSpaceDE w:val="0"/>
        <w:autoSpaceDN w:val="0"/>
        <w:adjustRightInd w:val="0"/>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收支预算总表支出栏、基本支出表、项目支出表按经济分类和支出功能分类科目编制，反映涞源县</w:t>
      </w:r>
      <w:r>
        <w:rPr>
          <w:rFonts w:hint="eastAsia" w:ascii="仿宋" w:hAnsi="仿宋" w:eastAsia="仿宋" w:cs="仿宋"/>
          <w:color w:val="auto"/>
          <w:sz w:val="32"/>
          <w:szCs w:val="32"/>
          <w:lang w:val="en-US" w:eastAsia="zh-CN"/>
        </w:rPr>
        <w:t>审计局</w:t>
      </w:r>
      <w:r>
        <w:rPr>
          <w:rFonts w:hint="eastAsia" w:ascii="仿宋" w:hAnsi="仿宋" w:eastAsia="仿宋" w:cs="仿宋"/>
          <w:color w:val="auto"/>
          <w:sz w:val="32"/>
          <w:szCs w:val="32"/>
        </w:rPr>
        <w:t>年度部门预算中支出预算的总体情况。2019年部门支出安排预算总额为792.11万元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基本支出166.63万元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w:t>
      </w:r>
      <w:r>
        <w:rPr>
          <w:rFonts w:hint="eastAsia" w:ascii="仿宋" w:hAnsi="仿宋" w:eastAsia="仿宋" w:cs="仿宋"/>
          <w:color w:val="auto"/>
          <w:sz w:val="32"/>
          <w:szCs w:val="32"/>
        </w:rPr>
        <w:t>人员经费148.41万元</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日常公用经费18.22万元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项目支出625.48万元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w:t>
      </w:r>
      <w:r>
        <w:rPr>
          <w:rFonts w:hint="eastAsia" w:ascii="仿宋" w:hAnsi="仿宋" w:eastAsia="仿宋" w:cs="仿宋"/>
          <w:color w:val="auto"/>
          <w:sz w:val="32"/>
          <w:szCs w:val="32"/>
        </w:rPr>
        <w:t>本级支出625.48万元</w:t>
      </w:r>
      <w:r>
        <w:rPr>
          <w:rFonts w:hint="eastAsia" w:ascii="仿宋" w:hAnsi="仿宋" w:eastAsia="仿宋" w:cs="仿宋"/>
          <w:color w:val="auto"/>
          <w:sz w:val="32"/>
          <w:szCs w:val="32"/>
          <w:lang w:eastAsia="zh-CN"/>
        </w:rPr>
        <w:t>。</w:t>
      </w:r>
    </w:p>
    <w:p>
      <w:pPr>
        <w:autoSpaceDE w:val="0"/>
        <w:autoSpaceDN w:val="0"/>
        <w:adjustRightInd w:val="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比上年增减情况</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本年度预算收支安排792.11万元，较上年减少203.91万元。其中:基本支出减少29.61万元（人员经费减少了15.15万元，日常公用经费减少14.46万元），基本支出减少的主要原因是招待费、房屋租赁费不包含</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内；项目支出减少174.3万元，主要是旅游发展大会部分项目竣工决算审计的审计费用减少。</w:t>
      </w:r>
    </w:p>
    <w:p>
      <w:pPr>
        <w:autoSpaceDE w:val="0"/>
        <w:autoSpaceDN w:val="0"/>
        <w:adjustRightInd w:val="0"/>
        <w:ind w:firstLine="6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机关运行经费安排情况</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涞源县审计局机关运行经费安排18.22万元，其中办公费1.4万元、水费1万元、电费1.4万元、邮电费1.44万元、差旅费2.8万元、公务用车运行维护费3.5万、取暖费6.68万元。</w:t>
      </w:r>
    </w:p>
    <w:p>
      <w:pPr>
        <w:autoSpaceDE w:val="0"/>
        <w:autoSpaceDN w:val="0"/>
        <w:adjustRightInd w:val="0"/>
        <w:ind w:firstLine="6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财政拨款“三公”经费预算情况及增减变化原因</w:t>
      </w:r>
    </w:p>
    <w:tbl>
      <w:tblPr>
        <w:tblStyle w:val="6"/>
        <w:tblW w:w="0" w:type="auto"/>
        <w:tblInd w:w="762" w:type="dxa"/>
        <w:tblLayout w:type="fixed"/>
        <w:tblCellMar>
          <w:top w:w="0" w:type="dxa"/>
          <w:left w:w="108" w:type="dxa"/>
          <w:bottom w:w="0" w:type="dxa"/>
          <w:right w:w="108" w:type="dxa"/>
        </w:tblCellMar>
      </w:tblPr>
      <w:tblGrid>
        <w:gridCol w:w="2280"/>
        <w:gridCol w:w="2000"/>
        <w:gridCol w:w="1880"/>
        <w:gridCol w:w="1400"/>
        <w:gridCol w:w="3133"/>
      </w:tblGrid>
      <w:tr>
        <w:tblPrEx>
          <w:tblCellMar>
            <w:top w:w="0" w:type="dxa"/>
            <w:left w:w="108" w:type="dxa"/>
            <w:bottom w:w="0" w:type="dxa"/>
            <w:right w:w="108" w:type="dxa"/>
          </w:tblCellMar>
        </w:tblPrEx>
        <w:trPr>
          <w:trHeight w:val="405" w:hRule="atLeast"/>
        </w:trPr>
        <w:tc>
          <w:tcPr>
            <w:tcW w:w="10693" w:type="dxa"/>
            <w:gridSpan w:val="5"/>
            <w:tcBorders>
              <w:top w:val="nil"/>
              <w:left w:val="nil"/>
              <w:bottom w:val="nil"/>
              <w:right w:val="nil"/>
            </w:tcBorders>
            <w:noWrap/>
            <w:vAlign w:val="center"/>
          </w:tcPr>
          <w:p>
            <w:pPr>
              <w:widowControl/>
              <w:spacing w:line="520" w:lineRule="exact"/>
              <w:ind w:firstLine="2240" w:firstLineChars="700"/>
              <w:rPr>
                <w:rFonts w:ascii="仿宋" w:hAnsi="仿宋" w:eastAsia="仿宋" w:cs="宋体"/>
                <w:kern w:val="0"/>
                <w:sz w:val="32"/>
                <w:szCs w:val="32"/>
              </w:rPr>
            </w:pPr>
            <w:r>
              <w:rPr>
                <w:rFonts w:hint="eastAsia" w:ascii="仿宋" w:hAnsi="仿宋" w:eastAsia="仿宋"/>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280" w:type="dxa"/>
            <w:tcBorders>
              <w:top w:val="nil"/>
              <w:left w:val="nil"/>
              <w:bottom w:val="nil"/>
              <w:right w:val="nil"/>
            </w:tcBorders>
            <w:noWrap/>
            <w:vAlign w:val="center"/>
          </w:tcPr>
          <w:p>
            <w:pPr>
              <w:widowControl/>
              <w:jc w:val="left"/>
              <w:rPr>
                <w:rFonts w:ascii="宋体" w:hAnsi="宋体" w:cs="宋体"/>
                <w:kern w:val="0"/>
                <w:sz w:val="24"/>
              </w:rPr>
            </w:pPr>
          </w:p>
        </w:tc>
        <w:tc>
          <w:tcPr>
            <w:tcW w:w="2000"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1880"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1400"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3133" w:type="dxa"/>
            <w:tcBorders>
              <w:top w:val="nil"/>
              <w:left w:val="nil"/>
              <w:bottom w:val="nil"/>
              <w:right w:val="nil"/>
            </w:tcBorders>
            <w:noWrap/>
            <w:vAlign w:val="center"/>
          </w:tcPr>
          <w:p>
            <w:pPr>
              <w:widowControl/>
              <w:jc w:val="right"/>
              <w:rPr>
                <w:rFonts w:ascii="仿宋" w:hAnsi="仿宋" w:eastAsia="仿宋" w:cs="宋体"/>
                <w:kern w:val="0"/>
                <w:sz w:val="24"/>
              </w:rPr>
            </w:pPr>
            <w:r>
              <w:rPr>
                <w:rFonts w:hint="eastAsia" w:ascii="仿宋" w:hAnsi="仿宋" w:eastAsia="仿宋" w:cs="宋体"/>
                <w:kern w:val="0"/>
                <w:sz w:val="24"/>
              </w:rPr>
              <w:t>单位：万元</w:t>
            </w:r>
          </w:p>
        </w:tc>
      </w:tr>
      <w:tr>
        <w:tblPrEx>
          <w:tblCellMar>
            <w:top w:w="0" w:type="dxa"/>
            <w:left w:w="108" w:type="dxa"/>
            <w:bottom w:w="0" w:type="dxa"/>
            <w:right w:w="108" w:type="dxa"/>
          </w:tblCellMar>
        </w:tblPrEx>
        <w:trPr>
          <w:trHeight w:val="285" w:hRule="atLeas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项目名称</w:t>
            </w:r>
          </w:p>
        </w:tc>
        <w:tc>
          <w:tcPr>
            <w:tcW w:w="20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2018年度预算</w:t>
            </w:r>
          </w:p>
        </w:tc>
        <w:tc>
          <w:tcPr>
            <w:tcW w:w="18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2019年度预算</w:t>
            </w:r>
          </w:p>
        </w:tc>
        <w:tc>
          <w:tcPr>
            <w:tcW w:w="14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增减金额</w:t>
            </w:r>
          </w:p>
        </w:tc>
        <w:tc>
          <w:tcPr>
            <w:tcW w:w="313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变化原因</w:t>
            </w:r>
          </w:p>
        </w:tc>
      </w:tr>
      <w:tr>
        <w:tblPrEx>
          <w:tblCellMar>
            <w:top w:w="0" w:type="dxa"/>
            <w:left w:w="108" w:type="dxa"/>
            <w:bottom w:w="0" w:type="dxa"/>
            <w:right w:w="108" w:type="dxa"/>
          </w:tblCellMar>
        </w:tblPrEx>
        <w:trPr>
          <w:trHeight w:val="285" w:hRule="atLeast"/>
        </w:trPr>
        <w:tc>
          <w:tcPr>
            <w:tcW w:w="22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因公出国经费</w:t>
            </w:r>
          </w:p>
        </w:tc>
        <w:tc>
          <w:tcPr>
            <w:tcW w:w="2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8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4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313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285" w:hRule="atLeast"/>
        </w:trPr>
        <w:tc>
          <w:tcPr>
            <w:tcW w:w="22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公务用车购置经费</w:t>
            </w:r>
          </w:p>
        </w:tc>
        <w:tc>
          <w:tcPr>
            <w:tcW w:w="2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8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4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313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344" w:hRule="atLeast"/>
        </w:trPr>
        <w:tc>
          <w:tcPr>
            <w:tcW w:w="22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公务用车运行经费</w:t>
            </w:r>
          </w:p>
        </w:tc>
        <w:tc>
          <w:tcPr>
            <w:tcW w:w="2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3.5</w:t>
            </w:r>
          </w:p>
        </w:tc>
        <w:tc>
          <w:tcPr>
            <w:tcW w:w="18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3.5</w:t>
            </w:r>
          </w:p>
        </w:tc>
        <w:tc>
          <w:tcPr>
            <w:tcW w:w="14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313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348" w:hRule="atLeast"/>
        </w:trPr>
        <w:tc>
          <w:tcPr>
            <w:tcW w:w="22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公务接待费支出</w:t>
            </w:r>
          </w:p>
        </w:tc>
        <w:tc>
          <w:tcPr>
            <w:tcW w:w="2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8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4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313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423" w:hRule="atLeast"/>
        </w:trPr>
        <w:tc>
          <w:tcPr>
            <w:tcW w:w="22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合计</w:t>
            </w:r>
          </w:p>
        </w:tc>
        <w:tc>
          <w:tcPr>
            <w:tcW w:w="2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11.5</w:t>
            </w:r>
          </w:p>
        </w:tc>
        <w:tc>
          <w:tcPr>
            <w:tcW w:w="18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11.5</w:t>
            </w:r>
          </w:p>
        </w:tc>
        <w:tc>
          <w:tcPr>
            <w:tcW w:w="14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313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bl>
    <w:p>
      <w:pPr>
        <w:autoSpaceDE w:val="0"/>
        <w:autoSpaceDN w:val="0"/>
        <w:adjustRightInd w:val="0"/>
        <w:ind w:firstLine="600"/>
        <w:jc w:val="left"/>
        <w:rPr>
          <w:rFonts w:hint="eastAsia" w:ascii="仿宋_GB2312" w:hAnsi="仿宋_GB2312" w:eastAsia="仿宋_GB2312" w:cs="仿宋_GB2312"/>
          <w:sz w:val="30"/>
          <w:szCs w:val="30"/>
        </w:rPr>
      </w:pPr>
    </w:p>
    <w:p>
      <w:pPr>
        <w:autoSpaceDE w:val="0"/>
        <w:autoSpaceDN w:val="0"/>
        <w:adjustRightInd w:val="0"/>
        <w:ind w:firstLine="600"/>
        <w:jc w:val="left"/>
        <w:rPr>
          <w:rFonts w:hint="eastAsia" w:ascii="仿宋_GB2312" w:hAnsi="仿宋_GB2312" w:eastAsia="仿宋_GB2312" w:cs="仿宋_GB2312"/>
          <w:sz w:val="30"/>
          <w:szCs w:val="30"/>
        </w:rPr>
      </w:pPr>
    </w:p>
    <w:p>
      <w:pPr>
        <w:autoSpaceDE w:val="0"/>
        <w:autoSpaceDN w:val="0"/>
        <w:adjustRightInd w:val="0"/>
        <w:ind w:firstLine="6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绩效预算信息</w:t>
      </w:r>
    </w:p>
    <w:p>
      <w:pPr>
        <w:autoSpaceDE w:val="0"/>
        <w:autoSpaceDN w:val="0"/>
        <w:adjustRightInd w:val="0"/>
        <w:ind w:firstLine="6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总体绩效目标</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2019年，我局将继续贯彻</w:t>
      </w:r>
      <w:r>
        <w:rPr>
          <w:rFonts w:hint="eastAsia" w:ascii="仿宋_GB2312" w:hAnsi="仿宋_GB2312" w:eastAsia="仿宋_GB2312" w:cs="仿宋_GB2312"/>
          <w:sz w:val="30"/>
          <w:szCs w:val="30"/>
          <w:lang w:val="en-US" w:eastAsia="zh-CN"/>
        </w:rPr>
        <w:t>党的十九大精神</w:t>
      </w:r>
      <w:r>
        <w:rPr>
          <w:rFonts w:hint="eastAsia" w:ascii="仿宋_GB2312" w:hAnsi="仿宋_GB2312" w:eastAsia="仿宋_GB2312" w:cs="仿宋_GB2312"/>
          <w:sz w:val="30"/>
          <w:szCs w:val="30"/>
        </w:rPr>
        <w:t>和《国务院关于加强审计工作的意见》文件精神，按照“审计要促发展”的工作方针，围绕县委、县政府中心工作，以推进法治、推动改革、促进发展、维护安全为重点，切实加强审计监督工作，为政府严把资金支付关口。</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通过审计财政、财务收支真实、合法和效益，维护国家财政经济秩序、促进廉政建设、保障国民经济的健康发展。</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通过专项审计调查，综合分析，向有关部门反映情况，揭露问题、提出解决问题的建议，为政府决策提供依据，为国家宏观调控服务。</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受理内审业务咨询，提高内部审计质量；协调内部审计和国家审计间工作，保障内部审计工作的顺利进行；严格控制费用标准。</w:t>
      </w:r>
    </w:p>
    <w:p>
      <w:pPr>
        <w:autoSpaceDE w:val="0"/>
        <w:autoSpaceDN w:val="0"/>
        <w:adjustRightInd w:val="0"/>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信息保障安全有效，信息化建设稳步推进；加强宣传引导，提高人员业务水平；促进审计文化研究，推动审计事业发展。</w:t>
      </w:r>
    </w:p>
    <w:p>
      <w:pPr>
        <w:autoSpaceDE w:val="0"/>
        <w:autoSpaceDN w:val="0"/>
        <w:adjustRightInd w:val="0"/>
        <w:ind w:firstLine="600"/>
        <w:jc w:val="left"/>
        <w:rPr>
          <w:rFonts w:hint="eastAsia" w:ascii="仿宋_GB2312" w:hAnsi="仿宋_GB2312" w:eastAsia="仿宋_GB2312" w:cs="仿宋_GB2312"/>
          <w:sz w:val="30"/>
          <w:szCs w:val="30"/>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（二）分项绩效目标</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通过审计财政、财务收支真实、合法和效益，维护国家财政经济秩序、促进廉政建设、保障国民经济的健康发展。</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通过专项审计调查，综合分析，向有关部门反映情况，揭露问题、提出解决问题的建议，为政府决策提供依据，为国家宏观调控服务。到现场进行实地调查、核实，为政府节约资金。</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把关受理内审业务咨询，提高内部审计质量；协调内部审计和国家审计间工作。</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信息保障安全有效，信息化建设稳步推进；加强宣传引导；提高人员业务水平；促进审计文化研究；推动审计事业发展。</w:t>
      </w:r>
    </w:p>
    <w:p>
      <w:pPr>
        <w:autoSpaceDE w:val="0"/>
        <w:autoSpaceDN w:val="0"/>
        <w:adjustRightInd w:val="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（三）工作保障措施</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一是加强审计质量控制。落实审计整改工作责任，强化审计质量全过程管控，认真落实三级复核、项目审理和局务会议审定等制度。</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二是提高统筹管理水平。对内实行科室年度工作计划和任务分解机制，将年度重点工作任务分解到具体股室，明确责任领导和完成时限。</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三是积极整合审计资源。打破股室界限，抽调多名业务骨干，结合审计专长，统筹审计人员搭配，组成审计检查组。</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四是加强审计队伍建设。坚持“缺什么补什么”，积极选派审计人员参加上级审计机关组织的各类培训班，有针对性地举办一些专题培训，参加多领域审计项目实践锻炼，争做审计的行家里手。</w:t>
      </w:r>
    </w:p>
    <w:p>
      <w:pPr>
        <w:autoSpaceDE w:val="0"/>
        <w:autoSpaceDN w:val="0"/>
        <w:adjustRightInd w:val="0"/>
        <w:ind w:firstLine="643" w:firstLineChars="200"/>
        <w:jc w:val="left"/>
        <w:rPr>
          <w:rFonts w:ascii="仿宋" w:hAnsi="仿宋" w:eastAsia="仿宋"/>
          <w:b/>
          <w:sz w:val="32"/>
          <w:szCs w:val="32"/>
        </w:rPr>
      </w:pPr>
      <w:r>
        <w:rPr>
          <w:rFonts w:hint="eastAsia" w:ascii="仿宋" w:hAnsi="仿宋" w:eastAsia="仿宋"/>
          <w:b/>
          <w:sz w:val="32"/>
          <w:szCs w:val="32"/>
        </w:rPr>
        <w:t>（四）预算项目绩效目标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rPr>
              <w:t>涞源县审计局</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一、审计业务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625.48</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主管全县审计工作。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主管全县审计工作。通过财政财务收支审计真实、合法和效益情况，维护国家财政经济秩序，促进廉政建设，保障国民经济的健康运行。对政府投资项目进行竣工决算审计。</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、审计业务</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625.48</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、专项审计调查</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对经济领域中带有全局性、普遍性、倾向性的特定事项进行系统调查了解并向县政府报告情况和结果。较大工程时，需要聘用中介组织。</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通过专项审计调查，综合分析，向有关部门反映情况，揭露问题、提出解决问题的建议，为政府决策提供依据。为国家宏观调控服务，到现场进行实地调查、核实，为政府节约资金把关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效果指标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二、审计管理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进行内部审计管理和审计法制管理。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进行内部审计管理和审计法制管理。贯彻落实相关法律法规及加大内部审计管理制度提高审计质量和审计机关法制管理水平。</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、内部审计管理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制定内部审计措施并组织落实；制定内部审计业务规章、制度、管理办法等并开展监督检查；开展内部审计业务，受理内部审计业务咨询；提供内部审计成果；协调内部审计和国家审计间工作等。</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、审计法制管理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对审计项目、规范性文件进行审核，依法核查社会审计机构相关审计报告，做好审计机关的质量检查等。</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通过审计项目审理来保障审计质量，提高县级审计法制管理水平。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效果指标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三、审计政务管理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包括系统综合业务管理和机关综合事务管理。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信息保障安全有效，信息化建设稳步推进；加强宣传引导；提高人员业务水平，推动审计事业发展。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抓好干部队伍建设、基础设施建设及其它综合事务。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提高人员业务水平，不断提高审计业务质量；保障机关正常运转。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bl>
    <w:p>
      <w:pPr>
        <w:rPr>
          <w:rFonts w:hint="eastAsia" w:ascii="方正小标宋_GBK" w:eastAsia="方正小标宋_GBK"/>
          <w:sz w:val="36"/>
        </w:rPr>
      </w:pPr>
    </w:p>
    <w:p>
      <w:pPr>
        <w:pStyle w:val="5"/>
        <w:rPr>
          <w:rFonts w:hint="eastAsia"/>
        </w:rPr>
      </w:pP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p>
      <w:pPr>
        <w:rPr>
          <w:rFonts w:ascii="方正小标宋_GBK" w:eastAsia="方正小标宋_GBK"/>
          <w:sz w:val="36"/>
        </w:rPr>
        <w:sectPr>
          <w:footerReference r:id="rId3" w:type="default"/>
          <w:pgSz w:w="16839" w:h="11907" w:orient="landscape"/>
          <w:pgMar w:top="1134" w:right="1474" w:bottom="1134" w:left="1531" w:header="851" w:footer="992" w:gutter="0"/>
          <w:pgNumType w:fmt="decimal"/>
          <w:cols w:space="720" w:num="1"/>
          <w:docGrid w:type="lines" w:linePitch="312" w:charSpace="0"/>
        </w:sectPr>
      </w:pP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政府采购预算情况</w:t>
      </w:r>
    </w:p>
    <w:p>
      <w:pPr>
        <w:ind w:firstLine="640" w:firstLineChars="200"/>
        <w:outlineLvl w:val="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hint="eastAsia" w:ascii="仿宋" w:hAnsi="仿宋" w:eastAsia="仿宋" w:cs="宋体"/>
          <w:color w:val="111111"/>
          <w:kern w:val="0"/>
          <w:sz w:val="32"/>
          <w:szCs w:val="32"/>
          <w:lang w:val="en-US" w:eastAsia="zh-CN"/>
        </w:rPr>
        <w:t>19</w:t>
      </w:r>
      <w:r>
        <w:rPr>
          <w:rFonts w:hint="eastAsia" w:ascii="仿宋" w:hAnsi="仿宋" w:eastAsia="仿宋" w:cs="宋体"/>
          <w:color w:val="111111"/>
          <w:kern w:val="0"/>
          <w:sz w:val="32"/>
          <w:szCs w:val="32"/>
        </w:rPr>
        <w:t>年,涞源县</w:t>
      </w:r>
      <w:r>
        <w:rPr>
          <w:rFonts w:hint="eastAsia" w:ascii="仿宋" w:hAnsi="仿宋" w:eastAsia="仿宋" w:cs="宋体"/>
          <w:color w:val="111111"/>
          <w:kern w:val="0"/>
          <w:sz w:val="32"/>
          <w:szCs w:val="32"/>
          <w:lang w:val="en-US" w:eastAsia="zh-CN"/>
        </w:rPr>
        <w:t>审计局</w:t>
      </w:r>
      <w:r>
        <w:rPr>
          <w:rFonts w:hint="eastAsia" w:ascii="仿宋" w:hAnsi="仿宋" w:eastAsia="仿宋" w:cs="宋体"/>
          <w:color w:val="111111"/>
          <w:kern w:val="0"/>
          <w:sz w:val="32"/>
          <w:szCs w:val="32"/>
        </w:rPr>
        <w:t>安排采购预算0万元。</w:t>
      </w:r>
    </w:p>
    <w:p>
      <w:pPr>
        <w:ind w:firstLine="640" w:firstLineChars="200"/>
        <w:outlineLvl w:val="0"/>
        <w:rPr>
          <w:rFonts w:hint="eastAsia" w:ascii="仿宋" w:hAnsi="仿宋" w:eastAsia="仿宋" w:cs="宋体"/>
          <w:color w:val="111111"/>
          <w:kern w:val="0"/>
          <w:sz w:val="32"/>
          <w:szCs w:val="32"/>
        </w:rPr>
      </w:pPr>
    </w:p>
    <w:p>
      <w:pPr>
        <w:jc w:val="center"/>
        <w:rPr>
          <w:rFonts w:hint="eastAsia" w:ascii="仿宋" w:hAnsi="仿宋" w:eastAsia="仿宋"/>
          <w:b/>
          <w:sz w:val="32"/>
          <w:szCs w:val="32"/>
        </w:rPr>
      </w:pPr>
      <w:r>
        <w:rPr>
          <w:rFonts w:hint="eastAsia" w:ascii="仿宋" w:hAnsi="仿宋" w:eastAsia="仿宋"/>
          <w:b/>
          <w:sz w:val="32"/>
          <w:szCs w:val="32"/>
        </w:rPr>
        <w:t>部门政府采购预算表</w:t>
      </w:r>
    </w:p>
    <w:tbl>
      <w:tblPr>
        <w:tblStyle w:val="6"/>
        <w:tblW w:w="135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9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仿宋"/>
                <w:sz w:val="24"/>
                <w:lang w:val="en-US" w:eastAsia="zh-CN"/>
              </w:rPr>
            </w:pP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319</w:t>
            </w:r>
            <w:r>
              <w:rPr>
                <w:rFonts w:hint="eastAsia" w:ascii="仿宋" w:hAnsi="仿宋" w:eastAsia="仿宋" w:cs="宋体"/>
                <w:kern w:val="0"/>
                <w:szCs w:val="21"/>
              </w:rPr>
              <w:t>]涞源县</w:t>
            </w:r>
            <w:r>
              <w:rPr>
                <w:rFonts w:hint="eastAsia" w:ascii="仿宋" w:hAnsi="仿宋" w:eastAsia="仿宋" w:cs="宋体"/>
                <w:kern w:val="0"/>
                <w:szCs w:val="21"/>
                <w:lang w:val="en-US" w:eastAsia="zh-CN"/>
              </w:rPr>
              <w:t>审计局</w:t>
            </w:r>
          </w:p>
        </w:tc>
        <w:tc>
          <w:tcPr>
            <w:tcW w:w="614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20" w:type="dxa"/>
            <w:gridSpan w:val="2"/>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0"/>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2" w:type="dxa"/>
            <w:vMerge w:val="continue"/>
            <w:noWrap w:val="0"/>
            <w:vAlign w:val="center"/>
          </w:tcPr>
          <w:p>
            <w:pPr>
              <w:spacing w:line="300" w:lineRule="exact"/>
              <w:jc w:val="left"/>
              <w:outlineLvl w:val="0"/>
              <w:rPr>
                <w:rFonts w:ascii="仿宋" w:hAnsi="仿宋" w:eastAsia="仿宋"/>
              </w:rPr>
            </w:pPr>
          </w:p>
        </w:tc>
        <w:tc>
          <w:tcPr>
            <w:tcW w:w="1068"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2"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0"/>
            <w:vAlign w:val="center"/>
          </w:tcPr>
          <w:p>
            <w:pPr>
              <w:spacing w:line="300" w:lineRule="exact"/>
              <w:ind w:right="105"/>
              <w:jc w:val="right"/>
              <w:rPr>
                <w:rFonts w:hint="eastAsia"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1212"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right"/>
              <w:rPr>
                <w:rFonts w:ascii="仿宋" w:hAnsi="仿宋" w:eastAsia="仿宋"/>
                <w:bCs/>
              </w:rPr>
            </w:pPr>
          </w:p>
        </w:tc>
        <w:tc>
          <w:tcPr>
            <w:tcW w:w="906" w:type="dxa"/>
            <w:noWrap w:val="0"/>
            <w:vAlign w:val="center"/>
          </w:tcPr>
          <w:p>
            <w:pPr>
              <w:spacing w:line="300" w:lineRule="exact"/>
              <w:jc w:val="right"/>
              <w:rPr>
                <w:rFonts w:ascii="仿宋" w:hAnsi="仿宋" w:eastAsia="仿宋"/>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ind w:right="105"/>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34" w:type="dxa"/>
            <w:noWrap w:val="0"/>
            <w:vAlign w:val="center"/>
          </w:tcPr>
          <w:p>
            <w:pPr>
              <w:spacing w:line="300" w:lineRule="exact"/>
              <w:jc w:val="right"/>
              <w:rPr>
                <w:rFonts w:ascii="仿宋" w:hAnsi="仿宋" w:eastAsia="仿宋" w:cs="方正书宋_GBK"/>
                <w:b/>
                <w:bCs/>
              </w:rPr>
            </w:pPr>
          </w:p>
        </w:tc>
      </w:tr>
    </w:tbl>
    <w:p>
      <w:pPr>
        <w:rPr>
          <w:rFonts w:hint="eastAsia" w:ascii="方正小标宋_GBK" w:eastAsia="方正小标宋_GBK"/>
          <w:sz w:val="36"/>
        </w:rPr>
      </w:pP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国有资产信息情况说明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涞源县审计局201</w:t>
      </w:r>
      <w:r>
        <w:rPr>
          <w:rFonts w:hint="eastAsia" w:ascii="仿宋" w:hAnsi="仿宋" w:eastAsia="仿宋" w:cs="仿宋"/>
          <w:sz w:val="32"/>
          <w:szCs w:val="32"/>
          <w:lang w:val="en-US" w:eastAsia="zh-CN"/>
        </w:rPr>
        <w:t>8</w:t>
      </w:r>
      <w:r>
        <w:rPr>
          <w:rFonts w:hint="eastAsia" w:ascii="仿宋" w:hAnsi="仿宋" w:eastAsia="仿宋" w:cs="仿宋"/>
          <w:sz w:val="32"/>
          <w:szCs w:val="32"/>
        </w:rPr>
        <w:t>年末固定资产总值63.48万元。主要资产有车辆1台，价值25.01万元，计算机、办公家具等38.47万元。2019年我单位无拟购置固定资产。</w:t>
      </w:r>
    </w:p>
    <w:tbl>
      <w:tblPr>
        <w:tblStyle w:val="6"/>
        <w:tblW w:w="0" w:type="auto"/>
        <w:tblInd w:w="231" w:type="dxa"/>
        <w:tblLayout w:type="fixed"/>
        <w:tblCellMar>
          <w:top w:w="0" w:type="dxa"/>
          <w:left w:w="108" w:type="dxa"/>
          <w:bottom w:w="0" w:type="dxa"/>
          <w:right w:w="108" w:type="dxa"/>
        </w:tblCellMar>
      </w:tblPr>
      <w:tblGrid>
        <w:gridCol w:w="3673"/>
        <w:gridCol w:w="1591"/>
        <w:gridCol w:w="8282"/>
      </w:tblGrid>
      <w:tr>
        <w:tblPrEx>
          <w:tblCellMar>
            <w:top w:w="0" w:type="dxa"/>
            <w:left w:w="108" w:type="dxa"/>
            <w:bottom w:w="0" w:type="dxa"/>
            <w:right w:w="108" w:type="dxa"/>
          </w:tblCellMar>
        </w:tblPrEx>
        <w:trPr>
          <w:trHeight w:val="675" w:hRule="atLeast"/>
        </w:trPr>
        <w:tc>
          <w:tcPr>
            <w:tcW w:w="13546" w:type="dxa"/>
            <w:gridSpan w:val="3"/>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仿宋" w:hAnsi="仿宋" w:eastAsia="仿宋"/>
                <w:sz w:val="32"/>
                <w:szCs w:val="32"/>
              </w:rPr>
              <w:t>涞源县审计局固定资产占用情况表</w:t>
            </w:r>
          </w:p>
        </w:tc>
      </w:tr>
      <w:tr>
        <w:tblPrEx>
          <w:tblCellMar>
            <w:top w:w="0" w:type="dxa"/>
            <w:left w:w="108" w:type="dxa"/>
            <w:bottom w:w="0" w:type="dxa"/>
            <w:right w:w="108" w:type="dxa"/>
          </w:tblCellMar>
        </w:tblPrEx>
        <w:trPr>
          <w:trHeight w:val="465" w:hRule="atLeast"/>
        </w:trPr>
        <w:tc>
          <w:tcPr>
            <w:tcW w:w="13546" w:type="dxa"/>
            <w:gridSpan w:val="3"/>
            <w:tcBorders>
              <w:top w:val="nil"/>
              <w:left w:val="nil"/>
              <w:bottom w:val="single" w:color="auto" w:sz="4" w:space="0"/>
              <w:right w:val="nil"/>
            </w:tcBorders>
            <w:noWrap/>
            <w:vAlign w:val="center"/>
          </w:tcPr>
          <w:p>
            <w:pPr>
              <w:widowControl/>
              <w:jc w:val="center"/>
              <w:rPr>
                <w:rFonts w:hint="eastAsia" w:ascii="仿宋" w:hAnsi="仿宋" w:eastAsia="仿宋" w:cs="宋体"/>
                <w:color w:val="000000"/>
                <w:kern w:val="0"/>
                <w:sz w:val="28"/>
                <w:szCs w:val="28"/>
              </w:rPr>
            </w:pPr>
            <w:r>
              <w:rPr>
                <w:rFonts w:hint="eastAsia" w:ascii="仿宋_GB2312" w:hAnsi="宋体" w:eastAsia="仿宋_GB2312" w:cs="宋体"/>
                <w:bCs/>
                <w:color w:val="000000"/>
                <w:kern w:val="0"/>
                <w:sz w:val="32"/>
                <w:szCs w:val="32"/>
              </w:rPr>
              <w:t xml:space="preserve">                              </w:t>
            </w:r>
            <w:r>
              <w:rPr>
                <w:rFonts w:hint="eastAsia" w:ascii="仿宋" w:hAnsi="仿宋" w:eastAsia="仿宋" w:cs="宋体"/>
                <w:bCs/>
                <w:color w:val="000000"/>
                <w:kern w:val="0"/>
                <w:sz w:val="28"/>
                <w:szCs w:val="28"/>
              </w:rPr>
              <w:t>截止时间：20</w:t>
            </w:r>
            <w:r>
              <w:rPr>
                <w:rFonts w:hint="eastAsia" w:ascii="仿宋" w:hAnsi="仿宋" w:eastAsia="仿宋" w:cs="宋体"/>
                <w:bCs/>
                <w:color w:val="000000"/>
                <w:kern w:val="0"/>
                <w:sz w:val="28"/>
                <w:szCs w:val="28"/>
                <w:lang w:val="en-US" w:eastAsia="zh-CN"/>
              </w:rPr>
              <w:t>18</w:t>
            </w:r>
            <w:r>
              <w:rPr>
                <w:rFonts w:hint="eastAsia" w:ascii="仿宋" w:hAnsi="仿宋" w:eastAsia="仿宋" w:cs="宋体"/>
                <w:bCs/>
                <w:color w:val="000000"/>
                <w:kern w:val="0"/>
                <w:sz w:val="28"/>
                <w:szCs w:val="28"/>
              </w:rPr>
              <w:t>年12月31日</w:t>
            </w:r>
          </w:p>
        </w:tc>
      </w:tr>
      <w:tr>
        <w:tblPrEx>
          <w:tblCellMar>
            <w:top w:w="0" w:type="dxa"/>
            <w:left w:w="108" w:type="dxa"/>
            <w:bottom w:w="0" w:type="dxa"/>
            <w:right w:w="108" w:type="dxa"/>
          </w:tblCellMar>
        </w:tblPrEx>
        <w:trPr>
          <w:trHeight w:val="750" w:hRule="atLeast"/>
        </w:trPr>
        <w:tc>
          <w:tcPr>
            <w:tcW w:w="3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　　目</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8282"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价值（单位：万元）</w:t>
            </w:r>
          </w:p>
        </w:tc>
      </w:tr>
      <w:tr>
        <w:tblPrEx>
          <w:tblCellMar>
            <w:top w:w="0" w:type="dxa"/>
            <w:left w:w="108" w:type="dxa"/>
            <w:bottom w:w="0" w:type="dxa"/>
            <w:right w:w="108" w:type="dxa"/>
          </w:tblCellMar>
        </w:tblPrEx>
        <w:trPr>
          <w:trHeight w:val="495" w:hRule="atLeast"/>
        </w:trPr>
        <w:tc>
          <w:tcPr>
            <w:tcW w:w="3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固定资产总额</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828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63.48</w:t>
            </w:r>
          </w:p>
        </w:tc>
      </w:tr>
      <w:tr>
        <w:tblPrEx>
          <w:tblCellMar>
            <w:top w:w="0" w:type="dxa"/>
            <w:left w:w="108" w:type="dxa"/>
            <w:bottom w:w="0" w:type="dxa"/>
            <w:right w:w="108" w:type="dxa"/>
          </w:tblCellMar>
        </w:tblPrEx>
        <w:trPr>
          <w:trHeight w:val="483" w:hRule="atLeast"/>
        </w:trPr>
        <w:tc>
          <w:tcPr>
            <w:tcW w:w="367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1、车辆（台、辆）</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2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25.01</w:t>
            </w:r>
          </w:p>
        </w:tc>
      </w:tr>
      <w:tr>
        <w:tblPrEx>
          <w:tblCellMar>
            <w:top w:w="0" w:type="dxa"/>
            <w:left w:w="108" w:type="dxa"/>
            <w:bottom w:w="0" w:type="dxa"/>
            <w:right w:w="108" w:type="dxa"/>
          </w:tblCellMar>
        </w:tblPrEx>
        <w:trPr>
          <w:trHeight w:val="419" w:hRule="atLeast"/>
        </w:trPr>
        <w:tc>
          <w:tcPr>
            <w:tcW w:w="36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color w:val="000000"/>
                <w:kern w:val="0"/>
                <w:sz w:val="24"/>
              </w:rPr>
            </w:pPr>
            <w:r>
              <w:rPr>
                <w:rFonts w:hint="eastAsia" w:ascii="宋体" w:hAnsi="宋体" w:cs="宋体"/>
                <w:color w:val="000000"/>
                <w:kern w:val="0"/>
                <w:sz w:val="24"/>
              </w:rPr>
              <w:t xml:space="preserve">   其中：轿车</w:t>
            </w:r>
          </w:p>
        </w:tc>
        <w:tc>
          <w:tcPr>
            <w:tcW w:w="159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828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25.01</w:t>
            </w:r>
          </w:p>
        </w:tc>
      </w:tr>
      <w:tr>
        <w:tblPrEx>
          <w:tblCellMar>
            <w:top w:w="0" w:type="dxa"/>
            <w:left w:w="108" w:type="dxa"/>
            <w:bottom w:w="0" w:type="dxa"/>
            <w:right w:w="108" w:type="dxa"/>
          </w:tblCellMar>
        </w:tblPrEx>
        <w:trPr>
          <w:trHeight w:val="613" w:hRule="atLeast"/>
        </w:trPr>
        <w:tc>
          <w:tcPr>
            <w:tcW w:w="367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2、其他固定资产</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828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38.47</w:t>
            </w:r>
          </w:p>
        </w:tc>
      </w:tr>
    </w:tbl>
    <w:p>
      <w:pPr>
        <w:rPr>
          <w:rFonts w:hint="eastAsia" w:ascii="方正小标宋_GBK" w:eastAsia="方正小标宋_GBK"/>
          <w:sz w:val="36"/>
        </w:rPr>
      </w:pPr>
    </w:p>
    <w:p>
      <w:pPr>
        <w:ind w:firstLine="643" w:firstLineChars="200"/>
        <w:rPr>
          <w:rFonts w:hint="eastAsia" w:ascii="方正小标宋_GBK" w:eastAsia="方正小标宋_GBK"/>
          <w:sz w:val="36"/>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bCs/>
          <w:sz w:val="32"/>
          <w:szCs w:val="32"/>
        </w:rPr>
        <w:t>财政拨款收入</w:t>
      </w:r>
      <w:r>
        <w:rPr>
          <w:rFonts w:hint="eastAsia" w:ascii="仿宋" w:hAnsi="仿宋" w:eastAsia="仿宋" w:cs="仿宋"/>
          <w:sz w:val="32"/>
          <w:szCs w:val="32"/>
        </w:rPr>
        <w:t>：指县级财政当年拨付的资金。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：指除上述“财政拨款收入”、“事业收入”等以外的收入。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方正小标宋_GBK" w:eastAsia="方正小标宋_GBK"/>
          <w:sz w:val="36"/>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rPr>
        <w:t>其他需说明的事项</w:t>
      </w:r>
    </w:p>
    <w:p>
      <w:pPr>
        <w:ind w:firstLine="640" w:firstLineChars="200"/>
        <w:rPr>
          <w:rFonts w:hint="eastAsia" w:ascii="仿宋" w:hAnsi="仿宋" w:eastAsia="仿宋" w:cs="仿宋"/>
          <w:sz w:val="32"/>
          <w:szCs w:val="32"/>
        </w:rPr>
        <w:sectPr>
          <w:pgSz w:w="16839" w:h="11907" w:orient="landscape"/>
          <w:pgMar w:top="1134" w:right="1474" w:bottom="1134" w:left="1531" w:header="851" w:footer="992" w:gutter="0"/>
          <w:pgNumType w:fmt="decimal"/>
          <w:cols w:space="720" w:num="1"/>
          <w:docGrid w:type="lines" w:linePitch="312" w:charSpace="0"/>
        </w:sectPr>
      </w:pPr>
      <w:r>
        <w:rPr>
          <w:rFonts w:hint="eastAsia" w:ascii="仿宋" w:hAnsi="仿宋" w:eastAsia="仿宋" w:cs="仿宋"/>
          <w:sz w:val="32"/>
          <w:szCs w:val="32"/>
          <w:lang w:val="en-US" w:eastAsia="zh-CN"/>
        </w:rPr>
        <w:t>我部门</w:t>
      </w:r>
      <w:r>
        <w:rPr>
          <w:rFonts w:hint="eastAsia" w:ascii="仿宋" w:hAnsi="仿宋" w:eastAsia="仿宋" w:cs="仿宋"/>
          <w:sz w:val="32"/>
          <w:szCs w:val="32"/>
        </w:rPr>
        <w:t>无其他需说明。</w:t>
      </w:r>
    </w:p>
    <w:p>
      <w:pPr>
        <w:autoSpaceDE w:val="0"/>
        <w:autoSpaceDN w:val="0"/>
        <w:adjustRightInd w:val="0"/>
        <w:ind w:firstLine="600"/>
        <w:jc w:val="left"/>
        <w:rPr>
          <w:rFonts w:hint="eastAsia" w:ascii="仿宋_GB2312" w:hAnsi="仿宋_GB2312" w:eastAsia="仿宋_GB2312" w:cs="仿宋_GB2312"/>
          <w:sz w:val="30"/>
          <w:szCs w:val="30"/>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微软雅黑"/>
    <w:panose1 w:val="03000509000000000000"/>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25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AplbmAQAAyA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SZ/Chwag7j3FxfONGXJrlPuBlYj1KMOmPfAj6UdzTRVwxRsJTUl3VdYkujr7lgPjFQ7qH&#10;EN8JZ0gyWgo4vSwqO34IcQpdQlI1626V1nmC2pIBUa/rV9c54+JCdG2xSGIxdZusOO7GmdrOdSdk&#10;hg8CK/YOvlEy4Dq01OL2U6LfW1Q7bc5iwGLsFoNZjoktjZRM5ts4bdjBg9r3eedSv8G/PkTsOVNJ&#10;bUy15+5wwFmMeRnTBv19zlEPD3B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YAKZW5gEA&#10;AMgDAAAOAAAAAAAAAAEAIAAAACIBAABkcnMvZTJvRG9jLnhtbFBLBQYAAAAABgAGAFkBAAB6BQAA&#10;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49D82BB9"/>
    <w:rsid w:val="00036BFC"/>
    <w:rsid w:val="000A11D1"/>
    <w:rsid w:val="00240532"/>
    <w:rsid w:val="00252EEF"/>
    <w:rsid w:val="002F03CE"/>
    <w:rsid w:val="00345554"/>
    <w:rsid w:val="004A6F26"/>
    <w:rsid w:val="005E1781"/>
    <w:rsid w:val="006E2D7A"/>
    <w:rsid w:val="007908AB"/>
    <w:rsid w:val="00895A8A"/>
    <w:rsid w:val="008B4E47"/>
    <w:rsid w:val="00C54C65"/>
    <w:rsid w:val="00F93544"/>
    <w:rsid w:val="01D76812"/>
    <w:rsid w:val="08F93598"/>
    <w:rsid w:val="0BB4052C"/>
    <w:rsid w:val="25D356ED"/>
    <w:rsid w:val="340A743F"/>
    <w:rsid w:val="34BC1492"/>
    <w:rsid w:val="35C14FD0"/>
    <w:rsid w:val="363A244A"/>
    <w:rsid w:val="387E0A29"/>
    <w:rsid w:val="49D82BB9"/>
    <w:rsid w:val="627E525E"/>
    <w:rsid w:val="66905D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iPriority w:val="0"/>
    <w:pPr>
      <w:snapToGrid w:val="0"/>
      <w:jc w:val="left"/>
    </w:pPr>
    <w:rPr>
      <w:sz w:val="18"/>
      <w:szCs w:val="18"/>
    </w:rPr>
  </w:style>
  <w:style w:type="character" w:styleId="8">
    <w:name w:val="footnote reference"/>
    <w:basedOn w:val="7"/>
    <w:semiHidden/>
    <w:qFormat/>
    <w:uiPriority w:val="0"/>
    <w:rPr>
      <w:vertAlign w:val="superscript"/>
    </w:rPr>
  </w:style>
  <w:style w:type="character" w:customStyle="1" w:styleId="9">
    <w:name w:val=" Char Char"/>
    <w:basedOn w:val="7"/>
    <w:link w:val="3"/>
    <w:semiHidden/>
    <w:uiPriority w:val="0"/>
    <w:rPr>
      <w:kern w:val="2"/>
      <w:sz w:val="18"/>
      <w:szCs w:val="18"/>
    </w:rPr>
  </w:style>
  <w:style w:type="character" w:customStyle="1" w:styleId="10">
    <w:name w:val=" Char Char1"/>
    <w:basedOn w:val="7"/>
    <w:link w:val="4"/>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44</Words>
  <Characters>252</Characters>
  <Lines>2</Lines>
  <Paragraphs>1</Paragraphs>
  <TotalTime>0</TotalTime>
  <ScaleCrop>false</ScaleCrop>
  <LinksUpToDate>false</LinksUpToDate>
  <CharactersWithSpaces>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2017-02-08T03:15:00Z</dcterms:created>
  <dc:creator>Administrator</dc:creator>
  <cp:lastModifiedBy>娜娜</cp:lastModifiedBy>
  <cp:lastPrinted>2018-03-12T02:23:00Z</cp:lastPrinted>
  <dcterms:modified xsi:type="dcterms:W3CDTF">2024-01-24T04:59:46Z</dcterms:modified>
  <dc:title>河北省人大常委会办公厅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2DBDFDCAF63D442B917948CC38C51890_13</vt:lpwstr>
  </property>
</Properties>
</file>