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涞源县失业保险所本级2021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val="en-US" w:eastAsia="zh-CN"/>
        </w:rPr>
        <w:t>0</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val="en-US" w:eastAsia="zh-CN"/>
        </w:rPr>
        <w:t>2</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3</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val="en-US" w:eastAsia="zh-CN"/>
        </w:rPr>
        <w:t>4</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val="en-US" w:eastAsia="zh-CN"/>
        </w:rPr>
        <w:t>5</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val="en-US" w:eastAsia="zh-CN"/>
        </w:rPr>
        <w:t>5</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6</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6</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6</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rPr>
          <w:rFonts w:hint="eastAsia"/>
          <w:lang w:eastAsia="zh-CN"/>
        </w:rPr>
        <w:fldChar w:fldCharType="end"/>
      </w:r>
      <w:r>
        <w:rPr>
          <w:rFonts w:hint="eastAsia"/>
          <w:lang w:val="en-US" w:eastAsia="zh-CN"/>
        </w:rPr>
        <w:t>8</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rPr>
          <w:rFonts w:hint="eastAsia"/>
          <w:lang w:eastAsia="zh-CN"/>
        </w:rPr>
        <w:fldChar w:fldCharType="end"/>
      </w:r>
      <w:r>
        <w:rPr>
          <w:rFonts w:hint="eastAsia"/>
          <w:lang w:val="en-US" w:eastAsia="zh-CN"/>
        </w:rPr>
        <w:t>8</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rPr>
          <w:rFonts w:hint="eastAsia"/>
          <w:lang w:eastAsia="zh-CN"/>
        </w:rPr>
        <w:fldChar w:fldCharType="end"/>
      </w:r>
      <w:r>
        <w:rPr>
          <w:rFonts w:hint="eastAsia"/>
          <w:lang w:val="en-US" w:eastAsia="zh-CN"/>
        </w:rPr>
        <w:t>9</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val="en-US" w:eastAsia="zh-CN"/>
        </w:rPr>
        <w:t>0</w:t>
      </w:r>
    </w:p>
    <w:p>
      <w:pPr>
        <w:pStyle w:val="5"/>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一、涞源县失业保险所本级收支预算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804001涞源县失业保险所本级</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101.62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97.64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101.62</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101.62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101.62</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101.62</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24"/>
        <w:gridCol w:w="1680"/>
        <w:gridCol w:w="881"/>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804001涞源县失业保险所本级</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804" w:type="dxa"/>
            <w:gridSpan w:val="2"/>
            <w:vAlign w:val="center"/>
          </w:tcPr>
          <w:p>
            <w:pPr>
              <w:pStyle w:val="14"/>
            </w:pPr>
            <w:r>
              <w:t>功能分类科目</w:t>
            </w:r>
          </w:p>
        </w:tc>
        <w:tc>
          <w:tcPr>
            <w:tcW w:w="881"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24" w:type="dxa"/>
            <w:vAlign w:val="center"/>
          </w:tcPr>
          <w:p>
            <w:pPr>
              <w:pStyle w:val="14"/>
            </w:pPr>
            <w:r>
              <w:t>科目    编码</w:t>
            </w:r>
          </w:p>
        </w:tc>
        <w:tc>
          <w:tcPr>
            <w:tcW w:w="1680" w:type="dxa"/>
            <w:vAlign w:val="center"/>
          </w:tcPr>
          <w:p>
            <w:pPr>
              <w:pStyle w:val="14"/>
            </w:pPr>
            <w:r>
              <w:t>科目名称</w:t>
            </w:r>
          </w:p>
        </w:tc>
        <w:tc>
          <w:tcPr>
            <w:tcW w:w="881"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1124" w:type="dxa"/>
            <w:vAlign w:val="center"/>
          </w:tcPr>
          <w:p>
            <w:pPr>
              <w:pStyle w:val="14"/>
            </w:pPr>
            <w:r>
              <w:t>1</w:t>
            </w:r>
          </w:p>
        </w:tc>
        <w:tc>
          <w:tcPr>
            <w:tcW w:w="1680" w:type="dxa"/>
            <w:vAlign w:val="center"/>
          </w:tcPr>
          <w:p>
            <w:pPr>
              <w:pStyle w:val="14"/>
            </w:pPr>
            <w:r>
              <w:t>2</w:t>
            </w:r>
          </w:p>
        </w:tc>
        <w:tc>
          <w:tcPr>
            <w:tcW w:w="881"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1124" w:type="dxa"/>
            <w:vAlign w:val="center"/>
          </w:tcPr>
          <w:p>
            <w:pPr>
              <w:pStyle w:val="20"/>
            </w:pPr>
          </w:p>
        </w:tc>
        <w:tc>
          <w:tcPr>
            <w:tcW w:w="1680" w:type="dxa"/>
            <w:vAlign w:val="center"/>
          </w:tcPr>
          <w:p>
            <w:pPr>
              <w:pStyle w:val="18"/>
            </w:pPr>
            <w:r>
              <w:t>合计</w:t>
            </w:r>
          </w:p>
        </w:tc>
        <w:tc>
          <w:tcPr>
            <w:tcW w:w="881" w:type="dxa"/>
            <w:vAlign w:val="center"/>
          </w:tcPr>
          <w:p>
            <w:pPr>
              <w:pStyle w:val="19"/>
              <w:rPr>
                <w:rFonts w:hint="default" w:eastAsia="方正书宋_GBK"/>
                <w:lang w:val="en-US" w:eastAsia="zh-CN"/>
              </w:rPr>
            </w:pPr>
            <w:r>
              <w:rPr>
                <w:rFonts w:hint="eastAsia"/>
                <w:lang w:val="en-US" w:eastAsia="zh-CN"/>
              </w:rPr>
              <w:t>101.62</w:t>
            </w:r>
          </w:p>
        </w:tc>
        <w:tc>
          <w:tcPr>
            <w:tcW w:w="1134" w:type="dxa"/>
            <w:vAlign w:val="center"/>
          </w:tcPr>
          <w:p>
            <w:pPr>
              <w:pStyle w:val="19"/>
              <w:rPr>
                <w:rFonts w:hint="default"/>
                <w:lang w:val="en-US" w:eastAsia="zh-CN"/>
              </w:rPr>
            </w:pPr>
            <w:r>
              <w:rPr>
                <w:rFonts w:hint="eastAsia"/>
                <w:lang w:val="en-US" w:eastAsia="zh-CN"/>
              </w:rPr>
              <w:t>101.62</w:t>
            </w:r>
          </w:p>
        </w:tc>
        <w:tc>
          <w:tcPr>
            <w:tcW w:w="1134" w:type="dxa"/>
            <w:vAlign w:val="center"/>
          </w:tcPr>
          <w:p>
            <w:pPr>
              <w:pStyle w:val="19"/>
              <w:rPr>
                <w:rFonts w:hint="default" w:eastAsia="方正书宋_GBK"/>
                <w:lang w:val="en-US" w:eastAsia="zh-CN"/>
              </w:rPr>
            </w:pPr>
            <w:r>
              <w:rPr>
                <w:rFonts w:hint="eastAsia"/>
                <w:lang w:val="en-US" w:eastAsia="zh-CN"/>
              </w:rPr>
              <w:t>101.62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1124" w:type="dxa"/>
            <w:vAlign w:val="center"/>
          </w:tcPr>
          <w:p>
            <w:pPr>
              <w:pStyle w:val="16"/>
            </w:pPr>
            <w:r>
              <w:t>208</w:t>
            </w:r>
          </w:p>
        </w:tc>
        <w:tc>
          <w:tcPr>
            <w:tcW w:w="1680" w:type="dxa"/>
            <w:vAlign w:val="center"/>
          </w:tcPr>
          <w:p>
            <w:pPr>
              <w:pStyle w:val="16"/>
            </w:pPr>
            <w:r>
              <w:t>社会保障和就业支出</w:t>
            </w:r>
          </w:p>
        </w:tc>
        <w:tc>
          <w:tcPr>
            <w:tcW w:w="881" w:type="dxa"/>
            <w:vAlign w:val="center"/>
          </w:tcPr>
          <w:p>
            <w:pPr>
              <w:pStyle w:val="15"/>
              <w:rPr>
                <w:rFonts w:hint="default" w:eastAsia="方正书宋_GBK"/>
                <w:lang w:val="en-US" w:eastAsia="zh-CN"/>
              </w:rPr>
            </w:pPr>
            <w:r>
              <w:rPr>
                <w:rFonts w:hint="eastAsia"/>
                <w:lang w:val="en-US" w:eastAsia="zh-CN"/>
              </w:rPr>
              <w:t>97.64</w:t>
            </w:r>
          </w:p>
        </w:tc>
        <w:tc>
          <w:tcPr>
            <w:tcW w:w="1134" w:type="dxa"/>
            <w:vAlign w:val="center"/>
          </w:tcPr>
          <w:p>
            <w:pPr>
              <w:pStyle w:val="15"/>
              <w:rPr>
                <w:rFonts w:hint="default" w:eastAsia="方正书宋_GBK"/>
                <w:lang w:val="en-US" w:eastAsia="zh-CN"/>
              </w:rPr>
            </w:pPr>
            <w:r>
              <w:rPr>
                <w:rFonts w:hint="eastAsia"/>
                <w:lang w:val="en-US" w:eastAsia="zh-CN"/>
              </w:rPr>
              <w:t>97.64</w:t>
            </w:r>
          </w:p>
        </w:tc>
        <w:tc>
          <w:tcPr>
            <w:tcW w:w="1134" w:type="dxa"/>
            <w:vAlign w:val="center"/>
          </w:tcPr>
          <w:p>
            <w:pPr>
              <w:pStyle w:val="15"/>
              <w:rPr>
                <w:rFonts w:hint="default" w:eastAsia="方正书宋_GBK"/>
                <w:lang w:val="en-US" w:eastAsia="zh-CN"/>
              </w:rPr>
            </w:pPr>
            <w:r>
              <w:rPr>
                <w:rFonts w:hint="eastAsia"/>
                <w:lang w:val="en-US" w:eastAsia="zh-CN"/>
              </w:rPr>
              <w:t>97.64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1124" w:type="dxa"/>
            <w:vAlign w:val="center"/>
          </w:tcPr>
          <w:p>
            <w:pPr>
              <w:pStyle w:val="16"/>
            </w:pPr>
            <w:r>
              <w:t>20801</w:t>
            </w:r>
          </w:p>
        </w:tc>
        <w:tc>
          <w:tcPr>
            <w:tcW w:w="1680" w:type="dxa"/>
            <w:vAlign w:val="center"/>
          </w:tcPr>
          <w:p>
            <w:pPr>
              <w:pStyle w:val="16"/>
            </w:pPr>
            <w:r>
              <w:t>人力资源和社会保障管理事务</w:t>
            </w:r>
          </w:p>
        </w:tc>
        <w:tc>
          <w:tcPr>
            <w:tcW w:w="881" w:type="dxa"/>
            <w:vAlign w:val="center"/>
          </w:tcPr>
          <w:p>
            <w:pPr>
              <w:pStyle w:val="15"/>
              <w:rPr>
                <w:rFonts w:hint="eastAsia" w:eastAsia="方正书宋_GBK"/>
                <w:lang w:eastAsia="zh-CN"/>
              </w:rPr>
            </w:pPr>
            <w:r>
              <w:rPr>
                <w:rFonts w:hint="eastAsia"/>
                <w:lang w:eastAsia="zh-CN"/>
              </w:rPr>
              <w:t>82.62</w:t>
            </w:r>
          </w:p>
        </w:tc>
        <w:tc>
          <w:tcPr>
            <w:tcW w:w="1134" w:type="dxa"/>
            <w:vAlign w:val="center"/>
          </w:tcPr>
          <w:p>
            <w:pPr>
              <w:pStyle w:val="15"/>
              <w:rPr>
                <w:rFonts w:hint="eastAsia" w:eastAsia="方正书宋_GBK"/>
                <w:lang w:eastAsia="zh-CN"/>
              </w:rPr>
            </w:pPr>
            <w:r>
              <w:rPr>
                <w:rFonts w:hint="eastAsia"/>
                <w:lang w:eastAsia="zh-CN"/>
              </w:rPr>
              <w:t>82.62</w:t>
            </w:r>
          </w:p>
        </w:tc>
        <w:tc>
          <w:tcPr>
            <w:tcW w:w="1134" w:type="dxa"/>
            <w:vAlign w:val="center"/>
          </w:tcPr>
          <w:p>
            <w:pPr>
              <w:pStyle w:val="15"/>
              <w:rPr>
                <w:rFonts w:hint="eastAsia" w:eastAsia="方正书宋_GBK"/>
                <w:lang w:eastAsia="zh-CN"/>
              </w:rPr>
            </w:pPr>
            <w:r>
              <w:rPr>
                <w:rFonts w:hint="eastAsia"/>
                <w:lang w:eastAsia="zh-CN"/>
              </w:rPr>
              <w:t>82.62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1124" w:type="dxa"/>
            <w:vAlign w:val="center"/>
          </w:tcPr>
          <w:p>
            <w:pPr>
              <w:pStyle w:val="16"/>
            </w:pPr>
            <w:r>
              <w:t>2080109</w:t>
            </w:r>
          </w:p>
        </w:tc>
        <w:tc>
          <w:tcPr>
            <w:tcW w:w="1680" w:type="dxa"/>
            <w:vAlign w:val="center"/>
          </w:tcPr>
          <w:p>
            <w:pPr>
              <w:pStyle w:val="16"/>
            </w:pPr>
            <w:r>
              <w:t>社会保险经办机构</w:t>
            </w:r>
          </w:p>
        </w:tc>
        <w:tc>
          <w:tcPr>
            <w:tcW w:w="881" w:type="dxa"/>
            <w:vAlign w:val="center"/>
          </w:tcPr>
          <w:p>
            <w:pPr>
              <w:pStyle w:val="15"/>
              <w:rPr>
                <w:rFonts w:hint="eastAsia" w:eastAsia="方正书宋_GBK"/>
                <w:lang w:eastAsia="zh-CN"/>
              </w:rPr>
            </w:pPr>
            <w:r>
              <w:rPr>
                <w:rFonts w:hint="eastAsia"/>
                <w:lang w:eastAsia="zh-CN"/>
              </w:rPr>
              <w:t>82.62</w:t>
            </w:r>
          </w:p>
        </w:tc>
        <w:tc>
          <w:tcPr>
            <w:tcW w:w="1134" w:type="dxa"/>
            <w:vAlign w:val="center"/>
          </w:tcPr>
          <w:p>
            <w:pPr>
              <w:pStyle w:val="15"/>
              <w:rPr>
                <w:rFonts w:hint="eastAsia" w:eastAsia="方正书宋_GBK"/>
                <w:lang w:eastAsia="zh-CN"/>
              </w:rPr>
            </w:pPr>
            <w:r>
              <w:rPr>
                <w:rFonts w:hint="eastAsia"/>
                <w:lang w:eastAsia="zh-CN"/>
              </w:rPr>
              <w:t>82.62</w:t>
            </w:r>
          </w:p>
        </w:tc>
        <w:tc>
          <w:tcPr>
            <w:tcW w:w="1134" w:type="dxa"/>
            <w:vAlign w:val="center"/>
          </w:tcPr>
          <w:p>
            <w:pPr>
              <w:pStyle w:val="15"/>
              <w:rPr>
                <w:rFonts w:hint="eastAsia" w:eastAsia="方正书宋_GBK"/>
                <w:lang w:eastAsia="zh-CN"/>
              </w:rPr>
            </w:pPr>
            <w:r>
              <w:rPr>
                <w:rFonts w:hint="eastAsia"/>
                <w:lang w:eastAsia="zh-CN"/>
              </w:rPr>
              <w:t>82.62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1124" w:type="dxa"/>
            <w:vAlign w:val="center"/>
          </w:tcPr>
          <w:p>
            <w:pPr>
              <w:pStyle w:val="16"/>
            </w:pPr>
            <w:r>
              <w:t>20805</w:t>
            </w:r>
          </w:p>
        </w:tc>
        <w:tc>
          <w:tcPr>
            <w:tcW w:w="1680" w:type="dxa"/>
            <w:vAlign w:val="center"/>
          </w:tcPr>
          <w:p>
            <w:pPr>
              <w:pStyle w:val="16"/>
            </w:pPr>
            <w:r>
              <w:t>行政事业单位养老支出</w:t>
            </w:r>
          </w:p>
        </w:tc>
        <w:tc>
          <w:tcPr>
            <w:tcW w:w="881" w:type="dxa"/>
            <w:vAlign w:val="center"/>
          </w:tcPr>
          <w:p>
            <w:pPr>
              <w:pStyle w:val="15"/>
              <w:rPr>
                <w:rFonts w:hint="default" w:eastAsia="方正书宋_GBK"/>
                <w:lang w:val="en-US" w:eastAsia="zh-CN"/>
              </w:rPr>
            </w:pPr>
            <w:r>
              <w:rPr>
                <w:rFonts w:hint="eastAsia"/>
                <w:lang w:val="en-US" w:eastAsia="zh-CN"/>
              </w:rPr>
              <w:t>15.02</w:t>
            </w:r>
          </w:p>
        </w:tc>
        <w:tc>
          <w:tcPr>
            <w:tcW w:w="1134" w:type="dxa"/>
            <w:vAlign w:val="center"/>
          </w:tcPr>
          <w:p>
            <w:pPr>
              <w:pStyle w:val="15"/>
              <w:rPr>
                <w:rFonts w:hint="default" w:eastAsia="方正书宋_GBK"/>
                <w:lang w:val="en-US" w:eastAsia="zh-CN"/>
              </w:rPr>
            </w:pPr>
            <w:r>
              <w:rPr>
                <w:rFonts w:hint="eastAsia"/>
                <w:lang w:val="en-US" w:eastAsia="zh-CN"/>
              </w:rPr>
              <w:t>15.02</w:t>
            </w:r>
          </w:p>
        </w:tc>
        <w:tc>
          <w:tcPr>
            <w:tcW w:w="1134" w:type="dxa"/>
            <w:vAlign w:val="center"/>
          </w:tcPr>
          <w:p>
            <w:pPr>
              <w:pStyle w:val="15"/>
              <w:rPr>
                <w:rFonts w:hint="default" w:eastAsia="方正书宋_GBK"/>
                <w:lang w:val="en-US" w:eastAsia="zh-CN"/>
              </w:rPr>
            </w:pPr>
            <w:r>
              <w:rPr>
                <w:rFonts w:hint="eastAsia"/>
                <w:lang w:val="en-US" w:eastAsia="zh-CN"/>
              </w:rPr>
              <w:t>15.02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1124" w:type="dxa"/>
            <w:vAlign w:val="center"/>
          </w:tcPr>
          <w:p>
            <w:pPr>
              <w:pStyle w:val="16"/>
            </w:pPr>
            <w:r>
              <w:t>2080502</w:t>
            </w:r>
          </w:p>
        </w:tc>
        <w:tc>
          <w:tcPr>
            <w:tcW w:w="1680" w:type="dxa"/>
            <w:vAlign w:val="center"/>
          </w:tcPr>
          <w:p>
            <w:pPr>
              <w:pStyle w:val="16"/>
            </w:pPr>
            <w:r>
              <w:t>事业单位离退休</w:t>
            </w:r>
          </w:p>
        </w:tc>
        <w:tc>
          <w:tcPr>
            <w:tcW w:w="881" w:type="dxa"/>
            <w:vAlign w:val="center"/>
          </w:tcPr>
          <w:p>
            <w:pPr>
              <w:pStyle w:val="15"/>
              <w:rPr>
                <w:rFonts w:hint="default" w:eastAsia="方正书宋_GBK"/>
                <w:lang w:val="en-US" w:eastAsia="zh-CN"/>
              </w:rPr>
            </w:pPr>
            <w:r>
              <w:rPr>
                <w:rFonts w:hint="eastAsia"/>
                <w:lang w:val="en-US" w:eastAsia="zh-CN"/>
              </w:rPr>
              <w:t>0.86</w:t>
            </w:r>
          </w:p>
        </w:tc>
        <w:tc>
          <w:tcPr>
            <w:tcW w:w="1134" w:type="dxa"/>
            <w:vAlign w:val="center"/>
          </w:tcPr>
          <w:p>
            <w:pPr>
              <w:pStyle w:val="15"/>
              <w:rPr>
                <w:rFonts w:hint="default" w:eastAsia="方正书宋_GBK"/>
                <w:lang w:val="en-US" w:eastAsia="zh-CN"/>
              </w:rPr>
            </w:pPr>
            <w:r>
              <w:rPr>
                <w:rFonts w:hint="eastAsia"/>
                <w:lang w:val="en-US" w:eastAsia="zh-CN"/>
              </w:rPr>
              <w:t>0.86</w:t>
            </w:r>
          </w:p>
        </w:tc>
        <w:tc>
          <w:tcPr>
            <w:tcW w:w="1134" w:type="dxa"/>
            <w:vAlign w:val="center"/>
          </w:tcPr>
          <w:p>
            <w:pPr>
              <w:pStyle w:val="15"/>
              <w:rPr>
                <w:rFonts w:hint="default" w:eastAsia="方正书宋_GBK"/>
                <w:lang w:val="en-US" w:eastAsia="zh-CN"/>
              </w:rPr>
            </w:pPr>
            <w:r>
              <w:rPr>
                <w:rFonts w:hint="eastAsia"/>
                <w:lang w:val="en-US" w:eastAsia="zh-CN"/>
              </w:rPr>
              <w:t>0.86</w:t>
            </w:r>
          </w:p>
        </w:tc>
        <w:tc>
          <w:tcPr>
            <w:tcW w:w="1134" w:type="dxa"/>
            <w:vAlign w:val="center"/>
          </w:tcPr>
          <w:p>
            <w:pPr>
              <w:pStyle w:val="15"/>
              <w:rPr>
                <w:rFonts w:hint="default"/>
                <w:lang w:val="en-US"/>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1124" w:type="dxa"/>
            <w:vAlign w:val="center"/>
          </w:tcPr>
          <w:p>
            <w:pPr>
              <w:pStyle w:val="16"/>
            </w:pPr>
            <w:r>
              <w:t>2080505</w:t>
            </w:r>
          </w:p>
        </w:tc>
        <w:tc>
          <w:tcPr>
            <w:tcW w:w="1680" w:type="dxa"/>
            <w:vAlign w:val="center"/>
          </w:tcPr>
          <w:p>
            <w:pPr>
              <w:pStyle w:val="16"/>
            </w:pPr>
            <w:r>
              <w:t>机关事业单位基本养老保险缴费支出</w:t>
            </w:r>
          </w:p>
        </w:tc>
        <w:tc>
          <w:tcPr>
            <w:tcW w:w="881" w:type="dxa"/>
            <w:vAlign w:val="center"/>
          </w:tcPr>
          <w:p>
            <w:pPr>
              <w:pStyle w:val="15"/>
              <w:rPr>
                <w:rFonts w:hint="default" w:eastAsia="方正书宋_GBK"/>
                <w:lang w:val="en-US" w:eastAsia="zh-CN"/>
              </w:rPr>
            </w:pPr>
            <w:r>
              <w:rPr>
                <w:rFonts w:hint="eastAsia"/>
                <w:lang w:val="en-US" w:eastAsia="zh-CN"/>
              </w:rPr>
              <w:t>9.44</w:t>
            </w:r>
          </w:p>
        </w:tc>
        <w:tc>
          <w:tcPr>
            <w:tcW w:w="1134" w:type="dxa"/>
            <w:vAlign w:val="center"/>
          </w:tcPr>
          <w:p>
            <w:pPr>
              <w:pStyle w:val="15"/>
              <w:rPr>
                <w:rFonts w:hint="default" w:eastAsia="方正书宋_GBK"/>
                <w:lang w:val="en-US" w:eastAsia="zh-CN"/>
              </w:rPr>
            </w:pPr>
            <w:r>
              <w:rPr>
                <w:rFonts w:hint="eastAsia"/>
                <w:lang w:val="en-US" w:eastAsia="zh-CN"/>
              </w:rPr>
              <w:t>9.44</w:t>
            </w:r>
          </w:p>
        </w:tc>
        <w:tc>
          <w:tcPr>
            <w:tcW w:w="1134" w:type="dxa"/>
            <w:vAlign w:val="center"/>
          </w:tcPr>
          <w:p>
            <w:pPr>
              <w:pStyle w:val="15"/>
              <w:rPr>
                <w:rFonts w:hint="default" w:eastAsia="方正书宋_GBK"/>
                <w:lang w:val="en-US" w:eastAsia="zh-CN"/>
              </w:rPr>
            </w:pPr>
            <w:r>
              <w:rPr>
                <w:rFonts w:hint="eastAsia"/>
                <w:lang w:val="en-US" w:eastAsia="zh-CN"/>
              </w:rPr>
              <w:t>9.44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1124" w:type="dxa"/>
            <w:vAlign w:val="center"/>
          </w:tcPr>
          <w:p>
            <w:pPr>
              <w:pStyle w:val="16"/>
            </w:pPr>
            <w:r>
              <w:t>2080506</w:t>
            </w:r>
          </w:p>
        </w:tc>
        <w:tc>
          <w:tcPr>
            <w:tcW w:w="1680" w:type="dxa"/>
            <w:vAlign w:val="center"/>
          </w:tcPr>
          <w:p>
            <w:pPr>
              <w:pStyle w:val="16"/>
            </w:pPr>
            <w:r>
              <w:t>机关事业单位职业年金缴费支出</w:t>
            </w:r>
          </w:p>
        </w:tc>
        <w:tc>
          <w:tcPr>
            <w:tcW w:w="881" w:type="dxa"/>
            <w:vAlign w:val="center"/>
          </w:tcPr>
          <w:p>
            <w:pPr>
              <w:pStyle w:val="15"/>
              <w:rPr>
                <w:rFonts w:hint="default" w:eastAsia="方正书宋_GBK"/>
                <w:lang w:val="en-US" w:eastAsia="zh-CN"/>
              </w:rPr>
            </w:pPr>
            <w:r>
              <w:rPr>
                <w:rFonts w:hint="eastAsia"/>
                <w:lang w:val="en-US" w:eastAsia="zh-CN"/>
              </w:rPr>
              <w:t>4.72</w:t>
            </w:r>
          </w:p>
        </w:tc>
        <w:tc>
          <w:tcPr>
            <w:tcW w:w="1134" w:type="dxa"/>
            <w:vAlign w:val="center"/>
          </w:tcPr>
          <w:p>
            <w:pPr>
              <w:pStyle w:val="15"/>
              <w:rPr>
                <w:rFonts w:hint="default" w:eastAsia="方正书宋_GBK"/>
                <w:lang w:val="en-US" w:eastAsia="zh-CN"/>
              </w:rPr>
            </w:pPr>
            <w:r>
              <w:rPr>
                <w:rFonts w:hint="eastAsia"/>
                <w:lang w:val="en-US" w:eastAsia="zh-CN"/>
              </w:rPr>
              <w:t>4.72</w:t>
            </w:r>
          </w:p>
        </w:tc>
        <w:tc>
          <w:tcPr>
            <w:tcW w:w="1134" w:type="dxa"/>
            <w:vAlign w:val="center"/>
          </w:tcPr>
          <w:p>
            <w:pPr>
              <w:pStyle w:val="15"/>
              <w:rPr>
                <w:rFonts w:hint="default" w:eastAsia="方正书宋_GBK"/>
                <w:lang w:val="en-US" w:eastAsia="zh-CN"/>
              </w:rPr>
            </w:pPr>
            <w:r>
              <w:rPr>
                <w:rFonts w:hint="eastAsia"/>
                <w:lang w:val="en-US" w:eastAsia="zh-CN"/>
              </w:rPr>
              <w:t>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1124" w:type="dxa"/>
            <w:vAlign w:val="center"/>
          </w:tcPr>
          <w:p>
            <w:pPr>
              <w:pStyle w:val="16"/>
            </w:pPr>
            <w:r>
              <w:t>221</w:t>
            </w:r>
          </w:p>
        </w:tc>
        <w:tc>
          <w:tcPr>
            <w:tcW w:w="1680" w:type="dxa"/>
            <w:vAlign w:val="center"/>
          </w:tcPr>
          <w:p>
            <w:pPr>
              <w:pStyle w:val="16"/>
            </w:pPr>
            <w:r>
              <w:t>住房保障支出</w:t>
            </w:r>
          </w:p>
        </w:tc>
        <w:tc>
          <w:tcPr>
            <w:tcW w:w="881" w:type="dxa"/>
            <w:vAlign w:val="center"/>
          </w:tcPr>
          <w:p>
            <w:pPr>
              <w:pStyle w:val="15"/>
              <w:rPr>
                <w:rFonts w:hint="default" w:eastAsia="方正书宋_GBK"/>
                <w:lang w:val="en-US" w:eastAsia="zh-CN"/>
              </w:rPr>
            </w:pPr>
            <w:r>
              <w:rPr>
                <w:rFonts w:hint="eastAsia"/>
                <w:lang w:eastAsia="zh-CN"/>
              </w:rPr>
              <w:t>3</w:t>
            </w:r>
            <w:r>
              <w:rPr>
                <w:rFonts w:hint="eastAsia"/>
                <w:lang w:val="en-US" w:eastAsia="zh-CN"/>
              </w:rPr>
              <w:t>.98</w:t>
            </w:r>
          </w:p>
        </w:tc>
        <w:tc>
          <w:tcPr>
            <w:tcW w:w="1134"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1124" w:type="dxa"/>
            <w:vAlign w:val="center"/>
          </w:tcPr>
          <w:p>
            <w:pPr>
              <w:pStyle w:val="16"/>
            </w:pPr>
            <w:r>
              <w:t>22102</w:t>
            </w:r>
          </w:p>
        </w:tc>
        <w:tc>
          <w:tcPr>
            <w:tcW w:w="1680" w:type="dxa"/>
            <w:vAlign w:val="center"/>
          </w:tcPr>
          <w:p>
            <w:pPr>
              <w:pStyle w:val="16"/>
            </w:pPr>
            <w:r>
              <w:t>住房改革支出</w:t>
            </w:r>
          </w:p>
        </w:tc>
        <w:tc>
          <w:tcPr>
            <w:tcW w:w="881" w:type="dxa"/>
            <w:vAlign w:val="center"/>
          </w:tcPr>
          <w:p>
            <w:pPr>
              <w:pStyle w:val="15"/>
              <w:rPr>
                <w:rFonts w:hint="default" w:eastAsia="方正书宋_GBK"/>
                <w:lang w:val="en-US" w:eastAsia="zh-CN"/>
              </w:rPr>
            </w:pPr>
            <w:r>
              <w:rPr>
                <w:rFonts w:hint="eastAsia"/>
                <w:lang w:eastAsia="zh-CN"/>
              </w:rPr>
              <w:t>3</w:t>
            </w:r>
            <w:r>
              <w:rPr>
                <w:rFonts w:hint="eastAsia"/>
                <w:lang w:val="en-US" w:eastAsia="zh-CN"/>
              </w:rPr>
              <w:t>.98</w:t>
            </w:r>
          </w:p>
        </w:tc>
        <w:tc>
          <w:tcPr>
            <w:tcW w:w="1134"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1124" w:type="dxa"/>
            <w:vAlign w:val="center"/>
          </w:tcPr>
          <w:p>
            <w:pPr>
              <w:pStyle w:val="16"/>
            </w:pPr>
            <w:r>
              <w:t>2210201</w:t>
            </w:r>
          </w:p>
        </w:tc>
        <w:tc>
          <w:tcPr>
            <w:tcW w:w="1680" w:type="dxa"/>
            <w:vAlign w:val="center"/>
          </w:tcPr>
          <w:p>
            <w:pPr>
              <w:pStyle w:val="16"/>
            </w:pPr>
            <w:r>
              <w:t>住房公积金</w:t>
            </w:r>
          </w:p>
        </w:tc>
        <w:tc>
          <w:tcPr>
            <w:tcW w:w="881"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rPr>
                <w:rFonts w:hint="default" w:eastAsia="方正书宋_GBK"/>
                <w:lang w:val="en-US" w:eastAsia="zh-CN"/>
              </w:rPr>
            </w:pPr>
            <w:r>
              <w:rPr>
                <w:rFonts w:hint="eastAsia"/>
                <w:lang w:val="en-US" w:eastAsia="zh-CN"/>
              </w:rPr>
              <w:t>3.98</w:t>
            </w:r>
          </w:p>
        </w:tc>
        <w:tc>
          <w:tcPr>
            <w:tcW w:w="1134" w:type="dxa"/>
            <w:vAlign w:val="center"/>
          </w:tcPr>
          <w:p>
            <w:pPr>
              <w:pStyle w:val="15"/>
              <w:rPr>
                <w:rFonts w:hint="default"/>
                <w:lang w:val="en-US"/>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90"/>
        <w:gridCol w:w="443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090" w:type="dxa"/>
            <w:vAlign w:val="center"/>
          </w:tcPr>
          <w:p>
            <w:pPr>
              <w:pStyle w:val="14"/>
            </w:pPr>
            <w:r>
              <w:t>科目    编码</w:t>
            </w:r>
          </w:p>
        </w:tc>
        <w:tc>
          <w:tcPr>
            <w:tcW w:w="4438"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090" w:type="dxa"/>
            <w:vAlign w:val="center"/>
          </w:tcPr>
          <w:p>
            <w:pPr>
              <w:pStyle w:val="14"/>
            </w:pPr>
            <w:r>
              <w:t>1</w:t>
            </w:r>
          </w:p>
        </w:tc>
        <w:tc>
          <w:tcPr>
            <w:tcW w:w="4438"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090" w:type="dxa"/>
            <w:vAlign w:val="center"/>
          </w:tcPr>
          <w:p>
            <w:pPr>
              <w:pStyle w:val="20"/>
            </w:pPr>
          </w:p>
        </w:tc>
        <w:tc>
          <w:tcPr>
            <w:tcW w:w="4438" w:type="dxa"/>
            <w:vAlign w:val="center"/>
          </w:tcPr>
          <w:p>
            <w:pPr>
              <w:pStyle w:val="18"/>
            </w:pPr>
            <w:r>
              <w:t>合计</w:t>
            </w:r>
          </w:p>
        </w:tc>
        <w:tc>
          <w:tcPr>
            <w:tcW w:w="1361" w:type="dxa"/>
            <w:vAlign w:val="center"/>
          </w:tcPr>
          <w:p>
            <w:pPr>
              <w:pStyle w:val="19"/>
              <w:rPr>
                <w:rFonts w:hint="default" w:eastAsia="方正书宋_GBK"/>
                <w:lang w:val="en-US" w:eastAsia="zh-CN"/>
              </w:rPr>
            </w:pPr>
            <w:r>
              <w:rPr>
                <w:rFonts w:hint="eastAsia"/>
                <w:lang w:val="en-US" w:eastAsia="zh-CN"/>
              </w:rPr>
              <w:t>101.62</w:t>
            </w:r>
          </w:p>
        </w:tc>
        <w:tc>
          <w:tcPr>
            <w:tcW w:w="1361" w:type="dxa"/>
            <w:vAlign w:val="center"/>
          </w:tcPr>
          <w:p>
            <w:pPr>
              <w:pStyle w:val="19"/>
              <w:rPr>
                <w:rFonts w:hint="default" w:eastAsia="方正书宋_GBK"/>
                <w:lang w:val="en-US" w:eastAsia="zh-CN"/>
              </w:rPr>
            </w:pPr>
            <w:r>
              <w:rPr>
                <w:rFonts w:hint="eastAsia"/>
                <w:lang w:val="en-US" w:eastAsia="zh-CN"/>
              </w:rPr>
              <w:t>98.62</w:t>
            </w:r>
          </w:p>
        </w:tc>
        <w:tc>
          <w:tcPr>
            <w:tcW w:w="1361" w:type="dxa"/>
            <w:vAlign w:val="center"/>
          </w:tcPr>
          <w:p>
            <w:pPr>
              <w:pStyle w:val="19"/>
              <w:rPr>
                <w:rFonts w:hint="default" w:eastAsia="方正书宋_GBK"/>
                <w:lang w:val="en-US" w:eastAsia="zh-CN"/>
              </w:rPr>
            </w:pPr>
            <w:r>
              <w:rPr>
                <w:rFonts w:hint="eastAsia"/>
                <w:lang w:val="en-US" w:eastAsia="zh-CN"/>
              </w:rPr>
              <w:t>3.00</w:t>
            </w:r>
          </w:p>
        </w:tc>
        <w:tc>
          <w:tcPr>
            <w:tcW w:w="1361" w:type="dxa"/>
            <w:vAlign w:val="center"/>
          </w:tcPr>
          <w:p>
            <w:pPr>
              <w:pStyle w:val="19"/>
              <w:rPr>
                <w:rFonts w:hint="default"/>
                <w:lang w:val="en-US"/>
              </w:rPr>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090" w:type="dxa"/>
            <w:vAlign w:val="center"/>
          </w:tcPr>
          <w:p>
            <w:pPr>
              <w:pStyle w:val="16"/>
            </w:pPr>
            <w:r>
              <w:t>208</w:t>
            </w:r>
          </w:p>
        </w:tc>
        <w:tc>
          <w:tcPr>
            <w:tcW w:w="4438" w:type="dxa"/>
            <w:vAlign w:val="center"/>
          </w:tcPr>
          <w:p>
            <w:pPr>
              <w:pStyle w:val="16"/>
            </w:pPr>
            <w:r>
              <w:t>社会保障和就业支出</w:t>
            </w:r>
          </w:p>
        </w:tc>
        <w:tc>
          <w:tcPr>
            <w:tcW w:w="1361" w:type="dxa"/>
            <w:vAlign w:val="center"/>
          </w:tcPr>
          <w:p>
            <w:pPr>
              <w:pStyle w:val="15"/>
              <w:rPr>
                <w:rFonts w:hint="default" w:eastAsia="方正书宋_GBK"/>
                <w:lang w:val="en-US" w:eastAsia="zh-CN"/>
              </w:rPr>
            </w:pPr>
            <w:r>
              <w:rPr>
                <w:rFonts w:hint="eastAsia"/>
                <w:lang w:val="en-US" w:eastAsia="zh-CN"/>
              </w:rPr>
              <w:t>97.64</w:t>
            </w:r>
          </w:p>
        </w:tc>
        <w:tc>
          <w:tcPr>
            <w:tcW w:w="1361" w:type="dxa"/>
            <w:vAlign w:val="center"/>
          </w:tcPr>
          <w:p>
            <w:pPr>
              <w:pStyle w:val="15"/>
              <w:rPr>
                <w:rFonts w:hint="default" w:eastAsia="方正书宋_GBK"/>
                <w:lang w:val="en-US" w:eastAsia="zh-CN"/>
              </w:rPr>
            </w:pPr>
            <w:r>
              <w:rPr>
                <w:rFonts w:hint="eastAsia"/>
                <w:lang w:val="en-US" w:eastAsia="zh-CN"/>
              </w:rPr>
              <w:t>94.64</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090" w:type="dxa"/>
            <w:vAlign w:val="center"/>
          </w:tcPr>
          <w:p>
            <w:pPr>
              <w:pStyle w:val="16"/>
            </w:pPr>
            <w:r>
              <w:t>20801</w:t>
            </w:r>
          </w:p>
        </w:tc>
        <w:tc>
          <w:tcPr>
            <w:tcW w:w="4438" w:type="dxa"/>
            <w:vAlign w:val="center"/>
          </w:tcPr>
          <w:p>
            <w:pPr>
              <w:pStyle w:val="16"/>
            </w:pPr>
            <w:r>
              <w:t>人力资源和社会保障管理事务</w:t>
            </w:r>
          </w:p>
        </w:tc>
        <w:tc>
          <w:tcPr>
            <w:tcW w:w="1361" w:type="dxa"/>
            <w:vAlign w:val="center"/>
          </w:tcPr>
          <w:p>
            <w:pPr>
              <w:pStyle w:val="15"/>
              <w:rPr>
                <w:rFonts w:hint="eastAsia" w:eastAsia="方正书宋_GBK"/>
                <w:lang w:eastAsia="zh-CN"/>
              </w:rPr>
            </w:pPr>
            <w:r>
              <w:rPr>
                <w:rFonts w:hint="eastAsia"/>
                <w:lang w:eastAsia="zh-CN"/>
              </w:rPr>
              <w:t>82.62</w:t>
            </w:r>
          </w:p>
        </w:tc>
        <w:tc>
          <w:tcPr>
            <w:tcW w:w="1361" w:type="dxa"/>
            <w:vAlign w:val="center"/>
          </w:tcPr>
          <w:p>
            <w:pPr>
              <w:pStyle w:val="15"/>
              <w:rPr>
                <w:rFonts w:hint="default" w:eastAsia="方正书宋_GBK"/>
                <w:lang w:val="en-US" w:eastAsia="zh-CN"/>
              </w:rPr>
            </w:pPr>
            <w:r>
              <w:rPr>
                <w:rFonts w:hint="eastAsia"/>
                <w:lang w:val="en-US" w:eastAsia="zh-CN"/>
              </w:rPr>
              <w:t>79.62</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090" w:type="dxa"/>
            <w:vAlign w:val="center"/>
          </w:tcPr>
          <w:p>
            <w:pPr>
              <w:pStyle w:val="16"/>
            </w:pPr>
            <w:r>
              <w:t>2080109</w:t>
            </w:r>
          </w:p>
        </w:tc>
        <w:tc>
          <w:tcPr>
            <w:tcW w:w="4438" w:type="dxa"/>
            <w:vAlign w:val="center"/>
          </w:tcPr>
          <w:p>
            <w:pPr>
              <w:pStyle w:val="16"/>
            </w:pPr>
            <w:r>
              <w:t>社会保险经办机构</w:t>
            </w:r>
          </w:p>
        </w:tc>
        <w:tc>
          <w:tcPr>
            <w:tcW w:w="1361" w:type="dxa"/>
            <w:vAlign w:val="center"/>
          </w:tcPr>
          <w:p>
            <w:pPr>
              <w:pStyle w:val="15"/>
              <w:rPr>
                <w:rFonts w:hint="eastAsia" w:eastAsia="方正书宋_GBK"/>
                <w:lang w:eastAsia="zh-CN"/>
              </w:rPr>
            </w:pPr>
            <w:r>
              <w:rPr>
                <w:rFonts w:hint="eastAsia"/>
                <w:lang w:eastAsia="zh-CN"/>
              </w:rPr>
              <w:t>82.62</w:t>
            </w:r>
          </w:p>
        </w:tc>
        <w:tc>
          <w:tcPr>
            <w:tcW w:w="1361" w:type="dxa"/>
            <w:vAlign w:val="center"/>
          </w:tcPr>
          <w:p>
            <w:pPr>
              <w:pStyle w:val="15"/>
              <w:rPr>
                <w:rFonts w:hint="default" w:eastAsia="方正书宋_GBK"/>
                <w:lang w:val="en-US" w:eastAsia="zh-CN"/>
              </w:rPr>
            </w:pPr>
            <w:r>
              <w:rPr>
                <w:rFonts w:hint="eastAsia"/>
                <w:lang w:val="en-US" w:eastAsia="zh-CN"/>
              </w:rPr>
              <w:t>79.62</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090" w:type="dxa"/>
            <w:vAlign w:val="center"/>
          </w:tcPr>
          <w:p>
            <w:pPr>
              <w:pStyle w:val="16"/>
            </w:pPr>
            <w:r>
              <w:t>20805</w:t>
            </w:r>
          </w:p>
        </w:tc>
        <w:tc>
          <w:tcPr>
            <w:tcW w:w="4438" w:type="dxa"/>
            <w:vAlign w:val="center"/>
          </w:tcPr>
          <w:p>
            <w:pPr>
              <w:pStyle w:val="16"/>
            </w:pPr>
            <w:r>
              <w:t>行政事业单位养老支出</w:t>
            </w:r>
          </w:p>
        </w:tc>
        <w:tc>
          <w:tcPr>
            <w:tcW w:w="1361" w:type="dxa"/>
            <w:vAlign w:val="center"/>
          </w:tcPr>
          <w:p>
            <w:pPr>
              <w:pStyle w:val="15"/>
              <w:rPr>
                <w:rFonts w:hint="default" w:eastAsia="方正书宋_GBK"/>
                <w:lang w:val="en-US" w:eastAsia="zh-CN"/>
              </w:rPr>
            </w:pPr>
            <w:r>
              <w:rPr>
                <w:rFonts w:hint="eastAsia"/>
                <w:lang w:val="en-US" w:eastAsia="zh-CN"/>
              </w:rPr>
              <w:t>15.02</w:t>
            </w:r>
          </w:p>
        </w:tc>
        <w:tc>
          <w:tcPr>
            <w:tcW w:w="1361" w:type="dxa"/>
            <w:vAlign w:val="center"/>
          </w:tcPr>
          <w:p>
            <w:pPr>
              <w:pStyle w:val="15"/>
              <w:rPr>
                <w:rFonts w:hint="default" w:eastAsia="方正书宋_GBK"/>
                <w:lang w:val="en-US" w:eastAsia="zh-CN"/>
              </w:rPr>
            </w:pPr>
            <w:r>
              <w:rPr>
                <w:rFonts w:hint="eastAsia"/>
                <w:lang w:val="en-US" w:eastAsia="zh-CN"/>
              </w:rPr>
              <w:t>15.02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090" w:type="dxa"/>
            <w:vAlign w:val="center"/>
          </w:tcPr>
          <w:p>
            <w:pPr>
              <w:pStyle w:val="16"/>
            </w:pPr>
            <w:r>
              <w:t>2080502</w:t>
            </w:r>
          </w:p>
        </w:tc>
        <w:tc>
          <w:tcPr>
            <w:tcW w:w="4438" w:type="dxa"/>
            <w:vAlign w:val="center"/>
          </w:tcPr>
          <w:p>
            <w:pPr>
              <w:pStyle w:val="16"/>
            </w:pPr>
            <w:r>
              <w:t>事业单位离退休</w:t>
            </w:r>
          </w:p>
        </w:tc>
        <w:tc>
          <w:tcPr>
            <w:tcW w:w="1361" w:type="dxa"/>
            <w:vAlign w:val="center"/>
          </w:tcPr>
          <w:p>
            <w:pPr>
              <w:pStyle w:val="15"/>
              <w:rPr>
                <w:rFonts w:hint="default" w:eastAsia="方正书宋_GBK"/>
                <w:lang w:val="en-US" w:eastAsia="zh-CN"/>
              </w:rPr>
            </w:pPr>
            <w:r>
              <w:rPr>
                <w:rFonts w:hint="eastAsia"/>
                <w:lang w:val="en-US" w:eastAsia="zh-CN"/>
              </w:rPr>
              <w:t>0.86</w:t>
            </w:r>
          </w:p>
        </w:tc>
        <w:tc>
          <w:tcPr>
            <w:tcW w:w="1361" w:type="dxa"/>
            <w:vAlign w:val="center"/>
          </w:tcPr>
          <w:p>
            <w:pPr>
              <w:pStyle w:val="15"/>
              <w:rPr>
                <w:rFonts w:hint="default" w:eastAsia="方正书宋_GBK"/>
                <w:lang w:val="en-US" w:eastAsia="zh-CN"/>
              </w:rPr>
            </w:pPr>
            <w:r>
              <w:rPr>
                <w:rFonts w:hint="eastAsia"/>
                <w:lang w:val="en-US" w:eastAsia="zh-CN"/>
              </w:rPr>
              <w:t>0.86</w:t>
            </w:r>
          </w:p>
        </w:tc>
        <w:tc>
          <w:tcPr>
            <w:tcW w:w="1361" w:type="dxa"/>
            <w:vAlign w:val="center"/>
          </w:tcPr>
          <w:p>
            <w:pPr>
              <w:pStyle w:val="15"/>
              <w:rPr>
                <w:rFonts w:hint="default"/>
                <w:lang w:val="en-US"/>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090" w:type="dxa"/>
            <w:vAlign w:val="center"/>
          </w:tcPr>
          <w:p>
            <w:pPr>
              <w:pStyle w:val="16"/>
            </w:pPr>
            <w:r>
              <w:t>2080505</w:t>
            </w:r>
          </w:p>
        </w:tc>
        <w:tc>
          <w:tcPr>
            <w:tcW w:w="4438" w:type="dxa"/>
            <w:vAlign w:val="center"/>
          </w:tcPr>
          <w:p>
            <w:pPr>
              <w:pStyle w:val="16"/>
            </w:pPr>
            <w:r>
              <w:t>机关事业单位基本养老保险缴费支出</w:t>
            </w:r>
          </w:p>
        </w:tc>
        <w:tc>
          <w:tcPr>
            <w:tcW w:w="1361" w:type="dxa"/>
            <w:vAlign w:val="center"/>
          </w:tcPr>
          <w:p>
            <w:pPr>
              <w:pStyle w:val="15"/>
              <w:rPr>
                <w:rFonts w:hint="default" w:eastAsia="方正书宋_GBK"/>
                <w:lang w:val="en-US" w:eastAsia="zh-CN"/>
              </w:rPr>
            </w:pPr>
            <w:r>
              <w:rPr>
                <w:rFonts w:hint="eastAsia"/>
                <w:lang w:val="en-US" w:eastAsia="zh-CN"/>
              </w:rPr>
              <w:t>9.44</w:t>
            </w:r>
          </w:p>
        </w:tc>
        <w:tc>
          <w:tcPr>
            <w:tcW w:w="1361" w:type="dxa"/>
            <w:vAlign w:val="center"/>
          </w:tcPr>
          <w:p>
            <w:pPr>
              <w:pStyle w:val="15"/>
              <w:rPr>
                <w:rFonts w:hint="default" w:eastAsia="方正书宋_GBK"/>
                <w:lang w:val="en-US" w:eastAsia="zh-CN"/>
              </w:rPr>
            </w:pPr>
            <w:r>
              <w:rPr>
                <w:rFonts w:hint="eastAsia"/>
                <w:lang w:val="en-US" w:eastAsia="zh-CN"/>
              </w:rPr>
              <w:t>9.44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090" w:type="dxa"/>
            <w:vAlign w:val="center"/>
          </w:tcPr>
          <w:p>
            <w:pPr>
              <w:pStyle w:val="16"/>
            </w:pPr>
            <w:r>
              <w:t>2080506</w:t>
            </w:r>
          </w:p>
        </w:tc>
        <w:tc>
          <w:tcPr>
            <w:tcW w:w="4438" w:type="dxa"/>
            <w:vAlign w:val="center"/>
          </w:tcPr>
          <w:p>
            <w:pPr>
              <w:pStyle w:val="16"/>
            </w:pPr>
            <w:r>
              <w:t>机关事业单位职业年金缴费支出</w:t>
            </w:r>
          </w:p>
        </w:tc>
        <w:tc>
          <w:tcPr>
            <w:tcW w:w="1361" w:type="dxa"/>
            <w:vAlign w:val="center"/>
          </w:tcPr>
          <w:p>
            <w:pPr>
              <w:pStyle w:val="15"/>
              <w:rPr>
                <w:rFonts w:hint="default" w:eastAsia="方正书宋_GBK"/>
                <w:lang w:val="en-US" w:eastAsia="zh-CN"/>
              </w:rPr>
            </w:pPr>
            <w:r>
              <w:rPr>
                <w:rFonts w:hint="eastAsia"/>
                <w:lang w:val="en-US" w:eastAsia="zh-CN"/>
              </w:rPr>
              <w:t>4.72</w:t>
            </w:r>
          </w:p>
        </w:tc>
        <w:tc>
          <w:tcPr>
            <w:tcW w:w="1361" w:type="dxa"/>
            <w:vAlign w:val="center"/>
          </w:tcPr>
          <w:p>
            <w:pPr>
              <w:pStyle w:val="15"/>
              <w:rPr>
                <w:rFonts w:hint="default" w:eastAsia="方正书宋_GBK"/>
                <w:lang w:val="en-US" w:eastAsia="zh-CN"/>
              </w:rPr>
            </w:pPr>
            <w:r>
              <w:rPr>
                <w:rFonts w:hint="eastAsia"/>
                <w:lang w:val="en-US" w:eastAsia="zh-CN"/>
              </w:rPr>
              <w:t>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090" w:type="dxa"/>
            <w:vAlign w:val="center"/>
          </w:tcPr>
          <w:p>
            <w:pPr>
              <w:pStyle w:val="16"/>
            </w:pPr>
            <w:r>
              <w:t>221</w:t>
            </w:r>
          </w:p>
        </w:tc>
        <w:tc>
          <w:tcPr>
            <w:tcW w:w="4438" w:type="dxa"/>
            <w:vAlign w:val="center"/>
          </w:tcPr>
          <w:p>
            <w:pPr>
              <w:pStyle w:val="16"/>
            </w:pPr>
            <w:r>
              <w:t>住房保障支出</w:t>
            </w:r>
          </w:p>
        </w:tc>
        <w:tc>
          <w:tcPr>
            <w:tcW w:w="1361" w:type="dxa"/>
            <w:vAlign w:val="center"/>
          </w:tcPr>
          <w:p>
            <w:pPr>
              <w:pStyle w:val="15"/>
              <w:rPr>
                <w:rFonts w:hint="default" w:eastAsia="方正书宋_GBK"/>
                <w:lang w:val="en-US" w:eastAsia="zh-CN"/>
              </w:rPr>
            </w:pPr>
            <w:r>
              <w:rPr>
                <w:rFonts w:hint="eastAsia"/>
                <w:lang w:eastAsia="zh-CN"/>
              </w:rPr>
              <w:t>3</w:t>
            </w:r>
            <w:r>
              <w:rPr>
                <w:rFonts w:hint="eastAsia"/>
                <w:lang w:val="en-US" w:eastAsia="zh-CN"/>
              </w:rPr>
              <w:t>.98</w:t>
            </w:r>
          </w:p>
        </w:tc>
        <w:tc>
          <w:tcPr>
            <w:tcW w:w="1361" w:type="dxa"/>
            <w:vAlign w:val="center"/>
          </w:tcPr>
          <w:p>
            <w:pPr>
              <w:pStyle w:val="15"/>
              <w:rPr>
                <w:rFonts w:hint="default" w:eastAsia="方正书宋_GBK"/>
                <w:lang w:val="en-US" w:eastAsia="zh-CN"/>
              </w:rPr>
            </w:pPr>
            <w:r>
              <w:rPr>
                <w:rFonts w:hint="eastAsia"/>
                <w:lang w:val="en-US" w:eastAsia="zh-CN"/>
              </w:rPr>
              <w:t>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090" w:type="dxa"/>
            <w:vAlign w:val="center"/>
          </w:tcPr>
          <w:p>
            <w:pPr>
              <w:pStyle w:val="16"/>
            </w:pPr>
            <w:r>
              <w:t>22102</w:t>
            </w:r>
          </w:p>
        </w:tc>
        <w:tc>
          <w:tcPr>
            <w:tcW w:w="4438" w:type="dxa"/>
            <w:vAlign w:val="center"/>
          </w:tcPr>
          <w:p>
            <w:pPr>
              <w:pStyle w:val="16"/>
            </w:pPr>
            <w:r>
              <w:t>住房改革支出</w:t>
            </w:r>
          </w:p>
        </w:tc>
        <w:tc>
          <w:tcPr>
            <w:tcW w:w="1361" w:type="dxa"/>
            <w:vAlign w:val="center"/>
          </w:tcPr>
          <w:p>
            <w:pPr>
              <w:pStyle w:val="15"/>
              <w:rPr>
                <w:rFonts w:hint="default" w:eastAsia="方正书宋_GBK"/>
                <w:lang w:val="en-US" w:eastAsia="zh-CN"/>
              </w:rPr>
            </w:pPr>
            <w:r>
              <w:rPr>
                <w:rFonts w:hint="eastAsia"/>
                <w:lang w:val="en-US" w:eastAsia="zh-CN"/>
              </w:rPr>
              <w:t>3.98</w:t>
            </w:r>
          </w:p>
        </w:tc>
        <w:tc>
          <w:tcPr>
            <w:tcW w:w="1361" w:type="dxa"/>
            <w:vAlign w:val="center"/>
          </w:tcPr>
          <w:p>
            <w:pPr>
              <w:pStyle w:val="15"/>
              <w:rPr>
                <w:rFonts w:hint="default" w:eastAsia="方正书宋_GBK"/>
                <w:lang w:val="en-US" w:eastAsia="zh-CN"/>
              </w:rPr>
            </w:pPr>
            <w:r>
              <w:rPr>
                <w:rFonts w:hint="eastAsia"/>
                <w:lang w:val="en-US" w:eastAsia="zh-CN"/>
              </w:rPr>
              <w:t>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090" w:type="dxa"/>
            <w:vAlign w:val="center"/>
          </w:tcPr>
          <w:p>
            <w:pPr>
              <w:pStyle w:val="16"/>
            </w:pPr>
            <w:r>
              <w:t>2210201</w:t>
            </w:r>
          </w:p>
        </w:tc>
        <w:tc>
          <w:tcPr>
            <w:tcW w:w="4438" w:type="dxa"/>
            <w:vAlign w:val="center"/>
          </w:tcPr>
          <w:p>
            <w:pPr>
              <w:pStyle w:val="16"/>
            </w:pPr>
            <w:r>
              <w:t>住房公积金</w:t>
            </w:r>
          </w:p>
        </w:tc>
        <w:tc>
          <w:tcPr>
            <w:tcW w:w="1361" w:type="dxa"/>
            <w:vAlign w:val="center"/>
          </w:tcPr>
          <w:p>
            <w:pPr>
              <w:pStyle w:val="15"/>
              <w:rPr>
                <w:rFonts w:hint="default" w:eastAsia="方正书宋_GBK"/>
                <w:lang w:val="en-US" w:eastAsia="zh-CN"/>
              </w:rPr>
            </w:pPr>
            <w:r>
              <w:rPr>
                <w:rFonts w:hint="eastAsia"/>
                <w:lang w:val="en-US" w:eastAsia="zh-CN"/>
              </w:rPr>
              <w:t>3.98</w:t>
            </w:r>
          </w:p>
        </w:tc>
        <w:tc>
          <w:tcPr>
            <w:tcW w:w="1361" w:type="dxa"/>
            <w:vAlign w:val="center"/>
          </w:tcPr>
          <w:p>
            <w:pPr>
              <w:pStyle w:val="15"/>
              <w:rPr>
                <w:rFonts w:hint="default" w:eastAsia="方正书宋_GBK"/>
                <w:lang w:val="en-US" w:eastAsia="zh-CN"/>
              </w:rPr>
            </w:pPr>
            <w:r>
              <w:rPr>
                <w:rFonts w:hint="eastAsia"/>
                <w:lang w:val="en-US" w:eastAsia="zh-CN"/>
              </w:rPr>
              <w:t>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101.62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97.64</w:t>
            </w:r>
          </w:p>
        </w:tc>
        <w:tc>
          <w:tcPr>
            <w:tcW w:w="1474" w:type="dxa"/>
            <w:vAlign w:val="center"/>
          </w:tcPr>
          <w:p>
            <w:pPr>
              <w:pStyle w:val="15"/>
              <w:rPr>
                <w:rFonts w:hint="default" w:eastAsia="方正书宋_GBK"/>
                <w:lang w:val="en-US" w:eastAsia="zh-CN"/>
              </w:rPr>
            </w:pPr>
            <w:r>
              <w:rPr>
                <w:rFonts w:hint="eastAsia"/>
                <w:lang w:val="en-US" w:eastAsia="zh-CN"/>
              </w:rPr>
              <w:t>97.64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3.98</w:t>
            </w:r>
          </w:p>
        </w:tc>
        <w:tc>
          <w:tcPr>
            <w:tcW w:w="1474" w:type="dxa"/>
            <w:vAlign w:val="center"/>
          </w:tcPr>
          <w:p>
            <w:pPr>
              <w:pStyle w:val="15"/>
              <w:rPr>
                <w:rFonts w:hint="default" w:eastAsia="方正书宋_GBK"/>
                <w:lang w:val="en-US" w:eastAsia="zh-CN"/>
              </w:rPr>
            </w:pPr>
            <w:r>
              <w:rPr>
                <w:rFonts w:hint="eastAsia"/>
                <w:lang w:val="en-US" w:eastAsia="zh-CN"/>
              </w:rPr>
              <w:t>3.98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101.62</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101.62</w:t>
            </w:r>
          </w:p>
        </w:tc>
        <w:tc>
          <w:tcPr>
            <w:tcW w:w="1474" w:type="dxa"/>
            <w:vAlign w:val="center"/>
          </w:tcPr>
          <w:p>
            <w:pPr>
              <w:pStyle w:val="19"/>
              <w:rPr>
                <w:rFonts w:hint="default" w:eastAsia="方正书宋_GBK"/>
                <w:lang w:val="en-US" w:eastAsia="zh-CN"/>
              </w:rPr>
            </w:pPr>
            <w:r>
              <w:rPr>
                <w:rFonts w:hint="eastAsia"/>
                <w:lang w:val="en-US" w:eastAsia="zh-CN"/>
              </w:rPr>
              <w:t>101.62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101.62</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101.62</w:t>
            </w:r>
          </w:p>
        </w:tc>
        <w:tc>
          <w:tcPr>
            <w:tcW w:w="1474" w:type="dxa"/>
            <w:vAlign w:val="center"/>
          </w:tcPr>
          <w:p>
            <w:pPr>
              <w:pStyle w:val="19"/>
              <w:rPr>
                <w:rFonts w:hint="default" w:eastAsia="方正书宋_GBK"/>
                <w:lang w:val="en-US" w:eastAsia="zh-CN"/>
              </w:rPr>
            </w:pPr>
            <w:r>
              <w:rPr>
                <w:rFonts w:hint="eastAsia"/>
                <w:lang w:val="en-US" w:eastAsia="zh-CN"/>
              </w:rPr>
              <w:t>101.62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lang w:val="en-US" w:eastAsia="zh-CN"/>
              </w:rPr>
              <w:t>101.62</w:t>
            </w:r>
          </w:p>
        </w:tc>
        <w:tc>
          <w:tcPr>
            <w:tcW w:w="2551" w:type="dxa"/>
            <w:vAlign w:val="center"/>
          </w:tcPr>
          <w:p>
            <w:pPr>
              <w:pStyle w:val="19"/>
            </w:pPr>
            <w:r>
              <w:rPr>
                <w:rFonts w:hint="eastAsia"/>
                <w:lang w:val="en-US" w:eastAsia="zh-CN"/>
              </w:rPr>
              <w:t>98.62</w:t>
            </w:r>
          </w:p>
        </w:tc>
        <w:tc>
          <w:tcPr>
            <w:tcW w:w="2551" w:type="dxa"/>
            <w:vAlign w:val="center"/>
          </w:tcPr>
          <w:p>
            <w:pPr>
              <w:pStyle w:val="19"/>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lang w:val="en-US" w:eastAsia="zh-CN"/>
              </w:rPr>
              <w:t>97.64</w:t>
            </w:r>
          </w:p>
        </w:tc>
        <w:tc>
          <w:tcPr>
            <w:tcW w:w="2551" w:type="dxa"/>
            <w:vAlign w:val="center"/>
          </w:tcPr>
          <w:p>
            <w:pPr>
              <w:pStyle w:val="15"/>
            </w:pPr>
            <w:r>
              <w:rPr>
                <w:rFonts w:hint="eastAsia"/>
                <w:lang w:val="en-US" w:eastAsia="zh-CN"/>
              </w:rPr>
              <w:t>94.64</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rPr>
                <w:rFonts w:hint="eastAsia" w:eastAsia="方正书宋_GBK"/>
                <w:lang w:eastAsia="zh-CN"/>
              </w:rPr>
            </w:pPr>
            <w:r>
              <w:rPr>
                <w:rFonts w:hint="eastAsia"/>
                <w:lang w:eastAsia="zh-CN"/>
              </w:rPr>
              <w:t>82.62</w:t>
            </w:r>
          </w:p>
        </w:tc>
        <w:tc>
          <w:tcPr>
            <w:tcW w:w="2551" w:type="dxa"/>
            <w:vAlign w:val="center"/>
          </w:tcPr>
          <w:p>
            <w:pPr>
              <w:pStyle w:val="15"/>
            </w:pPr>
            <w:r>
              <w:rPr>
                <w:rFonts w:hint="eastAsia"/>
                <w:lang w:val="en-US" w:eastAsia="zh-CN"/>
              </w:rPr>
              <w:t>79.62</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2080109</w:t>
            </w:r>
          </w:p>
        </w:tc>
        <w:tc>
          <w:tcPr>
            <w:tcW w:w="4535" w:type="dxa"/>
            <w:vAlign w:val="center"/>
          </w:tcPr>
          <w:p>
            <w:pPr>
              <w:pStyle w:val="16"/>
            </w:pPr>
            <w:r>
              <w:t>社会保险经办机构</w:t>
            </w:r>
          </w:p>
        </w:tc>
        <w:tc>
          <w:tcPr>
            <w:tcW w:w="2551" w:type="dxa"/>
            <w:vAlign w:val="center"/>
          </w:tcPr>
          <w:p>
            <w:pPr>
              <w:pStyle w:val="15"/>
              <w:rPr>
                <w:rFonts w:hint="eastAsia" w:eastAsia="方正书宋_GBK"/>
                <w:lang w:eastAsia="zh-CN"/>
              </w:rPr>
            </w:pPr>
            <w:r>
              <w:rPr>
                <w:rFonts w:hint="eastAsia"/>
                <w:lang w:eastAsia="zh-CN"/>
              </w:rPr>
              <w:t>82.62</w:t>
            </w:r>
          </w:p>
        </w:tc>
        <w:tc>
          <w:tcPr>
            <w:tcW w:w="2551" w:type="dxa"/>
            <w:vAlign w:val="center"/>
          </w:tcPr>
          <w:p>
            <w:pPr>
              <w:pStyle w:val="15"/>
            </w:pPr>
            <w:r>
              <w:rPr>
                <w:rFonts w:hint="eastAsia"/>
                <w:lang w:val="en-US" w:eastAsia="zh-CN"/>
              </w:rPr>
              <w:t>79.62</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lang w:val="en-US" w:eastAsia="zh-CN"/>
              </w:rPr>
              <w:t>15.02</w:t>
            </w:r>
          </w:p>
        </w:tc>
        <w:tc>
          <w:tcPr>
            <w:tcW w:w="2551" w:type="dxa"/>
            <w:vAlign w:val="center"/>
          </w:tcPr>
          <w:p>
            <w:pPr>
              <w:pStyle w:val="15"/>
            </w:pPr>
            <w:r>
              <w:rPr>
                <w:rFonts w:hint="eastAsia"/>
                <w:lang w:val="en-US" w:eastAsia="zh-CN"/>
              </w:rPr>
              <w:t>15.02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rPr>
                <w:rFonts w:hint="eastAsia"/>
                <w:lang w:val="en-US" w:eastAsia="zh-CN"/>
              </w:rPr>
              <w:t>0.86</w:t>
            </w:r>
          </w:p>
        </w:tc>
        <w:tc>
          <w:tcPr>
            <w:tcW w:w="2551" w:type="dxa"/>
            <w:vAlign w:val="center"/>
          </w:tcPr>
          <w:p>
            <w:pPr>
              <w:pStyle w:val="15"/>
            </w:pPr>
            <w:r>
              <w:rPr>
                <w:rFonts w:hint="eastAsia"/>
                <w:lang w:val="en-US" w:eastAsia="zh-CN"/>
              </w:rPr>
              <w:t>0.86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rPr>
                <w:rFonts w:hint="eastAsia"/>
                <w:lang w:val="en-US" w:eastAsia="zh-CN"/>
              </w:rPr>
              <w:t>9.44</w:t>
            </w:r>
          </w:p>
        </w:tc>
        <w:tc>
          <w:tcPr>
            <w:tcW w:w="2551" w:type="dxa"/>
            <w:vAlign w:val="center"/>
          </w:tcPr>
          <w:p>
            <w:pPr>
              <w:pStyle w:val="15"/>
            </w:pPr>
            <w:r>
              <w:rPr>
                <w:rFonts w:hint="eastAsia"/>
                <w:lang w:val="en-US" w:eastAsia="zh-CN"/>
              </w:rPr>
              <w:t>9.44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rPr>
                <w:rFonts w:hint="eastAsia"/>
                <w:lang w:val="en-US" w:eastAsia="zh-CN"/>
              </w:rPr>
              <w:t>4.72</w:t>
            </w:r>
          </w:p>
        </w:tc>
        <w:tc>
          <w:tcPr>
            <w:tcW w:w="2551" w:type="dxa"/>
            <w:vAlign w:val="center"/>
          </w:tcPr>
          <w:p>
            <w:pPr>
              <w:pStyle w:val="15"/>
            </w:pPr>
            <w:r>
              <w:rPr>
                <w:rFonts w:hint="eastAsia"/>
                <w:lang w:val="en-US" w:eastAsia="zh-CN"/>
              </w:rPr>
              <w:t>4.72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lang w:eastAsia="zh-CN"/>
              </w:rPr>
              <w:t>3</w:t>
            </w:r>
            <w:r>
              <w:rPr>
                <w:rFonts w:hint="eastAsia"/>
                <w:lang w:val="en-US" w:eastAsia="zh-CN"/>
              </w:rPr>
              <w:t>.98</w:t>
            </w:r>
          </w:p>
        </w:tc>
        <w:tc>
          <w:tcPr>
            <w:tcW w:w="2551" w:type="dxa"/>
            <w:vAlign w:val="center"/>
          </w:tcPr>
          <w:p>
            <w:pPr>
              <w:pStyle w:val="15"/>
            </w:pPr>
            <w:r>
              <w:rPr>
                <w:rFonts w:hint="eastAsia"/>
                <w:lang w:val="en-US" w:eastAsia="zh-CN"/>
              </w:rPr>
              <w:t>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lang w:val="en-US" w:eastAsia="zh-CN"/>
              </w:rPr>
              <w:t>3.98</w:t>
            </w:r>
          </w:p>
        </w:tc>
        <w:tc>
          <w:tcPr>
            <w:tcW w:w="2551" w:type="dxa"/>
            <w:vAlign w:val="center"/>
          </w:tcPr>
          <w:p>
            <w:pPr>
              <w:pStyle w:val="15"/>
            </w:pPr>
            <w:r>
              <w:rPr>
                <w:rFonts w:hint="eastAsia"/>
                <w:lang w:val="en-US" w:eastAsia="zh-CN"/>
              </w:rPr>
              <w:t>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lang w:val="en-US" w:eastAsia="zh-CN"/>
              </w:rPr>
              <w:t>3.98</w:t>
            </w:r>
          </w:p>
        </w:tc>
        <w:tc>
          <w:tcPr>
            <w:tcW w:w="2551" w:type="dxa"/>
            <w:vAlign w:val="center"/>
          </w:tcPr>
          <w:p>
            <w:pPr>
              <w:pStyle w:val="15"/>
            </w:pPr>
            <w:r>
              <w:rPr>
                <w:rFonts w:hint="eastAsia"/>
                <w:lang w:val="en-US" w:eastAsia="zh-CN"/>
              </w:rPr>
              <w:t>3.98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101.62</w:t>
            </w:r>
          </w:p>
        </w:tc>
        <w:tc>
          <w:tcPr>
            <w:tcW w:w="2551" w:type="dxa"/>
            <w:vAlign w:val="center"/>
          </w:tcPr>
          <w:p>
            <w:pPr>
              <w:pStyle w:val="19"/>
              <w:rPr>
                <w:rFonts w:hint="default" w:eastAsia="方正书宋_GBK"/>
                <w:lang w:val="en-US" w:eastAsia="zh-CN"/>
              </w:rPr>
            </w:pPr>
            <w:r>
              <w:rPr>
                <w:rFonts w:hint="eastAsia"/>
                <w:lang w:val="en-US" w:eastAsia="zh-CN"/>
              </w:rPr>
              <w:t>93.62</w:t>
            </w:r>
          </w:p>
        </w:tc>
        <w:tc>
          <w:tcPr>
            <w:tcW w:w="2552" w:type="dxa"/>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rFonts w:hint="default" w:eastAsia="方正书宋_GBK"/>
                <w:lang w:val="en-US" w:eastAsia="zh-CN"/>
              </w:rPr>
            </w:pPr>
            <w:r>
              <w:rPr>
                <w:rFonts w:hint="eastAsia"/>
                <w:lang w:val="en-US" w:eastAsia="zh-CN"/>
              </w:rPr>
              <w:t>92.76</w:t>
            </w:r>
          </w:p>
        </w:tc>
        <w:tc>
          <w:tcPr>
            <w:tcW w:w="2551" w:type="dxa"/>
            <w:vAlign w:val="center"/>
          </w:tcPr>
          <w:p>
            <w:pPr>
              <w:pStyle w:val="15"/>
              <w:rPr>
                <w:rFonts w:hint="default" w:eastAsia="方正书宋_GBK"/>
                <w:lang w:val="en-US" w:eastAsia="zh-CN"/>
              </w:rPr>
            </w:pPr>
            <w:r>
              <w:rPr>
                <w:rFonts w:hint="eastAsia"/>
                <w:lang w:val="en-US" w:eastAsia="zh-CN"/>
              </w:rPr>
              <w:t>92.76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rFonts w:hint="default" w:eastAsia="方正书宋_GBK"/>
                <w:lang w:val="en-US" w:eastAsia="zh-CN"/>
              </w:rPr>
            </w:pPr>
            <w:r>
              <w:rPr>
                <w:rFonts w:hint="eastAsia"/>
                <w:lang w:val="en-US" w:eastAsia="zh-CN"/>
              </w:rPr>
              <w:t>34.76</w:t>
            </w:r>
          </w:p>
        </w:tc>
        <w:tc>
          <w:tcPr>
            <w:tcW w:w="2551" w:type="dxa"/>
            <w:vAlign w:val="center"/>
          </w:tcPr>
          <w:p>
            <w:pPr>
              <w:pStyle w:val="15"/>
              <w:rPr>
                <w:rFonts w:hint="default" w:eastAsia="方正书宋_GBK"/>
                <w:lang w:val="en-US" w:eastAsia="zh-CN"/>
              </w:rPr>
            </w:pPr>
            <w:r>
              <w:rPr>
                <w:rFonts w:hint="eastAsia"/>
                <w:lang w:val="en-US" w:eastAsia="zh-CN"/>
              </w:rPr>
              <w:t>34.76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rFonts w:hint="default" w:eastAsia="方正书宋_GBK"/>
                <w:lang w:val="en-US" w:eastAsia="zh-CN"/>
              </w:rPr>
            </w:pPr>
            <w:r>
              <w:rPr>
                <w:rFonts w:hint="eastAsia"/>
                <w:lang w:val="en-US" w:eastAsia="zh-CN"/>
              </w:rPr>
              <w:t>16.27</w:t>
            </w:r>
          </w:p>
        </w:tc>
        <w:tc>
          <w:tcPr>
            <w:tcW w:w="2551" w:type="dxa"/>
            <w:vAlign w:val="center"/>
          </w:tcPr>
          <w:p>
            <w:pPr>
              <w:pStyle w:val="15"/>
              <w:rPr>
                <w:rFonts w:hint="default" w:eastAsia="方正书宋_GBK"/>
                <w:lang w:val="en-US" w:eastAsia="zh-CN"/>
              </w:rPr>
            </w:pPr>
            <w:r>
              <w:rPr>
                <w:rFonts w:hint="eastAsia"/>
                <w:lang w:val="en-US" w:eastAsia="zh-CN"/>
              </w:rPr>
              <w:t>16.27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rFonts w:hint="default" w:eastAsia="方正书宋_GBK"/>
                <w:lang w:val="en-US" w:eastAsia="zh-CN"/>
              </w:rPr>
            </w:pPr>
            <w:r>
              <w:rPr>
                <w:rFonts w:hint="eastAsia"/>
                <w:lang w:val="en-US" w:eastAsia="zh-CN"/>
              </w:rPr>
              <w:t>10.36</w:t>
            </w:r>
          </w:p>
        </w:tc>
        <w:tc>
          <w:tcPr>
            <w:tcW w:w="2551" w:type="dxa"/>
            <w:vAlign w:val="center"/>
          </w:tcPr>
          <w:p>
            <w:pPr>
              <w:pStyle w:val="15"/>
              <w:rPr>
                <w:rFonts w:hint="default" w:eastAsia="方正书宋_GBK"/>
                <w:lang w:val="en-US" w:eastAsia="zh-CN"/>
              </w:rPr>
            </w:pPr>
            <w:r>
              <w:rPr>
                <w:rFonts w:hint="eastAsia"/>
                <w:lang w:val="en-US" w:eastAsia="zh-CN"/>
              </w:rPr>
              <w:t>10.36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rFonts w:hint="default" w:eastAsia="方正书宋_GBK"/>
                <w:lang w:val="en-US" w:eastAsia="zh-CN"/>
              </w:rPr>
            </w:pPr>
            <w:r>
              <w:rPr>
                <w:rFonts w:hint="eastAsia"/>
                <w:lang w:val="en-US" w:eastAsia="zh-CN"/>
              </w:rPr>
              <w:t>9.25</w:t>
            </w:r>
          </w:p>
        </w:tc>
        <w:tc>
          <w:tcPr>
            <w:tcW w:w="2551" w:type="dxa"/>
            <w:vAlign w:val="center"/>
          </w:tcPr>
          <w:p>
            <w:pPr>
              <w:pStyle w:val="15"/>
              <w:rPr>
                <w:rFonts w:hint="default" w:eastAsia="方正书宋_GBK"/>
                <w:lang w:val="en-US" w:eastAsia="zh-CN"/>
              </w:rPr>
            </w:pPr>
            <w:r>
              <w:rPr>
                <w:rFonts w:hint="eastAsia"/>
                <w:lang w:val="en-US" w:eastAsia="zh-CN"/>
              </w:rPr>
              <w:t>9.25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rFonts w:hint="default" w:eastAsia="方正书宋_GBK"/>
                <w:lang w:val="en-US" w:eastAsia="zh-CN"/>
              </w:rPr>
            </w:pPr>
            <w:r>
              <w:rPr>
                <w:rFonts w:hint="eastAsia"/>
                <w:lang w:val="en-US" w:eastAsia="zh-CN"/>
              </w:rPr>
              <w:t>9.44</w:t>
            </w:r>
          </w:p>
        </w:tc>
        <w:tc>
          <w:tcPr>
            <w:tcW w:w="2551" w:type="dxa"/>
            <w:vAlign w:val="center"/>
          </w:tcPr>
          <w:p>
            <w:pPr>
              <w:pStyle w:val="15"/>
              <w:rPr>
                <w:rFonts w:hint="default" w:eastAsia="方正书宋_GBK"/>
                <w:lang w:val="en-US" w:eastAsia="zh-CN"/>
              </w:rPr>
            </w:pPr>
            <w:r>
              <w:rPr>
                <w:rFonts w:hint="eastAsia"/>
                <w:lang w:val="en-US" w:eastAsia="zh-CN"/>
              </w:rPr>
              <w:t>9.44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rPr>
                <w:rFonts w:hint="default" w:eastAsia="方正书宋_GBK"/>
                <w:lang w:val="en-US" w:eastAsia="zh-CN"/>
              </w:rPr>
            </w:pPr>
            <w:r>
              <w:rPr>
                <w:rFonts w:hint="eastAsia"/>
                <w:lang w:val="en-US" w:eastAsia="zh-CN"/>
              </w:rPr>
              <w:t>4.72</w:t>
            </w:r>
          </w:p>
        </w:tc>
        <w:tc>
          <w:tcPr>
            <w:tcW w:w="2551" w:type="dxa"/>
            <w:vAlign w:val="center"/>
          </w:tcPr>
          <w:p>
            <w:pPr>
              <w:pStyle w:val="15"/>
              <w:rPr>
                <w:rFonts w:hint="default" w:eastAsia="方正书宋_GBK"/>
                <w:lang w:val="en-US" w:eastAsia="zh-CN"/>
              </w:rPr>
            </w:pPr>
            <w:r>
              <w:rPr>
                <w:rFonts w:hint="eastAsia"/>
                <w:lang w:val="en-US" w:eastAsia="zh-CN"/>
              </w:rPr>
              <w:t>4.72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rPr>
                <w:rFonts w:hint="default" w:eastAsia="方正书宋_GBK"/>
                <w:lang w:val="en-US" w:eastAsia="zh-CN"/>
              </w:rPr>
            </w:pPr>
            <w:r>
              <w:rPr>
                <w:rFonts w:hint="eastAsia"/>
                <w:lang w:val="en-US" w:eastAsia="zh-CN"/>
              </w:rPr>
              <w:t>3.27</w:t>
            </w:r>
          </w:p>
        </w:tc>
        <w:tc>
          <w:tcPr>
            <w:tcW w:w="2551" w:type="dxa"/>
            <w:vAlign w:val="center"/>
          </w:tcPr>
          <w:p>
            <w:pPr>
              <w:pStyle w:val="15"/>
              <w:rPr>
                <w:rFonts w:hint="default" w:eastAsia="方正书宋_GBK"/>
                <w:lang w:val="en-US" w:eastAsia="zh-CN"/>
              </w:rPr>
            </w:pPr>
            <w:r>
              <w:rPr>
                <w:rFonts w:hint="eastAsia"/>
                <w:lang w:val="en-US" w:eastAsia="zh-CN"/>
              </w:rPr>
              <w:t>3.27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rFonts w:hint="default" w:eastAsia="方正书宋_GBK"/>
                <w:lang w:val="en-US" w:eastAsia="zh-CN"/>
              </w:rPr>
            </w:pPr>
            <w:r>
              <w:rPr>
                <w:rFonts w:hint="eastAsia"/>
                <w:lang w:val="en-US" w:eastAsia="zh-CN"/>
              </w:rPr>
              <w:t>0.71</w:t>
            </w:r>
          </w:p>
        </w:tc>
        <w:tc>
          <w:tcPr>
            <w:tcW w:w="2551" w:type="dxa"/>
            <w:vAlign w:val="center"/>
          </w:tcPr>
          <w:p>
            <w:pPr>
              <w:pStyle w:val="15"/>
              <w:rPr>
                <w:rFonts w:hint="default" w:eastAsia="方正书宋_GBK"/>
                <w:lang w:val="en-US" w:eastAsia="zh-CN"/>
              </w:rPr>
            </w:pPr>
            <w:r>
              <w:rPr>
                <w:rFonts w:hint="eastAsia"/>
                <w:lang w:val="en-US" w:eastAsia="zh-CN"/>
              </w:rPr>
              <w:t>0.71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rFonts w:hint="default" w:eastAsia="方正书宋_GBK"/>
                <w:lang w:val="en-US" w:eastAsia="zh-CN"/>
              </w:rPr>
            </w:pPr>
            <w:r>
              <w:rPr>
                <w:rFonts w:hint="eastAsia"/>
                <w:lang w:val="en-US" w:eastAsia="zh-CN"/>
              </w:rPr>
              <w:t>3.98</w:t>
            </w:r>
          </w:p>
        </w:tc>
        <w:tc>
          <w:tcPr>
            <w:tcW w:w="2551" w:type="dxa"/>
            <w:vAlign w:val="center"/>
          </w:tcPr>
          <w:p>
            <w:pPr>
              <w:pStyle w:val="15"/>
              <w:rPr>
                <w:rFonts w:hint="default" w:eastAsia="方正书宋_GBK"/>
                <w:lang w:val="en-US" w:eastAsia="zh-CN"/>
              </w:rPr>
            </w:pPr>
            <w:r>
              <w:rPr>
                <w:rFonts w:hint="eastAsia"/>
                <w:lang w:val="en-US" w:eastAsia="zh-CN"/>
              </w:rPr>
              <w:t>3.98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rFonts w:hint="default" w:eastAsia="方正书宋_GBK"/>
                <w:lang w:val="en-US" w:eastAsia="zh-CN"/>
              </w:rPr>
            </w:pPr>
            <w:r>
              <w:rPr>
                <w:rFonts w:hint="eastAsia"/>
                <w:lang w:val="en-US" w:eastAsia="zh-CN"/>
              </w:rPr>
              <w:t>5.00</w:t>
            </w:r>
          </w:p>
        </w:tc>
        <w:tc>
          <w:tcPr>
            <w:tcW w:w="2551" w:type="dxa"/>
            <w:vAlign w:val="center"/>
          </w:tcPr>
          <w:p>
            <w:pPr>
              <w:pStyle w:val="15"/>
              <w:rPr>
                <w:rFonts w:hint="default" w:eastAsia="方正书宋_GBK"/>
                <w:lang w:val="en-US" w:eastAsia="zh-CN"/>
              </w:rPr>
            </w:pPr>
          </w:p>
        </w:tc>
        <w:tc>
          <w:tcPr>
            <w:tcW w:w="2552" w:type="dxa"/>
            <w:vAlign w:val="center"/>
          </w:tcPr>
          <w:p>
            <w:pPr>
              <w:pStyle w:val="15"/>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rFonts w:hint="default" w:eastAsia="方正书宋_GBK"/>
                <w:lang w:val="en-US" w:eastAsia="zh-CN"/>
              </w:rPr>
            </w:pPr>
            <w:r>
              <w:rPr>
                <w:rFonts w:hint="eastAsia"/>
                <w:lang w:val="en-US" w:eastAsia="zh-CN"/>
              </w:rPr>
              <w:t>2.50</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rPr>
                <w:rFonts w:hint="default" w:eastAsia="方正书宋_GBK"/>
                <w:lang w:val="en-US" w:eastAsia="zh-CN"/>
              </w:rPr>
            </w:pPr>
            <w:r>
              <w:rPr>
                <w:rFonts w:hint="eastAsia"/>
                <w:lang w:val="en-US" w:eastAsia="zh-CN"/>
              </w:rPr>
              <w:t>0.36</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rPr>
                <w:rFonts w:hint="default" w:eastAsia="方正书宋_GBK"/>
                <w:lang w:val="en-US" w:eastAsia="zh-CN"/>
              </w:rPr>
            </w:pPr>
            <w:r>
              <w:rPr>
                <w:rFonts w:hint="eastAsia"/>
                <w:lang w:val="en-US" w:eastAsia="zh-CN"/>
              </w:rPr>
              <w:t>0.00</w:t>
            </w:r>
          </w:p>
        </w:tc>
        <w:tc>
          <w:tcPr>
            <w:tcW w:w="2551" w:type="dxa"/>
            <w:vAlign w:val="center"/>
          </w:tcPr>
          <w:p>
            <w:pPr>
              <w:pStyle w:val="15"/>
              <w:rPr>
                <w:rFonts w:hint="default"/>
                <w:lang w:val="en-US"/>
              </w:rPr>
            </w:pPr>
          </w:p>
        </w:tc>
        <w:tc>
          <w:tcPr>
            <w:tcW w:w="2552" w:type="dxa"/>
            <w:vAlign w:val="center"/>
          </w:tcPr>
          <w:p>
            <w:pPr>
              <w:pStyle w:val="15"/>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rPr>
                <w:rFonts w:hint="default" w:eastAsia="方正书宋_GBK"/>
                <w:lang w:val="en-US" w:eastAsia="zh-CN"/>
              </w:rPr>
            </w:pPr>
            <w:r>
              <w:rPr>
                <w:rFonts w:hint="eastAsia"/>
                <w:lang w:val="en-US" w:eastAsia="zh-CN"/>
              </w:rPr>
              <w:t>0.60</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1191" w:type="dxa"/>
            <w:vAlign w:val="center"/>
          </w:tcPr>
          <w:p>
            <w:pPr>
              <w:pStyle w:val="16"/>
              <w:rPr>
                <w:rFonts w:hint="default" w:eastAsia="方正书宋_GBK"/>
                <w:lang w:val="en-US" w:eastAsia="zh-CN"/>
              </w:rPr>
            </w:pPr>
            <w:r>
              <w:rPr>
                <w:rFonts w:hint="eastAsia"/>
                <w:lang w:val="en-US" w:eastAsia="zh-CN"/>
              </w:rPr>
              <w:t>30299</w:t>
            </w:r>
          </w:p>
        </w:tc>
        <w:tc>
          <w:tcPr>
            <w:tcW w:w="4535" w:type="dxa"/>
            <w:vAlign w:val="center"/>
          </w:tcPr>
          <w:p>
            <w:pPr>
              <w:pStyle w:val="16"/>
              <w:rPr>
                <w:rFonts w:hint="eastAsia" w:eastAsia="方正书宋_GBK"/>
                <w:lang w:eastAsia="zh-CN"/>
              </w:rPr>
            </w:pPr>
            <w:r>
              <w:rPr>
                <w:rFonts w:hint="eastAsia"/>
                <w:lang w:eastAsia="zh-CN"/>
              </w:rPr>
              <w:t>其他商品和服务支出</w:t>
            </w:r>
          </w:p>
        </w:tc>
        <w:tc>
          <w:tcPr>
            <w:tcW w:w="2551" w:type="dxa"/>
            <w:vAlign w:val="center"/>
          </w:tcPr>
          <w:p>
            <w:pPr>
              <w:pStyle w:val="15"/>
              <w:rPr>
                <w:rFonts w:hint="default"/>
                <w:lang w:val="en-US" w:eastAsia="zh-CN"/>
              </w:rPr>
            </w:pPr>
            <w:r>
              <w:rPr>
                <w:rFonts w:hint="eastAsia"/>
                <w:lang w:val="en-US" w:eastAsia="zh-CN"/>
              </w:rPr>
              <w:t>0.24</w:t>
            </w:r>
          </w:p>
        </w:tc>
        <w:tc>
          <w:tcPr>
            <w:tcW w:w="2551" w:type="dxa"/>
            <w:vAlign w:val="center"/>
          </w:tcPr>
          <w:p>
            <w:pPr>
              <w:pStyle w:val="15"/>
              <w:rPr>
                <w:rFonts w:hint="default"/>
                <w:lang w:val="en-US" w:eastAsia="zh-CN"/>
              </w:rPr>
            </w:pPr>
          </w:p>
        </w:tc>
        <w:tc>
          <w:tcPr>
            <w:tcW w:w="2552" w:type="dxa"/>
            <w:vAlign w:val="center"/>
          </w:tcPr>
          <w:p>
            <w:pPr>
              <w:pStyle w:val="15"/>
              <w:rPr>
                <w:rFonts w:hint="default" w:eastAsia="方正书宋_GBK"/>
                <w:lang w:val="en-US" w:eastAsia="zh-CN"/>
              </w:rPr>
            </w:pPr>
            <w:r>
              <w:rPr>
                <w:rFonts w:hint="eastAsia"/>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eastAsia="zh-CN"/>
              </w:rPr>
              <w:t>0</w:t>
            </w:r>
            <w:r>
              <w:rPr>
                <w:rFonts w:hint="eastAsia"/>
                <w:lang w:val="en-US" w:eastAsia="zh-CN"/>
              </w:rPr>
              <w:t>.86</w:t>
            </w:r>
          </w:p>
        </w:tc>
        <w:tc>
          <w:tcPr>
            <w:tcW w:w="2551" w:type="dxa"/>
            <w:vAlign w:val="center"/>
          </w:tcPr>
          <w:p>
            <w:pPr>
              <w:pStyle w:val="15"/>
              <w:rPr>
                <w:rFonts w:hint="default" w:eastAsia="方正书宋_GBK"/>
                <w:lang w:val="en-US" w:eastAsia="zh-CN"/>
              </w:rPr>
            </w:pPr>
            <w:r>
              <w:rPr>
                <w:rFonts w:hint="eastAsia"/>
                <w:lang w:val="en-US" w:eastAsia="zh-CN"/>
              </w:rPr>
              <w:t>0.86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2</w:t>
            </w:r>
            <w:r>
              <w:rPr>
                <w:rFonts w:hint="eastAsia"/>
                <w:lang w:val="en-US" w:eastAsia="zh-CN"/>
              </w:rPr>
              <w:t>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rPr>
                <w:rFonts w:hint="default" w:eastAsia="方正书宋_GBK"/>
                <w:lang w:val="en-US" w:eastAsia="zh-CN"/>
              </w:rPr>
            </w:pPr>
            <w:r>
              <w:rPr>
                <w:rFonts w:hint="eastAsia"/>
                <w:lang w:val="en-US" w:eastAsia="zh-CN"/>
              </w:rPr>
              <w:t>0.86</w:t>
            </w:r>
          </w:p>
        </w:tc>
        <w:tc>
          <w:tcPr>
            <w:tcW w:w="2551" w:type="dxa"/>
            <w:vAlign w:val="center"/>
          </w:tcPr>
          <w:p>
            <w:pPr>
              <w:pStyle w:val="15"/>
              <w:rPr>
                <w:rFonts w:hint="default" w:eastAsia="方正书宋_GBK"/>
                <w:lang w:val="en-US" w:eastAsia="zh-CN"/>
              </w:rPr>
            </w:pPr>
            <w:r>
              <w:rPr>
                <w:rFonts w:hint="eastAsia"/>
                <w:lang w:val="en-US" w:eastAsia="zh-CN"/>
              </w:rPr>
              <w:t>0.86</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804001涞源县失业保险所本级</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right"/>
              <w:rPr>
                <w:rFonts w:hint="default" w:eastAsia="方正书宋_GBK"/>
                <w:lang w:val="en-US" w:eastAsia="zh-CN"/>
              </w:rPr>
            </w:pPr>
            <w:r>
              <w:rPr>
                <w:rFonts w:hint="eastAsia"/>
                <w:lang w:val="en-US" w:eastAsia="zh-CN"/>
              </w:rPr>
              <w:t>0.8</w:t>
            </w:r>
          </w:p>
        </w:tc>
        <w:tc>
          <w:tcPr>
            <w:tcW w:w="2381" w:type="dxa"/>
            <w:vAlign w:val="center"/>
          </w:tcPr>
          <w:p>
            <w:pPr>
              <w:pStyle w:val="19"/>
              <w:jc w:val="right"/>
              <w:rPr>
                <w:rFonts w:hint="default" w:eastAsia="方正书宋_GBK"/>
                <w:lang w:val="en-US" w:eastAsia="zh-CN"/>
              </w:rPr>
            </w:pPr>
            <w:r>
              <w:rPr>
                <w:rFonts w:hint="eastAsia"/>
                <w:lang w:val="en-US" w:eastAsia="zh-CN"/>
              </w:rPr>
              <w:t>0.8</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jc w:val="right"/>
            </w:pPr>
          </w:p>
        </w:tc>
        <w:tc>
          <w:tcPr>
            <w:tcW w:w="2381" w:type="dxa"/>
            <w:vAlign w:val="center"/>
          </w:tcPr>
          <w:p>
            <w:pPr>
              <w:pStyle w:val="15"/>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jc w:val="right"/>
            </w:pPr>
          </w:p>
        </w:tc>
        <w:tc>
          <w:tcPr>
            <w:tcW w:w="2381" w:type="dxa"/>
            <w:vAlign w:val="center"/>
          </w:tcPr>
          <w:p>
            <w:pPr>
              <w:pStyle w:val="15"/>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jc w:val="right"/>
            </w:pPr>
          </w:p>
        </w:tc>
        <w:tc>
          <w:tcPr>
            <w:tcW w:w="2381" w:type="dxa"/>
            <w:vAlign w:val="center"/>
          </w:tcPr>
          <w:p>
            <w:pPr>
              <w:pStyle w:val="15"/>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jc w:val="right"/>
            </w:pPr>
          </w:p>
        </w:tc>
        <w:tc>
          <w:tcPr>
            <w:tcW w:w="2381" w:type="dxa"/>
            <w:vAlign w:val="center"/>
          </w:tcPr>
          <w:p>
            <w:pPr>
              <w:pStyle w:val="15"/>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jc w:val="right"/>
              <w:rPr>
                <w:rFonts w:hint="eastAsia"/>
                <w:lang w:eastAsia="zh-CN"/>
              </w:rPr>
            </w:pPr>
            <w:r>
              <w:rPr>
                <w:rFonts w:hint="eastAsia"/>
                <w:lang w:eastAsia="zh-CN"/>
              </w:rPr>
              <w:t>0.8</w:t>
            </w:r>
          </w:p>
        </w:tc>
        <w:tc>
          <w:tcPr>
            <w:tcW w:w="2381" w:type="dxa"/>
            <w:vAlign w:val="center"/>
          </w:tcPr>
          <w:p>
            <w:pPr>
              <w:pStyle w:val="15"/>
              <w:jc w:val="right"/>
              <w:rPr>
                <w:rFonts w:hint="eastAsia"/>
                <w:lang w:eastAsia="zh-CN"/>
              </w:rPr>
            </w:pPr>
            <w:r>
              <w:rPr>
                <w:rFonts w:hint="eastAsia"/>
                <w:lang w:eastAsia="zh-CN"/>
              </w:rPr>
              <w:t>0.8</w:t>
            </w:r>
          </w:p>
        </w:tc>
        <w:tc>
          <w:tcPr>
            <w:tcW w:w="2381" w:type="dxa"/>
            <w:vAlign w:val="center"/>
          </w:tcPr>
          <w:p>
            <w:pPr>
              <w:pStyle w:val="15"/>
            </w:pPr>
          </w:p>
        </w:tc>
        <w:tc>
          <w:tcPr>
            <w:tcW w:w="2381" w:type="dxa"/>
            <w:vAlign w:val="center"/>
          </w:tcPr>
          <w:p>
            <w:pPr>
              <w:pStyle w:val="15"/>
            </w:pPr>
          </w:p>
        </w:tc>
      </w:tr>
    </w:tbl>
    <w:p>
      <w:pPr>
        <w:ind w:firstLine="420"/>
        <w:rPr>
          <w:rFonts w:hint="eastAsia"/>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涞源县失业保险所本级</w:t>
      </w:r>
      <w:r>
        <w:rPr>
          <w:rFonts w:hint="eastAsia" w:ascii="方正小标宋_GBK" w:hAnsi="方正小标宋_GBK" w:eastAsia="方正小标宋_GBK" w:cs="方正小标宋_GBK"/>
          <w:color w:val="000000"/>
          <w:sz w:val="44"/>
          <w:lang w:eastAsia="zh-CN"/>
        </w:rPr>
        <w:t>2021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涞源县失业保险所</w:t>
      </w:r>
      <w:r>
        <w:rPr>
          <w:rFonts w:eastAsia="方正仿宋_GBK"/>
          <w:color w:val="000000"/>
          <w:sz w:val="28"/>
        </w:rPr>
        <w:t>本级</w:t>
      </w:r>
      <w:r>
        <w:rPr>
          <w:rFonts w:hint="eastAsia" w:eastAsia="方正仿宋_GBK"/>
          <w:color w:val="000000"/>
          <w:sz w:val="28"/>
          <w:lang w:eastAsia="zh-CN"/>
        </w:rPr>
        <w:t>2021</w:t>
      </w:r>
      <w:r>
        <w:rPr>
          <w:rFonts w:eastAsia="方正仿宋_GBK"/>
          <w:color w:val="000000"/>
          <w:sz w:val="28"/>
        </w:rPr>
        <w:t>年</w:t>
      </w:r>
      <w:bookmarkStart w:id="1" w:name="_GoBack"/>
      <w:bookmarkEnd w:id="1"/>
      <w:r>
        <w:rPr>
          <w:rFonts w:eastAsia="方正仿宋_GBK"/>
          <w:color w:val="000000"/>
          <w:sz w:val="28"/>
        </w:rPr>
        <w:t>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仿宋" w:hAnsi="仿宋" w:eastAsia="仿宋" w:cs="方正黑体_GBK"/>
          <w:b/>
          <w:color w:val="111111"/>
          <w:kern w:val="0"/>
          <w:sz w:val="32"/>
          <w:szCs w:val="32"/>
          <w:shd w:val="clear" w:color="auto" w:fill="FFFFFF"/>
          <w:lang w:bidi="ar"/>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eastAsia="方正仿宋_GBK"/>
          <w:color w:val="000000"/>
          <w:sz w:val="28"/>
        </w:rPr>
        <w:t>（一）失业人员登记稽核和失业保险金的发放；</w:t>
      </w:r>
    </w:p>
    <w:p>
      <w:pPr>
        <w:spacing w:line="500" w:lineRule="exact"/>
        <w:ind w:firstLine="560"/>
        <w:rPr>
          <w:rFonts w:hint="eastAsia" w:ascii="仿宋" w:hAnsi="仿宋" w:eastAsia="仿宋" w:cs="方正仿宋_GBK"/>
          <w:color w:val="111111"/>
          <w:kern w:val="0"/>
          <w:sz w:val="32"/>
          <w:szCs w:val="32"/>
          <w:shd w:val="clear" w:color="auto" w:fill="FFFFFF"/>
          <w:lang w:bidi="ar"/>
        </w:rPr>
      </w:pPr>
      <w:r>
        <w:rPr>
          <w:rFonts w:eastAsia="方正仿宋_GBK"/>
          <w:color w:val="000000"/>
          <w:sz w:val="28"/>
        </w:rPr>
        <w:t>（二）各单位失业保险基金申报基数核定、稽核工作和失业金的发放</w:t>
      </w:r>
      <w:r>
        <w:rPr>
          <w:rFonts w:hint="eastAsia" w:eastAsia="方正仿宋_GBK"/>
          <w:color w:val="000000"/>
          <w:sz w:val="28"/>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涞源县失业保险所本级</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34"/>
      </w:pPr>
      <w:r>
        <w:t>1、收入说明</w:t>
      </w:r>
    </w:p>
    <w:p>
      <w:pPr>
        <w:pStyle w:val="34"/>
      </w:pPr>
      <w:r>
        <w:t>反映本单位当年全部收入。</w:t>
      </w:r>
      <w:r>
        <w:rPr>
          <w:rFonts w:hint="eastAsia"/>
          <w:lang w:eastAsia="zh-CN"/>
        </w:rPr>
        <w:t>2021</w:t>
      </w:r>
      <w:r>
        <w:t>年预算收入</w:t>
      </w:r>
      <w:r>
        <w:rPr>
          <w:rFonts w:hint="eastAsia"/>
          <w:lang w:val="en-US" w:eastAsia="zh-CN"/>
        </w:rPr>
        <w:t>101.62</w:t>
      </w:r>
      <w:r>
        <w:t>万元，其中：一般公共预算收入</w:t>
      </w:r>
      <w:r>
        <w:rPr>
          <w:rFonts w:hint="eastAsia"/>
          <w:lang w:val="en-US" w:eastAsia="zh-CN"/>
        </w:rPr>
        <w:t>101.62</w:t>
      </w:r>
      <w:r>
        <w:t>万元，基金预算收入0万元，国有资本经营预算收入0万元，财政专户核拨收入0万元，单位资金收入0万元，上年结转结余0万元。</w:t>
      </w:r>
    </w:p>
    <w:p>
      <w:pPr>
        <w:pStyle w:val="34"/>
      </w:pPr>
      <w:r>
        <w:t>2、支出说明</w:t>
      </w:r>
    </w:p>
    <w:p>
      <w:pPr>
        <w:pStyle w:val="34"/>
      </w:pPr>
      <w:r>
        <w:t>收支预算总表支出栏、基本支出表、项目支出表按经济分类和支出功能分类科目编制，反映涞源县失业保险所年度单位预算中支出预算的总体情况。</w:t>
      </w:r>
      <w:r>
        <w:rPr>
          <w:rFonts w:hint="eastAsia"/>
          <w:lang w:eastAsia="zh-CN"/>
        </w:rPr>
        <w:t>2021</w:t>
      </w:r>
      <w:r>
        <w:t>年支出预算</w:t>
      </w:r>
      <w:r>
        <w:rPr>
          <w:rFonts w:hint="eastAsia"/>
          <w:lang w:val="en-US" w:eastAsia="zh-CN"/>
        </w:rPr>
        <w:t>101.62</w:t>
      </w:r>
      <w:r>
        <w:t>万元，其中基本支出</w:t>
      </w:r>
      <w:r>
        <w:rPr>
          <w:rFonts w:hint="eastAsia"/>
          <w:lang w:val="en-US" w:eastAsia="zh-CN"/>
        </w:rPr>
        <w:t>98.62</w:t>
      </w:r>
      <w:r>
        <w:t>万元，包括人员经费</w:t>
      </w:r>
      <w:r>
        <w:rPr>
          <w:rFonts w:hint="eastAsia"/>
          <w:lang w:val="en-US" w:eastAsia="zh-CN"/>
        </w:rPr>
        <w:t>93.62</w:t>
      </w:r>
      <w:r>
        <w:t>万元和日常公用经费5万元；项目支出3万元，主要为扩面、稽核等。</w:t>
      </w:r>
    </w:p>
    <w:p>
      <w:pPr>
        <w:pStyle w:val="34"/>
      </w:pPr>
      <w:r>
        <w:t>3、比上年增减情况</w:t>
      </w:r>
    </w:p>
    <w:p>
      <w:pPr>
        <w:pStyle w:val="34"/>
      </w:pPr>
      <w:r>
        <w:rPr>
          <w:rFonts w:hint="eastAsia"/>
          <w:lang w:eastAsia="zh-CN"/>
        </w:rPr>
        <w:t>2021</w:t>
      </w:r>
      <w:r>
        <w:t>年预算收支安排</w:t>
      </w:r>
      <w:r>
        <w:rPr>
          <w:rFonts w:hint="eastAsia"/>
          <w:lang w:val="en-US" w:eastAsia="zh-CN"/>
        </w:rPr>
        <w:t>101.62</w:t>
      </w:r>
      <w:r>
        <w:t>万元，较</w:t>
      </w:r>
      <w:r>
        <w:rPr>
          <w:rFonts w:hint="eastAsia"/>
          <w:lang w:eastAsia="zh-CN"/>
        </w:rPr>
        <w:t>202</w:t>
      </w:r>
      <w:r>
        <w:rPr>
          <w:rFonts w:hint="eastAsia"/>
          <w:lang w:val="en-US" w:eastAsia="zh-CN"/>
        </w:rPr>
        <w:t>0</w:t>
      </w:r>
      <w:r>
        <w:t>年预算增加</w:t>
      </w:r>
      <w:r>
        <w:rPr>
          <w:rFonts w:hint="eastAsia"/>
          <w:lang w:val="en-US" w:eastAsia="zh-CN"/>
        </w:rPr>
        <w:t>8.61</w:t>
      </w:r>
      <w:r>
        <w:t>万元，其中：基本支出增加</w:t>
      </w:r>
      <w:r>
        <w:rPr>
          <w:rFonts w:hint="eastAsia"/>
          <w:lang w:val="en-US" w:eastAsia="zh-CN"/>
        </w:rPr>
        <w:t>8.61</w:t>
      </w:r>
      <w:r>
        <w:t>万元，主要为增加人员经费支出；项目支出与去年持平。</w:t>
      </w:r>
    </w:p>
    <w:p>
      <w:pPr>
        <w:spacing w:before="10" w:after="10"/>
        <w:ind w:firstLine="640"/>
        <w:outlineLvl w:val="5"/>
      </w:pPr>
      <w:r>
        <w:rPr>
          <w:rFonts w:ascii="黑体" w:hAnsi="黑体" w:eastAsia="黑体" w:cs="黑体"/>
          <w:color w:val="000000"/>
          <w:sz w:val="32"/>
        </w:rPr>
        <w:t>三、机关运行经费安排情况</w:t>
      </w:r>
    </w:p>
    <w:p>
      <w:pPr>
        <w:pStyle w:val="35"/>
      </w:pPr>
      <w:r>
        <w:rPr>
          <w:rFonts w:hint="eastAsia"/>
          <w:lang w:eastAsia="zh-CN"/>
        </w:rPr>
        <w:t>2021</w:t>
      </w:r>
      <w:r>
        <w:t>年，我单位运行经费共计安排5万元，主要用于日常维修、办公用房水电费、差旅费、邮电费等日常运行支出。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rPr>
          <w:rFonts w:hint="eastAsia"/>
          <w:lang w:eastAsia="zh-CN"/>
        </w:rPr>
        <w:t>2021</w:t>
      </w:r>
      <w:r>
        <w:t>年，我单位财政拨款“三公”经费预算安排0.8万元，其中因公出国（境）费0万；公务用车购置及运维费0万元（其中：公务用车购置费为0万元，公务用车运维费0万元)；公务接待费0.8万元。与</w:t>
      </w:r>
      <w:r>
        <w:rPr>
          <w:rFonts w:hint="eastAsia"/>
          <w:lang w:eastAsia="zh-CN"/>
        </w:rPr>
        <w:t>202</w:t>
      </w:r>
      <w:r>
        <w:rPr>
          <w:rFonts w:hint="eastAsia"/>
          <w:lang w:val="en-US" w:eastAsia="zh-CN"/>
        </w:rPr>
        <w:t>0</w:t>
      </w:r>
      <w:r>
        <w:t>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1、失业所失业扩面3万绩效目标表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2"/>
        <w:gridCol w:w="1710"/>
        <w:gridCol w:w="1500"/>
        <w:gridCol w:w="2070"/>
        <w:gridCol w:w="2085"/>
        <w:gridCol w:w="1275"/>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2" w:type="dxa"/>
            <w:noWrap w:val="0"/>
            <w:vAlign w:val="center"/>
          </w:tcPr>
          <w:p>
            <w:pPr>
              <w:pStyle w:val="14"/>
            </w:pPr>
            <w:r>
              <w:rPr>
                <w:rFonts w:hint="eastAsia"/>
              </w:rPr>
              <w:t>项目编码</w:t>
            </w:r>
          </w:p>
        </w:tc>
        <w:tc>
          <w:tcPr>
            <w:tcW w:w="3210" w:type="dxa"/>
            <w:gridSpan w:val="2"/>
            <w:noWrap w:val="0"/>
            <w:vAlign w:val="center"/>
          </w:tcPr>
          <w:p>
            <w:pPr>
              <w:pStyle w:val="14"/>
            </w:pPr>
            <w:r>
              <w:t>13063021OB6U1S08G7P0D</w:t>
            </w:r>
          </w:p>
        </w:tc>
        <w:tc>
          <w:tcPr>
            <w:tcW w:w="2070" w:type="dxa"/>
            <w:noWrap w:val="0"/>
            <w:vAlign w:val="center"/>
          </w:tcPr>
          <w:p>
            <w:pPr>
              <w:pStyle w:val="14"/>
            </w:pPr>
            <w:r>
              <w:rPr>
                <w:rFonts w:hint="eastAsia"/>
              </w:rPr>
              <w:t>项目名称</w:t>
            </w:r>
          </w:p>
        </w:tc>
        <w:tc>
          <w:tcPr>
            <w:tcW w:w="4486" w:type="dxa"/>
            <w:gridSpan w:val="3"/>
            <w:noWrap w:val="0"/>
            <w:vAlign w:val="center"/>
          </w:tcPr>
          <w:p>
            <w:pPr>
              <w:pStyle w:val="14"/>
            </w:pPr>
            <w:r>
              <w:rPr>
                <w:rFonts w:hint="eastAsia"/>
              </w:rPr>
              <w:t>稽核扩面经费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2" w:type="dxa"/>
            <w:vMerge w:val="restart"/>
            <w:noWrap w:val="0"/>
            <w:vAlign w:val="center"/>
          </w:tcPr>
          <w:p>
            <w:pPr>
              <w:pStyle w:val="14"/>
            </w:pPr>
            <w:r>
              <w:rPr>
                <w:rFonts w:hint="eastAsia"/>
              </w:rPr>
              <w:t>预算规模及资金用途</w:t>
            </w:r>
          </w:p>
        </w:tc>
        <w:tc>
          <w:tcPr>
            <w:tcW w:w="1710" w:type="dxa"/>
            <w:noWrap w:val="0"/>
            <w:vAlign w:val="center"/>
          </w:tcPr>
          <w:p>
            <w:pPr>
              <w:pStyle w:val="14"/>
            </w:pPr>
            <w:r>
              <w:rPr>
                <w:rFonts w:hint="eastAsia"/>
              </w:rPr>
              <w:t>预算数</w:t>
            </w:r>
          </w:p>
        </w:tc>
        <w:tc>
          <w:tcPr>
            <w:tcW w:w="1500" w:type="dxa"/>
            <w:noWrap w:val="0"/>
            <w:vAlign w:val="center"/>
          </w:tcPr>
          <w:p>
            <w:pPr>
              <w:pStyle w:val="14"/>
            </w:pPr>
            <w:r>
              <w:t>3.00</w:t>
            </w:r>
          </w:p>
        </w:tc>
        <w:tc>
          <w:tcPr>
            <w:tcW w:w="2070" w:type="dxa"/>
            <w:noWrap w:val="0"/>
            <w:vAlign w:val="center"/>
          </w:tcPr>
          <w:p>
            <w:pPr>
              <w:pStyle w:val="14"/>
            </w:pPr>
            <w:r>
              <w:rPr>
                <w:rFonts w:hint="eastAsia"/>
              </w:rPr>
              <w:t>其中：财政资金</w:t>
            </w:r>
          </w:p>
        </w:tc>
        <w:tc>
          <w:tcPr>
            <w:tcW w:w="2085" w:type="dxa"/>
            <w:noWrap w:val="0"/>
            <w:vAlign w:val="center"/>
          </w:tcPr>
          <w:p>
            <w:pPr>
              <w:pStyle w:val="14"/>
            </w:pPr>
            <w:r>
              <w:t>3.00</w:t>
            </w:r>
          </w:p>
        </w:tc>
        <w:tc>
          <w:tcPr>
            <w:tcW w:w="1275" w:type="dxa"/>
            <w:noWrap w:val="0"/>
            <w:vAlign w:val="center"/>
          </w:tcPr>
          <w:p>
            <w:pPr>
              <w:pStyle w:val="14"/>
            </w:pPr>
            <w:r>
              <w:rPr>
                <w:rFonts w:hint="eastAsia"/>
              </w:rPr>
              <w:t>其他资金</w:t>
            </w:r>
          </w:p>
        </w:tc>
        <w:tc>
          <w:tcPr>
            <w:tcW w:w="1126" w:type="dxa"/>
            <w:noWrap w:val="0"/>
            <w:vAlign w:val="center"/>
          </w:tcPr>
          <w:p>
            <w:pPr>
              <w:pStyle w:val="14"/>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2" w:type="dxa"/>
            <w:vMerge w:val="continue"/>
            <w:noWrap w:val="0"/>
            <w:vAlign w:val="center"/>
          </w:tcPr>
          <w:p>
            <w:pPr>
              <w:pStyle w:val="14"/>
            </w:pPr>
          </w:p>
        </w:tc>
        <w:tc>
          <w:tcPr>
            <w:tcW w:w="9766" w:type="dxa"/>
            <w:gridSpan w:val="6"/>
            <w:noWrap w:val="0"/>
            <w:vAlign w:val="center"/>
          </w:tcPr>
          <w:p>
            <w:pPr>
              <w:pStyle w:val="14"/>
            </w:pPr>
            <w:r>
              <w:rPr>
                <w:rFonts w:hint="eastAsia"/>
              </w:rPr>
              <w:t>稽核扩面经费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2" w:type="dxa"/>
            <w:vMerge w:val="restart"/>
            <w:noWrap w:val="0"/>
            <w:vAlign w:val="center"/>
          </w:tcPr>
          <w:p>
            <w:pPr>
              <w:pStyle w:val="14"/>
            </w:pPr>
            <w:r>
              <w:rPr>
                <w:rFonts w:hint="eastAsia"/>
              </w:rPr>
              <w:t>资金支出计划（</w:t>
            </w:r>
            <w:r>
              <w:t>%</w:t>
            </w:r>
            <w:r>
              <w:rPr>
                <w:rFonts w:hint="eastAsia"/>
              </w:rPr>
              <w:t>）</w:t>
            </w:r>
          </w:p>
        </w:tc>
        <w:tc>
          <w:tcPr>
            <w:tcW w:w="3210" w:type="dxa"/>
            <w:gridSpan w:val="2"/>
            <w:noWrap w:val="0"/>
            <w:vAlign w:val="center"/>
          </w:tcPr>
          <w:p>
            <w:pPr>
              <w:pStyle w:val="14"/>
            </w:pPr>
            <w:r>
              <w:t>3</w:t>
            </w:r>
            <w:r>
              <w:rPr>
                <w:rFonts w:hint="eastAsia"/>
              </w:rPr>
              <w:t>月底</w:t>
            </w:r>
          </w:p>
        </w:tc>
        <w:tc>
          <w:tcPr>
            <w:tcW w:w="2070" w:type="dxa"/>
            <w:noWrap w:val="0"/>
            <w:vAlign w:val="center"/>
          </w:tcPr>
          <w:p>
            <w:pPr>
              <w:pStyle w:val="14"/>
            </w:pPr>
            <w:r>
              <w:t>6</w:t>
            </w:r>
            <w:r>
              <w:rPr>
                <w:rFonts w:hint="eastAsia"/>
              </w:rPr>
              <w:t>月底</w:t>
            </w:r>
          </w:p>
        </w:tc>
        <w:tc>
          <w:tcPr>
            <w:tcW w:w="2085" w:type="dxa"/>
            <w:noWrap w:val="0"/>
            <w:vAlign w:val="center"/>
          </w:tcPr>
          <w:p>
            <w:pPr>
              <w:pStyle w:val="14"/>
            </w:pPr>
            <w:r>
              <w:t>10</w:t>
            </w:r>
            <w:r>
              <w:rPr>
                <w:rFonts w:hint="eastAsia"/>
              </w:rPr>
              <w:t>月底</w:t>
            </w:r>
          </w:p>
        </w:tc>
        <w:tc>
          <w:tcPr>
            <w:tcW w:w="2401" w:type="dxa"/>
            <w:gridSpan w:val="2"/>
            <w:noWrap w:val="0"/>
            <w:vAlign w:val="center"/>
          </w:tcPr>
          <w:p>
            <w:pPr>
              <w:pStyle w:val="14"/>
            </w:pPr>
            <w:r>
              <w:t>12</w:t>
            </w:r>
            <w:r>
              <w:rPr>
                <w:rFonts w:hint="eastAsia"/>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2" w:type="dxa"/>
            <w:vMerge w:val="continue"/>
            <w:tcBorders>
              <w:bottom w:val="single" w:color="000000" w:sz="6" w:space="0"/>
            </w:tcBorders>
            <w:noWrap w:val="0"/>
            <w:vAlign w:val="center"/>
          </w:tcPr>
          <w:p>
            <w:pPr>
              <w:pStyle w:val="14"/>
            </w:pPr>
          </w:p>
        </w:tc>
        <w:tc>
          <w:tcPr>
            <w:tcW w:w="3210" w:type="dxa"/>
            <w:gridSpan w:val="2"/>
            <w:tcBorders>
              <w:bottom w:val="single" w:color="000000" w:sz="6" w:space="0"/>
            </w:tcBorders>
            <w:noWrap w:val="0"/>
            <w:vAlign w:val="center"/>
          </w:tcPr>
          <w:p>
            <w:pPr>
              <w:pStyle w:val="14"/>
            </w:pPr>
            <w:r>
              <w:t>25.00%</w:t>
            </w:r>
          </w:p>
        </w:tc>
        <w:tc>
          <w:tcPr>
            <w:tcW w:w="2070" w:type="dxa"/>
            <w:tcBorders>
              <w:bottom w:val="single" w:color="000000" w:sz="6" w:space="0"/>
            </w:tcBorders>
            <w:noWrap w:val="0"/>
            <w:vAlign w:val="center"/>
          </w:tcPr>
          <w:p>
            <w:pPr>
              <w:pStyle w:val="14"/>
            </w:pPr>
            <w:r>
              <w:t>50.00%</w:t>
            </w:r>
          </w:p>
        </w:tc>
        <w:tc>
          <w:tcPr>
            <w:tcW w:w="2085" w:type="dxa"/>
            <w:tcBorders>
              <w:bottom w:val="single" w:color="000000" w:sz="6" w:space="0"/>
            </w:tcBorders>
            <w:noWrap w:val="0"/>
            <w:vAlign w:val="center"/>
          </w:tcPr>
          <w:p>
            <w:pPr>
              <w:pStyle w:val="14"/>
            </w:pPr>
            <w:r>
              <w:t>75.00%</w:t>
            </w:r>
          </w:p>
        </w:tc>
        <w:tc>
          <w:tcPr>
            <w:tcW w:w="2401" w:type="dxa"/>
            <w:gridSpan w:val="2"/>
            <w:tcBorders>
              <w:bottom w:val="single" w:color="000000" w:sz="6" w:space="0"/>
            </w:tcBorders>
            <w:noWrap w:val="0"/>
            <w:vAlign w:val="center"/>
          </w:tcPr>
          <w:p>
            <w:pPr>
              <w:pStyle w:val="14"/>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3242" w:type="dxa"/>
            <w:tcBorders>
              <w:bottom w:val="nil"/>
            </w:tcBorders>
            <w:noWrap w:val="0"/>
            <w:vAlign w:val="center"/>
          </w:tcPr>
          <w:p>
            <w:pPr>
              <w:pStyle w:val="14"/>
            </w:pPr>
            <w:r>
              <w:rPr>
                <w:rFonts w:hint="eastAsia"/>
              </w:rPr>
              <w:t>绩效目标</w:t>
            </w:r>
          </w:p>
        </w:tc>
        <w:tc>
          <w:tcPr>
            <w:tcW w:w="9766" w:type="dxa"/>
            <w:gridSpan w:val="6"/>
            <w:tcBorders>
              <w:bottom w:val="nil"/>
            </w:tcBorders>
            <w:noWrap w:val="0"/>
            <w:vAlign w:val="center"/>
          </w:tcPr>
          <w:p>
            <w:pPr>
              <w:pStyle w:val="14"/>
              <w:jc w:val="left"/>
            </w:pPr>
            <w:r>
              <w:t>1.</w:t>
            </w:r>
            <w:r>
              <w:rPr>
                <w:rFonts w:hint="eastAsia"/>
              </w:rPr>
              <w:t>完成上级</w:t>
            </w:r>
            <w:r>
              <w:rPr>
                <w:rFonts w:hint="eastAsia"/>
                <w:lang w:eastAsia="zh-CN"/>
              </w:rPr>
              <w:t>单位</w:t>
            </w:r>
            <w:r>
              <w:rPr>
                <w:rFonts w:hint="eastAsia"/>
              </w:rPr>
              <w:t>下达的任务</w:t>
            </w:r>
          </w:p>
          <w:p>
            <w:pPr>
              <w:pStyle w:val="14"/>
              <w:jc w:val="left"/>
            </w:pPr>
            <w:r>
              <w:t>2.</w:t>
            </w:r>
            <w:r>
              <w:rPr>
                <w:rFonts w:hint="eastAsia"/>
              </w:rPr>
              <w:t>保障失业保险工作顺利进行</w:t>
            </w:r>
          </w:p>
          <w:p>
            <w:pPr>
              <w:pStyle w:val="14"/>
              <w:jc w:val="left"/>
            </w:pPr>
            <w:r>
              <w:t>3.</w:t>
            </w:r>
            <w:r>
              <w:rPr>
                <w:rFonts w:hint="eastAsia"/>
              </w:rPr>
              <w:t>保障参保人员应知尽知，应保尽保</w:t>
            </w:r>
          </w:p>
        </w:tc>
      </w:tr>
    </w:tbl>
    <w:p>
      <w:pPr>
        <w:pStyle w:val="14"/>
        <w:jc w:val="both"/>
      </w:pPr>
      <w: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2"/>
        <w:gridCol w:w="1859"/>
        <w:gridCol w:w="1981"/>
        <w:gridCol w:w="2186"/>
        <w:gridCol w:w="1276"/>
        <w:gridCol w:w="2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272" w:type="dxa"/>
            <w:noWrap w:val="0"/>
            <w:vAlign w:val="center"/>
          </w:tcPr>
          <w:p>
            <w:pPr>
              <w:pStyle w:val="14"/>
            </w:pPr>
            <w:r>
              <w:rPr>
                <w:rFonts w:hint="eastAsia"/>
              </w:rPr>
              <w:t>一级指标</w:t>
            </w:r>
          </w:p>
        </w:tc>
        <w:tc>
          <w:tcPr>
            <w:tcW w:w="1859" w:type="dxa"/>
            <w:noWrap w:val="0"/>
            <w:vAlign w:val="center"/>
          </w:tcPr>
          <w:p>
            <w:pPr>
              <w:pStyle w:val="14"/>
            </w:pPr>
            <w:r>
              <w:rPr>
                <w:rFonts w:hint="eastAsia"/>
              </w:rPr>
              <w:t>二级指标</w:t>
            </w:r>
          </w:p>
        </w:tc>
        <w:tc>
          <w:tcPr>
            <w:tcW w:w="1981" w:type="dxa"/>
            <w:noWrap w:val="0"/>
            <w:vAlign w:val="center"/>
          </w:tcPr>
          <w:p>
            <w:pPr>
              <w:pStyle w:val="14"/>
            </w:pPr>
            <w:r>
              <w:rPr>
                <w:rFonts w:hint="eastAsia"/>
              </w:rPr>
              <w:t>三级指标</w:t>
            </w:r>
          </w:p>
        </w:tc>
        <w:tc>
          <w:tcPr>
            <w:tcW w:w="2186" w:type="dxa"/>
            <w:noWrap w:val="0"/>
            <w:vAlign w:val="center"/>
          </w:tcPr>
          <w:p>
            <w:pPr>
              <w:pStyle w:val="14"/>
            </w:pPr>
            <w:r>
              <w:rPr>
                <w:rFonts w:hint="eastAsia"/>
              </w:rPr>
              <w:t>绩效指标描述</w:t>
            </w:r>
          </w:p>
        </w:tc>
        <w:tc>
          <w:tcPr>
            <w:tcW w:w="1276" w:type="dxa"/>
            <w:noWrap w:val="0"/>
            <w:vAlign w:val="center"/>
          </w:tcPr>
          <w:p>
            <w:pPr>
              <w:pStyle w:val="14"/>
            </w:pPr>
            <w:r>
              <w:rPr>
                <w:rFonts w:hint="eastAsia"/>
              </w:rPr>
              <w:t>指标值</w:t>
            </w:r>
          </w:p>
        </w:tc>
        <w:tc>
          <w:tcPr>
            <w:tcW w:w="2463" w:type="dxa"/>
            <w:noWrap w:val="0"/>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3272" w:type="dxa"/>
            <w:vMerge w:val="restart"/>
            <w:noWrap w:val="0"/>
            <w:vAlign w:val="center"/>
          </w:tcPr>
          <w:p>
            <w:pPr>
              <w:pStyle w:val="14"/>
            </w:pPr>
            <w:r>
              <w:rPr>
                <w:rFonts w:hint="eastAsia"/>
              </w:rPr>
              <w:t>产出指标</w:t>
            </w:r>
          </w:p>
        </w:tc>
        <w:tc>
          <w:tcPr>
            <w:tcW w:w="1859" w:type="dxa"/>
            <w:noWrap w:val="0"/>
            <w:vAlign w:val="center"/>
          </w:tcPr>
          <w:p>
            <w:pPr>
              <w:pStyle w:val="14"/>
            </w:pPr>
            <w:r>
              <w:rPr>
                <w:rFonts w:hint="eastAsia"/>
              </w:rPr>
              <w:t>质量指标</w:t>
            </w:r>
          </w:p>
        </w:tc>
        <w:tc>
          <w:tcPr>
            <w:tcW w:w="1981" w:type="dxa"/>
            <w:noWrap w:val="0"/>
            <w:vAlign w:val="center"/>
          </w:tcPr>
          <w:p>
            <w:pPr>
              <w:pStyle w:val="14"/>
            </w:pPr>
            <w:r>
              <w:rPr>
                <w:rFonts w:hint="eastAsia"/>
              </w:rPr>
              <w:t>保障工作顺利进行</w:t>
            </w:r>
          </w:p>
        </w:tc>
        <w:tc>
          <w:tcPr>
            <w:tcW w:w="2186" w:type="dxa"/>
            <w:noWrap w:val="0"/>
            <w:vAlign w:val="center"/>
          </w:tcPr>
          <w:p>
            <w:pPr>
              <w:pStyle w:val="14"/>
            </w:pPr>
            <w:r>
              <w:rPr>
                <w:rFonts w:hint="eastAsia"/>
              </w:rPr>
              <w:t>保障工作顺利进行</w:t>
            </w:r>
          </w:p>
        </w:tc>
        <w:tc>
          <w:tcPr>
            <w:tcW w:w="1276" w:type="dxa"/>
            <w:noWrap w:val="0"/>
            <w:vAlign w:val="center"/>
          </w:tcPr>
          <w:p>
            <w:pPr>
              <w:pStyle w:val="14"/>
            </w:pPr>
            <w:r>
              <w:t>100</w:t>
            </w:r>
            <w:r>
              <w:rPr>
                <w:rFonts w:hint="eastAsia"/>
              </w:rPr>
              <w:t>元</w:t>
            </w:r>
          </w:p>
        </w:tc>
        <w:tc>
          <w:tcPr>
            <w:tcW w:w="2463" w:type="dxa"/>
            <w:noWrap w:val="0"/>
            <w:vAlign w:val="center"/>
          </w:tcPr>
          <w:p>
            <w:pPr>
              <w:pStyle w:val="14"/>
            </w:pPr>
            <w:r>
              <w:rPr>
                <w:rFonts w:hint="eastAsia"/>
              </w:rPr>
              <w:t>本级财政预算安排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jc w:val="center"/>
        </w:trPr>
        <w:tc>
          <w:tcPr>
            <w:tcW w:w="3272" w:type="dxa"/>
            <w:vMerge w:val="continue"/>
            <w:noWrap w:val="0"/>
            <w:vAlign w:val="center"/>
          </w:tcPr>
          <w:p>
            <w:pPr>
              <w:pStyle w:val="14"/>
              <w:rPr>
                <w:rFonts w:hint="eastAsia"/>
              </w:rPr>
            </w:pPr>
          </w:p>
        </w:tc>
        <w:tc>
          <w:tcPr>
            <w:tcW w:w="1859" w:type="dxa"/>
            <w:noWrap w:val="0"/>
            <w:vAlign w:val="center"/>
          </w:tcPr>
          <w:p>
            <w:pPr>
              <w:pStyle w:val="14"/>
              <w:rPr>
                <w:rFonts w:hint="eastAsia"/>
              </w:rPr>
            </w:pPr>
            <w:r>
              <w:rPr>
                <w:rFonts w:hint="eastAsia"/>
              </w:rPr>
              <w:t>时效指标</w:t>
            </w:r>
          </w:p>
        </w:tc>
        <w:tc>
          <w:tcPr>
            <w:tcW w:w="1981" w:type="dxa"/>
            <w:noWrap w:val="0"/>
            <w:vAlign w:val="center"/>
          </w:tcPr>
          <w:p>
            <w:pPr>
              <w:pStyle w:val="14"/>
              <w:rPr>
                <w:rFonts w:hint="eastAsia"/>
              </w:rPr>
            </w:pPr>
            <w:r>
              <w:rPr>
                <w:rFonts w:hint="eastAsia"/>
              </w:rPr>
              <w:t>保障工作顺利进行</w:t>
            </w:r>
          </w:p>
        </w:tc>
        <w:tc>
          <w:tcPr>
            <w:tcW w:w="2186" w:type="dxa"/>
            <w:noWrap w:val="0"/>
            <w:vAlign w:val="center"/>
          </w:tcPr>
          <w:p>
            <w:pPr>
              <w:pStyle w:val="14"/>
            </w:pPr>
            <w:r>
              <w:rPr>
                <w:rFonts w:hint="eastAsia"/>
              </w:rPr>
              <w:t>保障工作顺利进行</w:t>
            </w:r>
          </w:p>
        </w:tc>
        <w:tc>
          <w:tcPr>
            <w:tcW w:w="1276" w:type="dxa"/>
            <w:noWrap w:val="0"/>
            <w:vAlign w:val="center"/>
          </w:tcPr>
          <w:p>
            <w:pPr>
              <w:pStyle w:val="14"/>
            </w:pPr>
            <w:r>
              <w:t>100</w:t>
            </w:r>
            <w:r>
              <w:rPr>
                <w:rFonts w:hint="eastAsia"/>
              </w:rPr>
              <w:t>元</w:t>
            </w:r>
          </w:p>
        </w:tc>
        <w:tc>
          <w:tcPr>
            <w:tcW w:w="2463" w:type="dxa"/>
            <w:noWrap w:val="0"/>
            <w:vAlign w:val="center"/>
          </w:tcPr>
          <w:p>
            <w:pPr>
              <w:pStyle w:val="14"/>
              <w:rPr>
                <w:rFonts w:hint="eastAsia"/>
              </w:rPr>
            </w:pPr>
            <w:r>
              <w:rPr>
                <w:rFonts w:hint="eastAsia"/>
              </w:rPr>
              <w:t>本级财政预算安排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3272" w:type="dxa"/>
            <w:vMerge w:val="restart"/>
            <w:noWrap w:val="0"/>
            <w:vAlign w:val="center"/>
          </w:tcPr>
          <w:p>
            <w:pPr>
              <w:pStyle w:val="14"/>
              <w:rPr>
                <w:rFonts w:hint="eastAsia"/>
              </w:rPr>
            </w:pPr>
            <w:r>
              <w:rPr>
                <w:rFonts w:hint="eastAsia"/>
              </w:rPr>
              <w:t>效益指标</w:t>
            </w:r>
          </w:p>
        </w:tc>
        <w:tc>
          <w:tcPr>
            <w:tcW w:w="1859" w:type="dxa"/>
            <w:noWrap w:val="0"/>
            <w:vAlign w:val="center"/>
          </w:tcPr>
          <w:p>
            <w:pPr>
              <w:pStyle w:val="14"/>
              <w:rPr>
                <w:rFonts w:hint="eastAsia"/>
              </w:rPr>
            </w:pPr>
            <w:r>
              <w:rPr>
                <w:rFonts w:hint="eastAsia"/>
              </w:rPr>
              <w:t>社会效益指标</w:t>
            </w:r>
          </w:p>
        </w:tc>
        <w:tc>
          <w:tcPr>
            <w:tcW w:w="1981" w:type="dxa"/>
            <w:noWrap w:val="0"/>
            <w:vAlign w:val="center"/>
          </w:tcPr>
          <w:p>
            <w:pPr>
              <w:pStyle w:val="14"/>
              <w:rPr>
                <w:rFonts w:hint="eastAsia"/>
              </w:rPr>
            </w:pPr>
            <w:r>
              <w:rPr>
                <w:rFonts w:hint="eastAsia"/>
              </w:rPr>
              <w:t>保障工作顺利进行</w:t>
            </w:r>
          </w:p>
        </w:tc>
        <w:tc>
          <w:tcPr>
            <w:tcW w:w="2186" w:type="dxa"/>
            <w:noWrap w:val="0"/>
            <w:vAlign w:val="center"/>
          </w:tcPr>
          <w:p>
            <w:pPr>
              <w:pStyle w:val="14"/>
            </w:pPr>
            <w:r>
              <w:rPr>
                <w:rFonts w:hint="eastAsia"/>
              </w:rPr>
              <w:t>保障工作顺利进行</w:t>
            </w:r>
          </w:p>
        </w:tc>
        <w:tc>
          <w:tcPr>
            <w:tcW w:w="1276" w:type="dxa"/>
            <w:noWrap w:val="0"/>
            <w:vAlign w:val="center"/>
          </w:tcPr>
          <w:p>
            <w:pPr>
              <w:pStyle w:val="14"/>
            </w:pPr>
            <w:r>
              <w:t>100</w:t>
            </w:r>
            <w:r>
              <w:rPr>
                <w:rFonts w:hint="eastAsia"/>
              </w:rPr>
              <w:t>元</w:t>
            </w:r>
          </w:p>
        </w:tc>
        <w:tc>
          <w:tcPr>
            <w:tcW w:w="2463" w:type="dxa"/>
            <w:noWrap w:val="0"/>
            <w:vAlign w:val="center"/>
          </w:tcPr>
          <w:p>
            <w:pPr>
              <w:pStyle w:val="14"/>
              <w:rPr>
                <w:rFonts w:hint="eastAsia"/>
              </w:rPr>
            </w:pPr>
            <w:r>
              <w:rPr>
                <w:rFonts w:hint="eastAsia"/>
              </w:rPr>
              <w:t>本级财政预算安排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jc w:val="center"/>
        </w:trPr>
        <w:tc>
          <w:tcPr>
            <w:tcW w:w="3272" w:type="dxa"/>
            <w:vMerge w:val="continue"/>
            <w:noWrap w:val="0"/>
            <w:vAlign w:val="center"/>
          </w:tcPr>
          <w:p>
            <w:pPr>
              <w:pStyle w:val="14"/>
              <w:rPr>
                <w:rFonts w:hint="eastAsia"/>
              </w:rPr>
            </w:pPr>
          </w:p>
        </w:tc>
        <w:tc>
          <w:tcPr>
            <w:tcW w:w="1859" w:type="dxa"/>
            <w:noWrap w:val="0"/>
            <w:vAlign w:val="center"/>
          </w:tcPr>
          <w:p>
            <w:pPr>
              <w:pStyle w:val="14"/>
              <w:rPr>
                <w:rFonts w:hint="eastAsia"/>
              </w:rPr>
            </w:pPr>
            <w:r>
              <w:rPr>
                <w:rFonts w:hint="eastAsia"/>
              </w:rPr>
              <w:t>可持续影响指标</w:t>
            </w:r>
          </w:p>
        </w:tc>
        <w:tc>
          <w:tcPr>
            <w:tcW w:w="1981" w:type="dxa"/>
            <w:noWrap w:val="0"/>
            <w:vAlign w:val="center"/>
          </w:tcPr>
          <w:p>
            <w:pPr>
              <w:pStyle w:val="14"/>
              <w:rPr>
                <w:rFonts w:hint="eastAsia"/>
              </w:rPr>
            </w:pPr>
            <w:r>
              <w:rPr>
                <w:rFonts w:hint="eastAsia"/>
              </w:rPr>
              <w:t>保障工作顺利进行</w:t>
            </w:r>
          </w:p>
        </w:tc>
        <w:tc>
          <w:tcPr>
            <w:tcW w:w="2186" w:type="dxa"/>
            <w:noWrap w:val="0"/>
            <w:vAlign w:val="center"/>
          </w:tcPr>
          <w:p>
            <w:pPr>
              <w:pStyle w:val="14"/>
            </w:pPr>
            <w:r>
              <w:rPr>
                <w:rFonts w:hint="eastAsia"/>
              </w:rPr>
              <w:t>保障工作顺利进行</w:t>
            </w:r>
          </w:p>
        </w:tc>
        <w:tc>
          <w:tcPr>
            <w:tcW w:w="1276" w:type="dxa"/>
            <w:noWrap w:val="0"/>
            <w:vAlign w:val="center"/>
          </w:tcPr>
          <w:p>
            <w:pPr>
              <w:pStyle w:val="14"/>
            </w:pPr>
            <w:r>
              <w:t>100</w:t>
            </w:r>
            <w:r>
              <w:rPr>
                <w:rFonts w:hint="eastAsia"/>
              </w:rPr>
              <w:t>元</w:t>
            </w:r>
          </w:p>
        </w:tc>
        <w:tc>
          <w:tcPr>
            <w:tcW w:w="2463" w:type="dxa"/>
            <w:noWrap w:val="0"/>
            <w:vAlign w:val="center"/>
          </w:tcPr>
          <w:p>
            <w:pPr>
              <w:pStyle w:val="14"/>
              <w:rPr>
                <w:rFonts w:hint="eastAsia"/>
              </w:rPr>
            </w:pPr>
            <w:r>
              <w:rPr>
                <w:rFonts w:hint="eastAsia"/>
              </w:rPr>
              <w:t>本级财政预算安排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0" w:hRule="atLeast"/>
          <w:jc w:val="center"/>
        </w:trPr>
        <w:tc>
          <w:tcPr>
            <w:tcW w:w="3272" w:type="dxa"/>
            <w:noWrap w:val="0"/>
            <w:vAlign w:val="center"/>
          </w:tcPr>
          <w:p>
            <w:pPr>
              <w:pStyle w:val="14"/>
              <w:rPr>
                <w:rFonts w:hint="eastAsia"/>
              </w:rPr>
            </w:pPr>
            <w:r>
              <w:rPr>
                <w:rFonts w:hint="eastAsia"/>
              </w:rPr>
              <w:t>满意度指标</w:t>
            </w:r>
          </w:p>
        </w:tc>
        <w:tc>
          <w:tcPr>
            <w:tcW w:w="1859" w:type="dxa"/>
            <w:noWrap w:val="0"/>
            <w:vAlign w:val="center"/>
          </w:tcPr>
          <w:p>
            <w:pPr>
              <w:pStyle w:val="14"/>
              <w:rPr>
                <w:rFonts w:hint="eastAsia"/>
              </w:rPr>
            </w:pPr>
            <w:r>
              <w:rPr>
                <w:rFonts w:hint="eastAsia"/>
              </w:rPr>
              <w:t>服务对象满意度指标</w:t>
            </w:r>
          </w:p>
        </w:tc>
        <w:tc>
          <w:tcPr>
            <w:tcW w:w="1981" w:type="dxa"/>
            <w:noWrap w:val="0"/>
            <w:vAlign w:val="center"/>
          </w:tcPr>
          <w:p>
            <w:pPr>
              <w:pStyle w:val="14"/>
              <w:rPr>
                <w:rFonts w:hint="eastAsia"/>
              </w:rPr>
            </w:pPr>
            <w:r>
              <w:rPr>
                <w:rFonts w:hint="eastAsia"/>
              </w:rPr>
              <w:t>保障工作顺利进行</w:t>
            </w:r>
          </w:p>
        </w:tc>
        <w:tc>
          <w:tcPr>
            <w:tcW w:w="2186" w:type="dxa"/>
            <w:noWrap w:val="0"/>
            <w:vAlign w:val="center"/>
          </w:tcPr>
          <w:p>
            <w:pPr>
              <w:pStyle w:val="14"/>
            </w:pPr>
            <w:r>
              <w:rPr>
                <w:rFonts w:hint="eastAsia"/>
              </w:rPr>
              <w:t>保障工作顺利进行</w:t>
            </w:r>
          </w:p>
        </w:tc>
        <w:tc>
          <w:tcPr>
            <w:tcW w:w="1276" w:type="dxa"/>
            <w:noWrap w:val="0"/>
            <w:vAlign w:val="center"/>
          </w:tcPr>
          <w:p>
            <w:pPr>
              <w:pStyle w:val="14"/>
            </w:pPr>
            <w:r>
              <w:t>100</w:t>
            </w:r>
            <w:r>
              <w:rPr>
                <w:rFonts w:hint="eastAsia"/>
              </w:rPr>
              <w:t>元</w:t>
            </w:r>
          </w:p>
        </w:tc>
        <w:tc>
          <w:tcPr>
            <w:tcW w:w="2463" w:type="dxa"/>
            <w:noWrap w:val="0"/>
            <w:vAlign w:val="center"/>
          </w:tcPr>
          <w:p>
            <w:pPr>
              <w:pStyle w:val="14"/>
              <w:rPr>
                <w:rFonts w:hint="eastAsia"/>
              </w:rPr>
            </w:pPr>
            <w:r>
              <w:rPr>
                <w:rFonts w:hint="eastAsia"/>
              </w:rPr>
              <w:t>本级财政预算安排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2021</w:t>
      </w:r>
      <w:r>
        <w:rPr>
          <w:rFonts w:eastAsia="方正仿宋_GBK"/>
          <w:color w:val="000000"/>
          <w:sz w:val="28"/>
        </w:rPr>
        <w:t>年，涞源县失业保险所本级安排政府采购预算0.00万元。具体内容见下表。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804001涞源县失业保险所本级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涞源县失业保险所本级上年末固定资产金额为</w:t>
      </w:r>
      <w:r>
        <w:rPr>
          <w:rFonts w:hint="eastAsia" w:eastAsia="方正仿宋_GBK"/>
          <w:color w:val="000000"/>
          <w:sz w:val="28"/>
          <w:lang w:val="en-US" w:eastAsia="zh-CN"/>
        </w:rPr>
        <w:t>11.73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804001涞源县失业保险所本级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w:t>
            </w:r>
            <w:r>
              <w:rPr>
                <w:rFonts w:hint="eastAsia"/>
                <w:lang w:eastAsia="zh-CN"/>
              </w:rPr>
              <w:t>2021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default"/>
                <w:lang w:val="en-US" w:eastAsia="zh-CN"/>
              </w:rPr>
            </w:pPr>
            <w:r>
              <w:rPr>
                <w:rFonts w:hint="eastAsia"/>
                <w:lang w:val="en-US" w:eastAsia="zh-CN"/>
              </w:rPr>
              <w:t>——</w:t>
            </w:r>
          </w:p>
        </w:tc>
        <w:tc>
          <w:tcPr>
            <w:tcW w:w="2835" w:type="dxa"/>
            <w:vAlign w:val="center"/>
          </w:tcPr>
          <w:p>
            <w:pPr>
              <w:pStyle w:val="15"/>
              <w:rPr>
                <w:rFonts w:hint="default"/>
                <w:lang w:val="en-US" w:eastAsia="zh-CN"/>
              </w:rPr>
            </w:pPr>
            <w:r>
              <w:rPr>
                <w:rFonts w:hint="eastAsia"/>
                <w:lang w:val="en-US" w:eastAsia="zh-CN"/>
              </w:rPr>
              <w:t>11.73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方正书宋_GBK"/>
                <w:lang w:val="en-US" w:eastAsia="zh-CN"/>
              </w:rPr>
            </w:pPr>
            <w:r>
              <w:rPr>
                <w:rFonts w:hint="eastAsia"/>
                <w:lang w:val="en-US" w:eastAsia="zh-CN"/>
              </w:rPr>
              <w:t>0</w:t>
            </w:r>
          </w:p>
        </w:tc>
        <w:tc>
          <w:tcPr>
            <w:tcW w:w="2835" w:type="dxa"/>
            <w:vAlign w:val="center"/>
          </w:tcPr>
          <w:p>
            <w:pPr>
              <w:pStyle w:val="15"/>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方正书宋_GBK"/>
                <w:lang w:val="en-US" w:eastAsia="zh-CN"/>
              </w:rPr>
            </w:pPr>
            <w:r>
              <w:rPr>
                <w:rFonts w:hint="eastAsia"/>
                <w:lang w:val="en-US" w:eastAsia="zh-CN"/>
              </w:rPr>
              <w:t>0</w:t>
            </w:r>
          </w:p>
        </w:tc>
        <w:tc>
          <w:tcPr>
            <w:tcW w:w="2835" w:type="dxa"/>
            <w:vAlign w:val="center"/>
          </w:tcPr>
          <w:p>
            <w:pPr>
              <w:pStyle w:val="15"/>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val="en-US" w:eastAsia="zh-CN"/>
              </w:rPr>
            </w:pPr>
            <w:r>
              <w:rPr>
                <w:rFonts w:hint="eastAsia"/>
                <w:lang w:val="en-US" w:eastAsia="zh-CN"/>
              </w:rPr>
              <w:t>0</w:t>
            </w:r>
          </w:p>
        </w:tc>
        <w:tc>
          <w:tcPr>
            <w:tcW w:w="2835" w:type="dxa"/>
            <w:vAlign w:val="center"/>
          </w:tcPr>
          <w:p>
            <w:pPr>
              <w:pStyle w:val="15"/>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方正书宋_GBK"/>
                <w:lang w:eastAsia="zh-CN"/>
              </w:rPr>
            </w:pPr>
            <w:r>
              <w:rPr>
                <w:rFonts w:hint="eastAsia"/>
                <w:lang w:eastAsia="zh-CN"/>
              </w:rPr>
              <w:t>——</w:t>
            </w:r>
          </w:p>
        </w:tc>
        <w:tc>
          <w:tcPr>
            <w:tcW w:w="2835" w:type="dxa"/>
            <w:vAlign w:val="center"/>
          </w:tcPr>
          <w:p>
            <w:pPr>
              <w:pStyle w:val="15"/>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lang w:eastAsia="zh-CN"/>
              </w:rPr>
            </w:pPr>
            <w:r>
              <w:rPr>
                <w:rFonts w:hint="eastAsia"/>
                <w:lang w:eastAsia="zh-CN"/>
              </w:rPr>
              <w:t>——</w:t>
            </w:r>
          </w:p>
        </w:tc>
        <w:tc>
          <w:tcPr>
            <w:tcW w:w="2835" w:type="dxa"/>
            <w:vAlign w:val="center"/>
          </w:tcPr>
          <w:p>
            <w:pPr>
              <w:pStyle w:val="15"/>
              <w:rPr>
                <w:rFonts w:hint="default"/>
                <w:lang w:val="en-US" w:eastAsia="zh-CN"/>
              </w:rPr>
            </w:pPr>
            <w:r>
              <w:rPr>
                <w:rFonts w:hint="eastAsia"/>
                <w:lang w:val="en-US" w:eastAsia="zh-CN"/>
              </w:rPr>
              <w:t>11.73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NjFlNGQ3ODM1NGEwNTdlNTM1NDUzMDM4ZThlYzEifQ=="/>
  </w:docVars>
  <w:rsids>
    <w:rsidRoot w:val="009E2C46"/>
    <w:rsid w:val="00001925"/>
    <w:rsid w:val="00002808"/>
    <w:rsid w:val="00006594"/>
    <w:rsid w:val="000C329D"/>
    <w:rsid w:val="00135213"/>
    <w:rsid w:val="001D6190"/>
    <w:rsid w:val="001D6734"/>
    <w:rsid w:val="001F3487"/>
    <w:rsid w:val="002661BC"/>
    <w:rsid w:val="003A3224"/>
    <w:rsid w:val="004B59E2"/>
    <w:rsid w:val="004F16A9"/>
    <w:rsid w:val="005D5F9F"/>
    <w:rsid w:val="008A47C2"/>
    <w:rsid w:val="008F345E"/>
    <w:rsid w:val="009E2C46"/>
    <w:rsid w:val="00A67E4A"/>
    <w:rsid w:val="00B05900"/>
    <w:rsid w:val="00B449B0"/>
    <w:rsid w:val="00BF523E"/>
    <w:rsid w:val="033E6F24"/>
    <w:rsid w:val="0AA016DB"/>
    <w:rsid w:val="1A4B1A46"/>
    <w:rsid w:val="1F69164B"/>
    <w:rsid w:val="2998377A"/>
    <w:rsid w:val="2DAE5129"/>
    <w:rsid w:val="33C701AE"/>
    <w:rsid w:val="6B4847EB"/>
    <w:rsid w:val="7DD7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Normal_e155f901-ca45-4470-afb3-8504056cb521"/>
    <w:autoRedefine/>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autoRedefine/>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BC9F-B258-4300-9D46-2B26A25C22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4863</Words>
  <Characters>5932</Characters>
  <Lines>29</Lines>
  <Paragraphs>16</Paragraphs>
  <TotalTime>0</TotalTime>
  <ScaleCrop>false</ScaleCrop>
  <LinksUpToDate>false</LinksUpToDate>
  <CharactersWithSpaces>6151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WPS_1685576991</cp:lastModifiedBy>
  <dcterms:modified xsi:type="dcterms:W3CDTF">2024-01-30T08:29:04Z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D6928CF80FFF47B298313648B4152C62</vt:lpwstr>
  </property>
  <property fmtid="{D5CDD505-2E9C-101B-9397-08002B2CF9AE}" pid="4" name="commondata">
    <vt:lpwstr>eyJoZGlkIjoiNmQzNjFlNGQ3ODM1NGEwNTdlNTM1NDUzMDM4ZThlYzEifQ==</vt:lpwstr>
  </property>
</Properties>
</file>