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t>3</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t>5</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t>7</w:t>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t>9</w:t>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303涞源县发展和改革局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785.67</w:t>
            </w:r>
          </w:p>
        </w:tc>
        <w:tc>
          <w:tcPr>
            <w:tcW w:w="4535" w:type="dxa"/>
            <w:vAlign w:val="center"/>
          </w:tcPr>
          <w:p>
            <w:pPr>
              <w:pStyle w:val="12"/>
            </w:pPr>
            <w:r>
              <w:t>一、一般公共服务支出</w:t>
            </w:r>
          </w:p>
        </w:tc>
        <w:tc>
          <w:tcPr>
            <w:tcW w:w="2126" w:type="dxa"/>
            <w:vAlign w:val="center"/>
          </w:tcPr>
          <w:p>
            <w:pPr>
              <w:pStyle w:val="11"/>
            </w:pPr>
            <w:r>
              <w:t>664.63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785.67</w:t>
            </w:r>
          </w:p>
        </w:tc>
        <w:tc>
          <w:tcPr>
            <w:tcW w:w="4535" w:type="dxa"/>
            <w:vAlign w:val="center"/>
          </w:tcPr>
          <w:p>
            <w:pPr>
              <w:pStyle w:val="14"/>
            </w:pPr>
            <w:r>
              <w:t>本年支出合计</w:t>
            </w:r>
          </w:p>
        </w:tc>
        <w:tc>
          <w:tcPr>
            <w:tcW w:w="2126" w:type="dxa"/>
            <w:vAlign w:val="center"/>
          </w:tcPr>
          <w:p>
            <w:pPr>
              <w:pStyle w:val="15"/>
            </w:pPr>
            <w:r>
              <w:t>785.67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785.67</w:t>
            </w:r>
          </w:p>
        </w:tc>
        <w:tc>
          <w:tcPr>
            <w:tcW w:w="4535" w:type="dxa"/>
            <w:vAlign w:val="center"/>
          </w:tcPr>
          <w:p>
            <w:pPr>
              <w:pStyle w:val="14"/>
            </w:pPr>
            <w:r>
              <w:t>支出总计</w:t>
            </w:r>
          </w:p>
        </w:tc>
        <w:tc>
          <w:tcPr>
            <w:tcW w:w="2126" w:type="dxa"/>
            <w:vAlign w:val="center"/>
          </w:tcPr>
          <w:p>
            <w:pPr>
              <w:pStyle w:val="15"/>
            </w:pPr>
            <w:r>
              <w:t>785.67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303涞源县发展和改革局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785.67</w:t>
            </w:r>
          </w:p>
        </w:tc>
        <w:tc>
          <w:tcPr>
            <w:tcW w:w="1134" w:type="dxa"/>
            <w:vAlign w:val="center"/>
          </w:tcPr>
          <w:p>
            <w:pPr>
              <w:pStyle w:val="15"/>
            </w:pPr>
            <w:r>
              <w:t>785.67</w:t>
            </w:r>
          </w:p>
        </w:tc>
        <w:tc>
          <w:tcPr>
            <w:tcW w:w="1134" w:type="dxa"/>
            <w:vAlign w:val="center"/>
          </w:tcPr>
          <w:p>
            <w:pPr>
              <w:pStyle w:val="15"/>
            </w:pPr>
            <w:r>
              <w:t>785.67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664.63</w:t>
            </w:r>
          </w:p>
        </w:tc>
        <w:tc>
          <w:tcPr>
            <w:tcW w:w="1134" w:type="dxa"/>
            <w:vAlign w:val="center"/>
          </w:tcPr>
          <w:p>
            <w:pPr>
              <w:pStyle w:val="11"/>
            </w:pPr>
            <w:r>
              <w:t>664.63</w:t>
            </w:r>
          </w:p>
        </w:tc>
        <w:tc>
          <w:tcPr>
            <w:tcW w:w="1134" w:type="dxa"/>
            <w:vAlign w:val="center"/>
          </w:tcPr>
          <w:p>
            <w:pPr>
              <w:pStyle w:val="11"/>
            </w:pPr>
            <w:r>
              <w:t>664.63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20104</w:t>
            </w:r>
          </w:p>
        </w:tc>
        <w:tc>
          <w:tcPr>
            <w:tcW w:w="1559" w:type="dxa"/>
            <w:vAlign w:val="center"/>
          </w:tcPr>
          <w:p>
            <w:pPr>
              <w:pStyle w:val="12"/>
            </w:pPr>
            <w:r>
              <w:t>发展与改革事务</w:t>
            </w:r>
          </w:p>
        </w:tc>
        <w:tc>
          <w:tcPr>
            <w:tcW w:w="1134" w:type="dxa"/>
            <w:vAlign w:val="center"/>
          </w:tcPr>
          <w:p>
            <w:pPr>
              <w:pStyle w:val="11"/>
            </w:pPr>
            <w:r>
              <w:t>664.63</w:t>
            </w:r>
          </w:p>
        </w:tc>
        <w:tc>
          <w:tcPr>
            <w:tcW w:w="1134" w:type="dxa"/>
            <w:vAlign w:val="center"/>
          </w:tcPr>
          <w:p>
            <w:pPr>
              <w:pStyle w:val="11"/>
            </w:pPr>
            <w:r>
              <w:t>664.63</w:t>
            </w:r>
          </w:p>
        </w:tc>
        <w:tc>
          <w:tcPr>
            <w:tcW w:w="1134" w:type="dxa"/>
            <w:vAlign w:val="center"/>
          </w:tcPr>
          <w:p>
            <w:pPr>
              <w:pStyle w:val="11"/>
            </w:pPr>
            <w:r>
              <w:t>664.63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2010401</w:t>
            </w:r>
          </w:p>
        </w:tc>
        <w:tc>
          <w:tcPr>
            <w:tcW w:w="1559" w:type="dxa"/>
            <w:vAlign w:val="center"/>
          </w:tcPr>
          <w:p>
            <w:pPr>
              <w:pStyle w:val="12"/>
            </w:pPr>
            <w:r>
              <w:t>行政运行</w:t>
            </w:r>
          </w:p>
        </w:tc>
        <w:tc>
          <w:tcPr>
            <w:tcW w:w="1134" w:type="dxa"/>
            <w:vAlign w:val="center"/>
          </w:tcPr>
          <w:p>
            <w:pPr>
              <w:pStyle w:val="11"/>
            </w:pPr>
            <w:r>
              <w:t>415.63</w:t>
            </w:r>
          </w:p>
        </w:tc>
        <w:tc>
          <w:tcPr>
            <w:tcW w:w="1134" w:type="dxa"/>
            <w:vAlign w:val="center"/>
          </w:tcPr>
          <w:p>
            <w:pPr>
              <w:pStyle w:val="11"/>
            </w:pPr>
            <w:r>
              <w:t>415.63</w:t>
            </w:r>
          </w:p>
        </w:tc>
        <w:tc>
          <w:tcPr>
            <w:tcW w:w="1134" w:type="dxa"/>
            <w:vAlign w:val="center"/>
          </w:tcPr>
          <w:p>
            <w:pPr>
              <w:pStyle w:val="11"/>
            </w:pPr>
            <w:r>
              <w:t>415.63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2010402</w:t>
            </w:r>
          </w:p>
        </w:tc>
        <w:tc>
          <w:tcPr>
            <w:tcW w:w="1559" w:type="dxa"/>
            <w:vAlign w:val="center"/>
          </w:tcPr>
          <w:p>
            <w:pPr>
              <w:pStyle w:val="12"/>
            </w:pPr>
            <w:r>
              <w:t>一般行政管理事务</w:t>
            </w:r>
          </w:p>
        </w:tc>
        <w:tc>
          <w:tcPr>
            <w:tcW w:w="1134" w:type="dxa"/>
            <w:vAlign w:val="center"/>
          </w:tcPr>
          <w:p>
            <w:pPr>
              <w:pStyle w:val="11"/>
            </w:pPr>
            <w:r>
              <w:t>249.00</w:t>
            </w:r>
          </w:p>
        </w:tc>
        <w:tc>
          <w:tcPr>
            <w:tcW w:w="1134" w:type="dxa"/>
            <w:vAlign w:val="center"/>
          </w:tcPr>
          <w:p>
            <w:pPr>
              <w:pStyle w:val="11"/>
            </w:pPr>
            <w:r>
              <w:t>249.00</w:t>
            </w:r>
          </w:p>
        </w:tc>
        <w:tc>
          <w:tcPr>
            <w:tcW w:w="1134" w:type="dxa"/>
            <w:vAlign w:val="center"/>
          </w:tcPr>
          <w:p>
            <w:pPr>
              <w:pStyle w:val="11"/>
            </w:pPr>
            <w:r>
              <w:t>249.00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20601</w:t>
            </w:r>
          </w:p>
        </w:tc>
        <w:tc>
          <w:tcPr>
            <w:tcW w:w="1559" w:type="dxa"/>
            <w:vAlign w:val="center"/>
          </w:tcPr>
          <w:p>
            <w:pPr>
              <w:pStyle w:val="12"/>
            </w:pPr>
            <w:r>
              <w:t>科学技术管理事务</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2060101</w:t>
            </w:r>
          </w:p>
        </w:tc>
        <w:tc>
          <w:tcPr>
            <w:tcW w:w="1559" w:type="dxa"/>
            <w:vAlign w:val="center"/>
          </w:tcPr>
          <w:p>
            <w:pPr>
              <w:pStyle w:val="12"/>
            </w:pPr>
            <w:r>
              <w:t>行政运行</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r>
              <w:t>55.22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1.29</w:t>
            </w:r>
          </w:p>
        </w:tc>
        <w:tc>
          <w:tcPr>
            <w:tcW w:w="1134" w:type="dxa"/>
            <w:vAlign w:val="center"/>
          </w:tcPr>
          <w:p>
            <w:pPr>
              <w:pStyle w:val="11"/>
            </w:pPr>
            <w:r>
              <w:t>1.29</w:t>
            </w:r>
          </w:p>
        </w:tc>
        <w:tc>
          <w:tcPr>
            <w:tcW w:w="1134" w:type="dxa"/>
            <w:vAlign w:val="center"/>
          </w:tcPr>
          <w:p>
            <w:pPr>
              <w:pStyle w:val="11"/>
            </w:pPr>
            <w:r>
              <w:t>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39.26</w:t>
            </w:r>
          </w:p>
        </w:tc>
        <w:tc>
          <w:tcPr>
            <w:tcW w:w="1134" w:type="dxa"/>
            <w:vAlign w:val="center"/>
          </w:tcPr>
          <w:p>
            <w:pPr>
              <w:pStyle w:val="11"/>
            </w:pPr>
            <w:r>
              <w:t>39.26</w:t>
            </w:r>
          </w:p>
        </w:tc>
        <w:tc>
          <w:tcPr>
            <w:tcW w:w="1134" w:type="dxa"/>
            <w:vAlign w:val="center"/>
          </w:tcPr>
          <w:p>
            <w:pPr>
              <w:pStyle w:val="11"/>
            </w:pPr>
            <w:r>
              <w:t>39.26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14.67</w:t>
            </w:r>
          </w:p>
        </w:tc>
        <w:tc>
          <w:tcPr>
            <w:tcW w:w="1134" w:type="dxa"/>
            <w:vAlign w:val="center"/>
          </w:tcPr>
          <w:p>
            <w:pPr>
              <w:pStyle w:val="11"/>
            </w:pPr>
            <w:r>
              <w:t>14.67</w:t>
            </w:r>
          </w:p>
        </w:tc>
        <w:tc>
          <w:tcPr>
            <w:tcW w:w="1134" w:type="dxa"/>
            <w:vAlign w:val="center"/>
          </w:tcPr>
          <w:p>
            <w:pPr>
              <w:pStyle w:val="11"/>
            </w:pPr>
            <w:r>
              <w:t>14.67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r>
              <w:t>27.00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11.82</w:t>
            </w:r>
          </w:p>
        </w:tc>
        <w:tc>
          <w:tcPr>
            <w:tcW w:w="1134" w:type="dxa"/>
            <w:vAlign w:val="center"/>
          </w:tcPr>
          <w:p>
            <w:pPr>
              <w:pStyle w:val="11"/>
            </w:pPr>
            <w:r>
              <w:t>11.82</w:t>
            </w:r>
          </w:p>
        </w:tc>
        <w:tc>
          <w:tcPr>
            <w:tcW w:w="1134" w:type="dxa"/>
            <w:vAlign w:val="center"/>
          </w:tcPr>
          <w:p>
            <w:pPr>
              <w:pStyle w:val="11"/>
            </w:pPr>
            <w:r>
              <w:t>11.82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11.82</w:t>
            </w:r>
          </w:p>
        </w:tc>
        <w:tc>
          <w:tcPr>
            <w:tcW w:w="1134" w:type="dxa"/>
            <w:vAlign w:val="center"/>
          </w:tcPr>
          <w:p>
            <w:pPr>
              <w:pStyle w:val="11"/>
            </w:pPr>
            <w:r>
              <w:t>11.82</w:t>
            </w:r>
          </w:p>
        </w:tc>
        <w:tc>
          <w:tcPr>
            <w:tcW w:w="1134" w:type="dxa"/>
            <w:vAlign w:val="center"/>
          </w:tcPr>
          <w:p>
            <w:pPr>
              <w:pStyle w:val="11"/>
            </w:pPr>
            <w:r>
              <w:t>11.82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11.82</w:t>
            </w:r>
          </w:p>
        </w:tc>
        <w:tc>
          <w:tcPr>
            <w:tcW w:w="1134" w:type="dxa"/>
            <w:vAlign w:val="center"/>
          </w:tcPr>
          <w:p>
            <w:pPr>
              <w:pStyle w:val="11"/>
            </w:pPr>
            <w:r>
              <w:t>11.82</w:t>
            </w:r>
          </w:p>
        </w:tc>
        <w:tc>
          <w:tcPr>
            <w:tcW w:w="1134" w:type="dxa"/>
            <w:vAlign w:val="center"/>
          </w:tcPr>
          <w:p>
            <w:pPr>
              <w:pStyle w:val="11"/>
            </w:pPr>
            <w:r>
              <w:t>11.82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785.67</w:t>
            </w:r>
          </w:p>
        </w:tc>
        <w:tc>
          <w:tcPr>
            <w:tcW w:w="1361" w:type="dxa"/>
            <w:vAlign w:val="center"/>
          </w:tcPr>
          <w:p>
            <w:pPr>
              <w:pStyle w:val="15"/>
            </w:pPr>
            <w:r>
              <w:t>452.67</w:t>
            </w:r>
          </w:p>
        </w:tc>
        <w:tc>
          <w:tcPr>
            <w:tcW w:w="1361" w:type="dxa"/>
            <w:vAlign w:val="center"/>
          </w:tcPr>
          <w:p>
            <w:pPr>
              <w:pStyle w:val="15"/>
            </w:pPr>
            <w:r>
              <w:t>333.00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664.63</w:t>
            </w:r>
          </w:p>
        </w:tc>
        <w:tc>
          <w:tcPr>
            <w:tcW w:w="1361" w:type="dxa"/>
            <w:vAlign w:val="center"/>
          </w:tcPr>
          <w:p>
            <w:pPr>
              <w:pStyle w:val="11"/>
            </w:pPr>
            <w:r>
              <w:t>385.63</w:t>
            </w:r>
          </w:p>
        </w:tc>
        <w:tc>
          <w:tcPr>
            <w:tcW w:w="1361" w:type="dxa"/>
            <w:vAlign w:val="center"/>
          </w:tcPr>
          <w:p>
            <w:pPr>
              <w:pStyle w:val="11"/>
            </w:pPr>
            <w:r>
              <w:t>279.00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20104</w:t>
            </w:r>
          </w:p>
        </w:tc>
        <w:tc>
          <w:tcPr>
            <w:tcW w:w="4535" w:type="dxa"/>
            <w:vAlign w:val="center"/>
          </w:tcPr>
          <w:p>
            <w:pPr>
              <w:pStyle w:val="12"/>
            </w:pPr>
            <w:r>
              <w:t>发展与改革事务</w:t>
            </w:r>
          </w:p>
        </w:tc>
        <w:tc>
          <w:tcPr>
            <w:tcW w:w="1361" w:type="dxa"/>
            <w:vAlign w:val="center"/>
          </w:tcPr>
          <w:p>
            <w:pPr>
              <w:pStyle w:val="11"/>
            </w:pPr>
            <w:r>
              <w:t>664.63</w:t>
            </w:r>
          </w:p>
        </w:tc>
        <w:tc>
          <w:tcPr>
            <w:tcW w:w="1361" w:type="dxa"/>
            <w:vAlign w:val="center"/>
          </w:tcPr>
          <w:p>
            <w:pPr>
              <w:pStyle w:val="11"/>
            </w:pPr>
            <w:r>
              <w:t>385.63</w:t>
            </w:r>
          </w:p>
        </w:tc>
        <w:tc>
          <w:tcPr>
            <w:tcW w:w="1361" w:type="dxa"/>
            <w:vAlign w:val="center"/>
          </w:tcPr>
          <w:p>
            <w:pPr>
              <w:pStyle w:val="11"/>
            </w:pPr>
            <w:r>
              <w:t>279.00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2010401</w:t>
            </w:r>
          </w:p>
        </w:tc>
        <w:tc>
          <w:tcPr>
            <w:tcW w:w="4535" w:type="dxa"/>
            <w:vAlign w:val="center"/>
          </w:tcPr>
          <w:p>
            <w:pPr>
              <w:pStyle w:val="12"/>
            </w:pPr>
            <w:r>
              <w:t>行政运行</w:t>
            </w:r>
          </w:p>
        </w:tc>
        <w:tc>
          <w:tcPr>
            <w:tcW w:w="1361" w:type="dxa"/>
            <w:vAlign w:val="center"/>
          </w:tcPr>
          <w:p>
            <w:pPr>
              <w:pStyle w:val="11"/>
            </w:pPr>
            <w:r>
              <w:t>415.63</w:t>
            </w:r>
          </w:p>
        </w:tc>
        <w:tc>
          <w:tcPr>
            <w:tcW w:w="1361" w:type="dxa"/>
            <w:vAlign w:val="center"/>
          </w:tcPr>
          <w:p>
            <w:pPr>
              <w:pStyle w:val="11"/>
            </w:pPr>
            <w:r>
              <w:t>385.63</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2010402</w:t>
            </w:r>
          </w:p>
        </w:tc>
        <w:tc>
          <w:tcPr>
            <w:tcW w:w="4535" w:type="dxa"/>
            <w:vAlign w:val="center"/>
          </w:tcPr>
          <w:p>
            <w:pPr>
              <w:pStyle w:val="12"/>
            </w:pPr>
            <w:r>
              <w:t>一般行政管理事务</w:t>
            </w:r>
          </w:p>
        </w:tc>
        <w:tc>
          <w:tcPr>
            <w:tcW w:w="1361" w:type="dxa"/>
            <w:vAlign w:val="center"/>
          </w:tcPr>
          <w:p>
            <w:pPr>
              <w:pStyle w:val="11"/>
            </w:pPr>
            <w:r>
              <w:t>249.00</w:t>
            </w:r>
          </w:p>
        </w:tc>
        <w:tc>
          <w:tcPr>
            <w:tcW w:w="1361" w:type="dxa"/>
            <w:vAlign w:val="center"/>
          </w:tcPr>
          <w:p>
            <w:pPr>
              <w:pStyle w:val="11"/>
            </w:pPr>
          </w:p>
        </w:tc>
        <w:tc>
          <w:tcPr>
            <w:tcW w:w="1361" w:type="dxa"/>
            <w:vAlign w:val="center"/>
          </w:tcPr>
          <w:p>
            <w:pPr>
              <w:pStyle w:val="11"/>
            </w:pPr>
            <w:r>
              <w:t>249.00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20601</w:t>
            </w:r>
          </w:p>
        </w:tc>
        <w:tc>
          <w:tcPr>
            <w:tcW w:w="4535" w:type="dxa"/>
            <w:vAlign w:val="center"/>
          </w:tcPr>
          <w:p>
            <w:pPr>
              <w:pStyle w:val="12"/>
            </w:pPr>
            <w:r>
              <w:t>科学技术管理事务</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2060101</w:t>
            </w:r>
          </w:p>
        </w:tc>
        <w:tc>
          <w:tcPr>
            <w:tcW w:w="4535" w:type="dxa"/>
            <w:vAlign w:val="center"/>
          </w:tcPr>
          <w:p>
            <w:pPr>
              <w:pStyle w:val="12"/>
            </w:pPr>
            <w:r>
              <w:t>行政运行</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55.22</w:t>
            </w:r>
          </w:p>
        </w:tc>
        <w:tc>
          <w:tcPr>
            <w:tcW w:w="1361" w:type="dxa"/>
            <w:vAlign w:val="center"/>
          </w:tcPr>
          <w:p>
            <w:pPr>
              <w:pStyle w:val="11"/>
            </w:pPr>
            <w:r>
              <w:t>55.22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55.22</w:t>
            </w:r>
          </w:p>
        </w:tc>
        <w:tc>
          <w:tcPr>
            <w:tcW w:w="1361" w:type="dxa"/>
            <w:vAlign w:val="center"/>
          </w:tcPr>
          <w:p>
            <w:pPr>
              <w:pStyle w:val="11"/>
            </w:pPr>
            <w:r>
              <w:t>55.22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1.29</w:t>
            </w:r>
          </w:p>
        </w:tc>
        <w:tc>
          <w:tcPr>
            <w:tcW w:w="1361" w:type="dxa"/>
            <w:vAlign w:val="center"/>
          </w:tcPr>
          <w:p>
            <w:pPr>
              <w:pStyle w:val="11"/>
            </w:pPr>
            <w:r>
              <w:t>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39.26</w:t>
            </w:r>
          </w:p>
        </w:tc>
        <w:tc>
          <w:tcPr>
            <w:tcW w:w="1361" w:type="dxa"/>
            <w:vAlign w:val="center"/>
          </w:tcPr>
          <w:p>
            <w:pPr>
              <w:pStyle w:val="11"/>
            </w:pPr>
            <w:r>
              <w:t>39.26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14.67</w:t>
            </w:r>
          </w:p>
        </w:tc>
        <w:tc>
          <w:tcPr>
            <w:tcW w:w="1361" w:type="dxa"/>
            <w:vAlign w:val="center"/>
          </w:tcPr>
          <w:p>
            <w:pPr>
              <w:pStyle w:val="11"/>
            </w:pPr>
            <w:r>
              <w:t>14.67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r>
              <w:t>27.00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11.82</w:t>
            </w:r>
          </w:p>
        </w:tc>
        <w:tc>
          <w:tcPr>
            <w:tcW w:w="1361" w:type="dxa"/>
            <w:vAlign w:val="center"/>
          </w:tcPr>
          <w:p>
            <w:pPr>
              <w:pStyle w:val="11"/>
            </w:pPr>
            <w:r>
              <w:t>11.82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11.82</w:t>
            </w:r>
          </w:p>
        </w:tc>
        <w:tc>
          <w:tcPr>
            <w:tcW w:w="1361" w:type="dxa"/>
            <w:vAlign w:val="center"/>
          </w:tcPr>
          <w:p>
            <w:pPr>
              <w:pStyle w:val="11"/>
            </w:pPr>
            <w:r>
              <w:t>11.82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11.82</w:t>
            </w:r>
          </w:p>
        </w:tc>
        <w:tc>
          <w:tcPr>
            <w:tcW w:w="1361" w:type="dxa"/>
            <w:vAlign w:val="center"/>
          </w:tcPr>
          <w:p>
            <w:pPr>
              <w:pStyle w:val="11"/>
            </w:pPr>
            <w:r>
              <w:t>11.82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785.67</w:t>
            </w:r>
          </w:p>
        </w:tc>
        <w:tc>
          <w:tcPr>
            <w:tcW w:w="3402" w:type="dxa"/>
            <w:vAlign w:val="center"/>
          </w:tcPr>
          <w:p>
            <w:pPr>
              <w:pStyle w:val="12"/>
            </w:pPr>
            <w:r>
              <w:t>一、一般公共服务支出</w:t>
            </w:r>
          </w:p>
        </w:tc>
        <w:tc>
          <w:tcPr>
            <w:tcW w:w="1474" w:type="dxa"/>
            <w:vAlign w:val="center"/>
          </w:tcPr>
          <w:p>
            <w:pPr>
              <w:pStyle w:val="11"/>
            </w:pPr>
            <w:r>
              <w:t>664.63</w:t>
            </w:r>
          </w:p>
        </w:tc>
        <w:tc>
          <w:tcPr>
            <w:tcW w:w="1474" w:type="dxa"/>
            <w:vAlign w:val="center"/>
          </w:tcPr>
          <w:p>
            <w:pPr>
              <w:pStyle w:val="11"/>
            </w:pPr>
            <w:r>
              <w:t>664.63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27.00</w:t>
            </w:r>
          </w:p>
        </w:tc>
        <w:tc>
          <w:tcPr>
            <w:tcW w:w="1474" w:type="dxa"/>
            <w:vAlign w:val="center"/>
          </w:tcPr>
          <w:p>
            <w:pPr>
              <w:pStyle w:val="11"/>
            </w:pPr>
            <w:r>
              <w:t>27.00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55.22</w:t>
            </w:r>
          </w:p>
        </w:tc>
        <w:tc>
          <w:tcPr>
            <w:tcW w:w="1474" w:type="dxa"/>
            <w:vAlign w:val="center"/>
          </w:tcPr>
          <w:p>
            <w:pPr>
              <w:pStyle w:val="11"/>
            </w:pPr>
            <w:r>
              <w:t>55.22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27.00</w:t>
            </w:r>
          </w:p>
        </w:tc>
        <w:tc>
          <w:tcPr>
            <w:tcW w:w="1474" w:type="dxa"/>
            <w:vAlign w:val="center"/>
          </w:tcPr>
          <w:p>
            <w:pPr>
              <w:pStyle w:val="11"/>
            </w:pPr>
            <w:r>
              <w:t>27.00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11.82</w:t>
            </w:r>
          </w:p>
        </w:tc>
        <w:tc>
          <w:tcPr>
            <w:tcW w:w="1474" w:type="dxa"/>
            <w:vAlign w:val="center"/>
          </w:tcPr>
          <w:p>
            <w:pPr>
              <w:pStyle w:val="11"/>
            </w:pPr>
            <w:r>
              <w:t>11.82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785.67</w:t>
            </w:r>
          </w:p>
        </w:tc>
        <w:tc>
          <w:tcPr>
            <w:tcW w:w="3402" w:type="dxa"/>
            <w:vAlign w:val="center"/>
          </w:tcPr>
          <w:p>
            <w:pPr>
              <w:pStyle w:val="14"/>
            </w:pPr>
            <w:r>
              <w:t>本年支出合计</w:t>
            </w:r>
          </w:p>
        </w:tc>
        <w:tc>
          <w:tcPr>
            <w:tcW w:w="1474" w:type="dxa"/>
            <w:vAlign w:val="center"/>
          </w:tcPr>
          <w:p>
            <w:pPr>
              <w:pStyle w:val="15"/>
            </w:pPr>
            <w:r>
              <w:t>785.67</w:t>
            </w:r>
          </w:p>
        </w:tc>
        <w:tc>
          <w:tcPr>
            <w:tcW w:w="1474" w:type="dxa"/>
            <w:vAlign w:val="center"/>
          </w:tcPr>
          <w:p>
            <w:pPr>
              <w:pStyle w:val="15"/>
            </w:pPr>
            <w:r>
              <w:t>785.67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785.67</w:t>
            </w:r>
          </w:p>
        </w:tc>
        <w:tc>
          <w:tcPr>
            <w:tcW w:w="3402" w:type="dxa"/>
            <w:vAlign w:val="center"/>
          </w:tcPr>
          <w:p>
            <w:pPr>
              <w:pStyle w:val="14"/>
            </w:pPr>
            <w:r>
              <w:t>支出总计</w:t>
            </w:r>
          </w:p>
        </w:tc>
        <w:tc>
          <w:tcPr>
            <w:tcW w:w="1474" w:type="dxa"/>
            <w:vAlign w:val="center"/>
          </w:tcPr>
          <w:p>
            <w:pPr>
              <w:pStyle w:val="15"/>
            </w:pPr>
            <w:r>
              <w:t>785.67</w:t>
            </w:r>
          </w:p>
        </w:tc>
        <w:tc>
          <w:tcPr>
            <w:tcW w:w="1474" w:type="dxa"/>
            <w:vAlign w:val="center"/>
          </w:tcPr>
          <w:p>
            <w:pPr>
              <w:pStyle w:val="15"/>
            </w:pPr>
            <w:r>
              <w:t>785.67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785.67</w:t>
            </w:r>
          </w:p>
        </w:tc>
        <w:tc>
          <w:tcPr>
            <w:tcW w:w="2551" w:type="dxa"/>
            <w:vAlign w:val="center"/>
          </w:tcPr>
          <w:p>
            <w:pPr>
              <w:pStyle w:val="15"/>
            </w:pPr>
            <w:r>
              <w:t>452.67</w:t>
            </w:r>
          </w:p>
        </w:tc>
        <w:tc>
          <w:tcPr>
            <w:tcW w:w="2551" w:type="dxa"/>
            <w:vAlign w:val="center"/>
          </w:tcPr>
          <w:p>
            <w:pPr>
              <w:pStyle w:val="15"/>
            </w:pPr>
            <w:r>
              <w:t>333.00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664.63</w:t>
            </w:r>
          </w:p>
        </w:tc>
        <w:tc>
          <w:tcPr>
            <w:tcW w:w="2551" w:type="dxa"/>
            <w:vAlign w:val="center"/>
          </w:tcPr>
          <w:p>
            <w:pPr>
              <w:pStyle w:val="11"/>
            </w:pPr>
            <w:r>
              <w:t>385.63</w:t>
            </w:r>
          </w:p>
        </w:tc>
        <w:tc>
          <w:tcPr>
            <w:tcW w:w="2551" w:type="dxa"/>
            <w:vAlign w:val="center"/>
          </w:tcPr>
          <w:p>
            <w:pPr>
              <w:pStyle w:val="11"/>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20104</w:t>
            </w:r>
          </w:p>
        </w:tc>
        <w:tc>
          <w:tcPr>
            <w:tcW w:w="4535" w:type="dxa"/>
            <w:vAlign w:val="center"/>
          </w:tcPr>
          <w:p>
            <w:pPr>
              <w:pStyle w:val="12"/>
            </w:pPr>
            <w:r>
              <w:t>发展与改革事务</w:t>
            </w:r>
          </w:p>
        </w:tc>
        <w:tc>
          <w:tcPr>
            <w:tcW w:w="2551" w:type="dxa"/>
            <w:vAlign w:val="center"/>
          </w:tcPr>
          <w:p>
            <w:pPr>
              <w:pStyle w:val="11"/>
            </w:pPr>
            <w:r>
              <w:t>664.63</w:t>
            </w:r>
          </w:p>
        </w:tc>
        <w:tc>
          <w:tcPr>
            <w:tcW w:w="2551" w:type="dxa"/>
            <w:vAlign w:val="center"/>
          </w:tcPr>
          <w:p>
            <w:pPr>
              <w:pStyle w:val="11"/>
            </w:pPr>
            <w:r>
              <w:t>385.63</w:t>
            </w:r>
          </w:p>
        </w:tc>
        <w:tc>
          <w:tcPr>
            <w:tcW w:w="2551" w:type="dxa"/>
            <w:vAlign w:val="center"/>
          </w:tcPr>
          <w:p>
            <w:pPr>
              <w:pStyle w:val="11"/>
            </w:pPr>
            <w:r>
              <w:t>279.00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2010401</w:t>
            </w:r>
          </w:p>
        </w:tc>
        <w:tc>
          <w:tcPr>
            <w:tcW w:w="4535" w:type="dxa"/>
            <w:vAlign w:val="center"/>
          </w:tcPr>
          <w:p>
            <w:pPr>
              <w:pStyle w:val="12"/>
            </w:pPr>
            <w:r>
              <w:t>行政运行</w:t>
            </w:r>
          </w:p>
        </w:tc>
        <w:tc>
          <w:tcPr>
            <w:tcW w:w="2551" w:type="dxa"/>
            <w:vAlign w:val="center"/>
          </w:tcPr>
          <w:p>
            <w:pPr>
              <w:pStyle w:val="11"/>
            </w:pPr>
            <w:r>
              <w:t>415.63</w:t>
            </w:r>
          </w:p>
        </w:tc>
        <w:tc>
          <w:tcPr>
            <w:tcW w:w="2551" w:type="dxa"/>
            <w:vAlign w:val="center"/>
          </w:tcPr>
          <w:p>
            <w:pPr>
              <w:pStyle w:val="11"/>
            </w:pPr>
            <w:r>
              <w:t>385.63</w:t>
            </w:r>
          </w:p>
        </w:tc>
        <w:tc>
          <w:tcPr>
            <w:tcW w:w="2551"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2010402</w:t>
            </w:r>
          </w:p>
        </w:tc>
        <w:tc>
          <w:tcPr>
            <w:tcW w:w="4535" w:type="dxa"/>
            <w:vAlign w:val="center"/>
          </w:tcPr>
          <w:p>
            <w:pPr>
              <w:pStyle w:val="12"/>
            </w:pPr>
            <w:r>
              <w:t>一般行政管理事务</w:t>
            </w:r>
          </w:p>
        </w:tc>
        <w:tc>
          <w:tcPr>
            <w:tcW w:w="2551" w:type="dxa"/>
            <w:vAlign w:val="center"/>
          </w:tcPr>
          <w:p>
            <w:pPr>
              <w:pStyle w:val="11"/>
            </w:pPr>
            <w:r>
              <w:t>249.00</w:t>
            </w:r>
          </w:p>
        </w:tc>
        <w:tc>
          <w:tcPr>
            <w:tcW w:w="2551" w:type="dxa"/>
            <w:vAlign w:val="center"/>
          </w:tcPr>
          <w:p>
            <w:pPr>
              <w:pStyle w:val="11"/>
            </w:pPr>
          </w:p>
        </w:tc>
        <w:tc>
          <w:tcPr>
            <w:tcW w:w="2551" w:type="dxa"/>
            <w:vAlign w:val="center"/>
          </w:tcPr>
          <w:p>
            <w:pPr>
              <w:pStyle w:val="11"/>
            </w:pPr>
            <w:r>
              <w:t>249.00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20601</w:t>
            </w:r>
          </w:p>
        </w:tc>
        <w:tc>
          <w:tcPr>
            <w:tcW w:w="4535" w:type="dxa"/>
            <w:vAlign w:val="center"/>
          </w:tcPr>
          <w:p>
            <w:pPr>
              <w:pStyle w:val="12"/>
            </w:pPr>
            <w:r>
              <w:t>科学技术管理事务</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2060101</w:t>
            </w:r>
          </w:p>
        </w:tc>
        <w:tc>
          <w:tcPr>
            <w:tcW w:w="4535" w:type="dxa"/>
            <w:vAlign w:val="center"/>
          </w:tcPr>
          <w:p>
            <w:pPr>
              <w:pStyle w:val="12"/>
            </w:pPr>
            <w:r>
              <w:t>行政运行</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55.22</w:t>
            </w:r>
          </w:p>
        </w:tc>
        <w:tc>
          <w:tcPr>
            <w:tcW w:w="2551" w:type="dxa"/>
            <w:vAlign w:val="center"/>
          </w:tcPr>
          <w:p>
            <w:pPr>
              <w:pStyle w:val="11"/>
            </w:pPr>
            <w:r>
              <w:t>55.22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55.22</w:t>
            </w:r>
          </w:p>
        </w:tc>
        <w:tc>
          <w:tcPr>
            <w:tcW w:w="2551" w:type="dxa"/>
            <w:vAlign w:val="center"/>
          </w:tcPr>
          <w:p>
            <w:pPr>
              <w:pStyle w:val="11"/>
            </w:pPr>
            <w:r>
              <w:t>55.22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39.26</w:t>
            </w:r>
          </w:p>
        </w:tc>
        <w:tc>
          <w:tcPr>
            <w:tcW w:w="2551" w:type="dxa"/>
            <w:vAlign w:val="center"/>
          </w:tcPr>
          <w:p>
            <w:pPr>
              <w:pStyle w:val="11"/>
            </w:pPr>
            <w:r>
              <w:t>39.26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14.67</w:t>
            </w:r>
          </w:p>
        </w:tc>
        <w:tc>
          <w:tcPr>
            <w:tcW w:w="2551" w:type="dxa"/>
            <w:vAlign w:val="center"/>
          </w:tcPr>
          <w:p>
            <w:pPr>
              <w:pStyle w:val="11"/>
            </w:pPr>
            <w:r>
              <w:t>14.67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27.00</w:t>
            </w:r>
          </w:p>
        </w:tc>
        <w:tc>
          <w:tcPr>
            <w:tcW w:w="2551" w:type="dxa"/>
            <w:vAlign w:val="center"/>
          </w:tcPr>
          <w:p>
            <w:pPr>
              <w:pStyle w:val="11"/>
            </w:pPr>
          </w:p>
        </w:tc>
        <w:tc>
          <w:tcPr>
            <w:tcW w:w="2551"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11.82</w:t>
            </w:r>
          </w:p>
        </w:tc>
        <w:tc>
          <w:tcPr>
            <w:tcW w:w="2551" w:type="dxa"/>
            <w:vAlign w:val="center"/>
          </w:tcPr>
          <w:p>
            <w:pPr>
              <w:pStyle w:val="11"/>
            </w:pPr>
            <w:r>
              <w:t>11.82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11.82</w:t>
            </w:r>
          </w:p>
        </w:tc>
        <w:tc>
          <w:tcPr>
            <w:tcW w:w="2551" w:type="dxa"/>
            <w:vAlign w:val="center"/>
          </w:tcPr>
          <w:p>
            <w:pPr>
              <w:pStyle w:val="11"/>
            </w:pPr>
            <w:r>
              <w:t>11.82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11.82</w:t>
            </w:r>
          </w:p>
        </w:tc>
        <w:tc>
          <w:tcPr>
            <w:tcW w:w="2551" w:type="dxa"/>
            <w:vAlign w:val="center"/>
          </w:tcPr>
          <w:p>
            <w:pPr>
              <w:pStyle w:val="11"/>
            </w:pPr>
            <w:r>
              <w:t>11.82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452.67</w:t>
            </w:r>
          </w:p>
        </w:tc>
        <w:tc>
          <w:tcPr>
            <w:tcW w:w="2551" w:type="dxa"/>
            <w:vAlign w:val="center"/>
          </w:tcPr>
          <w:p>
            <w:pPr>
              <w:pStyle w:val="15"/>
            </w:pPr>
            <w:r>
              <w:t>421.47</w:t>
            </w:r>
          </w:p>
        </w:tc>
        <w:tc>
          <w:tcPr>
            <w:tcW w:w="2551" w:type="dxa"/>
            <w:vAlign w:val="center"/>
          </w:tcPr>
          <w:p>
            <w:pPr>
              <w:pStyle w:val="15"/>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372.23</w:t>
            </w:r>
          </w:p>
        </w:tc>
        <w:tc>
          <w:tcPr>
            <w:tcW w:w="2551" w:type="dxa"/>
            <w:vAlign w:val="center"/>
          </w:tcPr>
          <w:p>
            <w:pPr>
              <w:pStyle w:val="11"/>
            </w:pPr>
            <w:r>
              <w:t>372.23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98.87</w:t>
            </w:r>
          </w:p>
        </w:tc>
        <w:tc>
          <w:tcPr>
            <w:tcW w:w="2551" w:type="dxa"/>
            <w:vAlign w:val="center"/>
          </w:tcPr>
          <w:p>
            <w:pPr>
              <w:pStyle w:val="11"/>
            </w:pPr>
            <w:r>
              <w:t>98.87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48.88</w:t>
            </w:r>
          </w:p>
        </w:tc>
        <w:tc>
          <w:tcPr>
            <w:tcW w:w="2551" w:type="dxa"/>
            <w:vAlign w:val="center"/>
          </w:tcPr>
          <w:p>
            <w:pPr>
              <w:pStyle w:val="11"/>
            </w:pPr>
            <w:r>
              <w:t>48.88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50.18</w:t>
            </w:r>
          </w:p>
        </w:tc>
        <w:tc>
          <w:tcPr>
            <w:tcW w:w="2551" w:type="dxa"/>
            <w:vAlign w:val="center"/>
          </w:tcPr>
          <w:p>
            <w:pPr>
              <w:pStyle w:val="11"/>
            </w:pPr>
            <w:r>
              <w:t>50.18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90.47</w:t>
            </w:r>
          </w:p>
        </w:tc>
        <w:tc>
          <w:tcPr>
            <w:tcW w:w="2551" w:type="dxa"/>
            <w:vAlign w:val="center"/>
          </w:tcPr>
          <w:p>
            <w:pPr>
              <w:pStyle w:val="11"/>
            </w:pPr>
            <w:r>
              <w:t>90.47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39.26</w:t>
            </w:r>
          </w:p>
        </w:tc>
        <w:tc>
          <w:tcPr>
            <w:tcW w:w="2551" w:type="dxa"/>
            <w:vAlign w:val="center"/>
          </w:tcPr>
          <w:p>
            <w:pPr>
              <w:pStyle w:val="11"/>
            </w:pPr>
            <w:r>
              <w:t>39.26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14.67</w:t>
            </w:r>
          </w:p>
        </w:tc>
        <w:tc>
          <w:tcPr>
            <w:tcW w:w="2551" w:type="dxa"/>
            <w:vAlign w:val="center"/>
          </w:tcPr>
          <w:p>
            <w:pPr>
              <w:pStyle w:val="11"/>
            </w:pPr>
            <w:r>
              <w:t>14.67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16.84</w:t>
            </w:r>
          </w:p>
        </w:tc>
        <w:tc>
          <w:tcPr>
            <w:tcW w:w="2551" w:type="dxa"/>
            <w:vAlign w:val="center"/>
          </w:tcPr>
          <w:p>
            <w:pPr>
              <w:pStyle w:val="11"/>
            </w:pPr>
            <w:r>
              <w:t>16.84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1.23</w:t>
            </w:r>
          </w:p>
        </w:tc>
        <w:tc>
          <w:tcPr>
            <w:tcW w:w="2551" w:type="dxa"/>
            <w:vAlign w:val="center"/>
          </w:tcPr>
          <w:p>
            <w:pPr>
              <w:pStyle w:val="11"/>
            </w:pPr>
            <w:r>
              <w:t>1.23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11.82</w:t>
            </w:r>
          </w:p>
        </w:tc>
        <w:tc>
          <w:tcPr>
            <w:tcW w:w="2551" w:type="dxa"/>
            <w:vAlign w:val="center"/>
          </w:tcPr>
          <w:p>
            <w:pPr>
              <w:pStyle w:val="11"/>
            </w:pPr>
            <w:r>
              <w:t>11.82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79.16</w:t>
            </w:r>
          </w:p>
        </w:tc>
        <w:tc>
          <w:tcPr>
            <w:tcW w:w="2551" w:type="dxa"/>
            <w:vAlign w:val="center"/>
          </w:tcPr>
          <w:p>
            <w:pPr>
              <w:pStyle w:val="11"/>
            </w:pPr>
            <w:r>
              <w:t>47.96</w:t>
            </w:r>
          </w:p>
        </w:tc>
        <w:tc>
          <w:tcPr>
            <w:tcW w:w="2551" w:type="dxa"/>
            <w:vAlign w:val="center"/>
          </w:tcPr>
          <w:p>
            <w:pPr>
              <w:pStyle w:val="11"/>
            </w:pPr>
            <w:r>
              <w:t>31.20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4.09</w:t>
            </w:r>
          </w:p>
        </w:tc>
        <w:tc>
          <w:tcPr>
            <w:tcW w:w="2551" w:type="dxa"/>
            <w:vAlign w:val="center"/>
          </w:tcPr>
          <w:p>
            <w:pPr>
              <w:pStyle w:val="11"/>
            </w:pPr>
          </w:p>
        </w:tc>
        <w:tc>
          <w:tcPr>
            <w:tcW w:w="2551" w:type="dxa"/>
            <w:vAlign w:val="center"/>
          </w:tcPr>
          <w:p>
            <w:pPr>
              <w:pStyle w:val="11"/>
            </w:pPr>
            <w: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0.89</w:t>
            </w:r>
          </w:p>
        </w:tc>
        <w:tc>
          <w:tcPr>
            <w:tcW w:w="2551" w:type="dxa"/>
            <w:vAlign w:val="center"/>
          </w:tcPr>
          <w:p>
            <w:pPr>
              <w:pStyle w:val="11"/>
            </w:pPr>
          </w:p>
        </w:tc>
        <w:tc>
          <w:tcPr>
            <w:tcW w:w="2551" w:type="dxa"/>
            <w:vAlign w:val="center"/>
          </w:tcPr>
          <w:p>
            <w:pPr>
              <w:pStyle w:val="11"/>
            </w:pPr>
            <w: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1.62</w:t>
            </w:r>
          </w:p>
        </w:tc>
        <w:tc>
          <w:tcPr>
            <w:tcW w:w="2551" w:type="dxa"/>
            <w:vAlign w:val="center"/>
          </w:tcPr>
          <w:p>
            <w:pPr>
              <w:pStyle w:val="11"/>
            </w:pPr>
          </w:p>
        </w:tc>
        <w:tc>
          <w:tcPr>
            <w:tcW w:w="2551" w:type="dxa"/>
            <w:vAlign w:val="center"/>
          </w:tcPr>
          <w:p>
            <w:pPr>
              <w:pStyle w:val="11"/>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10.65</w:t>
            </w:r>
          </w:p>
        </w:tc>
        <w:tc>
          <w:tcPr>
            <w:tcW w:w="2551" w:type="dxa"/>
            <w:vAlign w:val="center"/>
          </w:tcPr>
          <w:p>
            <w:pPr>
              <w:pStyle w:val="11"/>
            </w:pPr>
            <w:r>
              <w:t>10.65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6.40</w:t>
            </w:r>
          </w:p>
        </w:tc>
        <w:tc>
          <w:tcPr>
            <w:tcW w:w="2551" w:type="dxa"/>
            <w:vAlign w:val="center"/>
          </w:tcPr>
          <w:p>
            <w:pPr>
              <w:pStyle w:val="11"/>
            </w:pPr>
          </w:p>
        </w:tc>
        <w:tc>
          <w:tcPr>
            <w:tcW w:w="2551" w:type="dxa"/>
            <w:vAlign w:val="center"/>
          </w:tcPr>
          <w:p>
            <w:pPr>
              <w:pStyle w:val="11"/>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25.19</w:t>
            </w:r>
          </w:p>
        </w:tc>
        <w:tc>
          <w:tcPr>
            <w:tcW w:w="2551" w:type="dxa"/>
            <w:vAlign w:val="center"/>
          </w:tcPr>
          <w:p>
            <w:pPr>
              <w:pStyle w:val="11"/>
            </w:pPr>
            <w:r>
              <w:t>25.19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12.12</w:t>
            </w:r>
          </w:p>
        </w:tc>
        <w:tc>
          <w:tcPr>
            <w:tcW w:w="2551" w:type="dxa"/>
            <w:vAlign w:val="center"/>
          </w:tcPr>
          <w:p>
            <w:pPr>
              <w:pStyle w:val="11"/>
            </w:pPr>
            <w:r>
              <w:t>12.12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1.29</w:t>
            </w:r>
          </w:p>
        </w:tc>
        <w:tc>
          <w:tcPr>
            <w:tcW w:w="2551" w:type="dxa"/>
            <w:vAlign w:val="center"/>
          </w:tcPr>
          <w:p>
            <w:pPr>
              <w:pStyle w:val="11"/>
            </w:pPr>
            <w:r>
              <w:t>1.29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303涞源县发展和改革局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15.00</w:t>
            </w:r>
          </w:p>
        </w:tc>
        <w:tc>
          <w:tcPr>
            <w:tcW w:w="2381" w:type="dxa"/>
            <w:vAlign w:val="center"/>
          </w:tcPr>
          <w:p>
            <w:pPr>
              <w:pStyle w:val="15"/>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一、公务用车购置及运维费</w:t>
            </w:r>
          </w:p>
        </w:tc>
        <w:tc>
          <w:tcPr>
            <w:tcW w:w="2382"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公务用车运行维护费</w:t>
            </w:r>
          </w:p>
        </w:tc>
        <w:tc>
          <w:tcPr>
            <w:tcW w:w="2382"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二、公务接待费</w:t>
            </w:r>
          </w:p>
        </w:tc>
        <w:tc>
          <w:tcPr>
            <w:tcW w:w="2382" w:type="dxa"/>
            <w:vAlign w:val="center"/>
          </w:tcPr>
          <w:p>
            <w:pPr>
              <w:pStyle w:val="11"/>
            </w:pPr>
            <w:r>
              <w:t>8.00</w:t>
            </w:r>
          </w:p>
        </w:tc>
        <w:tc>
          <w:tcPr>
            <w:tcW w:w="2381" w:type="dxa"/>
            <w:vAlign w:val="center"/>
          </w:tcPr>
          <w:p>
            <w:pPr>
              <w:pStyle w:val="11"/>
            </w:pPr>
            <w:r>
              <w:t>8.00</w:t>
            </w:r>
          </w:p>
        </w:tc>
        <w:tc>
          <w:tcPr>
            <w:tcW w:w="2381" w:type="dxa"/>
            <w:vAlign w:val="center"/>
          </w:tcPr>
          <w:p>
            <w:pPr>
              <w:pStyle w:val="11"/>
            </w:pPr>
          </w:p>
        </w:tc>
        <w:tc>
          <w:tcPr>
            <w:tcW w:w="2381" w:type="dxa"/>
            <w:vAlign w:val="center"/>
          </w:tcPr>
          <w:p>
            <w:pPr>
              <w:pStyle w:val="11"/>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涞源县发展和改革局2022年部门预算信息公开情况说明</w:t>
      </w:r>
    </w:p>
    <w:p>
      <w:pPr>
        <w:jc w:val="center"/>
      </w:pPr>
      <w:r>
        <w:rPr>
          <w:rFonts w:ascii="方正小标宋_GBK" w:hAnsi="方正小标宋_GBK" w:eastAsia="方正小标宋_GBK" w:cs="方正小标宋_GBK"/>
          <w:color w:val="000000"/>
          <w:sz w:val="44"/>
        </w:rPr>
        <w:t>涞源县发展和改革局2022年部门预算信息公开情况说明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按照《预算法》、《地方预决算公开操作规程》和《关于进一步推进预算公开工作的实施意见》规定，现将涞源县发展和改革局2022年部门预算公开如下：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（一）拟订并组织实施全县国民经济和社会发展战略、中长期规划和年度计划；统筹协调经济社会发展，提出建议。</w:t>
      </w:r>
    </w:p>
    <w:p>
      <w:pPr>
        <w:pStyle w:val="17"/>
      </w:pPr>
      <w:r>
        <w:t>（二）负责监测经济形势和社会发展态势，调节经济运行。</w:t>
      </w:r>
    </w:p>
    <w:p>
      <w:pPr>
        <w:pStyle w:val="17"/>
      </w:pPr>
      <w:r>
        <w:t>（三）负责汇总和分析财政、金融等方面的情况。</w:t>
      </w:r>
    </w:p>
    <w:p>
      <w:pPr>
        <w:pStyle w:val="17"/>
      </w:pPr>
      <w:r>
        <w:t>（四）承担指导推进和综合协调经济体制改革的责任。</w:t>
      </w:r>
    </w:p>
    <w:p>
      <w:pPr>
        <w:pStyle w:val="17"/>
      </w:pPr>
      <w:r>
        <w:t>（五）承担规划重大建设项目和生产力布局的责任。</w:t>
      </w:r>
    </w:p>
    <w:p>
      <w:pPr>
        <w:pStyle w:val="17"/>
      </w:pPr>
      <w:r>
        <w:t>（六）研究提出全县利用外资和境外投资的发展战略、规划、总量平衡和结构优化的目标和政策。</w:t>
      </w:r>
    </w:p>
    <w:p>
      <w:pPr>
        <w:pStyle w:val="17"/>
      </w:pPr>
      <w:r>
        <w:t xml:space="preserve">（七）推进产业结构战略性调整和升级，负责协调权限第一、二、三产业发展的重大问题并衔接平衡相关发展规划和重大政策。 </w:t>
      </w:r>
    </w:p>
    <w:p>
      <w:pPr>
        <w:pStyle w:val="17"/>
      </w:pPr>
      <w:r>
        <w:t>（八）承担组织编制主体功能区规划并协调实施和进行监测和评估的责任。</w:t>
      </w:r>
    </w:p>
    <w:p>
      <w:pPr>
        <w:pStyle w:val="17"/>
      </w:pPr>
      <w:r>
        <w:t>（九）负责社会发展与国民经济发展的政策衔接。</w:t>
      </w:r>
    </w:p>
    <w:p>
      <w:pPr>
        <w:pStyle w:val="17"/>
      </w:pPr>
      <w:r>
        <w:t>（十）推进可持续发展战略，负责节能减排的综合协调工作。</w:t>
      </w:r>
    </w:p>
    <w:p>
      <w:pPr>
        <w:pStyle w:val="17"/>
      </w:pPr>
      <w:r>
        <w:t>（十一）起草国民经济和社会发展以及经济体制改革、对外开放有关规章草案。</w:t>
      </w:r>
    </w:p>
    <w:p>
      <w:pPr>
        <w:pStyle w:val="17"/>
      </w:pPr>
      <w:r>
        <w:t>（十二）参与全县国民经济动员工作。</w:t>
      </w:r>
    </w:p>
    <w:p>
      <w:pPr>
        <w:pStyle w:val="17"/>
      </w:pPr>
      <w:r>
        <w:t>（十三）组织京津冀协调发展的综合工作。</w:t>
      </w:r>
    </w:p>
    <w:p>
      <w:pPr>
        <w:pStyle w:val="17"/>
      </w:pPr>
      <w:r>
        <w:t>（十四）保证机关政务平稳运行并完成承担县政府交办的其他工作。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涞源县发展和改革局本级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w:t>
      </w:r>
      <w:r>
        <w:rPr>
          <w:rFonts w:hint="eastAsia" w:eastAsia="方正仿宋_GBK"/>
          <w:color w:val="000000"/>
          <w:sz w:val="28"/>
        </w:rPr>
        <w:t>涞源县</w:t>
      </w:r>
      <w:r>
        <w:rPr>
          <w:rFonts w:hint="eastAsia" w:eastAsia="方正仿宋_GBK"/>
          <w:color w:val="000000"/>
          <w:sz w:val="28"/>
          <w:lang w:eastAsia="zh-CN"/>
        </w:rPr>
        <w:t>发展和改革</w:t>
      </w:r>
      <w:r>
        <w:rPr>
          <w:rFonts w:hint="eastAsia" w:eastAsia="方正仿宋_GBK"/>
          <w:color w:val="000000"/>
          <w:sz w:val="28"/>
        </w:rPr>
        <w:t>局</w:t>
      </w:r>
      <w:r>
        <w:rPr>
          <w:rFonts w:hint="eastAsia" w:eastAsia="方正仿宋_GBK"/>
          <w:color w:val="000000"/>
          <w:sz w:val="28"/>
          <w:lang w:eastAsia="zh-CN"/>
        </w:rPr>
        <w:t>本级</w:t>
      </w:r>
      <w:r>
        <w:rPr>
          <w:rFonts w:eastAsia="方正仿宋_GBK"/>
          <w:color w:val="000000"/>
          <w:sz w:val="28"/>
        </w:rPr>
        <w:t>的收支包含在部门预算中。</w:t>
      </w:r>
    </w:p>
    <w:p>
      <w:pPr>
        <w:pStyle w:val="18"/>
      </w:pPr>
      <w:r>
        <w:t>1、收入说明</w:t>
      </w:r>
    </w:p>
    <w:p>
      <w:pPr>
        <w:pStyle w:val="18"/>
      </w:pPr>
      <w:r>
        <w:t>反映本部门当年全部收入。2022年预算收入785.67万元，其中：一般公共预算收入785.67万元，基金预算收入0万元，国有资本经营预算收入0万元，财政专户核拨收入0万元，单位资金收入0万元，上年结转结余0万元。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涞源县发展和改革局年度部门预算中支出预算的总体情况。2022年支出预算785.67万元，其中基本支出452.67万元，包括人员经费421.47万元和日常公用经费31.20万元；项目支出333.00万元，主要为“十四.五”规划编制费、大数据产业园总体规划编制费、2022年发改局生态产品价值试点经费等。</w:t>
      </w:r>
    </w:p>
    <w:p>
      <w:pPr>
        <w:pStyle w:val="18"/>
      </w:pPr>
      <w:r>
        <w:t>3、比上年增减情况</w:t>
      </w:r>
    </w:p>
    <w:p>
      <w:pPr>
        <w:pStyle w:val="18"/>
      </w:pPr>
      <w:r>
        <w:t>2022年预算收支安排785.67万元，较2021年预算减少5955.16万元，其中：基本支出增加76.92万元，主要为增加人员经费支出；项目支出减少6032.08万元，主要为减少奥宇和电厂淘汰落后去产能补偿款。</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涞源县发展和改革局机关运行经费安排31.20万元，其中办公费4.09万元，水费0.89万元，邮电费1.62元，差旅费6.4万元，电费3.2万元，公务接待费8万元，公务用车运行维护费7万。</w:t>
      </w:r>
    </w:p>
    <w:p>
      <w:pPr>
        <w:pStyle w:val="19"/>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2022年，我单位财政拨款“三公”经费预算安排15万元，其中公务用车购置及运维费7万元（其中：公务用车购置费为0万元，公务用车运维费7万元)；公务接待费8万元。与2021年相比无增减变化。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根据发展和改革局工作职能，承担的工作任务，以谋划实施全县国民经济和社会发展战略、中长期规划和年度计划、审批、核准、审核、备案、全县固定资产投资、高新技术产业、招商引资、节能减排、价格管理等工作为着力点，以促进涞源经济高质量发展为目标，内强素质，外抓根本，全力以赴，为建设“新时代经济强县、品质涞源”贡献力量。</w:t>
      </w:r>
    </w:p>
    <w:p>
      <w:pPr>
        <w:spacing w:line="500" w:lineRule="exact"/>
        <w:ind w:firstLine="560"/>
      </w:pPr>
      <w:r>
        <w:rPr>
          <w:rFonts w:eastAsia="方正仿宋_GBK"/>
          <w:color w:val="000000"/>
          <w:sz w:val="28"/>
        </w:rPr>
        <w:t>（二）分项绩效目标</w:t>
      </w:r>
    </w:p>
    <w:p>
      <w:pPr>
        <w:pStyle w:val="22"/>
      </w:pPr>
      <w:r>
        <w:t>1、拟订并组织实施全县国民经济和社会发展战略、中长期规划和年度计划；统筹协调经济社会发展，研究经济形势，提出全县国民经济发展和优化重大经济结构的目标和政策的建议；提出运用各种经济手段和政策的建议；受县政府委托向县人大作国民经济和社会发展计划的报告。各项规划和计划全面、先进、可行，规划完成率在60%以上，国民经济和社会发展报告等要顺利通过人大审核。</w:t>
      </w:r>
    </w:p>
    <w:p>
      <w:pPr>
        <w:pStyle w:val="22"/>
      </w:pPr>
      <w:r>
        <w:t>2、负责监测经济形势和社会发展态势，承担预测预警和信息引导的责任；研究涉及全县经济运行、总量平衡和总体产业安全等重要问题并提出区域经济调节政策的建议，综合协调经济社会发展；负责协调解决经济运行中的有关重大问题，调节经济运行，负责组织重要物资的紧急调度和交通运输协调。至少组织一次调研活动，形成政策性文件，指导全县经济平稳运行。</w:t>
      </w:r>
    </w:p>
    <w:p>
      <w:pPr>
        <w:pStyle w:val="22"/>
      </w:pPr>
      <w:r>
        <w:t>3、负责汇总和分析财政、金融等方面的情况，研究贯彻国家财政政策、货币政策、土地政策以及其它调控政策的措施；组织实施产业政策，监督检查产业政策的执行；牵头推进全县产业投资基金和创业投资的发展及制度建设；对相关投资融资机构进行宏观指导。全县产业基金不断发展壮大，投融资机构不断壮大。</w:t>
      </w:r>
    </w:p>
    <w:p>
      <w:pPr>
        <w:pStyle w:val="22"/>
      </w:pPr>
      <w:r>
        <w:t>4、承担指导推进和综合协调经济体制改革的责任，研究全县经济体制改革和对外开放的重大问题，组织拟订综合性经济体制改革方案，协调有关专项经济体制改革方案；指导和推进总体经济体制改革；指导协调非国有经济改革；参与公用事业、农业、科技、体育、文化、教育等事业单位的改制工作；会同有关部门搞好重要专项经济体制改革之间的衔接，指导县级经济体制改革试点和改革实验区工作。</w:t>
      </w:r>
    </w:p>
    <w:p>
      <w:pPr>
        <w:pStyle w:val="22"/>
      </w:pPr>
      <w:r>
        <w:t>5、承担规划重大建设项目和生产力布局的责任；拟订全社会固定资产投资总规模和投资结构的调控目标、政策及措施，衔接平衡需要安排政府投资和涉及重大建设项目的专项规划；安排国家和省市县拨款的建设项目、省市县重点建设项目、省市重点产业支撑项目；按固定权限审核报批重大建设项目；安排财政性建设资金，指导和监督政策性贷款的使用方向，引导民间资金用于固定资产投资的方向；安排国家、省、市拨款的建设项目和重点建设项目；加强重点项目协调以及项目建设稽查工作；指导工程咨询业的发展。完成固定资产投资完成核定指标，招投标监督覆盖率完成80%以上，谋划、审核、报批、稽察全县政府投资项目及全县重点项目。</w:t>
      </w:r>
    </w:p>
    <w:p>
      <w:pPr>
        <w:pStyle w:val="22"/>
      </w:pPr>
      <w:r>
        <w:t>6、研究提出全县利用外资和境外投资的发展战略、规划、总量平衡和结构优化的目标和政策；指导和监督国外贷款建设资金的使用，按规定权限审核申报重大外资项目；安排利用外资和境外资源开发类与大额用汇投资项目建设；组织、指导、协调全县经济技术交流合作，促进区域经济合作与对口支援工作。稳定提高全县黎勇外资、境外投资规模和水平，实际利用外资增长不低于2%，同时大力引进县外人才、技术。</w:t>
      </w:r>
    </w:p>
    <w:p>
      <w:pPr>
        <w:pStyle w:val="22"/>
      </w:pPr>
      <w:r>
        <w:t>7、推进产业结构战略性调整和升级；提出国民经济重要产业的发展战略和规划；组织实施综合性产业政策，负责协调权限第一、二、三产业发展的重大问题并衔接平衡相关发展规划和重大政策，做好与国民经济和社会发展规划、计划的衔接平衡；协调农业和农村经济社会发展的有关重大问题；拟订以工代赈扶贫规划和计划；研究分析区域经济和城镇化发展情况，提出经济协调发展的建议，推进城镇化建设；指导工业发展，推进工业化和信息化；拟订工业行业规划，组织实施行业技术法规和行业标准;会同有关部门拟订服务业发展战略和重大政策，拟订现代物流业发展战略、规划；组织拟订能源、新能源发展和改革中的重大问题，推进能源体制改革；负责能源、新能源和再生能源的行业管理；组织实施能源行业技术法规和标准；衔接能源生产建设和供需平衡；指导协调农村能源发展技术进步；负责能源行业的节能和资源综合利用；按规定权限，负责规划内和年度计划规模内能源固定资产投资项目的审核备案报批；负责能源预测预警，发布能源信息，参与能源运行调节和应急保障；参与制定与能源相关的资源、财税、环保以及应对气候变化等政策，提出能源价格调整意见。组织拟订高技术产业发展、产业技术进步和创新能力建设的战略、规划和重大政策，协调解决重大技术装备推广应用等方面的重大问题。大力争跑以工代赈资金，促进农村农业基础设施建设；完善能源结构，推动新能源建设，年内至少新增一家新能源项目。</w:t>
      </w:r>
    </w:p>
    <w:p>
      <w:pPr>
        <w:pStyle w:val="22"/>
      </w:pPr>
      <w:r>
        <w:t>8、承担组织编制主体功能区规划并协调实施和进行监测和评估的责任；研究提出区域经济协调发展、加快城镇化发展的战略和政策建议；负责区域经济合作的统筹协调指导。</w:t>
      </w:r>
    </w:p>
    <w:p>
      <w:pPr>
        <w:pStyle w:val="22"/>
      </w:pPr>
      <w:r>
        <w:t>9、负责社会发展与国民经济发展的政策衔接，组织拟订社会发展战略、总体规划和年度计划；参与拟定人口和计划生育、科学技术、教育、旅游、文化、卫生、民政等发展政策，推进社会事业建设；研究提出促进就业、调整收入分配、完善社会保障与经济协调发展的政策建议，协调社会事业发展的重大问题。全力争取中央预算内资金项目，不少于一个。</w:t>
      </w:r>
    </w:p>
    <w:p>
      <w:pPr>
        <w:pStyle w:val="22"/>
      </w:pPr>
      <w:r>
        <w:t>10、推进可持续发展战略，负责节能减排的综合协调工作，组织拟订发展循环经济、全社会能源节约和综合利用规划及政策措施并协调实施；参与编制生态建设、环境保护规划；协调生态建设、能源资源节约利用的重大问题，综合协调环保产业和清洁生产促进有关工作；组织拟订低碳发展规划及应对气候变化规划并组织实施；组织节能减排和资源开发管理监督检查工作；负责冶金矿产资源管理工作。年内完成各项核定节能指标。</w:t>
      </w:r>
    </w:p>
    <w:p>
      <w:pPr>
        <w:pStyle w:val="22"/>
      </w:pPr>
      <w:r>
        <w:t>11、起草国民经济和社会发展以及经济体制改革、对外开放有关规章草案；按规定指导和协调全县招标投标工作。</w:t>
      </w:r>
    </w:p>
    <w:p>
      <w:pPr>
        <w:pStyle w:val="22"/>
      </w:pPr>
      <w:r>
        <w:t>12、组织编制全县国民经济动员规划、计划，研究国民经济动员与经济建设、国防建设的关系，协调相关重大问题，组织实施全县国民经济动员有关工作；承担县国防办交办的有关具体工作。</w:t>
      </w:r>
    </w:p>
    <w:p>
      <w:pPr>
        <w:pStyle w:val="22"/>
      </w:pPr>
      <w:r>
        <w:t>13、组织京津冀协调发展的综合工作，组织拟订县级实施意见，做好与国家规划的有效衔接；组织争取国家政策、资金等支持；推进与京津战略合作，协调解决相关问题。</w:t>
      </w:r>
    </w:p>
    <w:p>
      <w:pPr>
        <w:pStyle w:val="22"/>
      </w:pPr>
      <w:r>
        <w:t>14、保证机关一般性日常业务正常开展和机关事务平稳运行，同时完成承担县政府交办的其他工作。</w:t>
      </w:r>
    </w:p>
    <w:p>
      <w:pPr>
        <w:spacing w:line="500" w:lineRule="exact"/>
        <w:ind w:firstLine="560"/>
      </w:pPr>
      <w:r>
        <w:rPr>
          <w:rFonts w:eastAsia="方正仿宋_GBK"/>
          <w:color w:val="000000"/>
          <w:sz w:val="28"/>
        </w:rPr>
        <w:t>（三）工作保障措施</w:t>
      </w:r>
    </w:p>
    <w:p>
      <w:pPr>
        <w:pStyle w:val="23"/>
      </w:pPr>
      <w:r>
        <w:t>(一)、强化领导责任。落实重点项目县级领导分包机制，一个项目、一个分管领导、一个责任单位、一个工作班子、一个工期计划、一竿子抓到底，及时解决问题，本级解决不了的及时上报，自下而上分级高效协调。</w:t>
      </w:r>
    </w:p>
    <w:p>
      <w:pPr>
        <w:pStyle w:val="23"/>
      </w:pPr>
      <w:r>
        <w:t>（二）、强化资金保障。积极协调金融机构对符合条件的投资项目加大信贷支持，鼓励企业通过上市、发行企业债券、短期融资券等方式，募集更多资金。</w:t>
      </w:r>
    </w:p>
    <w:p>
      <w:pPr>
        <w:pStyle w:val="23"/>
      </w:pPr>
      <w:r>
        <w:t>（三）、优化营商环境。有序开展“双创双服”活动，切实夯实“营商环境”这个基础，用自我革命的精神营造公平高效的市场营商环境，用心用情用力为企业、为市场主体服务、为社会民生服务；深化投资审批改革，进一步优化服务、简化审批手续，加速释放市场发展活力。</w:t>
      </w:r>
    </w:p>
    <w:p>
      <w:pPr>
        <w:pStyle w:val="23"/>
      </w:pPr>
      <w:r>
        <w:t>（四）、抓好经济运行调节。一是加强经济监测预警分析。密切跟踪宏观经济走势，及时发现经济运行中的苗头性、倾向性问题，及时提出应对措施。二是加大对企业帮扶力度。全力促进企业生产，支持企业实施技术改造，尽快实现转型升级，不断提高纳税贡献。</w:t>
      </w:r>
    </w:p>
    <w:p>
      <w:pPr>
        <w:pStyle w:val="23"/>
      </w:pPr>
      <w:r>
        <w:t>（五）、加快调整产业结构。深入落实国家、省、市协同发展规划，强化沟通，主动融入，全面对接京津和雄安新区，积极承接非首都功能疏解和产业转移，大力发展战略新兴产业。提升规模以上企业质量，引导企业“增品种、提品质、创品牌”，提高工业产品市场竞争力，构筑县域经济发展支撑，一是加大新能源和装备制造业等新型产业招商和落地力度，实现绿色发展，大力推进华能风电、国电投、首奥光伏电站建设。二是以国家级全域旅游示范区创建为契机，打造旅游新业态、新产品，加快推进各项工程开工项目的建设进程，同时积极推动各项旅游产业项目等前期项目早日开工建设，把旅游业作为后续替代产业来抓，使经济结构更加科学合理。</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1、2022发改局”双创双服“办经费绩效目标表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2、2022年发改局风电光伏发电发展规划编制费绩效目标表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3、2022年发改局生态产品价值试点经费绩效目标表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1.2022年发改局生态产品价值试点经费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4、2022年发改局项目前期经费及节能减排经费绩效目标表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5、2022年发改局招商经费绩效目标表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6、2022年发展和改革局商品房价格备案第三方评估费绩效目标表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7、2022年发展和改革局大数据产业园总体规划等规划绩效目标表</w:t>
      </w:r>
      <w:bookmarkStart w:id="18" w:name="_GoBack"/>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8、22年发改局拨付科技局科技专项绩效目标表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1.22年发改局拨付科技局科技专项27万元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9、]冀财资环【2021】103号关于提前下达2022年中央大气污染防治资金绩效目标表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2835" w:type="dxa"/>
            <w:vAlign w:val="center"/>
          </w:tcPr>
          <w:p>
            <w:pPr>
              <w:pStyle w:val="12"/>
            </w:pPr>
            <w:r>
              <w:t>项目工程完成情况</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工作完成率</w:t>
            </w:r>
          </w:p>
        </w:tc>
        <w:tc>
          <w:tcPr>
            <w:tcW w:w="2835" w:type="dxa"/>
            <w:vAlign w:val="center"/>
          </w:tcPr>
          <w:p>
            <w:pPr>
              <w:pStyle w:val="12"/>
            </w:pPr>
            <w:r>
              <w:t>工作完成率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压减燃煤</w:t>
            </w:r>
          </w:p>
        </w:tc>
        <w:tc>
          <w:tcPr>
            <w:tcW w:w="2835" w:type="dxa"/>
            <w:vAlign w:val="center"/>
          </w:tcPr>
          <w:p>
            <w:pPr>
              <w:pStyle w:val="12"/>
            </w:pPr>
            <w:r>
              <w:t>压减燃煤</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2835" w:type="dxa"/>
            <w:vAlign w:val="center"/>
          </w:tcPr>
          <w:p>
            <w:pPr>
              <w:pStyle w:val="12"/>
            </w:pPr>
            <w:r>
              <w:t>任务计划完成率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项目完成率</w:t>
            </w:r>
          </w:p>
        </w:tc>
        <w:tc>
          <w:tcPr>
            <w:tcW w:w="2835" w:type="dxa"/>
            <w:vAlign w:val="center"/>
          </w:tcPr>
          <w:p>
            <w:pPr>
              <w:pStyle w:val="12"/>
            </w:pPr>
            <w:r>
              <w:t>项目完成率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10、冀财建【2021】200号 关于提前下达2022年中央大气污染防治资金[用于农村地区清洁取暖任务2020、2021、2022年运行补助]预算绩效目标表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完成率</w:t>
            </w:r>
          </w:p>
        </w:tc>
        <w:tc>
          <w:tcPr>
            <w:tcW w:w="2835" w:type="dxa"/>
            <w:vAlign w:val="center"/>
          </w:tcPr>
          <w:p>
            <w:pPr>
              <w:pStyle w:val="12"/>
            </w:pPr>
            <w:r>
              <w:t>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项目工程完成情况</w:t>
            </w:r>
          </w:p>
        </w:tc>
        <w:tc>
          <w:tcPr>
            <w:tcW w:w="2835" w:type="dxa"/>
            <w:vAlign w:val="center"/>
          </w:tcPr>
          <w:p>
            <w:pPr>
              <w:pStyle w:val="12"/>
            </w:pPr>
            <w:r>
              <w:t>项目工程完成情况</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项目完成率</w:t>
            </w:r>
          </w:p>
        </w:tc>
        <w:tc>
          <w:tcPr>
            <w:tcW w:w="2835" w:type="dxa"/>
            <w:vAlign w:val="center"/>
          </w:tcPr>
          <w:p>
            <w:pPr>
              <w:pStyle w:val="12"/>
            </w:pPr>
            <w:r>
              <w:t>项目完成率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压减燃煤</w:t>
            </w:r>
          </w:p>
        </w:tc>
        <w:tc>
          <w:tcPr>
            <w:tcW w:w="2835" w:type="dxa"/>
            <w:vAlign w:val="center"/>
          </w:tcPr>
          <w:p>
            <w:pPr>
              <w:pStyle w:val="12"/>
            </w:pPr>
            <w:r>
              <w:t>压减燃煤</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各项工作任务按时完成率</w:t>
            </w:r>
          </w:p>
        </w:tc>
        <w:tc>
          <w:tcPr>
            <w:tcW w:w="2835" w:type="dxa"/>
            <w:vAlign w:val="center"/>
          </w:tcPr>
          <w:p>
            <w:pPr>
              <w:pStyle w:val="12"/>
            </w:pPr>
            <w:r>
              <w:t>各项工作任务按时完成率</w:t>
            </w:r>
          </w:p>
        </w:tc>
        <w:tc>
          <w:tcPr>
            <w:tcW w:w="2551" w:type="dxa"/>
            <w:vAlign w:val="center"/>
          </w:tcPr>
          <w:p>
            <w:pPr>
              <w:pStyle w:val="12"/>
            </w:pPr>
            <w:r>
              <w:t>≥90</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项目完成率</w:t>
            </w:r>
          </w:p>
        </w:tc>
        <w:tc>
          <w:tcPr>
            <w:tcW w:w="2835" w:type="dxa"/>
            <w:vAlign w:val="center"/>
          </w:tcPr>
          <w:p>
            <w:pPr>
              <w:pStyle w:val="12"/>
            </w:pPr>
            <w:r>
              <w:t>项目完成率</w:t>
            </w:r>
          </w:p>
        </w:tc>
        <w:tc>
          <w:tcPr>
            <w:tcW w:w="2551" w:type="dxa"/>
            <w:vAlign w:val="center"/>
          </w:tcPr>
          <w:p>
            <w:pPr>
              <w:pStyle w:val="12"/>
            </w:pPr>
            <w:r>
              <w:t>≥90</w:t>
            </w:r>
          </w:p>
        </w:tc>
        <w:tc>
          <w:tcPr>
            <w:tcW w:w="2268"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2022年，涞源县发展和改革局安排政府采购预算0.00万元。具体内容见下表。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303涞源县发展和改革局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涞源县发展和改革局（含所属单位）上年末固定资产金额为72.46万元（详见下表）。本年度拟购置固定资产总额为0.00万元，已按要求列入政府采购预算，详见政府采购预算表。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303涞源县发展和改革局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56.78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c2NGZhOWI1Yzc2M2JlYmVmMTc1NWE1N2U1MGE3NDMifQ=="/>
  </w:docVars>
  <w:rsids>
    <w:rsidRoot w:val="0040220C"/>
    <w:rsid w:val="00020C8D"/>
    <w:rsid w:val="002573E2"/>
    <w:rsid w:val="00363E2C"/>
    <w:rsid w:val="0040220C"/>
    <w:rsid w:val="00634FC2"/>
    <w:rsid w:val="006372BD"/>
    <w:rsid w:val="0064775C"/>
    <w:rsid w:val="00841073"/>
    <w:rsid w:val="008874F6"/>
    <w:rsid w:val="00957BC2"/>
    <w:rsid w:val="00A00F0E"/>
    <w:rsid w:val="00B45232"/>
    <w:rsid w:val="00D524C8"/>
    <w:rsid w:val="00FD3B14"/>
    <w:rsid w:val="36C258DE"/>
    <w:rsid w:val="50EE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2022-04-14T15:48:27Z</dcterms:created>
  <dcterms:modified xsi:type="dcterms:W3CDTF">2022-04-14T07:48:27Z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2022-04-14T15:48:32Z</dcterms:created>
  <dcterms:modified xsi:type="dcterms:W3CDTF">2022-04-14T07:48:32Z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2022-04-14T15:48:30Z</dcterms:created>
  <dcterms:modified xsi:type="dcterms:W3CDTF">2022-04-14T07:48:30Z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2022-04-14T15:48:28Z</dcterms:created>
  <dcterms:modified xsi:type="dcterms:W3CDTF">2022-04-14T07:48:28Z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2022-04-14T15:48:34Z</dcterms:created>
  <dcterms:modified xsi:type="dcterms:W3CDTF">2022-04-14T07:48:34Z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2022-04-14T15:48:29Z</dcterms:created>
  <dcterms:modified xsi:type="dcterms:W3CDTF">2022-04-14T07:48:29Z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2022-04-14T15:48:33Z</dcterms:created>
  <dcterms:modified xsi:type="dcterms:W3CDTF">2022-04-14T07:48:33Z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BB7D89C-EA9D-4CC0-9779-C162FE523329}">
  <ds:schemaRefs/>
</ds:datastoreItem>
</file>

<file path=customXml/itemProps10.xml><?xml version="1.0" encoding="utf-8"?>
<ds:datastoreItem xmlns:ds="http://schemas.openxmlformats.org/officeDocument/2006/customXml" ds:itemID="{61BE8B86-54B3-40BC-9015-6B014D485760}">
  <ds:schemaRefs/>
</ds:datastoreItem>
</file>

<file path=customXml/itemProps11.xml><?xml version="1.0" encoding="utf-8"?>
<ds:datastoreItem xmlns:ds="http://schemas.openxmlformats.org/officeDocument/2006/customXml" ds:itemID="{170B6D9C-1E6C-44BA-AA6C-8C64147456F0}">
  <ds:schemaRefs/>
</ds:datastoreItem>
</file>

<file path=customXml/itemProps12.xml><?xml version="1.0" encoding="utf-8"?>
<ds:datastoreItem xmlns:ds="http://schemas.openxmlformats.org/officeDocument/2006/customXml" ds:itemID="{8442177A-FC38-4E89-B240-EB95A4FC1C6A}">
  <ds:schemaRefs/>
</ds:datastoreItem>
</file>

<file path=customXml/itemProps13.xml><?xml version="1.0" encoding="utf-8"?>
<ds:datastoreItem xmlns:ds="http://schemas.openxmlformats.org/officeDocument/2006/customXml" ds:itemID="{134B777F-E1C7-481C-BBDF-02A9D450655B}">
  <ds:schemaRefs/>
</ds:datastoreItem>
</file>

<file path=customXml/itemProps14.xml><?xml version="1.0" encoding="utf-8"?>
<ds:datastoreItem xmlns:ds="http://schemas.openxmlformats.org/officeDocument/2006/customXml" ds:itemID="{4CB457DC-57FC-40E7-BED2-FF9B3A664F65}">
  <ds:schemaRefs/>
</ds:datastoreItem>
</file>

<file path=customXml/itemProps15.xml><?xml version="1.0" encoding="utf-8"?>
<ds:datastoreItem xmlns:ds="http://schemas.openxmlformats.org/officeDocument/2006/customXml" ds:itemID="{5DCBDAEF-0D75-4293-93DD-5E154C393404}">
  <ds:schemaRefs/>
</ds:datastoreItem>
</file>

<file path=customXml/itemProps16.xml><?xml version="1.0" encoding="utf-8"?>
<ds:datastoreItem xmlns:ds="http://schemas.openxmlformats.org/officeDocument/2006/customXml" ds:itemID="{F28BCF70-FC27-4443-AA10-A94874EDE3CD}">
  <ds:schemaRefs/>
</ds:datastoreItem>
</file>

<file path=customXml/itemProps17.xml><?xml version="1.0" encoding="utf-8"?>
<ds:datastoreItem xmlns:ds="http://schemas.openxmlformats.org/officeDocument/2006/customXml" ds:itemID="{AB59E10C-1144-4BCD-959D-797B7E2CC19E}">
  <ds:schemaRefs/>
</ds:datastoreItem>
</file>

<file path=customXml/itemProps18.xml><?xml version="1.0" encoding="utf-8"?>
<ds:datastoreItem xmlns:ds="http://schemas.openxmlformats.org/officeDocument/2006/customXml" ds:itemID="{021A523E-E79C-4A52-99DC-5E4B09655C62}">
  <ds:schemaRefs/>
</ds:datastoreItem>
</file>

<file path=customXml/itemProps19.xml><?xml version="1.0" encoding="utf-8"?>
<ds:datastoreItem xmlns:ds="http://schemas.openxmlformats.org/officeDocument/2006/customXml" ds:itemID="{CFCFE5FE-79BC-473B-AA1F-AE823246B96A}">
  <ds:schemaRefs/>
</ds:datastoreItem>
</file>

<file path=customXml/itemProps2.xml><?xml version="1.0" encoding="utf-8"?>
<ds:datastoreItem xmlns:ds="http://schemas.openxmlformats.org/officeDocument/2006/customXml" ds:itemID="{7BC6EF7C-6FD9-4528-B524-649B9BCB7040}">
  <ds:schemaRefs/>
</ds:datastoreItem>
</file>

<file path=customXml/itemProps20.xml><?xml version="1.0" encoding="utf-8"?>
<ds:datastoreItem xmlns:ds="http://schemas.openxmlformats.org/officeDocument/2006/customXml" ds:itemID="{AFC5E0C3-59C8-4F4D-BBC4-87F26829B9DE}">
  <ds:schemaRefs/>
</ds:datastoreItem>
</file>

<file path=customXml/itemProps21.xml><?xml version="1.0" encoding="utf-8"?>
<ds:datastoreItem xmlns:ds="http://schemas.openxmlformats.org/officeDocument/2006/customXml" ds:itemID="{8BBACB25-4768-4065-B423-504DAB247F56}">
  <ds:schemaRefs/>
</ds:datastoreItem>
</file>

<file path=customXml/itemProps22.xml><?xml version="1.0" encoding="utf-8"?>
<ds:datastoreItem xmlns:ds="http://schemas.openxmlformats.org/officeDocument/2006/customXml" ds:itemID="{C79B8CA0-ABD0-4AE7-BB1D-3965F1FBAE6F}">
  <ds:schemaRefs/>
</ds:datastoreItem>
</file>

<file path=customXml/itemProps23.xml><?xml version="1.0" encoding="utf-8"?>
<ds:datastoreItem xmlns:ds="http://schemas.openxmlformats.org/officeDocument/2006/customXml" ds:itemID="{54BA4C64-7A50-4A41-8FAB-D29E6B615C2A}">
  <ds:schemaRefs/>
</ds:datastoreItem>
</file>

<file path=customXml/itemProps24.xml><?xml version="1.0" encoding="utf-8"?>
<ds:datastoreItem xmlns:ds="http://schemas.openxmlformats.org/officeDocument/2006/customXml" ds:itemID="{E2F9310B-20D2-4646-9318-8EB27E39889E}">
  <ds:schemaRefs/>
</ds:datastoreItem>
</file>

<file path=customXml/itemProps25.xml><?xml version="1.0" encoding="utf-8"?>
<ds:datastoreItem xmlns:ds="http://schemas.openxmlformats.org/officeDocument/2006/customXml" ds:itemID="{08112660-E1ED-4DFB-8574-E9F300D12AF9}">
  <ds:schemaRefs/>
</ds:datastoreItem>
</file>

<file path=customXml/itemProps26.xml><?xml version="1.0" encoding="utf-8"?>
<ds:datastoreItem xmlns:ds="http://schemas.openxmlformats.org/officeDocument/2006/customXml" ds:itemID="{B249C883-0A25-4903-AC81-D90BF840299C}">
  <ds:schemaRefs/>
</ds:datastoreItem>
</file>

<file path=customXml/itemProps27.xml><?xml version="1.0" encoding="utf-8"?>
<ds:datastoreItem xmlns:ds="http://schemas.openxmlformats.org/officeDocument/2006/customXml" ds:itemID="{72F2AF41-D1FC-4D27-B219-77B4D063D067}">
  <ds:schemaRefs/>
</ds:datastoreItem>
</file>

<file path=customXml/itemProps28.xml><?xml version="1.0" encoding="utf-8"?>
<ds:datastoreItem xmlns:ds="http://schemas.openxmlformats.org/officeDocument/2006/customXml" ds:itemID="{65AE3C44-25E1-4FD1-9B7F-5C49D1B11883}">
  <ds:schemaRefs/>
</ds:datastoreItem>
</file>

<file path=customXml/itemProps29.xml><?xml version="1.0" encoding="utf-8"?>
<ds:datastoreItem xmlns:ds="http://schemas.openxmlformats.org/officeDocument/2006/customXml" ds:itemID="{B2B57E7D-8E8D-4BD0-9112-802CD1159356}">
  <ds:schemaRefs/>
</ds:datastoreItem>
</file>

<file path=customXml/itemProps3.xml><?xml version="1.0" encoding="utf-8"?>
<ds:datastoreItem xmlns:ds="http://schemas.openxmlformats.org/officeDocument/2006/customXml" ds:itemID="{7E8F9709-E34A-49D9-96A3-C24D4119A50C}">
  <ds:schemaRefs/>
</ds:datastoreItem>
</file>

<file path=customXml/itemProps30.xml><?xml version="1.0" encoding="utf-8"?>
<ds:datastoreItem xmlns:ds="http://schemas.openxmlformats.org/officeDocument/2006/customXml" ds:itemID="{8B914A35-89A1-49D8-A281-510FAEC2C62D}">
  <ds:schemaRefs/>
</ds:datastoreItem>
</file>

<file path=customXml/itemProps31.xml><?xml version="1.0" encoding="utf-8"?>
<ds:datastoreItem xmlns:ds="http://schemas.openxmlformats.org/officeDocument/2006/customXml" ds:itemID="{6307B0D8-8037-4CEF-AD87-66BF5D47A162}">
  <ds:schemaRefs/>
</ds:datastoreItem>
</file>

<file path=customXml/itemProps32.xml><?xml version="1.0" encoding="utf-8"?>
<ds:datastoreItem xmlns:ds="http://schemas.openxmlformats.org/officeDocument/2006/customXml" ds:itemID="{E022D8E8-6875-4B80-9490-F0DBED12B1EE}">
  <ds:schemaRefs/>
</ds:datastoreItem>
</file>

<file path=customXml/itemProps33.xml><?xml version="1.0" encoding="utf-8"?>
<ds:datastoreItem xmlns:ds="http://schemas.openxmlformats.org/officeDocument/2006/customXml" ds:itemID="{5395C931-FA18-4A5D-BD70-B6FF506408F8}">
  <ds:schemaRefs/>
</ds:datastoreItem>
</file>

<file path=customXml/itemProps34.xml><?xml version="1.0" encoding="utf-8"?>
<ds:datastoreItem xmlns:ds="http://schemas.openxmlformats.org/officeDocument/2006/customXml" ds:itemID="{E111540D-75FD-464D-B019-D1595E54F4F2}">
  <ds:schemaRefs/>
</ds:datastoreItem>
</file>

<file path=customXml/itemProps35.xml><?xml version="1.0" encoding="utf-8"?>
<ds:datastoreItem xmlns:ds="http://schemas.openxmlformats.org/officeDocument/2006/customXml" ds:itemID="{CC4959C5-4120-4A4E-9F5E-9E12EB744DA9}">
  <ds:schemaRefs/>
</ds:datastoreItem>
</file>

<file path=customXml/itemProps36.xml><?xml version="1.0" encoding="utf-8"?>
<ds:datastoreItem xmlns:ds="http://schemas.openxmlformats.org/officeDocument/2006/customXml" ds:itemID="{0F61EF64-97EA-4EA4-8AFC-A558A950DB96}">
  <ds:schemaRefs/>
</ds:datastoreItem>
</file>

<file path=customXml/itemProps37.xml><?xml version="1.0" encoding="utf-8"?>
<ds:datastoreItem xmlns:ds="http://schemas.openxmlformats.org/officeDocument/2006/customXml" ds:itemID="{D8F76976-2F06-4887-B8FD-EF63EAF434D1}">
  <ds:schemaRefs/>
</ds:datastoreItem>
</file>

<file path=customXml/itemProps38.xml><?xml version="1.0" encoding="utf-8"?>
<ds:datastoreItem xmlns:ds="http://schemas.openxmlformats.org/officeDocument/2006/customXml" ds:itemID="{3762DC8A-ADAB-4C92-B28A-255A978C9D23}">
  <ds:schemaRefs/>
</ds:datastoreItem>
</file>

<file path=customXml/itemProps39.xml><?xml version="1.0" encoding="utf-8"?>
<ds:datastoreItem xmlns:ds="http://schemas.openxmlformats.org/officeDocument/2006/customXml" ds:itemID="{6F2E023B-711D-46CC-87FF-30B3CF69549B}">
  <ds:schemaRefs/>
</ds:datastoreItem>
</file>

<file path=customXml/itemProps4.xml><?xml version="1.0" encoding="utf-8"?>
<ds:datastoreItem xmlns:ds="http://schemas.openxmlformats.org/officeDocument/2006/customXml" ds:itemID="{A6260A96-EBEC-485C-93C6-C4E75DD0110E}">
  <ds:schemaRefs/>
</ds:datastoreItem>
</file>

<file path=customXml/itemProps40.xml><?xml version="1.0" encoding="utf-8"?>
<ds:datastoreItem xmlns:ds="http://schemas.openxmlformats.org/officeDocument/2006/customXml" ds:itemID="{0C268138-F30F-412E-A7A4-83E79AC717C4}">
  <ds:schemaRefs/>
</ds:datastoreItem>
</file>

<file path=customXml/itemProps41.xml><?xml version="1.0" encoding="utf-8"?>
<ds:datastoreItem xmlns:ds="http://schemas.openxmlformats.org/officeDocument/2006/customXml" ds:itemID="{DE6EF396-51FC-456A-BB86-C3B4086AB479}">
  <ds:schemaRefs/>
</ds:datastoreItem>
</file>

<file path=customXml/itemProps42.xml><?xml version="1.0" encoding="utf-8"?>
<ds:datastoreItem xmlns:ds="http://schemas.openxmlformats.org/officeDocument/2006/customXml" ds:itemID="{B229B7C8-50BD-4749-AC97-C4CC3DAF4564}">
  <ds:schemaRefs/>
</ds:datastoreItem>
</file>

<file path=customXml/itemProps43.xml><?xml version="1.0" encoding="utf-8"?>
<ds:datastoreItem xmlns:ds="http://schemas.openxmlformats.org/officeDocument/2006/customXml" ds:itemID="{B599CCEE-AA5D-4465-9D7C-5B6465C13333}">
  <ds:schemaRefs/>
</ds:datastoreItem>
</file>

<file path=customXml/itemProps44.xml><?xml version="1.0" encoding="utf-8"?>
<ds:datastoreItem xmlns:ds="http://schemas.openxmlformats.org/officeDocument/2006/customXml" ds:itemID="{0FD8AB71-B48F-4B35-B722-561E9D25851F}">
  <ds:schemaRefs/>
</ds:datastoreItem>
</file>

<file path=customXml/itemProps45.xml><?xml version="1.0" encoding="utf-8"?>
<ds:datastoreItem xmlns:ds="http://schemas.openxmlformats.org/officeDocument/2006/customXml" ds:itemID="{B3F656FE-236A-49AD-8553-183BF0B8EA7C}">
  <ds:schemaRefs/>
</ds:datastoreItem>
</file>

<file path=customXml/itemProps46.xml><?xml version="1.0" encoding="utf-8"?>
<ds:datastoreItem xmlns:ds="http://schemas.openxmlformats.org/officeDocument/2006/customXml" ds:itemID="{1011138F-4533-4F6B-BB75-767E81911872}">
  <ds:schemaRefs/>
</ds:datastoreItem>
</file>

<file path=customXml/itemProps47.xml><?xml version="1.0" encoding="utf-8"?>
<ds:datastoreItem xmlns:ds="http://schemas.openxmlformats.org/officeDocument/2006/customXml" ds:itemID="{5A38DD78-90E5-4A21-A022-6631BACF5CC5}">
  <ds:schemaRefs/>
</ds:datastoreItem>
</file>

<file path=customXml/itemProps48.xml><?xml version="1.0" encoding="utf-8"?>
<ds:datastoreItem xmlns:ds="http://schemas.openxmlformats.org/officeDocument/2006/customXml" ds:itemID="{01F51C31-0C84-4C29-91A7-F111F073EF17}">
  <ds:schemaRefs/>
</ds:datastoreItem>
</file>

<file path=customXml/itemProps49.xml><?xml version="1.0" encoding="utf-8"?>
<ds:datastoreItem xmlns:ds="http://schemas.openxmlformats.org/officeDocument/2006/customXml" ds:itemID="{1112E961-FB8F-471E-894C-C3ED882CFBA3}">
  <ds:schemaRefs/>
</ds:datastoreItem>
</file>

<file path=customXml/itemProps5.xml><?xml version="1.0" encoding="utf-8"?>
<ds:datastoreItem xmlns:ds="http://schemas.openxmlformats.org/officeDocument/2006/customXml" ds:itemID="{D81D9F53-5A3A-48E1-B794-64DCBC4C1D43}">
  <ds:schemaRefs/>
</ds:datastoreItem>
</file>

<file path=customXml/itemProps50.xml><?xml version="1.0" encoding="utf-8"?>
<ds:datastoreItem xmlns:ds="http://schemas.openxmlformats.org/officeDocument/2006/customXml" ds:itemID="{DE49ED7E-5896-440A-B81A-97A2C1C143DF}">
  <ds:schemaRefs/>
</ds:datastoreItem>
</file>

<file path=customXml/itemProps6.xml><?xml version="1.0" encoding="utf-8"?>
<ds:datastoreItem xmlns:ds="http://schemas.openxmlformats.org/officeDocument/2006/customXml" ds:itemID="{07585234-B311-4BDC-A4A2-442867DBCCF7}">
  <ds:schemaRefs/>
</ds:datastoreItem>
</file>

<file path=customXml/itemProps7.xml><?xml version="1.0" encoding="utf-8"?>
<ds:datastoreItem xmlns:ds="http://schemas.openxmlformats.org/officeDocument/2006/customXml" ds:itemID="{17258971-3E4F-4FDB-B269-106D158106D7}">
  <ds:schemaRefs/>
</ds:datastoreItem>
</file>

<file path=customXml/itemProps8.xml><?xml version="1.0" encoding="utf-8"?>
<ds:datastoreItem xmlns:ds="http://schemas.openxmlformats.org/officeDocument/2006/customXml" ds:itemID="{70464727-D5E4-4190-8971-B473D27951A9}">
  <ds:schemaRefs/>
</ds:datastoreItem>
</file>

<file path=customXml/itemProps9.xml><?xml version="1.0" encoding="utf-8"?>
<ds:datastoreItem xmlns:ds="http://schemas.openxmlformats.org/officeDocument/2006/customXml" ds:itemID="{42A78D36-D0CF-4307-BB64-E41E7E6BFD10}">
  <ds:schemaRefs/>
</ds:datastoreItem>
</file>

<file path=docProps/app.xml><?xml version="1.0" encoding="utf-8"?>
<Properties xmlns="http://schemas.openxmlformats.org/officeDocument/2006/extended-properties" xmlns:vt="http://schemas.openxmlformats.org/officeDocument/2006/docPropsVTypes">
  <Template>Normal</Template>
  <Pages>37</Pages>
  <Words>10608</Words>
  <Characters>12403</Characters>
  <Lines>115</Lines>
  <Paragraphs>32</Paragraphs>
  <TotalTime>2</TotalTime>
  <ScaleCrop>false</ScaleCrop>
  <LinksUpToDate>false</LinksUpToDate>
  <CharactersWithSpaces>12576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2022-06-26T11:33:00Z</dcterms:created>
  <dc:creator>Administrator</dc:creator>
  <cp:lastModifiedBy>Administrator</cp:lastModifiedBy>
  <dcterms:modified xsi:type="dcterms:W3CDTF">2024-07-18T07:43:10Z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9DD2E4F32B2543F0B1B7774FC878489E</vt:lpwstr>
  </property>
</Properties>
</file>