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4"/>
        <w:tabs>
          <w:tab w:val="right" w:leader="dot" w:pos="14562"/>
        </w:tabs>
        <w:rPr>
          <w:rFonts w:hint="eastAsia" w:eastAsia="方正仿宋_GBK"/>
          <w:lang w:val="en-US"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fldChar w:fldCharType="end"/>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"_Toc_2_2_0000000002" </w:instrText>
      </w:r>
      <w:r>
        <w:fldChar w:fldCharType="separate"/>
      </w:r>
      <w:r>
        <w:t>部门预算收入总表</w:t>
      </w:r>
      <w:r>
        <w:tab/>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"_Toc_2_2_0000000003" </w:instrText>
      </w:r>
      <w:r>
        <w:fldChar w:fldCharType="separate"/>
      </w:r>
      <w:r>
        <w:t>部门预算支出总表</w:t>
      </w:r>
      <w:r>
        <w:tab/>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t>部门预算财政拨款收支总表</w:t>
      </w:r>
      <w:r>
        <w:tab/>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b w:val="0"/>
          <w:bCs w:val="0"/>
        </w:rPr>
        <w:fldChar w:fldCharType="begin"/>
      </w:r>
      <w:r>
        <w:rPr>
          <w:b w:val="0"/>
          <w:bCs w:val="0"/>
        </w:rPr>
        <w:instrText xml:space="preserve">PAGEREF _Toc_2_2_0000000005 \h</w:instrText>
      </w:r>
      <w:r>
        <w:rPr>
          <w:b w:val="0"/>
          <w:bCs w:val="0"/>
        </w:rPr>
        <w:fldChar w:fldCharType="separate"/>
      </w:r>
      <w:r>
        <w:rPr>
          <w:b w:val="0"/>
          <w:bCs w:val="0"/>
        </w:rPr>
        <w:fldChar w:fldCharType="end"/>
      </w:r>
      <w:r>
        <w:fldChar w:fldCharType="end"/>
      </w:r>
      <w:r>
        <w:rPr>
          <w:rFonts w:hint="eastAsia"/>
          <w:lang w:val="en-US" w:eastAsia="zh-CN"/>
        </w:rPr>
        <w:t>9</w:t>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r>
        <w:rPr>
          <w:rFonts w:hint="eastAsia"/>
          <w:lang w:val="en-US" w:eastAsia="zh-CN"/>
        </w:rPr>
        <w:t>2</w:t>
      </w:r>
    </w:p>
    <w:p>
      <w:pPr>
        <w:pStyle w:val="4"/>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3</w:t>
      </w:r>
      <w:r>
        <w:fldChar w:fldCharType="end"/>
      </w:r>
      <w:r>
        <w:fldChar w:fldCharType="end"/>
      </w:r>
    </w:p>
    <w:p>
      <w:pPr>
        <w:pStyle w:val="4"/>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4</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4"/>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5</w:t>
      </w:r>
      <w:r>
        <w:fldChar w:fldCharType="end"/>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"_Toc_3_3_0000000011" </w:instrText>
      </w:r>
      <w:r>
        <w:fldChar w:fldCharType="separate"/>
      </w:r>
      <w:r>
        <w:t>二、部门预算安排的总体情况</w:t>
      </w:r>
      <w:r>
        <w:tab/>
      </w:r>
      <w:r>
        <w:fldChar w:fldCharType="end"/>
      </w:r>
      <w:r>
        <w:rPr>
          <w:rFonts w:hint="eastAsia"/>
          <w:lang w:val="en-US" w:eastAsia="zh-CN"/>
        </w:rPr>
        <w:t>17</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1</w:t>
      </w:r>
      <w:r>
        <w:fldChar w:fldCharType="end"/>
      </w:r>
      <w:r>
        <w:rPr>
          <w:rFonts w:hint="eastAsia"/>
          <w:lang w:val="en-US" w:eastAsia="zh-CN"/>
        </w:rPr>
        <w:t>8</w:t>
      </w:r>
    </w:p>
    <w:p>
      <w:pPr>
        <w:pStyle w:val="4"/>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w:t>
      </w:r>
      <w:r>
        <w:rPr>
          <w:rFonts w:hint="eastAsia"/>
          <w:lang w:val="en-US" w:eastAsia="zh-CN"/>
        </w:rPr>
        <w:t>8</w:t>
      </w:r>
      <w:r>
        <w:fldChar w:fldCharType="end"/>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t>六、政府采购预算情况</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rPr>
          <w:rFonts w:hint="eastAsia"/>
          <w:lang w:val="en-US" w:eastAsia="zh-CN"/>
        </w:rPr>
        <w:t>2</w:t>
      </w:r>
      <w:r>
        <w:fldChar w:fldCharType="end"/>
      </w:r>
      <w:r>
        <w:rPr>
          <w:rFonts w:hint="eastAsia"/>
          <w:lang w:val="en-US" w:eastAsia="zh-CN"/>
        </w:rPr>
        <w:t>7</w:t>
      </w:r>
    </w:p>
    <w:p>
      <w:pPr>
        <w:pStyle w:val="4"/>
        <w:tabs>
          <w:tab w:val="right" w:leader="dot" w:pos="14562"/>
        </w:tabs>
        <w:rPr>
          <w:rFonts w:hint="default"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fldChar w:fldCharType="end"/>
      </w:r>
      <w:r>
        <w:fldChar w:fldCharType="end"/>
      </w:r>
      <w:r>
        <w:rPr>
          <w:rFonts w:hint="eastAsia"/>
          <w:lang w:val="en-US" w:eastAsia="zh-CN"/>
        </w:rPr>
        <w:t>29</w:t>
      </w:r>
    </w:p>
    <w:p>
      <w:pPr>
        <w:pStyle w:val="4"/>
        <w:tabs>
          <w:tab w:val="right" w:leader="dot" w:pos="14562"/>
        </w:tabs>
        <w:rPr>
          <w:rFonts w:hint="default"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fldChar w:fldCharType="end"/>
      </w:r>
      <w:r>
        <w:fldChar w:fldCharType="end"/>
      </w:r>
      <w:r>
        <w:rPr>
          <w:rFonts w:hint="eastAsia"/>
          <w:lang w:val="en-US" w:eastAsia="zh-CN"/>
        </w:rPr>
        <w:t>29</w:t>
      </w:r>
    </w:p>
    <w:p>
      <w:pPr>
        <w:jc w:val="center"/>
      </w:pPr>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rPr>
          <w:rFonts w:hint="eastAsia" w:ascii="方正小标宋_GBK" w:hAnsi="方正小标宋_GBK" w:eastAsia="方正小标宋_GBK" w:cs="方正小标宋_GBK"/>
          <w:color w:val="000000"/>
          <w:sz w:val="44"/>
          <w:lang w:eastAsia="zh-CN"/>
        </w:rPr>
      </w:pPr>
    </w:p>
    <w:tbl>
      <w:tblPr>
        <w:tblStyle w:val="5"/>
        <w:tblW w:w="144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8"/>
        <w:gridCol w:w="5393"/>
        <w:gridCol w:w="2062"/>
        <w:gridCol w:w="4177"/>
        <w:gridCol w:w="21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40" w:hRule="atLeast"/>
        </w:trPr>
        <w:tc>
          <w:tcPr>
            <w:tcW w:w="14431" w:type="dxa"/>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0" w:name="_Toc_2_2_0000000002"/>
            <w:r>
              <w:rPr>
                <w:rFonts w:hint="eastAsia" w:ascii="宋体" w:hAnsi="宋体" w:eastAsia="宋体" w:cs="宋体"/>
                <w:b/>
                <w:bCs/>
                <w:i w:val="0"/>
                <w:iCs w:val="0"/>
                <w:color w:val="000000"/>
                <w:kern w:val="0"/>
                <w:sz w:val="40"/>
                <w:szCs w:val="40"/>
                <w:u w:val="none"/>
                <w:lang w:val="en-US" w:eastAsia="zh-CN" w:bidi="ar"/>
              </w:rPr>
              <w:t>部门预算收支总表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6051" w:type="dxa"/>
            <w:gridSpan w:val="2"/>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062" w:type="dxa"/>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4177"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141"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745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631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一、一般公共预算拨款收入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一、一般公共服务支出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二、政府性基金预算拨款收入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二、外交支出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三、国有资本经营预算拨款收入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三、国防支出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四、财政专户管理资金收入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四、公共安全支出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五、事业收入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五、教育支出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六、事业单位经营收入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六、科学技术支出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七、上级补助收入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七、文化旅游体育与传媒支出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八、附属单位上缴收入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八、社会保障和就业支出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九、其他收入</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九、社会保险基金支出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十、卫生健康支出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十一、节能环保支出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十二、城乡社区支出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十三、农林水支出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14</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十四、交通运输支出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十五、资源勘探工业信息等支出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16</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十六、商业服务业等支出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17</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十七、金融支出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18</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十八、援助其他地区支出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19</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十九、自然资源海洋气象等支出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二十、住房保障支出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二十一、粮油物资储备支出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二十二、国有资本经营预算支出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二十三、灾害防治及应急管理支出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24</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二十四、预备费</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25</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二十五、其他支出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26</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二十六、转移性支出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27</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二十七、债务还本支出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28</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二十八、债务付息支出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二十九、债务发行费用支出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三十、抗疫特别国债安排的支出</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本年收入合计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本年支出合计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32</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上年结转结余</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年终结转结余</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58"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33</w:t>
            </w:r>
          </w:p>
        </w:tc>
        <w:tc>
          <w:tcPr>
            <w:tcW w:w="5393"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收入总计</w:t>
            </w:r>
          </w:p>
        </w:tc>
        <w:tc>
          <w:tcPr>
            <w:tcW w:w="2062"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4177"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支出总计</w:t>
            </w:r>
          </w:p>
        </w:tc>
        <w:tc>
          <w:tcPr>
            <w:tcW w:w="2141"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r>
    </w:tbl>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tbl>
      <w:tblPr>
        <w:tblStyle w:val="5"/>
        <w:tblW w:w="1474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20"/>
        <w:gridCol w:w="252"/>
        <w:gridCol w:w="247"/>
        <w:gridCol w:w="112"/>
        <w:gridCol w:w="140"/>
        <w:gridCol w:w="224"/>
        <w:gridCol w:w="341"/>
        <w:gridCol w:w="648"/>
        <w:gridCol w:w="135"/>
        <w:gridCol w:w="567"/>
        <w:gridCol w:w="607"/>
        <w:gridCol w:w="1356"/>
        <w:gridCol w:w="205"/>
        <w:gridCol w:w="12"/>
        <w:gridCol w:w="473"/>
        <w:gridCol w:w="606"/>
        <w:gridCol w:w="545"/>
        <w:gridCol w:w="55"/>
        <w:gridCol w:w="457"/>
        <w:gridCol w:w="61"/>
        <w:gridCol w:w="913"/>
        <w:gridCol w:w="52"/>
        <w:gridCol w:w="140"/>
        <w:gridCol w:w="552"/>
        <w:gridCol w:w="375"/>
        <w:gridCol w:w="123"/>
        <w:gridCol w:w="61"/>
        <w:gridCol w:w="480"/>
        <w:gridCol w:w="154"/>
        <w:gridCol w:w="294"/>
        <w:gridCol w:w="269"/>
        <w:gridCol w:w="269"/>
        <w:gridCol w:w="594"/>
        <w:gridCol w:w="49"/>
        <w:gridCol w:w="284"/>
        <w:gridCol w:w="137"/>
        <w:gridCol w:w="2"/>
        <w:gridCol w:w="769"/>
        <w:gridCol w:w="115"/>
        <w:gridCol w:w="537"/>
        <w:gridCol w:w="66"/>
        <w:gridCol w:w="170"/>
        <w:gridCol w:w="32"/>
        <w:gridCol w:w="484"/>
        <w:gridCol w:w="266"/>
        <w:gridCol w:w="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92" w:type="dxa"/>
          <w:trHeight w:val="960" w:hRule="atLeast"/>
        </w:trPr>
        <w:tc>
          <w:tcPr>
            <w:tcW w:w="14650" w:type="dxa"/>
            <w:gridSpan w:val="4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部门预算收入总表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20" w:hRule="atLeast"/>
        </w:trPr>
        <w:tc>
          <w:tcPr>
            <w:tcW w:w="6345" w:type="dxa"/>
            <w:gridSpan w:val="1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1118" w:type="dxa"/>
            <w:gridSpan w:val="4"/>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105"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1745"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832" w:type="dxa"/>
            <w:gridSpan w:val="3"/>
            <w:tcBorders>
              <w:top w:val="nil"/>
              <w:left w:val="nil"/>
              <w:bottom w:val="nil"/>
              <w:right w:val="nil"/>
            </w:tcBorders>
            <w:shd w:val="clear" w:color="auto" w:fill="auto"/>
            <w:noWrap/>
            <w:vAlign w:val="center"/>
          </w:tcPr>
          <w:p>
            <w:pPr>
              <w:jc w:val="left"/>
              <w:rPr>
                <w:rFonts w:hint="eastAsia" w:ascii="宋体" w:hAnsi="宋体" w:eastAsia="宋体" w:cs="宋体"/>
                <w:i w:val="0"/>
                <w:iCs w:val="0"/>
                <w:color w:val="000000"/>
                <w:sz w:val="22"/>
                <w:szCs w:val="22"/>
                <w:u w:val="none"/>
              </w:rPr>
            </w:pPr>
          </w:p>
        </w:tc>
        <w:tc>
          <w:tcPr>
            <w:tcW w:w="927" w:type="dxa"/>
            <w:gridSpan w:val="3"/>
            <w:tcBorders>
              <w:top w:val="nil"/>
              <w:left w:val="nil"/>
              <w:bottom w:val="nil"/>
              <w:right w:val="nil"/>
            </w:tcBorders>
            <w:shd w:val="clear" w:color="auto" w:fill="auto"/>
            <w:noWrap/>
            <w:vAlign w:val="top"/>
          </w:tcPr>
          <w:p>
            <w:pPr>
              <w:jc w:val="right"/>
              <w:rPr>
                <w:rFonts w:hint="eastAsia" w:ascii="Calibri" w:hAnsi="Calibri" w:eastAsia="宋体" w:cs="Calibri"/>
                <w:i w:val="0"/>
                <w:iCs w:val="0"/>
                <w:color w:val="000000"/>
                <w:sz w:val="22"/>
                <w:szCs w:val="22"/>
                <w:u w:val="none"/>
              </w:rPr>
            </w:pPr>
          </w:p>
        </w:tc>
        <w:tc>
          <w:tcPr>
            <w:tcW w:w="1023" w:type="dxa"/>
            <w:gridSpan w:val="4"/>
            <w:tcBorders>
              <w:top w:val="nil"/>
              <w:left w:val="nil"/>
              <w:bottom w:val="nil"/>
              <w:right w:val="nil"/>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555" w:type="dxa"/>
            <w:gridSpan w:val="6"/>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4582"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功能分类科目</w:t>
            </w:r>
          </w:p>
        </w:tc>
        <w:tc>
          <w:tcPr>
            <w:tcW w:w="109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7555" w:type="dxa"/>
            <w:gridSpan w:val="2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75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700" w:hRule="atLeast"/>
        </w:trPr>
        <w:tc>
          <w:tcPr>
            <w:tcW w:w="67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109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财政拨款收入</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财政专户收入</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事业收入</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经营收入</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上级补助收入</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附属单位上缴收入</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其他收入</w:t>
            </w:r>
          </w:p>
        </w:tc>
        <w:tc>
          <w:tcPr>
            <w:tcW w:w="75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476.52</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31.12</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2080505</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20.53</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20.53</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20.53</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2080506</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机关事业单位职业年金缴费支出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10.59</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商业服务业等支出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商业流通事务</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445.40</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2160201</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行政运行</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153.07</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153.07</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153.07</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92" w:type="dxa"/>
          <w:trHeight w:val="600" w:hRule="atLeast"/>
        </w:trPr>
        <w:tc>
          <w:tcPr>
            <w:tcW w:w="672"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064" w:type="dxa"/>
            <w:gridSpan w:val="5"/>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2160299</w:t>
            </w:r>
          </w:p>
        </w:tc>
        <w:tc>
          <w:tcPr>
            <w:tcW w:w="3518"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其他商业流通事务支出</w:t>
            </w:r>
          </w:p>
        </w:tc>
        <w:tc>
          <w:tcPr>
            <w:tcW w:w="1091"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292.33</w:t>
            </w:r>
          </w:p>
        </w:tc>
        <w:tc>
          <w:tcPr>
            <w:tcW w:w="11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292.33</w:t>
            </w:r>
          </w:p>
        </w:tc>
        <w:tc>
          <w:tcPr>
            <w:tcW w:w="1105"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292.33</w:t>
            </w:r>
          </w:p>
        </w:tc>
        <w:tc>
          <w:tcPr>
            <w:tcW w:w="927"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18"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32"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927" w:type="dxa"/>
            <w:gridSpan w:val="3"/>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1023"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805"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c>
          <w:tcPr>
            <w:tcW w:w="7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sz w:val="22"/>
                <w:szCs w:val="22"/>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829" w:hRule="atLeast"/>
        </w:trPr>
        <w:tc>
          <w:tcPr>
            <w:tcW w:w="13964" w:type="dxa"/>
            <w:gridSpan w:val="4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0"/>
                <w:szCs w:val="40"/>
                <w:u w:val="none"/>
                <w:lang w:val="en-US" w:eastAsia="zh-CN" w:bidi="ar"/>
              </w:rPr>
              <w:t>部门预算支出总表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430" w:hRule="atLeast"/>
        </w:trPr>
        <w:tc>
          <w:tcPr>
            <w:tcW w:w="5319" w:type="dxa"/>
            <w:gridSpan w:val="14"/>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1663" w:type="dxa"/>
            <w:gridSpan w:val="4"/>
            <w:tcBorders>
              <w:top w:val="nil"/>
              <w:left w:val="nil"/>
              <w:bottom w:val="single" w:color="000000" w:sz="4" w:space="0"/>
              <w:right w:val="nil"/>
            </w:tcBorders>
            <w:shd w:val="clear" w:color="auto" w:fill="FFFFFF"/>
            <w:vAlign w:val="center"/>
          </w:tcPr>
          <w:p>
            <w:pPr>
              <w:rPr>
                <w:rFonts w:hint="eastAsia" w:ascii="宋体" w:hAnsi="宋体" w:eastAsia="宋体" w:cs="宋体"/>
                <w:i w:val="0"/>
                <w:iCs w:val="0"/>
                <w:color w:val="000000"/>
                <w:sz w:val="22"/>
                <w:szCs w:val="22"/>
                <w:u w:val="none"/>
              </w:rPr>
            </w:pPr>
          </w:p>
        </w:tc>
        <w:tc>
          <w:tcPr>
            <w:tcW w:w="4337" w:type="dxa"/>
            <w:gridSpan w:val="14"/>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645" w:type="dxa"/>
            <w:gridSpan w:val="11"/>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568"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63"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718"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487"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c>
          <w:tcPr>
            <w:tcW w:w="1132"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经营支出</w:t>
            </w:r>
          </w:p>
        </w:tc>
        <w:tc>
          <w:tcPr>
            <w:tcW w:w="1241" w:type="dxa"/>
            <w:gridSpan w:val="5"/>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上缴上级支出</w:t>
            </w:r>
          </w:p>
        </w:tc>
        <w:tc>
          <w:tcPr>
            <w:tcW w:w="1404" w:type="dxa"/>
            <w:gridSpan w:val="6"/>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63"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718"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87"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132"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241" w:type="dxa"/>
            <w:gridSpan w:val="5"/>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04" w:type="dxa"/>
            <w:gridSpan w:val="6"/>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476.52</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rPr>
              <w:t>184.19</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292.33</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445.40</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153.07</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445.40</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4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153.07</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657" w:hRule="atLeast"/>
        </w:trPr>
        <w:tc>
          <w:tcPr>
            <w:tcW w:w="7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21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2160299</w:t>
            </w:r>
          </w:p>
        </w:tc>
        <w:tc>
          <w:tcPr>
            <w:tcW w:w="335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6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292.33</w:t>
            </w:r>
          </w:p>
        </w:tc>
        <w:tc>
          <w:tcPr>
            <w:tcW w:w="171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c>
          <w:tcPr>
            <w:tcW w:w="148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c>
          <w:tcPr>
            <w:tcW w:w="113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2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4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825" w:hRule="atLeast"/>
        </w:trPr>
        <w:tc>
          <w:tcPr>
            <w:tcW w:w="13964" w:type="dxa"/>
            <w:gridSpan w:val="43"/>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3"/>
                <w:szCs w:val="43"/>
                <w:u w:val="none"/>
              </w:rPr>
            </w:pPr>
            <w:r>
              <w:rPr>
                <w:rFonts w:hint="eastAsia" w:ascii="宋体" w:hAnsi="宋体" w:eastAsia="宋体" w:cs="宋体"/>
                <w:b/>
                <w:bCs/>
                <w:i w:val="0"/>
                <w:iCs w:val="0"/>
                <w:color w:val="000000"/>
                <w:kern w:val="0"/>
                <w:sz w:val="43"/>
                <w:szCs w:val="43"/>
                <w:u w:val="none"/>
                <w:lang w:val="en-US" w:eastAsia="zh-CN" w:bidi="ar"/>
              </w:rPr>
              <w:t>部门预算财政拨款收支总表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450" w:hRule="atLeast"/>
        </w:trPr>
        <w:tc>
          <w:tcPr>
            <w:tcW w:w="7956" w:type="dxa"/>
            <w:gridSpan w:val="20"/>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500" w:type="dxa"/>
            <w:gridSpan w:val="10"/>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3508" w:type="dxa"/>
            <w:gridSpan w:val="13"/>
            <w:tcBorders>
              <w:top w:val="nil"/>
              <w:left w:val="nil"/>
              <w:bottom w:val="single" w:color="000000" w:sz="4" w:space="0"/>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300" w:hRule="atLeast"/>
        </w:trPr>
        <w:tc>
          <w:tcPr>
            <w:tcW w:w="499"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13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w:t>
            </w:r>
          </w:p>
        </w:tc>
        <w:tc>
          <w:tcPr>
            <w:tcW w:w="9335" w:type="dxa"/>
            <w:gridSpan w:val="3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540" w:hRule="atLeast"/>
        </w:trPr>
        <w:tc>
          <w:tcPr>
            <w:tcW w:w="499"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    目</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一般公共预算财政拨款</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政府性基金预算财政拨款</w:t>
            </w: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35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一、一般公共服务支出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二、外交支出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三、国防支出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四、公共安全支出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五、教育支出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六、科学技术支出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七、文化旅游体育与传媒支出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八、社会保障和就业支出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九、社会保险基金支出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十、卫生健康支出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十一、节能环保支出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十二、城乡社区支出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十三、农林水支出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十四、交通运输支出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十五、资源勘探工业信息等支出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十六、商业服务业等支出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445.40</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445.40</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十七、金融支出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十八、援助其他地区支出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十九、自然资源海洋气象等支出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二十、住房保障支出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二十一、粮油物资储备支出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二十二、国有资本经营预算支出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23</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二十三、灾害防治及应急管理支出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二十四、预备费</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25</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二十五、其他支出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二十六、转移性支出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二十七、债务还本支出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二十八、债务付息支出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二十九、债务发行费用支出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三十、抗疫特别国债安排的支出</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本年收入合计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本年支出合计</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476.52</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32</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年初财政拨款结转和结余</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年末财政拨款结转和结余</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一、一般公共预算拨款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34</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二、政府性基金预算拨款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35</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三、国有资本经营预算拨款</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2"/>
          <w:wBefore w:w="420" w:type="dxa"/>
          <w:wAfter w:w="358" w:type="dxa"/>
          <w:trHeight w:val="225" w:hRule="atLeast"/>
        </w:trPr>
        <w:tc>
          <w:tcPr>
            <w:tcW w:w="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36</w:t>
            </w:r>
          </w:p>
        </w:tc>
        <w:tc>
          <w:tcPr>
            <w:tcW w:w="277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收入总计</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3327"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支出总计</w:t>
            </w:r>
          </w:p>
        </w:tc>
        <w:tc>
          <w:tcPr>
            <w:tcW w:w="130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11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476.52</w:t>
            </w:r>
          </w:p>
        </w:tc>
        <w:tc>
          <w:tcPr>
            <w:tcW w:w="133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217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90" w:hRule="atLeast"/>
        </w:trPr>
        <w:tc>
          <w:tcPr>
            <w:tcW w:w="13278" w:type="dxa"/>
            <w:gridSpan w:val="40"/>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43"/>
                <w:szCs w:val="43"/>
                <w:u w:val="none"/>
                <w:lang w:val="en-US" w:eastAsia="zh-CN" w:bidi="ar"/>
              </w:rPr>
              <w:t xml:space="preserve"> </w:t>
            </w:r>
          </w:p>
          <w:p>
            <w:pPr>
              <w:keepNext w:val="0"/>
              <w:keepLines w:val="0"/>
              <w:widowControl/>
              <w:suppressLineNumbers w:val="0"/>
              <w:jc w:val="both"/>
              <w:textAlignment w:val="center"/>
              <w:rPr>
                <w:rFonts w:hint="eastAsia" w:ascii="宋体" w:hAnsi="宋体" w:eastAsia="宋体" w:cs="宋体"/>
                <w:b/>
                <w:bCs/>
                <w:i w:val="0"/>
                <w:iCs w:val="0"/>
                <w:color w:val="000000"/>
                <w:kern w:val="0"/>
                <w:sz w:val="43"/>
                <w:szCs w:val="43"/>
                <w:u w:val="none"/>
                <w:lang w:val="en-US" w:eastAsia="zh-CN" w:bidi="ar"/>
              </w:rPr>
            </w:pPr>
          </w:p>
          <w:p>
            <w:pPr>
              <w:keepNext w:val="0"/>
              <w:keepLines w:val="0"/>
              <w:widowControl/>
              <w:suppressLineNumbers w:val="0"/>
              <w:jc w:val="center"/>
              <w:textAlignment w:val="center"/>
              <w:rPr>
                <w:rFonts w:hint="eastAsia" w:ascii="宋体" w:hAnsi="宋体" w:eastAsia="宋体" w:cs="宋体"/>
                <w:b/>
                <w:bCs/>
                <w:i w:val="0"/>
                <w:iCs w:val="0"/>
                <w:color w:val="000000"/>
                <w:kern w:val="0"/>
                <w:sz w:val="43"/>
                <w:szCs w:val="43"/>
                <w:u w:val="none"/>
                <w:lang w:val="en-US" w:eastAsia="zh-CN" w:bidi="ar"/>
              </w:rPr>
            </w:pPr>
            <w:r>
              <w:rPr>
                <w:rFonts w:hint="eastAsia" w:ascii="宋体" w:hAnsi="宋体" w:eastAsia="宋体" w:cs="宋体"/>
                <w:b/>
                <w:bCs/>
                <w:i w:val="0"/>
                <w:iCs w:val="0"/>
                <w:color w:val="000000"/>
                <w:kern w:val="0"/>
                <w:sz w:val="43"/>
                <w:szCs w:val="43"/>
                <w:u w:val="none"/>
                <w:lang w:val="en-US" w:eastAsia="zh-CN" w:bidi="ar"/>
              </w:rPr>
              <w:t xml:space="preserve">部门预算一般公共预算财政拨款支出表 </w:t>
            </w:r>
          </w:p>
          <w:p>
            <w:pPr>
              <w:keepNext w:val="0"/>
              <w:keepLines w:val="0"/>
              <w:widowControl/>
              <w:suppressLineNumbers w:val="0"/>
              <w:jc w:val="center"/>
              <w:textAlignment w:val="center"/>
              <w:rPr>
                <w:rFonts w:hint="default" w:ascii="宋体" w:hAnsi="宋体" w:eastAsia="宋体" w:cs="宋体"/>
                <w:b/>
                <w:bCs/>
                <w:i w:val="0"/>
                <w:iCs w:val="0"/>
                <w:color w:val="000000"/>
                <w:kern w:val="0"/>
                <w:sz w:val="43"/>
                <w:szCs w:val="43"/>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4"/>
          <w:wBefore w:w="420" w:type="dxa"/>
          <w:wAfter w:w="874" w:type="dxa"/>
          <w:trHeight w:val="270" w:hRule="atLeast"/>
        </w:trPr>
        <w:tc>
          <w:tcPr>
            <w:tcW w:w="6525" w:type="dxa"/>
            <w:gridSpan w:val="17"/>
            <w:tcBorders>
              <w:top w:val="nil"/>
              <w:left w:val="nil"/>
              <w:bottom w:val="single" w:color="000000" w:sz="4" w:space="0"/>
              <w:right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6687" w:type="dxa"/>
            <w:gridSpan w:val="22"/>
            <w:tcBorders>
              <w:top w:val="nil"/>
              <w:left w:val="nil"/>
              <w:bottom w:val="single" w:color="000000" w:sz="4" w:space="0"/>
              <w:right w:val="nil"/>
            </w:tcBorders>
            <w:shd w:val="clear" w:color="auto" w:fill="FFFFFF"/>
            <w:vAlign w:val="center"/>
          </w:tcPr>
          <w:p>
            <w:pPr>
              <w:keepNext w:val="0"/>
              <w:keepLines w:val="0"/>
              <w:widowControl/>
              <w:suppressLineNumbers w:val="0"/>
              <w:jc w:val="both"/>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预算年度：2022                               金额单位：万元</w:t>
            </w:r>
          </w:p>
        </w:tc>
        <w:tc>
          <w:tcPr>
            <w:tcW w:w="236" w:type="dxa"/>
            <w:gridSpan w:val="2"/>
            <w:tcBorders>
              <w:top w:val="nil"/>
              <w:left w:val="nil"/>
              <w:bottom w:val="nil"/>
              <w:right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序号</w:t>
            </w:r>
          </w:p>
        </w:tc>
        <w:tc>
          <w:tcPr>
            <w:tcW w:w="4235"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支出功能分类科目</w:t>
            </w:r>
          </w:p>
        </w:tc>
        <w:tc>
          <w:tcPr>
            <w:tcW w:w="1679" w:type="dxa"/>
            <w:gridSpan w:val="4"/>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4843" w:type="dxa"/>
            <w:gridSpan w:val="1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1910" w:type="dxa"/>
            <w:gridSpan w:val="7"/>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1679" w:type="dxa"/>
            <w:gridSpan w:val="4"/>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人员经费</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公用经费</w:t>
            </w:r>
          </w:p>
        </w:tc>
        <w:tc>
          <w:tcPr>
            <w:tcW w:w="1910" w:type="dxa"/>
            <w:gridSpan w:val="7"/>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栏次</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1"/>
                <w:szCs w:val="21"/>
                <w:u w:val="none"/>
              </w:rPr>
            </w:pP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kern w:val="0"/>
                <w:sz w:val="21"/>
                <w:szCs w:val="21"/>
                <w:u w:val="none"/>
                <w:lang w:val="en-US" w:eastAsia="zh-CN" w:bidi="ar"/>
              </w:rPr>
              <w:t>476.52</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sz w:val="21"/>
                <w:szCs w:val="21"/>
              </w:rPr>
              <w:t>184.19</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bCs/>
                <w:i w:val="0"/>
                <w:iCs w:val="0"/>
                <w:color w:val="000000"/>
                <w:kern w:val="0"/>
                <w:sz w:val="21"/>
                <w:szCs w:val="21"/>
                <w:u w:val="none"/>
                <w:lang w:val="en-US" w:eastAsia="uk-UA" w:bidi="ar-SA"/>
              </w:rPr>
            </w:pPr>
            <w:r>
              <w:rPr>
                <w:rFonts w:hint="eastAsia" w:ascii="宋体" w:hAnsi="宋体" w:eastAsia="宋体" w:cs="宋体"/>
                <w:b/>
                <w:bCs/>
                <w:sz w:val="21"/>
                <w:szCs w:val="21"/>
              </w:rPr>
              <w:t>1</w:t>
            </w:r>
            <w:r>
              <w:rPr>
                <w:rFonts w:hint="eastAsia" w:ascii="宋体" w:hAnsi="宋体" w:eastAsia="宋体" w:cs="宋体"/>
                <w:b/>
                <w:bCs/>
                <w:sz w:val="21"/>
                <w:szCs w:val="21"/>
                <w:lang w:val="en-US" w:eastAsia="zh-CN"/>
              </w:rPr>
              <w:t>72</w:t>
            </w:r>
            <w:r>
              <w:rPr>
                <w:rFonts w:hint="eastAsia" w:ascii="宋体" w:hAnsi="宋体" w:eastAsia="宋体" w:cs="宋体"/>
                <w:b/>
                <w:bCs/>
                <w:sz w:val="21"/>
                <w:szCs w:val="21"/>
              </w:rPr>
              <w:t>.19</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bCs/>
                <w:i w:val="0"/>
                <w:iCs w:val="0"/>
                <w:color w:val="000000"/>
                <w:sz w:val="21"/>
                <w:szCs w:val="21"/>
                <w:u w:val="none"/>
                <w:lang w:val="en-US" w:eastAsia="zh-CN"/>
              </w:rPr>
            </w:pPr>
            <w:r>
              <w:rPr>
                <w:rFonts w:hint="eastAsia" w:ascii="宋体" w:hAnsi="宋体" w:eastAsia="宋体" w:cs="宋体"/>
                <w:b/>
                <w:bCs/>
                <w:i w:val="0"/>
                <w:iCs w:val="0"/>
                <w:color w:val="000000"/>
                <w:sz w:val="21"/>
                <w:szCs w:val="21"/>
                <w:u w:val="none"/>
                <w:lang w:val="en-US" w:eastAsia="zh-CN"/>
              </w:rPr>
              <w:t>12.00</w:t>
            </w: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社会保障和就业支出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行政事业单位养老支出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31.12</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31.12</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2080505</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机关事业单位基本养老保险缴费支出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20.53</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20.53</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20.53</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2080506</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机关事业单位职业年金缴费支出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10.59</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10.59</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10.59</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商业服务业等支出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445.40</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153.07</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141.07</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商业流通事务</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445.40</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141.07</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2160201</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行政运行</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153.07</w:t>
            </w: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141.07</w:t>
            </w: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12.00</w:t>
            </w: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420" w:type="dxa"/>
          <w:wAfter w:w="1044" w:type="dxa"/>
          <w:trHeight w:val="645" w:hRule="atLeast"/>
        </w:trPr>
        <w:tc>
          <w:tcPr>
            <w:tcW w:w="6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2160299</w:t>
            </w:r>
          </w:p>
        </w:tc>
        <w:tc>
          <w:tcPr>
            <w:tcW w:w="274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其他商业流通事务支出</w:t>
            </w:r>
          </w:p>
        </w:tc>
        <w:tc>
          <w:tcPr>
            <w:tcW w:w="16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kern w:val="0"/>
                <w:sz w:val="21"/>
                <w:szCs w:val="21"/>
                <w:u w:val="none"/>
                <w:lang w:val="en-US" w:eastAsia="uk-UA" w:bidi="ar-SA"/>
              </w:rPr>
            </w:pPr>
            <w:r>
              <w:rPr>
                <w:rFonts w:hint="eastAsia" w:ascii="宋体" w:hAnsi="宋体" w:eastAsia="宋体" w:cs="宋体"/>
                <w:i w:val="0"/>
                <w:iCs w:val="0"/>
                <w:color w:val="000000"/>
                <w:kern w:val="0"/>
                <w:sz w:val="21"/>
                <w:szCs w:val="21"/>
                <w:u w:val="none"/>
                <w:lang w:val="en-US" w:eastAsia="zh-CN" w:bidi="ar"/>
              </w:rPr>
              <w:t>292.33</w:t>
            </w:r>
          </w:p>
        </w:tc>
        <w:tc>
          <w:tcPr>
            <w:tcW w:w="14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7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62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1"/>
                <w:szCs w:val="21"/>
                <w:u w:val="none"/>
              </w:rPr>
            </w:pPr>
          </w:p>
        </w:tc>
        <w:tc>
          <w:tcPr>
            <w:tcW w:w="191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14742" w:type="dxa"/>
            <w:gridSpan w:val="4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bookmarkStart w:id="1" w:name="_Toc_2_2_0000000007"/>
            <w:r>
              <w:rPr>
                <w:rFonts w:hint="eastAsia" w:ascii="宋体" w:hAnsi="宋体" w:eastAsia="宋体" w:cs="宋体"/>
                <w:b/>
                <w:bCs/>
                <w:i w:val="0"/>
                <w:iCs w:val="0"/>
                <w:color w:val="000000"/>
                <w:kern w:val="0"/>
                <w:sz w:val="40"/>
                <w:szCs w:val="40"/>
                <w:u w:val="none"/>
                <w:lang w:val="en-US" w:eastAsia="zh-CN" w:bidi="ar"/>
              </w:rPr>
              <w:t>部门预算一般公共预算财政拨款基本支出表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6890" w:type="dxa"/>
            <w:gridSpan w:val="1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728" w:type="dxa"/>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预算年度：2022</w:t>
            </w:r>
          </w:p>
        </w:tc>
        <w:tc>
          <w:tcPr>
            <w:tcW w:w="2591" w:type="dxa"/>
            <w:gridSpan w:val="10"/>
            <w:tcBorders>
              <w:top w:val="nil"/>
              <w:left w:val="nil"/>
              <w:bottom w:val="nil"/>
              <w:right w:val="nil"/>
            </w:tcBorders>
            <w:shd w:val="clear" w:color="auto" w:fill="auto"/>
            <w:noWrap/>
            <w:vAlign w:val="top"/>
          </w:tcPr>
          <w:p>
            <w:pPr>
              <w:jc w:val="right"/>
              <w:rPr>
                <w:rFonts w:hint="eastAsia" w:ascii="Calibri" w:hAnsi="Calibri" w:eastAsia="宋体" w:cs="Calibri"/>
                <w:i w:val="0"/>
                <w:iCs w:val="0"/>
                <w:color w:val="000000"/>
                <w:sz w:val="22"/>
                <w:szCs w:val="22"/>
                <w:u w:val="none"/>
              </w:rPr>
            </w:pPr>
          </w:p>
        </w:tc>
        <w:tc>
          <w:tcPr>
            <w:tcW w:w="2533" w:type="dxa"/>
            <w:gridSpan w:val="10"/>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5495"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支出部门经济分类科目</w:t>
            </w:r>
          </w:p>
        </w:tc>
        <w:tc>
          <w:tcPr>
            <w:tcW w:w="7852" w:type="dxa"/>
            <w:gridSpan w:val="2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科目编码</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人员经费</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jc w:val="left"/>
              <w:rPr>
                <w:rFonts w:hint="default" w:ascii="Calibri" w:hAnsi="Calibri" w:eastAsia="宋体" w:cs="Calibri"/>
                <w:i w:val="0"/>
                <w:iCs w:val="0"/>
                <w:color w:val="000000"/>
                <w:sz w:val="22"/>
                <w:szCs w:val="22"/>
                <w:u w:val="none"/>
              </w:rPr>
            </w:pP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合计</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184.19</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72.</w:t>
            </w:r>
            <w:r>
              <w:rPr>
                <w:rFonts w:hint="default" w:ascii="Calibri" w:hAnsi="Calibri" w:eastAsia="宋体" w:cs="Calibri"/>
                <w:i w:val="0"/>
                <w:iCs w:val="0"/>
                <w:color w:val="000000"/>
                <w:kern w:val="0"/>
                <w:sz w:val="22"/>
                <w:szCs w:val="22"/>
                <w:u w:val="none"/>
                <w:lang w:val="en-US" w:eastAsia="zh-CN" w:bidi="ar"/>
              </w:rPr>
              <w:t>19</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2</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工资福利支出</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62</w:t>
            </w:r>
            <w:r>
              <w:rPr>
                <w:rFonts w:hint="default" w:ascii="Calibri" w:hAnsi="Calibri" w:eastAsia="宋体" w:cs="Calibri"/>
                <w:i w:val="0"/>
                <w:iCs w:val="0"/>
                <w:color w:val="000000"/>
                <w:kern w:val="0"/>
                <w:sz w:val="22"/>
                <w:szCs w:val="22"/>
                <w:u w:val="none"/>
                <w:lang w:val="en-US" w:eastAsia="zh-CN" w:bidi="ar"/>
              </w:rPr>
              <w:t>.43</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62</w:t>
            </w:r>
            <w:r>
              <w:rPr>
                <w:rFonts w:hint="default" w:ascii="Calibri" w:hAnsi="Calibri" w:eastAsia="宋体" w:cs="Calibri"/>
                <w:i w:val="0"/>
                <w:iCs w:val="0"/>
                <w:color w:val="000000"/>
                <w:kern w:val="0"/>
                <w:sz w:val="22"/>
                <w:szCs w:val="22"/>
                <w:u w:val="none"/>
                <w:lang w:val="en-US" w:eastAsia="zh-CN" w:bidi="ar"/>
              </w:rPr>
              <w:t>.43</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30103</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奖金</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.99</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.99</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4</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30108</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20.53</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20.53</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5</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30109</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职业年金缴费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10.59</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10.59</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6</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30110</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8.68</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8.68</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7</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30112</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其他社会保障缴费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0.64</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0.64</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8</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302</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商品和服务支出</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eastAsia" w:ascii="Calibri" w:hAnsi="Calibri" w:eastAsia="宋体" w:cs="Calibri"/>
                <w:i w:val="0"/>
                <w:iCs w:val="0"/>
                <w:color w:val="000000"/>
                <w:kern w:val="0"/>
                <w:sz w:val="22"/>
                <w:szCs w:val="22"/>
                <w:u w:val="none"/>
                <w:lang w:val="en-US" w:eastAsia="zh-CN" w:bidi="ar"/>
              </w:rPr>
              <w:t>21</w:t>
            </w:r>
            <w:r>
              <w:rPr>
                <w:rFonts w:hint="default" w:ascii="Calibri" w:hAnsi="Calibri" w:eastAsia="宋体" w:cs="Calibri"/>
                <w:i w:val="0"/>
                <w:iCs w:val="0"/>
                <w:color w:val="000000"/>
                <w:kern w:val="0"/>
                <w:sz w:val="22"/>
                <w:szCs w:val="22"/>
                <w:u w:val="none"/>
                <w:lang w:val="en-US" w:eastAsia="zh-CN" w:bidi="ar"/>
              </w:rPr>
              <w:t>.76</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9.76</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9</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30201</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eastAsia="zh-CN"/>
              </w:rPr>
              <w:t>办公费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5.00</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10</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30202</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eastAsia="zh-CN"/>
              </w:rPr>
              <w:t>印刷费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1.5</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sz w:val="22"/>
                <w:szCs w:val="22"/>
                <w:u w:val="none"/>
              </w:rPr>
            </w:pPr>
            <w:r>
              <w:rPr>
                <w:rFonts w:hint="default" w:ascii="Calibri" w:hAnsi="Calibri" w:eastAsia="宋体" w:cs="Calibri"/>
                <w:i w:val="0"/>
                <w:iCs w:val="0"/>
                <w:color w:val="000000"/>
                <w:kern w:val="0"/>
                <w:sz w:val="22"/>
                <w:szCs w:val="22"/>
                <w:u w:val="none"/>
                <w:lang w:val="en-US" w:eastAsia="zh-CN" w:bidi="ar"/>
              </w:rPr>
              <w:t>11</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30205</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eastAsia="zh-CN"/>
              </w:rPr>
              <w:t>水费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0.2</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uk-UA" w:bidi="ar-SA"/>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12</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30206</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电费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0.3</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30207</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邮电费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0.5</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14</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30208</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取暖费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2.42</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2.42</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15</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30209</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物业管理费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4.08</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4.08</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16</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30211</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差旅费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1.5</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17</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30213</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维修费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eastAsia" w:ascii="Calibri" w:hAnsi="Calibri" w:eastAsia="宋体" w:cs="Calibri"/>
                <w:i w:val="0"/>
                <w:iCs w:val="0"/>
                <w:color w:val="000000"/>
                <w:kern w:val="2"/>
                <w:sz w:val="22"/>
                <w:szCs w:val="22"/>
                <w:u w:val="none"/>
                <w:lang w:val="en-US" w:eastAsia="zh-CN" w:bidi="ar-SA"/>
              </w:rPr>
              <w:t>1.00</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18</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30226</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劳务费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3.26</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3.26</w:t>
            </w: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uk-UA"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95" w:type="dxa"/>
            <w:gridSpan w:val="6"/>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19</w:t>
            </w:r>
          </w:p>
        </w:tc>
        <w:tc>
          <w:tcPr>
            <w:tcW w:w="1691" w:type="dxa"/>
            <w:gridSpan w:val="4"/>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30239</w:t>
            </w:r>
          </w:p>
        </w:tc>
        <w:tc>
          <w:tcPr>
            <w:tcW w:w="3804" w:type="dxa"/>
            <w:gridSpan w:val="7"/>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其他交通费</w:t>
            </w:r>
          </w:p>
        </w:tc>
        <w:tc>
          <w:tcPr>
            <w:tcW w:w="2728" w:type="dxa"/>
            <w:gridSpan w:val="9"/>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2.00</w:t>
            </w:r>
          </w:p>
        </w:tc>
        <w:tc>
          <w:tcPr>
            <w:tcW w:w="2591"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p>
        </w:tc>
        <w:tc>
          <w:tcPr>
            <w:tcW w:w="2533" w:type="dxa"/>
            <w:gridSpan w:val="10"/>
            <w:tcBorders>
              <w:top w:val="single" w:color="000000" w:sz="4" w:space="0"/>
              <w:left w:val="single" w:color="000000" w:sz="4" w:space="0"/>
              <w:bottom w:val="single" w:color="000000" w:sz="4" w:space="0"/>
              <w:right w:val="single" w:color="000000" w:sz="4" w:space="0"/>
            </w:tcBorders>
            <w:shd w:val="clear" w:color="auto" w:fill="auto"/>
            <w:noWrap/>
            <w:vAlign w:val="top"/>
          </w:tcPr>
          <w:p>
            <w:pPr>
              <w:jc w:val="right"/>
              <w:rPr>
                <w:rFonts w:hint="default" w:ascii="Calibri" w:hAnsi="Calibri" w:eastAsia="宋体" w:cs="Calibri"/>
                <w:i w:val="0"/>
                <w:iCs w:val="0"/>
                <w:color w:val="000000"/>
                <w:kern w:val="0"/>
                <w:sz w:val="22"/>
                <w:szCs w:val="22"/>
                <w:u w:val="none"/>
                <w:lang w:val="en-US" w:eastAsia="zh-CN" w:bidi="ar-SA"/>
              </w:rPr>
            </w:pPr>
            <w:r>
              <w:rPr>
                <w:rFonts w:hint="eastAsia" w:ascii="Calibri" w:hAnsi="Calibri" w:eastAsia="宋体" w:cs="Calibri"/>
                <w:i w:val="0"/>
                <w:iCs w:val="0"/>
                <w:color w:val="000000"/>
                <w:sz w:val="22"/>
                <w:szCs w:val="22"/>
                <w:u w:val="none"/>
                <w:lang w:val="en-US" w:eastAsia="zh-CN"/>
              </w:rPr>
              <w:t>2.00</w:t>
            </w:r>
          </w:p>
        </w:tc>
      </w:tr>
    </w:tbl>
    <w:p>
      <w:pPr>
        <w:jc w:val="both"/>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部门预算政府基金预算财政拨款支出表</w:t>
      </w:r>
      <w:bookmarkEnd w:id="1"/>
    </w:p>
    <w:p>
      <w:pPr>
        <w:jc w:val="center"/>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40"/>
        <w:gridCol w:w="2552"/>
        <w:gridCol w:w="2552"/>
        <w:gridCol w:w="25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6581" w:type="dxa"/>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552" w:type="dxa"/>
            <w:tcBorders>
              <w:top w:val="single" w:color="FFFFFF" w:sz="6" w:space="0"/>
              <w:left w:val="single" w:color="FFFFFF" w:sz="6" w:space="0"/>
              <w:right w:val="single" w:color="FFFFFF" w:sz="6" w:space="0"/>
            </w:tcBorders>
            <w:vAlign w:val="center"/>
          </w:tcPr>
          <w:p>
            <w:pPr>
              <w:pStyle w:val="25"/>
              <w:rPr>
                <w:rFonts w:hint="eastAsia" w:ascii="宋体" w:hAnsi="宋体" w:eastAsia="宋体" w:cs="宋体"/>
                <w:sz w:val="22"/>
                <w:szCs w:val="22"/>
              </w:rPr>
            </w:pPr>
            <w:r>
              <w:rPr>
                <w:rFonts w:hint="eastAsia" w:ascii="宋体" w:hAnsi="宋体" w:eastAsia="宋体" w:cs="宋体"/>
                <w:sz w:val="22"/>
                <w:szCs w:val="22"/>
              </w:rPr>
              <w:t>预算年度：2022</w:t>
            </w:r>
          </w:p>
        </w:tc>
        <w:tc>
          <w:tcPr>
            <w:tcW w:w="5105" w:type="dxa"/>
            <w:gridSpan w:val="2"/>
            <w:tcBorders>
              <w:top w:val="single" w:color="FFFFFF" w:sz="6" w:space="0"/>
              <w:left w:val="single" w:color="FFFFFF" w:sz="6" w:space="0"/>
              <w:right w:val="single" w:color="FFFFFF" w:sz="6" w:space="0"/>
            </w:tcBorders>
            <w:vAlign w:val="center"/>
          </w:tcPr>
          <w:p>
            <w:pPr>
              <w:pStyle w:val="23"/>
              <w:rPr>
                <w:rFonts w:hint="eastAsia" w:ascii="宋体" w:hAnsi="宋体" w:eastAsia="宋体" w:cs="宋体"/>
                <w:sz w:val="22"/>
                <w:szCs w:val="22"/>
              </w:rPr>
            </w:pPr>
            <w:r>
              <w:rPr>
                <w:rFonts w:hint="eastAsia" w:ascii="宋体" w:hAnsi="宋体" w:eastAsia="宋体" w:cs="宋体"/>
                <w:sz w:val="22"/>
                <w:szCs w:val="22"/>
                <w:lang w:eastAsia="zh-CN"/>
              </w:rPr>
              <w:t>金额</w:t>
            </w:r>
            <w:r>
              <w:rPr>
                <w:rFonts w:hint="eastAsia" w:ascii="宋体" w:hAnsi="宋体" w:eastAsia="宋体" w:cs="宋体"/>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850" w:type="dxa"/>
            <w:vMerge w:val="restart"/>
            <w:vAlign w:val="center"/>
          </w:tcPr>
          <w:p>
            <w:pPr>
              <w:pStyle w:val="9"/>
            </w:pPr>
            <w:r>
              <w:t>序号</w:t>
            </w:r>
          </w:p>
        </w:tc>
        <w:tc>
          <w:tcPr>
            <w:tcW w:w="5731" w:type="dxa"/>
            <w:gridSpan w:val="2"/>
            <w:vAlign w:val="center"/>
          </w:tcPr>
          <w:p>
            <w:pPr>
              <w:pStyle w:val="9"/>
            </w:pPr>
            <w:r>
              <w:t>功能分类科目</w:t>
            </w:r>
          </w:p>
        </w:tc>
        <w:tc>
          <w:tcPr>
            <w:tcW w:w="2552" w:type="dxa"/>
            <w:vMerge w:val="restart"/>
            <w:vAlign w:val="center"/>
          </w:tcPr>
          <w:p>
            <w:pPr>
              <w:pStyle w:val="9"/>
            </w:pPr>
            <w:r>
              <w:t>合计</w:t>
            </w:r>
          </w:p>
        </w:tc>
        <w:tc>
          <w:tcPr>
            <w:tcW w:w="2552" w:type="dxa"/>
            <w:vMerge w:val="restart"/>
            <w:vAlign w:val="center"/>
          </w:tcPr>
          <w:p>
            <w:pPr>
              <w:pStyle w:val="9"/>
            </w:pPr>
            <w:r>
              <w:t>基本支出</w:t>
            </w:r>
          </w:p>
        </w:tc>
        <w:tc>
          <w:tcPr>
            <w:tcW w:w="2553"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850" w:type="dxa"/>
            <w:vMerge w:val="continue"/>
          </w:tcPr>
          <w:p/>
        </w:tc>
        <w:tc>
          <w:tcPr>
            <w:tcW w:w="1191" w:type="dxa"/>
            <w:vAlign w:val="center"/>
          </w:tcPr>
          <w:p>
            <w:pPr>
              <w:pStyle w:val="9"/>
            </w:pPr>
            <w:r>
              <w:t>科目编码</w:t>
            </w:r>
          </w:p>
        </w:tc>
        <w:tc>
          <w:tcPr>
            <w:tcW w:w="4540" w:type="dxa"/>
            <w:vAlign w:val="center"/>
          </w:tcPr>
          <w:p>
            <w:pPr>
              <w:pStyle w:val="9"/>
            </w:pPr>
            <w:r>
              <w:t>科目名称</w:t>
            </w:r>
          </w:p>
        </w:tc>
        <w:tc>
          <w:tcPr>
            <w:tcW w:w="2552" w:type="dxa"/>
            <w:vMerge w:val="continue"/>
          </w:tcPr>
          <w:p/>
        </w:tc>
        <w:tc>
          <w:tcPr>
            <w:tcW w:w="2552" w:type="dxa"/>
            <w:vMerge w:val="continue"/>
          </w:tcPr>
          <w:p/>
        </w:tc>
        <w:tc>
          <w:tcPr>
            <w:tcW w:w="255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8" w:hRule="atLeast"/>
          <w:tblHeader/>
          <w:jc w:val="center"/>
        </w:trPr>
        <w:tc>
          <w:tcPr>
            <w:tcW w:w="850" w:type="dxa"/>
            <w:vAlign w:val="center"/>
          </w:tcPr>
          <w:p>
            <w:pPr>
              <w:pStyle w:val="9"/>
            </w:pPr>
            <w:r>
              <w:t>栏次</w:t>
            </w:r>
          </w:p>
        </w:tc>
        <w:tc>
          <w:tcPr>
            <w:tcW w:w="1191" w:type="dxa"/>
            <w:vAlign w:val="center"/>
          </w:tcPr>
          <w:p>
            <w:pPr>
              <w:pStyle w:val="9"/>
            </w:pPr>
            <w:r>
              <w:t>1</w:t>
            </w:r>
          </w:p>
        </w:tc>
        <w:tc>
          <w:tcPr>
            <w:tcW w:w="4540" w:type="dxa"/>
            <w:vAlign w:val="center"/>
          </w:tcPr>
          <w:p>
            <w:pPr>
              <w:pStyle w:val="9"/>
            </w:pPr>
            <w:r>
              <w:t>2</w:t>
            </w:r>
          </w:p>
        </w:tc>
        <w:tc>
          <w:tcPr>
            <w:tcW w:w="2552" w:type="dxa"/>
            <w:vAlign w:val="center"/>
          </w:tcPr>
          <w:p>
            <w:pPr>
              <w:pStyle w:val="9"/>
            </w:pPr>
            <w:r>
              <w:t>3</w:t>
            </w:r>
          </w:p>
        </w:tc>
        <w:tc>
          <w:tcPr>
            <w:tcW w:w="2552" w:type="dxa"/>
            <w:vAlign w:val="center"/>
          </w:tcPr>
          <w:p>
            <w:pPr>
              <w:pStyle w:val="9"/>
            </w:pPr>
            <w:r>
              <w:t>4</w:t>
            </w:r>
          </w:p>
        </w:tc>
        <w:tc>
          <w:tcPr>
            <w:tcW w:w="2553"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850" w:type="dxa"/>
            <w:vAlign w:val="center"/>
          </w:tcPr>
          <w:p>
            <w:pPr>
              <w:pStyle w:val="11"/>
            </w:pPr>
          </w:p>
        </w:tc>
        <w:tc>
          <w:tcPr>
            <w:tcW w:w="1191" w:type="dxa"/>
            <w:vAlign w:val="center"/>
          </w:tcPr>
          <w:p>
            <w:pPr>
              <w:pStyle w:val="10"/>
            </w:pPr>
          </w:p>
        </w:tc>
        <w:tc>
          <w:tcPr>
            <w:tcW w:w="4540" w:type="dxa"/>
            <w:vAlign w:val="center"/>
          </w:tcPr>
          <w:p>
            <w:pPr>
              <w:pStyle w:val="10"/>
            </w:pPr>
          </w:p>
        </w:tc>
        <w:tc>
          <w:tcPr>
            <w:tcW w:w="2552" w:type="dxa"/>
            <w:vAlign w:val="center"/>
          </w:tcPr>
          <w:p>
            <w:pPr>
              <w:pStyle w:val="22"/>
            </w:pPr>
          </w:p>
        </w:tc>
        <w:tc>
          <w:tcPr>
            <w:tcW w:w="2552" w:type="dxa"/>
            <w:vAlign w:val="center"/>
          </w:tcPr>
          <w:p>
            <w:pPr>
              <w:pStyle w:val="22"/>
            </w:pPr>
          </w:p>
        </w:tc>
        <w:tc>
          <w:tcPr>
            <w:tcW w:w="2553" w:type="dxa"/>
            <w:vAlign w:val="center"/>
          </w:tcPr>
          <w:p>
            <w:pPr>
              <w:pStyle w:val="22"/>
            </w:pPr>
          </w:p>
        </w:tc>
      </w:tr>
    </w:tbl>
    <w:p>
      <w:pPr>
        <w:ind w:firstLine="420"/>
        <w:sectPr>
          <w:footerReference r:id="rId3" w:type="default"/>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rPr>
          <w:rFonts w:ascii="方正小标宋_GBK" w:hAnsi="方正小标宋_GBK" w:eastAsia="方正小标宋_GBK" w:cs="方正小标宋_GBK"/>
          <w:color w:val="000000"/>
          <w:sz w:val="36"/>
        </w:rPr>
      </w:pPr>
      <w:bookmarkStart w:id="2" w:name="_Toc_2_2_0000000008"/>
    </w:p>
    <w:p>
      <w:pPr>
        <w:jc w:val="center"/>
        <w:outlineLvl w:val="1"/>
        <w:rPr>
          <w:rFonts w:ascii="方正小标宋_GBK" w:hAnsi="方正小标宋_GBK" w:eastAsia="方正小标宋_GBK" w:cs="方正小标宋_GBK"/>
          <w:color w:val="000000"/>
          <w:sz w:val="36"/>
        </w:rPr>
      </w:pPr>
      <w:r>
        <w:rPr>
          <w:rFonts w:ascii="方正小标宋_GBK" w:hAnsi="方正小标宋_GBK" w:eastAsia="方正小标宋_GBK" w:cs="方正小标宋_GBK"/>
          <w:color w:val="000000"/>
          <w:sz w:val="36"/>
        </w:rPr>
        <w:t>部门预算国有资本经营预算财政拨款支出表</w:t>
      </w:r>
      <w:bookmarkEnd w:id="2"/>
    </w:p>
    <w:p>
      <w:pPr>
        <w:jc w:val="center"/>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42"/>
        <w:gridCol w:w="1180"/>
        <w:gridCol w:w="4494"/>
        <w:gridCol w:w="2527"/>
        <w:gridCol w:w="2527"/>
        <w:gridCol w:w="25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6516" w:type="dxa"/>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527" w:type="dxa"/>
            <w:tcBorders>
              <w:top w:val="single" w:color="FFFFFF" w:sz="6" w:space="0"/>
              <w:left w:val="single" w:color="FFFFFF" w:sz="6" w:space="0"/>
              <w:right w:val="single" w:color="FFFFFF" w:sz="6" w:space="0"/>
            </w:tcBorders>
            <w:vAlign w:val="center"/>
          </w:tcPr>
          <w:p>
            <w:pPr>
              <w:pStyle w:val="25"/>
              <w:rPr>
                <w:rFonts w:hint="eastAsia" w:ascii="宋体" w:hAnsi="宋体" w:eastAsia="宋体" w:cs="宋体"/>
                <w:sz w:val="22"/>
                <w:szCs w:val="22"/>
              </w:rPr>
            </w:pPr>
            <w:r>
              <w:rPr>
                <w:rFonts w:hint="eastAsia" w:ascii="宋体" w:hAnsi="宋体" w:eastAsia="宋体" w:cs="宋体"/>
                <w:sz w:val="22"/>
                <w:szCs w:val="22"/>
              </w:rPr>
              <w:t>预算年度：2022</w:t>
            </w:r>
          </w:p>
        </w:tc>
        <w:tc>
          <w:tcPr>
            <w:tcW w:w="5055" w:type="dxa"/>
            <w:gridSpan w:val="2"/>
            <w:tcBorders>
              <w:top w:val="single" w:color="FFFFFF" w:sz="6" w:space="0"/>
              <w:left w:val="single" w:color="FFFFFF" w:sz="6" w:space="0"/>
              <w:right w:val="single" w:color="FFFFFF" w:sz="6" w:space="0"/>
            </w:tcBorders>
            <w:vAlign w:val="center"/>
          </w:tcPr>
          <w:p>
            <w:pPr>
              <w:pStyle w:val="23"/>
              <w:rPr>
                <w:rFonts w:hint="eastAsia" w:ascii="宋体" w:hAnsi="宋体" w:eastAsia="宋体" w:cs="宋体"/>
                <w:sz w:val="22"/>
                <w:szCs w:val="22"/>
              </w:rPr>
            </w:pPr>
            <w:r>
              <w:rPr>
                <w:rFonts w:hint="eastAsia" w:ascii="宋体" w:hAnsi="宋体" w:eastAsia="宋体" w:cs="宋体"/>
                <w:sz w:val="22"/>
                <w:szCs w:val="22"/>
                <w:lang w:eastAsia="zh-CN"/>
              </w:rPr>
              <w:t>金额</w:t>
            </w:r>
            <w:r>
              <w:rPr>
                <w:rFonts w:hint="eastAsia" w:ascii="宋体" w:hAnsi="宋体" w:eastAsia="宋体" w:cs="宋体"/>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842" w:type="dxa"/>
            <w:vMerge w:val="restart"/>
            <w:vAlign w:val="center"/>
          </w:tcPr>
          <w:p>
            <w:pPr>
              <w:pStyle w:val="9"/>
            </w:pPr>
            <w:r>
              <w:t>序号</w:t>
            </w:r>
          </w:p>
        </w:tc>
        <w:tc>
          <w:tcPr>
            <w:tcW w:w="5674" w:type="dxa"/>
            <w:gridSpan w:val="2"/>
            <w:vAlign w:val="center"/>
          </w:tcPr>
          <w:p>
            <w:pPr>
              <w:pStyle w:val="9"/>
            </w:pPr>
            <w:r>
              <w:t>功能分类科目</w:t>
            </w:r>
          </w:p>
        </w:tc>
        <w:tc>
          <w:tcPr>
            <w:tcW w:w="2527" w:type="dxa"/>
            <w:vMerge w:val="restart"/>
            <w:vAlign w:val="center"/>
          </w:tcPr>
          <w:p>
            <w:pPr>
              <w:pStyle w:val="9"/>
            </w:pPr>
            <w:r>
              <w:t>合计</w:t>
            </w:r>
          </w:p>
        </w:tc>
        <w:tc>
          <w:tcPr>
            <w:tcW w:w="2527" w:type="dxa"/>
            <w:vMerge w:val="restart"/>
            <w:vAlign w:val="center"/>
          </w:tcPr>
          <w:p>
            <w:pPr>
              <w:pStyle w:val="9"/>
            </w:pPr>
            <w:r>
              <w:t>基本支出</w:t>
            </w:r>
          </w:p>
        </w:tc>
        <w:tc>
          <w:tcPr>
            <w:tcW w:w="2528"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842" w:type="dxa"/>
            <w:vMerge w:val="continue"/>
          </w:tcPr>
          <w:p/>
        </w:tc>
        <w:tc>
          <w:tcPr>
            <w:tcW w:w="1180" w:type="dxa"/>
            <w:vAlign w:val="center"/>
          </w:tcPr>
          <w:p>
            <w:pPr>
              <w:pStyle w:val="9"/>
            </w:pPr>
            <w:r>
              <w:t>科目编码</w:t>
            </w:r>
          </w:p>
        </w:tc>
        <w:tc>
          <w:tcPr>
            <w:tcW w:w="4494" w:type="dxa"/>
            <w:vAlign w:val="center"/>
          </w:tcPr>
          <w:p>
            <w:pPr>
              <w:pStyle w:val="9"/>
            </w:pPr>
            <w:r>
              <w:t>科目名称</w:t>
            </w:r>
          </w:p>
        </w:tc>
        <w:tc>
          <w:tcPr>
            <w:tcW w:w="2527" w:type="dxa"/>
            <w:vMerge w:val="continue"/>
          </w:tcPr>
          <w:p/>
        </w:tc>
        <w:tc>
          <w:tcPr>
            <w:tcW w:w="2527" w:type="dxa"/>
            <w:vMerge w:val="continue"/>
          </w:tcPr>
          <w:p/>
        </w:tc>
        <w:tc>
          <w:tcPr>
            <w:tcW w:w="252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3" w:hRule="atLeast"/>
          <w:tblHeader/>
          <w:jc w:val="center"/>
        </w:trPr>
        <w:tc>
          <w:tcPr>
            <w:tcW w:w="842" w:type="dxa"/>
            <w:vAlign w:val="center"/>
          </w:tcPr>
          <w:p>
            <w:pPr>
              <w:pStyle w:val="9"/>
            </w:pPr>
            <w:r>
              <w:t>栏次</w:t>
            </w:r>
          </w:p>
        </w:tc>
        <w:tc>
          <w:tcPr>
            <w:tcW w:w="1180" w:type="dxa"/>
            <w:vAlign w:val="center"/>
          </w:tcPr>
          <w:p>
            <w:pPr>
              <w:pStyle w:val="9"/>
            </w:pPr>
            <w:r>
              <w:t>1</w:t>
            </w:r>
          </w:p>
        </w:tc>
        <w:tc>
          <w:tcPr>
            <w:tcW w:w="4494" w:type="dxa"/>
            <w:vAlign w:val="center"/>
          </w:tcPr>
          <w:p>
            <w:pPr>
              <w:pStyle w:val="9"/>
            </w:pPr>
            <w:r>
              <w:t>2</w:t>
            </w:r>
          </w:p>
        </w:tc>
        <w:tc>
          <w:tcPr>
            <w:tcW w:w="2527" w:type="dxa"/>
            <w:vAlign w:val="center"/>
          </w:tcPr>
          <w:p>
            <w:pPr>
              <w:pStyle w:val="9"/>
            </w:pPr>
            <w:r>
              <w:t>3</w:t>
            </w:r>
          </w:p>
        </w:tc>
        <w:tc>
          <w:tcPr>
            <w:tcW w:w="2527" w:type="dxa"/>
            <w:vAlign w:val="center"/>
          </w:tcPr>
          <w:p>
            <w:pPr>
              <w:pStyle w:val="9"/>
            </w:pPr>
            <w:r>
              <w:t>4</w:t>
            </w:r>
          </w:p>
        </w:tc>
        <w:tc>
          <w:tcPr>
            <w:tcW w:w="2528"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842" w:type="dxa"/>
            <w:vAlign w:val="center"/>
          </w:tcPr>
          <w:p>
            <w:pPr>
              <w:pStyle w:val="11"/>
            </w:pPr>
          </w:p>
        </w:tc>
        <w:tc>
          <w:tcPr>
            <w:tcW w:w="1180" w:type="dxa"/>
            <w:vAlign w:val="center"/>
          </w:tcPr>
          <w:p>
            <w:pPr>
              <w:pStyle w:val="10"/>
            </w:pPr>
          </w:p>
        </w:tc>
        <w:tc>
          <w:tcPr>
            <w:tcW w:w="4494" w:type="dxa"/>
            <w:vAlign w:val="center"/>
          </w:tcPr>
          <w:p>
            <w:pPr>
              <w:pStyle w:val="10"/>
            </w:pPr>
          </w:p>
        </w:tc>
        <w:tc>
          <w:tcPr>
            <w:tcW w:w="2527" w:type="dxa"/>
            <w:vAlign w:val="center"/>
          </w:tcPr>
          <w:p>
            <w:pPr>
              <w:pStyle w:val="22"/>
            </w:pPr>
          </w:p>
        </w:tc>
        <w:tc>
          <w:tcPr>
            <w:tcW w:w="2527" w:type="dxa"/>
            <w:vAlign w:val="center"/>
          </w:tcPr>
          <w:p>
            <w:pPr>
              <w:pStyle w:val="22"/>
            </w:pPr>
          </w:p>
        </w:tc>
        <w:tc>
          <w:tcPr>
            <w:tcW w:w="2528"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rPr>
          <w:rFonts w:hint="eastAsia" w:ascii="方正小标宋_GBK" w:hAnsi="方正小标宋_GBK" w:eastAsia="方正小标宋_GBK" w:cs="方正小标宋_GBK"/>
          <w:color w:val="000000"/>
          <w:sz w:val="44"/>
          <w:lang w:eastAsia="zh-CN"/>
        </w:rPr>
      </w:pPr>
    </w:p>
    <w:p>
      <w:pPr>
        <w:jc w:val="center"/>
        <w:outlineLvl w:val="1"/>
        <w:rPr>
          <w:rFonts w:ascii="方正小标宋_GBK" w:hAnsi="方正小标宋_GBK" w:eastAsia="方正小标宋_GBK" w:cs="方正小标宋_GBK"/>
          <w:color w:val="000000"/>
          <w:sz w:val="36"/>
        </w:rPr>
      </w:pPr>
      <w:bookmarkStart w:id="3" w:name="_Toc_2_2_0000000009"/>
      <w:r>
        <w:rPr>
          <w:rFonts w:ascii="方正小标宋_GBK" w:hAnsi="方正小标宋_GBK" w:eastAsia="方正小标宋_GBK" w:cs="方正小标宋_GBK"/>
          <w:color w:val="000000"/>
          <w:sz w:val="36"/>
        </w:rPr>
        <w:t>部门预算财政拨款“三公”经费支出表</w:t>
      </w:r>
      <w:bookmarkEnd w:id="3"/>
    </w:p>
    <w:p>
      <w:pPr>
        <w:jc w:val="center"/>
        <w:outlineLvl w:val="1"/>
        <w:rPr>
          <w:rFonts w:ascii="方正小标宋_GBK" w:hAnsi="方正小标宋_GBK" w:eastAsia="方正小标宋_GBK" w:cs="方正小标宋_GBK"/>
          <w:color w:val="000000"/>
          <w:sz w:val="36"/>
        </w:rP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rPr>
                <w:rFonts w:hint="eastAsia" w:ascii="宋体" w:hAnsi="宋体" w:eastAsia="宋体" w:cs="宋体"/>
                <w:sz w:val="22"/>
                <w:szCs w:val="22"/>
              </w:rPr>
            </w:pPr>
            <w:r>
              <w:rPr>
                <w:rFonts w:hint="eastAsia" w:ascii="宋体" w:hAnsi="宋体" w:eastAsia="宋体" w:cs="宋体"/>
                <w:i w:val="0"/>
                <w:iCs w:val="0"/>
                <w:color w:val="000000"/>
                <w:kern w:val="0"/>
                <w:sz w:val="22"/>
                <w:szCs w:val="22"/>
                <w:u w:val="none"/>
                <w:lang w:val="en-US" w:eastAsia="zh-CN" w:bidi="ar"/>
              </w:rPr>
              <w:t>预算单位编码及名称：[838]涞源县供销合作社</w:t>
            </w:r>
          </w:p>
        </w:tc>
        <w:tc>
          <w:tcPr>
            <w:tcW w:w="2381" w:type="dxa"/>
            <w:tcBorders>
              <w:top w:val="single" w:color="FFFFFF" w:sz="6" w:space="0"/>
              <w:left w:val="single" w:color="FFFFFF" w:sz="6" w:space="0"/>
              <w:right w:val="single" w:color="FFFFFF" w:sz="6" w:space="0"/>
            </w:tcBorders>
            <w:vAlign w:val="center"/>
          </w:tcPr>
          <w:p>
            <w:pPr>
              <w:pStyle w:val="25"/>
              <w:rPr>
                <w:rFonts w:hint="eastAsia" w:ascii="宋体" w:hAnsi="宋体" w:eastAsia="宋体" w:cs="宋体"/>
                <w:sz w:val="22"/>
                <w:szCs w:val="22"/>
              </w:rPr>
            </w:pPr>
            <w:r>
              <w:rPr>
                <w:rFonts w:hint="eastAsia" w:ascii="宋体" w:hAnsi="宋体" w:eastAsia="宋体" w:cs="宋体"/>
                <w:sz w:val="22"/>
                <w:szCs w:val="22"/>
              </w:rPr>
              <w:t>预算年度：2022</w:t>
            </w:r>
          </w:p>
        </w:tc>
        <w:tc>
          <w:tcPr>
            <w:tcW w:w="4762" w:type="dxa"/>
            <w:gridSpan w:val="2"/>
            <w:tcBorders>
              <w:top w:val="single" w:color="FFFFFF" w:sz="6" w:space="0"/>
              <w:left w:val="single" w:color="FFFFFF" w:sz="6" w:space="0"/>
              <w:right w:val="single" w:color="FFFFFF" w:sz="6" w:space="0"/>
            </w:tcBorders>
            <w:vAlign w:val="center"/>
          </w:tcPr>
          <w:p>
            <w:pPr>
              <w:pStyle w:val="23"/>
              <w:rPr>
                <w:rFonts w:hint="eastAsia" w:ascii="宋体" w:hAnsi="宋体" w:eastAsia="宋体" w:cs="宋体"/>
                <w:sz w:val="22"/>
                <w:szCs w:val="22"/>
              </w:rPr>
            </w:pPr>
            <w:r>
              <w:rPr>
                <w:rFonts w:hint="eastAsia" w:ascii="宋体" w:hAnsi="宋体" w:eastAsia="宋体" w:cs="宋体"/>
                <w:sz w:val="22"/>
                <w:szCs w:val="22"/>
                <w:lang w:eastAsia="zh-CN"/>
              </w:rPr>
              <w:t>金额</w:t>
            </w:r>
            <w:r>
              <w:rPr>
                <w:rFonts w:hint="eastAsia" w:ascii="宋体" w:hAnsi="宋体" w:eastAsia="宋体" w:cs="宋体"/>
                <w:sz w:val="22"/>
                <w:szCs w:val="22"/>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4"/>
            </w:pPr>
            <w:r>
              <w:t>合计</w:t>
            </w:r>
          </w:p>
        </w:tc>
        <w:tc>
          <w:tcPr>
            <w:tcW w:w="2382" w:type="dxa"/>
            <w:vAlign w:val="center"/>
          </w:tcPr>
          <w:p>
            <w:pPr>
              <w:pStyle w:val="24"/>
            </w:pPr>
          </w:p>
        </w:tc>
        <w:tc>
          <w:tcPr>
            <w:tcW w:w="2381" w:type="dxa"/>
            <w:vAlign w:val="center"/>
          </w:tcPr>
          <w:p>
            <w:pPr>
              <w:pStyle w:val="24"/>
            </w:pPr>
          </w:p>
        </w:tc>
        <w:tc>
          <w:tcPr>
            <w:tcW w:w="2381" w:type="dxa"/>
            <w:vAlign w:val="center"/>
          </w:tcPr>
          <w:p>
            <w:pPr>
              <w:pStyle w:val="24"/>
            </w:pPr>
          </w:p>
        </w:tc>
        <w:tc>
          <w:tcPr>
            <w:tcW w:w="2381" w:type="dxa"/>
            <w:vAlign w:val="center"/>
          </w:tcPr>
          <w:p>
            <w:pPr>
              <w:pStyle w:val="2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一、因公出国（境）费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3</w:t>
            </w:r>
          </w:p>
        </w:tc>
        <w:tc>
          <w:tcPr>
            <w:tcW w:w="3798" w:type="dxa"/>
            <w:vAlign w:val="center"/>
          </w:tcPr>
          <w:p>
            <w:pPr>
              <w:pStyle w:val="10"/>
            </w:pPr>
            <w:r>
              <w:t>二、公务用车购置及运维费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4</w:t>
            </w:r>
          </w:p>
        </w:tc>
        <w:tc>
          <w:tcPr>
            <w:tcW w:w="3798" w:type="dxa"/>
            <w:vAlign w:val="center"/>
          </w:tcPr>
          <w:p>
            <w:pPr>
              <w:pStyle w:val="10"/>
            </w:pPr>
            <w:r>
              <w:t xml:space="preserve">    其中：公务用车购置费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5</w:t>
            </w:r>
          </w:p>
        </w:tc>
        <w:tc>
          <w:tcPr>
            <w:tcW w:w="3798" w:type="dxa"/>
            <w:vAlign w:val="center"/>
          </w:tcPr>
          <w:p>
            <w:pPr>
              <w:pStyle w:val="10"/>
            </w:pPr>
            <w:r>
              <w:t xml:space="preserve">          公务用车运行维护费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1"/>
              <w:rPr>
                <w:rFonts w:hint="eastAsia"/>
                <w:lang w:eastAsia="zh-CN"/>
              </w:rPr>
            </w:pPr>
            <w:r>
              <w:rPr>
                <w:rFonts w:hint="eastAsia"/>
                <w:lang w:eastAsia="zh-CN"/>
              </w:rPr>
              <w:t>6</w:t>
            </w:r>
          </w:p>
        </w:tc>
        <w:tc>
          <w:tcPr>
            <w:tcW w:w="3798" w:type="dxa"/>
            <w:vAlign w:val="center"/>
          </w:tcPr>
          <w:p>
            <w:pPr>
              <w:pStyle w:val="10"/>
            </w:pPr>
            <w:r>
              <w:t>三、公务接待费</w:t>
            </w:r>
          </w:p>
        </w:tc>
        <w:tc>
          <w:tcPr>
            <w:tcW w:w="2382" w:type="dxa"/>
            <w:vAlign w:val="center"/>
          </w:tcPr>
          <w:p>
            <w:pPr>
              <w:pStyle w:val="22"/>
            </w:pPr>
          </w:p>
        </w:tc>
        <w:tc>
          <w:tcPr>
            <w:tcW w:w="2381" w:type="dxa"/>
            <w:vAlign w:val="center"/>
          </w:tcPr>
          <w:p>
            <w:pPr>
              <w:pStyle w:val="22"/>
            </w:pPr>
          </w:p>
        </w:tc>
        <w:tc>
          <w:tcPr>
            <w:tcW w:w="2381" w:type="dxa"/>
            <w:vAlign w:val="center"/>
          </w:tcPr>
          <w:p>
            <w:pPr>
              <w:pStyle w:val="22"/>
            </w:pPr>
          </w:p>
        </w:tc>
        <w:tc>
          <w:tcPr>
            <w:tcW w:w="2381" w:type="dxa"/>
            <w:vAlign w:val="center"/>
          </w:tcPr>
          <w:p>
            <w:pPr>
              <w:pStyle w:val="2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w:t>
      </w:r>
      <w:r>
        <w:rPr>
          <w:rFonts w:ascii="方正书宋_GBK" w:hAnsi="方正书宋_GBK" w:eastAsia="方正书宋_GBK" w:cs="方正书宋_GBK"/>
          <w:color w:val="000000"/>
          <w:sz w:val="21"/>
        </w:rPr>
        <w:t>预算，空表列示。</w:t>
      </w:r>
    </w:p>
    <w:p>
      <w:pPr>
        <w:jc w:val="center"/>
        <w:rPr>
          <w:rFonts w:hint="eastAsia" w:ascii="方正小标宋_GBK" w:hAnsi="方正小标宋_GBK" w:eastAsia="方正小标宋_GBK" w:cs="方正小标宋_GBK"/>
          <w:color w:val="000000"/>
          <w:sz w:val="44"/>
          <w:lang w:eastAsia="zh-CN"/>
        </w:rPr>
      </w:pPr>
      <w:r>
        <w:rPr>
          <w:rFonts w:hint="eastAsia" w:ascii="方正小标宋_GBK" w:hAnsi="方正小标宋_GBK" w:eastAsia="方正小标宋_GBK" w:cs="方正小标宋_GBK"/>
          <w:color w:val="000000"/>
          <w:sz w:val="44"/>
          <w:lang w:eastAsia="zh-CN"/>
        </w:rPr>
        <w:t>涞源县供销合作社</w:t>
      </w:r>
    </w:p>
    <w:p>
      <w:pPr>
        <w:jc w:val="center"/>
      </w:pPr>
      <w:r>
        <w:rPr>
          <w:rFonts w:ascii="方正小标宋_GBK" w:hAnsi="方正小标宋_GBK" w:eastAsia="方正小标宋_GBK" w:cs="方正小标宋_GBK"/>
          <w:color w:val="000000"/>
          <w:sz w:val="44"/>
        </w:rPr>
        <w:t>2022年部门预算信息公开情况说明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bookmarkStart w:id="15" w:name="_GoBack"/>
      <w:bookmarkEnd w:id="15"/>
      <w:r>
        <w:rPr>
          <w:rFonts w:eastAsia="方正仿宋_GBK"/>
          <w:color w:val="000000"/>
          <w:sz w:val="28"/>
        </w:rPr>
        <w:t>预算法》、《地方预决算公开操作规程》和《关于进一步推进预算公开工作的实施意见》规定，现</w:t>
      </w:r>
      <w:r>
        <w:rPr>
          <w:rFonts w:hint="eastAsia" w:eastAsia="方正仿宋_GBK"/>
          <w:color w:val="000000"/>
          <w:sz w:val="28"/>
          <w:lang w:eastAsia="zh-CN"/>
        </w:rPr>
        <w:t>将涞源县供销合作社</w:t>
      </w:r>
      <w:r>
        <w:rPr>
          <w:rFonts w:eastAsia="方正仿宋_GBK"/>
          <w:color w:val="000000"/>
          <w:sz w:val="28"/>
        </w:rPr>
        <w:t>2022年部门预算公开如下：</w:t>
      </w:r>
    </w:p>
    <w:p>
      <w:pPr>
        <w:spacing w:before="10" w:after="10" w:line="360" w:lineRule="auto"/>
        <w:ind w:firstLine="640"/>
        <w:outlineLvl w:val="2"/>
        <w:rPr>
          <w:b/>
          <w:bCs/>
        </w:rPr>
      </w:pPr>
      <w:bookmarkStart w:id="4" w:name="_Toc_3_3_0000000010"/>
      <w:r>
        <w:rPr>
          <w:rFonts w:ascii="黑体" w:hAnsi="黑体" w:eastAsia="黑体" w:cs="黑体"/>
          <w:b/>
          <w:bCs/>
          <w:color w:val="000000"/>
          <w:sz w:val="32"/>
        </w:rPr>
        <w:t>一、部门职责及机构设置情况</w:t>
      </w:r>
      <w:bookmarkEnd w:id="4"/>
    </w:p>
    <w:p>
      <w:pPr>
        <w:ind w:firstLine="640"/>
      </w:pPr>
      <w:r>
        <w:rPr>
          <w:rFonts w:ascii="方正楷体_GBK" w:hAnsi="方正楷体_GBK" w:eastAsia="方正楷体_GBK" w:cs="方正楷体_GBK"/>
          <w:b/>
          <w:color w:val="000000"/>
          <w:sz w:val="32"/>
        </w:rPr>
        <w:t>部门职责：</w:t>
      </w:r>
    </w:p>
    <w:p>
      <w:pPr>
        <w:pStyle w:val="8"/>
      </w:pPr>
      <w:r>
        <w:t>1、负责宣传、贯彻党和政府有关农村工作和社会发展的方针、政策，制订并组织实施供销合作社发展规划；</w:t>
      </w:r>
    </w:p>
    <w:p>
      <w:pPr>
        <w:pStyle w:val="8"/>
      </w:pPr>
      <w:r>
        <w:t>2、协调与政府部门、社会组织的关系，维护供销合作社《章程》赋予的合法权益，促进合作经济的发展；</w:t>
      </w:r>
    </w:p>
    <w:p>
      <w:pPr>
        <w:pStyle w:val="8"/>
      </w:pPr>
      <w:r>
        <w:t>3、负责指导农民合作经济组织联合会、供销社系统行业协会建设，</w:t>
      </w:r>
      <w:r>
        <w:rPr>
          <w:rFonts w:hint="eastAsia"/>
          <w:lang w:eastAsia="zh-CN"/>
        </w:rPr>
        <w:t>增</w:t>
      </w:r>
      <w:r>
        <w:t>强服务功能;协助有关部门加强对农产品行业协会的管理和指导，积极领办农民专业合作社;组织行业协会承办政府购买服务；</w:t>
      </w:r>
    </w:p>
    <w:p>
      <w:pPr>
        <w:pStyle w:val="8"/>
      </w:pPr>
      <w:r>
        <w:t>4、负责发展农业生产资料现代经营服务网络，构建连锁经营体系;负责发展农副产品现代购销网络，创办经营各种农副产品批发市场，推动农超对接;负责发展日用消费品现代经营网络，构建现代连锁经营体系;负责再生资源回收利用体系建设；</w:t>
      </w:r>
    </w:p>
    <w:p>
      <w:pPr>
        <w:pStyle w:val="8"/>
      </w:pPr>
      <w:r>
        <w:t>5、按照县政府授权，会同有关部门负责烟花爆竹批发、零售网络经营的管理工作;管理县政府委托的物资、商品储备；</w:t>
      </w:r>
    </w:p>
    <w:p>
      <w:pPr>
        <w:pStyle w:val="8"/>
      </w:pPr>
      <w:r>
        <w:t>6、负责基层供销合作社的组织建设;监督指导基层供销合作社的经营管理和改革发展；</w:t>
      </w:r>
    </w:p>
    <w:p>
      <w:pPr>
        <w:pStyle w:val="8"/>
        <w:rPr>
          <w:rFonts w:hint="eastAsia" w:eastAsia="方正仿宋_GBK"/>
          <w:lang w:eastAsia="zh-CN"/>
        </w:rPr>
      </w:pPr>
      <w:r>
        <w:t>7、负责运营监管全县社有资产，接受上级社的资产监督，对出资企业行使出资人职能，推进所属企业改革，建立健全现代企业制度，做大做强社有企业;负责系统财产安全统筹管理</w:t>
      </w:r>
      <w:r>
        <w:rPr>
          <w:rFonts w:hint="eastAsia"/>
          <w:lang w:eastAsia="zh-CN"/>
        </w:rPr>
        <w:t>；</w:t>
      </w:r>
    </w:p>
    <w:p>
      <w:pPr>
        <w:pStyle w:val="8"/>
      </w:pPr>
      <w:r>
        <w:t>8、按照新农村建设发展总体规划，参与农业产业化经营标准化示范、农业综合开发、农业科技推广项目和农村金融建设，参与农村社会化公益性服务，搞好农村社区综合服务中心建设；</w:t>
      </w:r>
    </w:p>
    <w:p>
      <w:pPr>
        <w:pStyle w:val="8"/>
      </w:pPr>
      <w:r>
        <w:t>9、承办县政府赋予的其他职能和工作任务。</w:t>
      </w:r>
    </w:p>
    <w:p>
      <w:pPr>
        <w:pStyle w:val="8"/>
      </w:pPr>
    </w:p>
    <w:p>
      <w:pPr>
        <w:ind w:firstLine="640"/>
      </w:pPr>
      <w:r>
        <w:rPr>
          <w:rFonts w:ascii="方正楷体_GBK" w:hAnsi="方正楷体_GBK" w:eastAsia="方正楷体_GBK" w:cs="方正楷体_GBK"/>
          <w:b/>
          <w:color w:val="000000"/>
          <w:sz w:val="32"/>
        </w:rPr>
        <w:t>机构设置：</w:t>
      </w: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2"/>
        </w:rPr>
        <w:t>部门基本情况表</w:t>
      </w:r>
      <w:bookmarkEnd w:id="5"/>
    </w:p>
    <w:p>
      <w:pPr>
        <w:pStyle w:val="8"/>
      </w:pPr>
    </w:p>
    <w:tbl>
      <w:tblPr>
        <w:tblStyle w:val="5"/>
        <w:tblW w:w="1299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383"/>
        <w:gridCol w:w="1132"/>
        <w:gridCol w:w="1178"/>
        <w:gridCol w:w="1719"/>
        <w:gridCol w:w="802"/>
        <w:gridCol w:w="841"/>
        <w:gridCol w:w="819"/>
        <w:gridCol w:w="802"/>
        <w:gridCol w:w="858"/>
        <w:gridCol w:w="802"/>
        <w:gridCol w:w="802"/>
        <w:gridCol w:w="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8055" w:type="dxa"/>
            <w:gridSpan w:val="6"/>
            <w:tcBorders>
              <w:top w:val="single" w:color="FFFFFF" w:sz="6" w:space="0"/>
              <w:left w:val="single" w:color="FFFFFF" w:sz="6" w:space="0"/>
              <w:right w:val="single" w:color="FFFFFF" w:sz="6" w:space="0"/>
            </w:tcBorders>
            <w:vAlign w:val="center"/>
          </w:tcPr>
          <w:p>
            <w:pPr>
              <w:pStyle w:val="12"/>
            </w:pPr>
            <w:r>
              <w:t>838涞源县供销合作社</w:t>
            </w:r>
          </w:p>
        </w:tc>
        <w:tc>
          <w:tcPr>
            <w:tcW w:w="4944" w:type="dxa"/>
            <w:gridSpan w:val="6"/>
            <w:tcBorders>
              <w:top w:val="single" w:color="FFFFFF" w:sz="6" w:space="0"/>
              <w:left w:val="single" w:color="FFFFFF" w:sz="6" w:space="0"/>
              <w:right w:val="single" w:color="FFFFFF" w:sz="6" w:space="0"/>
            </w:tcBorders>
            <w:vAlign w:val="center"/>
          </w:tcPr>
          <w:p>
            <w:pPr>
              <w:pStyle w:val="13"/>
            </w:pPr>
            <w:r>
              <w:t>单位：人（辆）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tblHeader/>
          <w:jc w:val="center"/>
        </w:trPr>
        <w:tc>
          <w:tcPr>
            <w:tcW w:w="2383" w:type="dxa"/>
            <w:vMerge w:val="restart"/>
            <w:vAlign w:val="center"/>
          </w:tcPr>
          <w:p>
            <w:pPr>
              <w:pStyle w:val="9"/>
            </w:pPr>
            <w:r>
              <w:t>单位名称</w:t>
            </w:r>
          </w:p>
        </w:tc>
        <w:tc>
          <w:tcPr>
            <w:tcW w:w="1132" w:type="dxa"/>
            <w:vMerge w:val="restart"/>
            <w:vAlign w:val="center"/>
          </w:tcPr>
          <w:p>
            <w:pPr>
              <w:pStyle w:val="9"/>
            </w:pPr>
            <w:r>
              <w:t>单位性质</w:t>
            </w:r>
          </w:p>
        </w:tc>
        <w:tc>
          <w:tcPr>
            <w:tcW w:w="1178" w:type="dxa"/>
            <w:vMerge w:val="restart"/>
            <w:vAlign w:val="center"/>
          </w:tcPr>
          <w:p>
            <w:pPr>
              <w:pStyle w:val="9"/>
            </w:pPr>
            <w:r>
              <w:t>单位规格</w:t>
            </w:r>
          </w:p>
        </w:tc>
        <w:tc>
          <w:tcPr>
            <w:tcW w:w="1719" w:type="dxa"/>
            <w:vMerge w:val="restart"/>
            <w:vAlign w:val="center"/>
          </w:tcPr>
          <w:p>
            <w:pPr>
              <w:pStyle w:val="9"/>
            </w:pPr>
            <w:r>
              <w:t>经费保障形式</w:t>
            </w:r>
          </w:p>
        </w:tc>
        <w:tc>
          <w:tcPr>
            <w:tcW w:w="802" w:type="dxa"/>
            <w:vMerge w:val="restart"/>
            <w:vAlign w:val="center"/>
          </w:tcPr>
          <w:p>
            <w:pPr>
              <w:pStyle w:val="9"/>
            </w:pPr>
            <w:r>
              <w:t>车辆实有数</w:t>
            </w:r>
          </w:p>
        </w:tc>
        <w:tc>
          <w:tcPr>
            <w:tcW w:w="1660" w:type="dxa"/>
            <w:gridSpan w:val="2"/>
            <w:vAlign w:val="center"/>
          </w:tcPr>
          <w:p>
            <w:pPr>
              <w:pStyle w:val="9"/>
            </w:pPr>
            <w:r>
              <w:t>编制人数</w:t>
            </w:r>
          </w:p>
        </w:tc>
        <w:tc>
          <w:tcPr>
            <w:tcW w:w="1660" w:type="dxa"/>
            <w:gridSpan w:val="2"/>
            <w:vAlign w:val="center"/>
          </w:tcPr>
          <w:p>
            <w:pPr>
              <w:pStyle w:val="9"/>
            </w:pPr>
            <w:r>
              <w:t>在职人数</w:t>
            </w:r>
          </w:p>
        </w:tc>
        <w:tc>
          <w:tcPr>
            <w:tcW w:w="2465" w:type="dxa"/>
            <w:gridSpan w:val="3"/>
            <w:vAlign w:val="center"/>
          </w:tcPr>
          <w:p>
            <w:pPr>
              <w:pStyle w:val="9"/>
            </w:pPr>
            <w:r>
              <w:t>离退人数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69" w:hRule="atLeast"/>
          <w:tblHeader/>
          <w:jc w:val="center"/>
        </w:trPr>
        <w:tc>
          <w:tcPr>
            <w:tcW w:w="2383" w:type="dxa"/>
            <w:vMerge w:val="continue"/>
          </w:tcPr>
          <w:p/>
        </w:tc>
        <w:tc>
          <w:tcPr>
            <w:tcW w:w="1132" w:type="dxa"/>
            <w:vMerge w:val="continue"/>
          </w:tcPr>
          <w:p/>
        </w:tc>
        <w:tc>
          <w:tcPr>
            <w:tcW w:w="1178" w:type="dxa"/>
            <w:vMerge w:val="continue"/>
          </w:tcPr>
          <w:p/>
        </w:tc>
        <w:tc>
          <w:tcPr>
            <w:tcW w:w="1719" w:type="dxa"/>
            <w:vMerge w:val="continue"/>
          </w:tcPr>
          <w:p/>
        </w:tc>
        <w:tc>
          <w:tcPr>
            <w:tcW w:w="802" w:type="dxa"/>
            <w:vMerge w:val="continue"/>
          </w:tcPr>
          <w:p/>
        </w:tc>
        <w:tc>
          <w:tcPr>
            <w:tcW w:w="841" w:type="dxa"/>
            <w:vAlign w:val="center"/>
          </w:tcPr>
          <w:p>
            <w:pPr>
              <w:pStyle w:val="9"/>
            </w:pPr>
            <w:r>
              <w:t>行政</w:t>
            </w:r>
          </w:p>
        </w:tc>
        <w:tc>
          <w:tcPr>
            <w:tcW w:w="819" w:type="dxa"/>
            <w:vAlign w:val="center"/>
          </w:tcPr>
          <w:p>
            <w:pPr>
              <w:pStyle w:val="9"/>
            </w:pPr>
            <w:r>
              <w:t>事业</w:t>
            </w:r>
          </w:p>
        </w:tc>
        <w:tc>
          <w:tcPr>
            <w:tcW w:w="802" w:type="dxa"/>
            <w:vAlign w:val="center"/>
          </w:tcPr>
          <w:p>
            <w:pPr>
              <w:pStyle w:val="9"/>
            </w:pPr>
            <w:r>
              <w:t>行政</w:t>
            </w:r>
          </w:p>
        </w:tc>
        <w:tc>
          <w:tcPr>
            <w:tcW w:w="858" w:type="dxa"/>
            <w:vAlign w:val="center"/>
          </w:tcPr>
          <w:p>
            <w:pPr>
              <w:pStyle w:val="9"/>
            </w:pPr>
            <w:r>
              <w:t>事业</w:t>
            </w:r>
          </w:p>
        </w:tc>
        <w:tc>
          <w:tcPr>
            <w:tcW w:w="802" w:type="dxa"/>
            <w:vAlign w:val="center"/>
          </w:tcPr>
          <w:p>
            <w:pPr>
              <w:pStyle w:val="9"/>
            </w:pPr>
            <w:r>
              <w:t>离休</w:t>
            </w:r>
          </w:p>
        </w:tc>
        <w:tc>
          <w:tcPr>
            <w:tcW w:w="802" w:type="dxa"/>
            <w:vAlign w:val="center"/>
          </w:tcPr>
          <w:p>
            <w:pPr>
              <w:pStyle w:val="9"/>
            </w:pPr>
            <w:r>
              <w:t>退休</w:t>
            </w:r>
          </w:p>
        </w:tc>
        <w:tc>
          <w:tcPr>
            <w:tcW w:w="861" w:type="dxa"/>
            <w:vAlign w:val="center"/>
          </w:tcPr>
          <w:p>
            <w:pPr>
              <w:pStyle w:val="9"/>
            </w:pPr>
            <w:r>
              <w:t>退职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6" w:hRule="atLeast"/>
          <w:jc w:val="center"/>
        </w:trPr>
        <w:tc>
          <w:tcPr>
            <w:tcW w:w="2383" w:type="dxa"/>
            <w:vAlign w:val="center"/>
          </w:tcPr>
          <w:p>
            <w:pPr>
              <w:pStyle w:val="14"/>
            </w:pPr>
            <w:r>
              <w:t>合    计</w:t>
            </w:r>
          </w:p>
        </w:tc>
        <w:tc>
          <w:tcPr>
            <w:tcW w:w="1132" w:type="dxa"/>
            <w:vAlign w:val="center"/>
          </w:tcPr>
          <w:p>
            <w:pPr>
              <w:pStyle w:val="14"/>
            </w:pPr>
          </w:p>
        </w:tc>
        <w:tc>
          <w:tcPr>
            <w:tcW w:w="1178" w:type="dxa"/>
            <w:vAlign w:val="center"/>
          </w:tcPr>
          <w:p>
            <w:pPr>
              <w:pStyle w:val="14"/>
            </w:pPr>
          </w:p>
        </w:tc>
        <w:tc>
          <w:tcPr>
            <w:tcW w:w="1719" w:type="dxa"/>
            <w:vAlign w:val="center"/>
          </w:tcPr>
          <w:p>
            <w:pPr>
              <w:pStyle w:val="14"/>
            </w:pPr>
          </w:p>
        </w:tc>
        <w:tc>
          <w:tcPr>
            <w:tcW w:w="802" w:type="dxa"/>
            <w:vAlign w:val="center"/>
          </w:tcPr>
          <w:p>
            <w:pPr>
              <w:pStyle w:val="14"/>
            </w:pPr>
          </w:p>
        </w:tc>
        <w:tc>
          <w:tcPr>
            <w:tcW w:w="841" w:type="dxa"/>
            <w:vAlign w:val="center"/>
          </w:tcPr>
          <w:p>
            <w:pPr>
              <w:pStyle w:val="14"/>
            </w:pPr>
          </w:p>
        </w:tc>
        <w:tc>
          <w:tcPr>
            <w:tcW w:w="819" w:type="dxa"/>
            <w:vAlign w:val="center"/>
          </w:tcPr>
          <w:p>
            <w:pPr>
              <w:pStyle w:val="14"/>
            </w:pPr>
            <w:r>
              <w:t>12</w:t>
            </w:r>
          </w:p>
        </w:tc>
        <w:tc>
          <w:tcPr>
            <w:tcW w:w="802" w:type="dxa"/>
            <w:vAlign w:val="center"/>
          </w:tcPr>
          <w:p>
            <w:pPr>
              <w:pStyle w:val="14"/>
            </w:pPr>
          </w:p>
        </w:tc>
        <w:tc>
          <w:tcPr>
            <w:tcW w:w="858" w:type="dxa"/>
            <w:vAlign w:val="center"/>
          </w:tcPr>
          <w:p>
            <w:pPr>
              <w:pStyle w:val="14"/>
              <w:rPr>
                <w:rFonts w:hint="default" w:eastAsia="方正书宋_GBK"/>
                <w:lang w:val="en-US" w:eastAsia="zh-CN"/>
              </w:rPr>
            </w:pPr>
            <w:r>
              <w:rPr>
                <w:rFonts w:hint="eastAsia"/>
                <w:lang w:val="en-US" w:eastAsia="zh-CN"/>
              </w:rPr>
              <w:t>17</w:t>
            </w:r>
          </w:p>
        </w:tc>
        <w:tc>
          <w:tcPr>
            <w:tcW w:w="802" w:type="dxa"/>
            <w:vAlign w:val="center"/>
          </w:tcPr>
          <w:p>
            <w:pPr>
              <w:pStyle w:val="14"/>
            </w:pPr>
          </w:p>
        </w:tc>
        <w:tc>
          <w:tcPr>
            <w:tcW w:w="802" w:type="dxa"/>
            <w:vAlign w:val="center"/>
          </w:tcPr>
          <w:p>
            <w:pPr>
              <w:pStyle w:val="14"/>
            </w:pPr>
          </w:p>
        </w:tc>
        <w:tc>
          <w:tcPr>
            <w:tcW w:w="8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1" w:hRule="atLeast"/>
          <w:jc w:val="center"/>
        </w:trPr>
        <w:tc>
          <w:tcPr>
            <w:tcW w:w="2383" w:type="dxa"/>
            <w:vAlign w:val="center"/>
          </w:tcPr>
          <w:p>
            <w:pPr>
              <w:pStyle w:val="10"/>
            </w:pPr>
            <w:r>
              <w:t>涞源县供销合作社本级</w:t>
            </w:r>
          </w:p>
        </w:tc>
        <w:tc>
          <w:tcPr>
            <w:tcW w:w="1132" w:type="dxa"/>
            <w:vAlign w:val="center"/>
          </w:tcPr>
          <w:p>
            <w:pPr>
              <w:pStyle w:val="11"/>
            </w:pPr>
            <w:r>
              <w:t>事业</w:t>
            </w:r>
          </w:p>
        </w:tc>
        <w:tc>
          <w:tcPr>
            <w:tcW w:w="1178" w:type="dxa"/>
            <w:vAlign w:val="center"/>
          </w:tcPr>
          <w:p>
            <w:pPr>
              <w:pStyle w:val="11"/>
            </w:pPr>
            <w:r>
              <w:t>未定行政级别</w:t>
            </w:r>
          </w:p>
        </w:tc>
        <w:tc>
          <w:tcPr>
            <w:tcW w:w="1719" w:type="dxa"/>
            <w:vAlign w:val="center"/>
          </w:tcPr>
          <w:p>
            <w:pPr>
              <w:pStyle w:val="11"/>
            </w:pPr>
            <w:r>
              <w:t>财政性资金基本保证</w:t>
            </w:r>
          </w:p>
        </w:tc>
        <w:tc>
          <w:tcPr>
            <w:tcW w:w="802" w:type="dxa"/>
            <w:vAlign w:val="center"/>
          </w:tcPr>
          <w:p>
            <w:pPr>
              <w:pStyle w:val="11"/>
            </w:pPr>
          </w:p>
        </w:tc>
        <w:tc>
          <w:tcPr>
            <w:tcW w:w="841" w:type="dxa"/>
            <w:vAlign w:val="center"/>
          </w:tcPr>
          <w:p>
            <w:pPr>
              <w:pStyle w:val="11"/>
            </w:pPr>
          </w:p>
        </w:tc>
        <w:tc>
          <w:tcPr>
            <w:tcW w:w="819" w:type="dxa"/>
            <w:vAlign w:val="center"/>
          </w:tcPr>
          <w:p>
            <w:pPr>
              <w:pStyle w:val="11"/>
            </w:pPr>
            <w:r>
              <w:t>12</w:t>
            </w:r>
          </w:p>
        </w:tc>
        <w:tc>
          <w:tcPr>
            <w:tcW w:w="802" w:type="dxa"/>
            <w:vAlign w:val="center"/>
          </w:tcPr>
          <w:p>
            <w:pPr>
              <w:pStyle w:val="11"/>
            </w:pPr>
          </w:p>
        </w:tc>
        <w:tc>
          <w:tcPr>
            <w:tcW w:w="858" w:type="dxa"/>
            <w:vAlign w:val="center"/>
          </w:tcPr>
          <w:p>
            <w:pPr>
              <w:pStyle w:val="11"/>
              <w:rPr>
                <w:rFonts w:hint="default" w:eastAsia="方正书宋_GBK"/>
                <w:lang w:val="en-US" w:eastAsia="zh-CN"/>
              </w:rPr>
            </w:pPr>
            <w:r>
              <w:rPr>
                <w:rFonts w:hint="eastAsia"/>
                <w:lang w:val="en-US" w:eastAsia="zh-CN"/>
              </w:rPr>
              <w:t>17</w:t>
            </w:r>
          </w:p>
        </w:tc>
        <w:tc>
          <w:tcPr>
            <w:tcW w:w="802" w:type="dxa"/>
            <w:vAlign w:val="center"/>
          </w:tcPr>
          <w:p>
            <w:pPr>
              <w:pStyle w:val="11"/>
            </w:pPr>
          </w:p>
        </w:tc>
        <w:tc>
          <w:tcPr>
            <w:tcW w:w="802" w:type="dxa"/>
            <w:vAlign w:val="center"/>
          </w:tcPr>
          <w:p>
            <w:pPr>
              <w:pStyle w:val="11"/>
            </w:pPr>
          </w:p>
        </w:tc>
        <w:tc>
          <w:tcPr>
            <w:tcW w:w="861" w:type="dxa"/>
            <w:vAlign w:val="center"/>
          </w:tcPr>
          <w:p>
            <w:pPr>
              <w:pStyle w:val="11"/>
            </w:pPr>
          </w:p>
        </w:tc>
      </w:tr>
    </w:tbl>
    <w:p>
      <w:pPr>
        <w:spacing w:before="10" w:after="10" w:line="360" w:lineRule="auto"/>
        <w:ind w:firstLine="640"/>
        <w:outlineLvl w:val="2"/>
        <w:rPr>
          <w:b/>
          <w:bCs/>
        </w:rPr>
      </w:pPr>
      <w:r>
        <w:rPr>
          <w:rFonts w:ascii="黑体" w:hAnsi="黑体" w:eastAsia="黑体" w:cs="黑体"/>
          <w:b/>
          <w:bCs/>
          <w:color w:val="000000"/>
          <w:sz w:val="32"/>
        </w:rPr>
        <w:t>二、部门预算安排的总体情况</w:t>
      </w:r>
    </w:p>
    <w:p>
      <w:pPr>
        <w:spacing w:line="500" w:lineRule="exact"/>
        <w:ind w:firstLine="560"/>
        <w:rPr>
          <w:b w:val="0"/>
          <w:bCs w:val="0"/>
        </w:rPr>
      </w:pPr>
      <w:r>
        <w:rPr>
          <w:rFonts w:eastAsia="方正仿宋_GBK"/>
          <w:b w:val="0"/>
          <w:bCs w:val="0"/>
          <w:color w:val="000000"/>
          <w:sz w:val="28"/>
        </w:rPr>
        <w:t>按照预算管理有关规定，目前我省部门预算的编制实行综合预算管理，即全部收入和支出都反映在预算中。</w:t>
      </w:r>
    </w:p>
    <w:p>
      <w:pPr>
        <w:pStyle w:val="15"/>
        <w:rPr>
          <w:b w:val="0"/>
          <w:bCs w:val="0"/>
        </w:rPr>
      </w:pPr>
      <w:r>
        <w:rPr>
          <w:b w:val="0"/>
          <w:bCs w:val="0"/>
        </w:rPr>
        <w:t>1、收入说明</w:t>
      </w:r>
    </w:p>
    <w:p>
      <w:pPr>
        <w:pStyle w:val="15"/>
        <w:rPr>
          <w:b w:val="0"/>
          <w:bCs w:val="0"/>
        </w:rPr>
      </w:pPr>
      <w:r>
        <w:rPr>
          <w:b w:val="0"/>
          <w:bCs w:val="0"/>
        </w:rPr>
        <w:t>反映本部门当年全部收入。2022年预算收入476.52万元，其中：一般公共预算收入476.52万元，基金预算收入0万元，国有资本经营预算收入0万元，财政专户核拨收入0万元，单位资金收入</w:t>
      </w:r>
      <w:r>
        <w:rPr>
          <w:rFonts w:hint="eastAsia"/>
          <w:b w:val="0"/>
          <w:bCs w:val="0"/>
          <w:lang w:val="en-US" w:eastAsia="zh-CN"/>
        </w:rPr>
        <w:t>0</w:t>
      </w:r>
      <w:r>
        <w:rPr>
          <w:b w:val="0"/>
          <w:bCs w:val="0"/>
        </w:rPr>
        <w:t>万元，上年结转结余</w:t>
      </w:r>
      <w:r>
        <w:rPr>
          <w:rFonts w:hint="eastAsia"/>
          <w:b w:val="0"/>
          <w:bCs w:val="0"/>
          <w:lang w:val="en-US" w:eastAsia="zh-CN"/>
        </w:rPr>
        <w:t>0</w:t>
      </w:r>
      <w:r>
        <w:rPr>
          <w:b w:val="0"/>
          <w:bCs w:val="0"/>
        </w:rPr>
        <w:t>万元。</w:t>
      </w:r>
    </w:p>
    <w:p>
      <w:pPr>
        <w:pStyle w:val="15"/>
        <w:rPr>
          <w:b w:val="0"/>
          <w:bCs w:val="0"/>
        </w:rPr>
      </w:pPr>
      <w:r>
        <w:rPr>
          <w:b w:val="0"/>
          <w:bCs w:val="0"/>
        </w:rPr>
        <w:t>2、支出说明</w:t>
      </w:r>
    </w:p>
    <w:p>
      <w:pPr>
        <w:pStyle w:val="15"/>
      </w:pPr>
      <w:r>
        <w:rPr>
          <w:b w:val="0"/>
          <w:bCs w:val="0"/>
        </w:rPr>
        <w:t>收支预算总表支出栏、基本支出表、项目支出表按经济分类和支出功能分类科目编制，反映</w:t>
      </w:r>
      <w:r>
        <w:rPr>
          <w:rFonts w:hint="eastAsia"/>
          <w:b w:val="0"/>
          <w:bCs w:val="0"/>
          <w:lang w:eastAsia="zh-CN"/>
        </w:rPr>
        <w:t>涞源县供销合作社</w:t>
      </w:r>
      <w:r>
        <w:rPr>
          <w:b w:val="0"/>
          <w:bCs w:val="0"/>
        </w:rPr>
        <w:t>年度部门预算中支出预算的总体情况。2022年支出预算476.52万元，其中基本支出184.19万元，包括人员经费</w:t>
      </w:r>
      <w:r>
        <w:rPr>
          <w:rFonts w:hint="eastAsia"/>
          <w:b w:val="0"/>
          <w:bCs w:val="0"/>
          <w:lang w:val="en-US" w:eastAsia="zh-CN"/>
        </w:rPr>
        <w:t>172.19</w:t>
      </w:r>
      <w:r>
        <w:rPr>
          <w:b w:val="0"/>
          <w:bCs w:val="0"/>
        </w:rPr>
        <w:t>万元和日常公用经费</w:t>
      </w:r>
      <w:r>
        <w:rPr>
          <w:rFonts w:hint="eastAsia"/>
          <w:b w:val="0"/>
          <w:bCs w:val="0"/>
          <w:lang w:val="en-US" w:eastAsia="zh-CN"/>
        </w:rPr>
        <w:t>12.00</w:t>
      </w:r>
      <w:r>
        <w:rPr>
          <w:b w:val="0"/>
          <w:bCs w:val="0"/>
        </w:rPr>
        <w:t>万元；项目支</w:t>
      </w:r>
      <w:r>
        <w:t>出292.33万元，主要为</w:t>
      </w:r>
      <w:r>
        <w:rPr>
          <w:rFonts w:hint="eastAsia"/>
          <w:lang w:eastAsia="zh-CN"/>
        </w:rPr>
        <w:t>县农村产权中心人员工资及保险补贴资金、食盐储备补贴资金、烟花爆竹清零补贴资金和盐政改制人员工资及保险补贴资金</w:t>
      </w:r>
      <w:r>
        <w:t>。</w:t>
      </w:r>
    </w:p>
    <w:p>
      <w:pPr>
        <w:pStyle w:val="15"/>
      </w:pPr>
      <w:r>
        <w:t>3、比上年增减情况</w:t>
      </w:r>
    </w:p>
    <w:p>
      <w:pPr>
        <w:pStyle w:val="15"/>
      </w:pPr>
      <w:r>
        <w:t>2022年预算收支安排476.52万元，较2021年预算增加</w:t>
      </w:r>
      <w:r>
        <w:rPr>
          <w:rFonts w:hint="eastAsia"/>
          <w:lang w:val="en-US" w:eastAsia="zh-CN"/>
        </w:rPr>
        <w:t>97.23</w:t>
      </w:r>
      <w:r>
        <w:t>万元，其中：</w:t>
      </w:r>
      <w:r>
        <w:rPr>
          <w:rFonts w:hint="eastAsia"/>
          <w:lang w:eastAsia="zh-CN"/>
        </w:rPr>
        <w:t>基本支出减少</w:t>
      </w:r>
      <w:r>
        <w:rPr>
          <w:rFonts w:hint="eastAsia"/>
          <w:lang w:val="en-US" w:eastAsia="zh-CN"/>
        </w:rPr>
        <w:t>13.48万元，主要原因是本年工资福利及公用经费较去年都有所减少；</w:t>
      </w:r>
      <w:r>
        <w:t>项目支出增加</w:t>
      </w:r>
      <w:r>
        <w:rPr>
          <w:rFonts w:hint="eastAsia"/>
          <w:lang w:val="en-US" w:eastAsia="zh-CN"/>
        </w:rPr>
        <w:t>110.71</w:t>
      </w:r>
      <w:r>
        <w:t>万元，主要为增加</w:t>
      </w:r>
      <w:r>
        <w:rPr>
          <w:rFonts w:hint="eastAsia"/>
          <w:lang w:eastAsia="zh-CN"/>
        </w:rPr>
        <w:t>盐政改制人员工资及保险补贴</w:t>
      </w:r>
      <w:r>
        <w:t>专项资金。</w:t>
      </w:r>
    </w:p>
    <w:p>
      <w:pPr>
        <w:spacing w:before="10" w:after="10" w:line="360" w:lineRule="auto"/>
        <w:ind w:firstLine="640"/>
        <w:outlineLvl w:val="2"/>
        <w:rPr>
          <w:b/>
          <w:bCs/>
        </w:rPr>
      </w:pPr>
      <w:bookmarkStart w:id="6" w:name="_Toc_3_3_0000000012"/>
      <w:r>
        <w:rPr>
          <w:rFonts w:ascii="黑体" w:hAnsi="黑体" w:eastAsia="黑体" w:cs="黑体"/>
          <w:b/>
          <w:bCs/>
          <w:color w:val="000000"/>
          <w:sz w:val="32"/>
        </w:rPr>
        <w:t>三、机关运行经费安排情况</w:t>
      </w:r>
      <w:bookmarkEnd w:id="6"/>
    </w:p>
    <w:p>
      <w:pPr>
        <w:pStyle w:val="16"/>
      </w:pPr>
      <w:r>
        <w:t>2022年，我部门运行经费共计安排</w:t>
      </w:r>
      <w:r>
        <w:rPr>
          <w:rFonts w:hint="eastAsia"/>
          <w:lang w:val="en-US" w:eastAsia="zh-CN"/>
        </w:rPr>
        <w:t>12.00</w:t>
      </w:r>
      <w:r>
        <w:t>万元。</w:t>
      </w:r>
      <w:r>
        <w:rPr>
          <w:rFonts w:hint="eastAsia"/>
          <w:lang w:eastAsia="zh-CN"/>
        </w:rPr>
        <w:t>其中：办公费</w:t>
      </w:r>
      <w:r>
        <w:rPr>
          <w:rFonts w:hint="eastAsia"/>
          <w:lang w:val="en-US" w:eastAsia="zh-CN"/>
        </w:rPr>
        <w:t>5万元、差旅费1.5万元、水费0.2万元、电费0.3万元、邮电费0.5万元、维修费1万元、印刷费1.5万元、 其它交通费2万元。</w:t>
      </w:r>
      <w:r>
        <w:t>与2021年相比</w:t>
      </w:r>
      <w:r>
        <w:rPr>
          <w:rFonts w:hint="eastAsia"/>
          <w:lang w:eastAsia="zh-CN"/>
        </w:rPr>
        <w:t>减少</w:t>
      </w:r>
      <w:r>
        <w:rPr>
          <w:rFonts w:hint="eastAsia"/>
          <w:lang w:val="en-US" w:eastAsia="zh-CN"/>
        </w:rPr>
        <w:t>3万元，减少的主要原因是：本年度我单位未安排三公经费支出，较去年减少2万元，同时其它经费压缩减少1万元</w:t>
      </w:r>
      <w:r>
        <w:t>。</w:t>
      </w:r>
    </w:p>
    <w:p>
      <w:pPr>
        <w:numPr>
          <w:ilvl w:val="0"/>
          <w:numId w:val="1"/>
        </w:numPr>
        <w:spacing w:before="10" w:after="10" w:line="360" w:lineRule="auto"/>
        <w:ind w:firstLine="640"/>
        <w:outlineLvl w:val="2"/>
        <w:rPr>
          <w:rFonts w:ascii="黑体" w:hAnsi="黑体" w:eastAsia="黑体" w:cs="黑体"/>
          <w:b/>
          <w:bCs/>
          <w:color w:val="000000"/>
          <w:sz w:val="32"/>
        </w:rPr>
      </w:pPr>
      <w:bookmarkStart w:id="7" w:name="_Toc_3_3_0000000013"/>
      <w:r>
        <w:rPr>
          <w:rFonts w:ascii="黑体" w:hAnsi="黑体" w:eastAsia="黑体" w:cs="黑体"/>
          <w:b/>
          <w:bCs/>
          <w:color w:val="000000"/>
          <w:sz w:val="32"/>
        </w:rPr>
        <w:t>财政拨款“三公”经费预算情况及增减变化原因</w:t>
      </w:r>
      <w:bookmarkEnd w:id="7"/>
    </w:p>
    <w:p>
      <w:pPr>
        <w:pStyle w:val="26"/>
      </w:pPr>
      <w:r>
        <w:rPr>
          <w:rFonts w:ascii="Times New Roman" w:hAnsi="Times New Roman" w:eastAsia="方正仿宋_GBK" w:cs="Times New Roman"/>
          <w:kern w:val="0"/>
          <w:sz w:val="28"/>
          <w:szCs w:val="24"/>
          <w:lang w:val="en-US" w:eastAsia="uk-UA" w:bidi="ar-SA"/>
        </w:rPr>
        <w:t>2022年，我部门财政拨款“三公”经费预算安排</w:t>
      </w:r>
      <w:r>
        <w:rPr>
          <w:rFonts w:hint="eastAsia" w:ascii="Times New Roman" w:hAnsi="Times New Roman" w:eastAsia="方正仿宋_GBK" w:cs="Times New Roman"/>
          <w:kern w:val="0"/>
          <w:sz w:val="28"/>
          <w:szCs w:val="24"/>
          <w:lang w:val="en-US" w:eastAsia="zh-CN" w:bidi="ar-SA"/>
        </w:rPr>
        <w:t>0</w:t>
      </w:r>
      <w:r>
        <w:rPr>
          <w:rFonts w:ascii="Times New Roman" w:hAnsi="Times New Roman" w:eastAsia="方正仿宋_GBK" w:cs="Times New Roman"/>
          <w:kern w:val="0"/>
          <w:sz w:val="28"/>
          <w:szCs w:val="24"/>
          <w:lang w:val="en-US" w:eastAsia="uk-UA" w:bidi="ar-SA"/>
        </w:rPr>
        <w:t>万元，其中因公出国（境）费</w:t>
      </w:r>
      <w:r>
        <w:rPr>
          <w:rFonts w:hint="eastAsia" w:ascii="Times New Roman" w:hAnsi="Times New Roman" w:eastAsia="方正仿宋_GBK" w:cs="Times New Roman"/>
          <w:kern w:val="0"/>
          <w:sz w:val="28"/>
          <w:szCs w:val="24"/>
          <w:lang w:val="en-US" w:eastAsia="zh-CN" w:bidi="ar-SA"/>
        </w:rPr>
        <w:t>0</w:t>
      </w:r>
      <w:r>
        <w:rPr>
          <w:rFonts w:ascii="Times New Roman" w:hAnsi="Times New Roman" w:eastAsia="方正仿宋_GBK" w:cs="Times New Roman"/>
          <w:kern w:val="0"/>
          <w:sz w:val="28"/>
          <w:szCs w:val="24"/>
          <w:lang w:val="en-US" w:eastAsia="uk-UA" w:bidi="ar-SA"/>
        </w:rPr>
        <w:t>万元；公务用车购置及运维费</w:t>
      </w:r>
      <w:r>
        <w:rPr>
          <w:rFonts w:hint="eastAsia" w:ascii="Times New Roman" w:hAnsi="Times New Roman" w:eastAsia="方正仿宋_GBK" w:cs="Times New Roman"/>
          <w:kern w:val="0"/>
          <w:sz w:val="28"/>
          <w:szCs w:val="24"/>
          <w:lang w:val="en-US" w:eastAsia="zh-CN" w:bidi="ar-SA"/>
        </w:rPr>
        <w:t>0</w:t>
      </w:r>
      <w:r>
        <w:rPr>
          <w:rFonts w:ascii="Times New Roman" w:hAnsi="Times New Roman" w:eastAsia="方正仿宋_GBK" w:cs="Times New Roman"/>
          <w:kern w:val="0"/>
          <w:sz w:val="28"/>
          <w:szCs w:val="24"/>
          <w:lang w:val="en-US" w:eastAsia="uk-UA" w:bidi="ar-SA"/>
        </w:rPr>
        <w:t>万元；公务接待费</w:t>
      </w:r>
      <w:r>
        <w:rPr>
          <w:rFonts w:hint="eastAsia" w:ascii="Times New Roman" w:hAnsi="Times New Roman" w:eastAsia="方正仿宋_GBK" w:cs="Times New Roman"/>
          <w:kern w:val="0"/>
          <w:sz w:val="28"/>
          <w:szCs w:val="24"/>
          <w:lang w:val="en-US" w:eastAsia="zh-CN" w:bidi="ar-SA"/>
        </w:rPr>
        <w:t>0</w:t>
      </w:r>
      <w:r>
        <w:rPr>
          <w:rFonts w:ascii="Times New Roman" w:hAnsi="Times New Roman" w:eastAsia="方正仿宋_GBK" w:cs="Times New Roman"/>
          <w:kern w:val="0"/>
          <w:sz w:val="28"/>
          <w:szCs w:val="24"/>
          <w:lang w:val="en-US" w:eastAsia="uk-UA" w:bidi="ar-SA"/>
        </w:rPr>
        <w:t>万元。与2021年相比减少</w:t>
      </w:r>
      <w:r>
        <w:rPr>
          <w:rFonts w:hint="eastAsia" w:cs="Times New Roman"/>
          <w:kern w:val="0"/>
          <w:sz w:val="28"/>
          <w:szCs w:val="24"/>
          <w:lang w:val="en-US" w:eastAsia="zh-CN" w:bidi="ar-SA"/>
        </w:rPr>
        <w:t>2</w:t>
      </w:r>
      <w:r>
        <w:rPr>
          <w:rFonts w:ascii="Times New Roman" w:hAnsi="Times New Roman" w:eastAsia="方正仿宋_GBK" w:cs="Times New Roman"/>
          <w:kern w:val="0"/>
          <w:sz w:val="28"/>
          <w:szCs w:val="24"/>
          <w:lang w:val="en-US" w:eastAsia="uk-UA" w:bidi="ar-SA"/>
        </w:rPr>
        <w:t>万元，减少的主要原因是：</w:t>
      </w:r>
      <w:r>
        <w:rPr>
          <w:rFonts w:hint="eastAsia"/>
          <w:lang w:eastAsia="zh-CN"/>
        </w:rPr>
        <w:t>一是</w:t>
      </w:r>
      <w:r>
        <w:t>单位</w:t>
      </w:r>
      <w:r>
        <w:rPr>
          <w:rFonts w:hint="eastAsia"/>
          <w:lang w:eastAsia="zh-CN"/>
        </w:rPr>
        <w:t>无公务用车，二是单位无因公出国业务、三是公务接待较少，因此本年未安排三公经费支出</w:t>
      </w:r>
      <w:r>
        <w:t>。</w:t>
      </w:r>
    </w:p>
    <w:p>
      <w:pPr>
        <w:pStyle w:val="26"/>
      </w:pPr>
    </w:p>
    <w:p>
      <w:pPr>
        <w:spacing w:before="10" w:after="10" w:line="360" w:lineRule="auto"/>
        <w:ind w:firstLine="640"/>
        <w:outlineLvl w:val="2"/>
        <w:rPr>
          <w:b/>
          <w:bCs/>
        </w:rPr>
      </w:pPr>
      <w:bookmarkStart w:id="8" w:name="_Toc_3_3_0000000014"/>
      <w:r>
        <w:rPr>
          <w:rFonts w:ascii="黑体" w:hAnsi="黑体" w:eastAsia="黑体" w:cs="黑体"/>
          <w:b/>
          <w:bCs/>
          <w:color w:val="000000"/>
          <w:sz w:val="32"/>
        </w:rPr>
        <w:t>五、预算绩效信息</w:t>
      </w:r>
      <w:bookmarkEnd w:id="8"/>
    </w:p>
    <w:p>
      <w:pPr>
        <w:ind w:firstLine="640"/>
        <w:rPr>
          <w:b/>
          <w:bCs w:val="0"/>
          <w:sz w:val="28"/>
          <w:szCs w:val="28"/>
        </w:rPr>
      </w:pPr>
      <w:r>
        <w:rPr>
          <w:rFonts w:ascii="方正楷体_GBK" w:hAnsi="方正楷体_GBK" w:eastAsia="方正楷体_GBK" w:cs="方正楷体_GBK"/>
          <w:b/>
          <w:bCs w:val="0"/>
          <w:color w:val="000000"/>
          <w:sz w:val="28"/>
          <w:szCs w:val="28"/>
        </w:rPr>
        <w:t>第一部分 部门整体绩效目标</w:t>
      </w:r>
    </w:p>
    <w:p>
      <w:pPr>
        <w:spacing w:line="500" w:lineRule="exact"/>
        <w:ind w:firstLine="560"/>
      </w:pPr>
      <w:r>
        <w:rPr>
          <w:rFonts w:eastAsia="方正仿宋_GBK"/>
          <w:color w:val="000000"/>
          <w:sz w:val="28"/>
        </w:rPr>
        <w:t>（一）总体绩效目标</w:t>
      </w:r>
    </w:p>
    <w:p>
      <w:pPr>
        <w:pStyle w:val="18"/>
      </w:pPr>
      <w:r>
        <w:t>认真学习贯彻落实习近平总书记、国务院总理李克强关于供销社工作作出的重要指示批示精神，把指示批示精神贯穿到今后工作全过程。始终践行为农服务宗旨，持续推进改革创新，不断提高为“三农”服务的综合能力，进一步抓好促进和带动农业社会化服务、农业现代流通、农民专业合作社等重点工作，优化重要农资和农副产品供应服务，提高物资储备保障能力，保障机关工作正常高效运转。</w:t>
      </w:r>
    </w:p>
    <w:p>
      <w:pPr>
        <w:spacing w:line="500" w:lineRule="exact"/>
        <w:ind w:firstLine="560"/>
      </w:pPr>
      <w:r>
        <w:rPr>
          <w:rFonts w:eastAsia="方正仿宋_GBK"/>
          <w:color w:val="000000"/>
          <w:sz w:val="28"/>
        </w:rPr>
        <w:t>（二）分项绩效目标</w:t>
      </w:r>
    </w:p>
    <w:p>
      <w:pPr>
        <w:pStyle w:val="19"/>
      </w:pPr>
      <w:r>
        <w:t>1、发展现代流通网络建设与管理</w:t>
      </w:r>
    </w:p>
    <w:p>
      <w:pPr>
        <w:pStyle w:val="19"/>
      </w:pPr>
      <w:r>
        <w:t>绩效目标:健全农资、农副产品、日用消费品、再生资源回收利用四大网络，发展农村电子商务。</w:t>
      </w:r>
    </w:p>
    <w:p>
      <w:pPr>
        <w:pStyle w:val="19"/>
      </w:pPr>
      <w:r>
        <w:t>绩效指标:全县供销系统流通网络购销总额增长率不低于5%，电子商务销售额增长率不低于5%。</w:t>
      </w:r>
    </w:p>
    <w:p>
      <w:pPr>
        <w:pStyle w:val="19"/>
      </w:pPr>
      <w:r>
        <w:t>2、社属企业运营管理与建设</w:t>
      </w:r>
    </w:p>
    <w:p>
      <w:pPr>
        <w:pStyle w:val="19"/>
      </w:pPr>
      <w:r>
        <w:t>绩效目标:社有企业实现跨越式发展，供销社体制机制明显优化，营业收入、利润总额和净资产均有不同程度增长。</w:t>
      </w:r>
    </w:p>
    <w:p>
      <w:pPr>
        <w:pStyle w:val="19"/>
      </w:pPr>
      <w:r>
        <w:t>绩效指标:社有资产增长率、营业收入增长率、利润总额增长率不低于5%。</w:t>
      </w:r>
    </w:p>
    <w:p>
      <w:pPr>
        <w:pStyle w:val="19"/>
      </w:pPr>
      <w:r>
        <w:t>3、完善基层服务体系</w:t>
      </w:r>
    </w:p>
    <w:p>
      <w:pPr>
        <w:pStyle w:val="19"/>
      </w:pPr>
      <w:r>
        <w:t>绩效目标:本年度改造提升基层社数量有所增加</w:t>
      </w:r>
    </w:p>
    <w:p>
      <w:pPr>
        <w:pStyle w:val="19"/>
      </w:pPr>
      <w:r>
        <w:t>绩效指标:本年提升改造薄弱基层社1家，创建标杆社1家。</w:t>
      </w:r>
    </w:p>
    <w:p>
      <w:pPr>
        <w:pStyle w:val="19"/>
      </w:pPr>
      <w:r>
        <w:t>4、全面实施农业社会化服务惠农工程</w:t>
      </w:r>
    </w:p>
    <w:p>
      <w:pPr>
        <w:pStyle w:val="19"/>
      </w:pPr>
      <w:r>
        <w:t>绩效目标:新建农业生产服务中心及庄稼医院，新增土地托管面积</w:t>
      </w:r>
    </w:p>
    <w:p>
      <w:pPr>
        <w:pStyle w:val="19"/>
      </w:pPr>
      <w:r>
        <w:t>绩效指标:新建农业生产服务中心3个，庄稼医院2家，</w:t>
      </w:r>
    </w:p>
    <w:p>
      <w:pPr>
        <w:pStyle w:val="19"/>
      </w:pPr>
      <w:r>
        <w:t>新增托管土地面积不低于3万亩。</w:t>
      </w:r>
    </w:p>
    <w:p>
      <w:pPr>
        <w:pStyle w:val="19"/>
      </w:pPr>
      <w:r>
        <w:t>5、重要物资储备及监管</w:t>
      </w:r>
    </w:p>
    <w:p>
      <w:pPr>
        <w:pStyle w:val="19"/>
      </w:pPr>
      <w:r>
        <w:t>绩效目标:安排、组织代储企业依据储备计划及时足额、保质保量做好储备商品的储备工作。</w:t>
      </w:r>
    </w:p>
    <w:p>
      <w:pPr>
        <w:pStyle w:val="19"/>
      </w:pPr>
      <w:r>
        <w:t>绩效指标:实际储备量占计划储备量比例≧100%，无质量问题储备量占计划储备量的比例等于100%</w:t>
      </w:r>
    </w:p>
    <w:p>
      <w:pPr>
        <w:pStyle w:val="19"/>
      </w:pPr>
      <w:r>
        <w:t>综合事务管理</w:t>
      </w:r>
    </w:p>
    <w:p>
      <w:pPr>
        <w:pStyle w:val="19"/>
      </w:pPr>
      <w:r>
        <w:t>绩效目标：保障机关正常高效运转</w:t>
      </w:r>
    </w:p>
    <w:p>
      <w:pPr>
        <w:pStyle w:val="19"/>
      </w:pPr>
      <w:r>
        <w:t>绩效指标：综合行政事务办结率达100%</w:t>
      </w:r>
    </w:p>
    <w:p>
      <w:pPr>
        <w:spacing w:line="500" w:lineRule="exact"/>
        <w:ind w:firstLine="560"/>
      </w:pPr>
      <w:r>
        <w:rPr>
          <w:rFonts w:eastAsia="方正仿宋_GBK"/>
          <w:color w:val="000000"/>
          <w:sz w:val="28"/>
        </w:rPr>
        <w:t>（三）工作保障措施</w:t>
      </w:r>
    </w:p>
    <w:p>
      <w:pPr>
        <w:pStyle w:val="20"/>
      </w:pPr>
      <w:r>
        <w:t>完善制度建设。制定完善预算绩效管理制度、资金管理办法、工作保障制度等，为全年预算绩效目标的实现奠定制度基础。</w:t>
      </w:r>
    </w:p>
    <w:p>
      <w:pPr>
        <w:pStyle w:val="20"/>
      </w:pPr>
      <w:r>
        <w:t>加强支出管理。通过优化支出结构、编细编实预算、及时支付资金、按规定及时下达资金等多种措施，确保支出进度达标。</w:t>
      </w:r>
    </w:p>
    <w:p>
      <w:pPr>
        <w:pStyle w:val="20"/>
      </w:pPr>
      <w:r>
        <w:t>加强绩效运行监控。按要求开展绩效运行监控，发现问题及时采取措施，确保绩效目标如期保质实现。</w:t>
      </w:r>
    </w:p>
    <w:p>
      <w:pPr>
        <w:pStyle w:val="20"/>
      </w:pPr>
      <w:r>
        <w:t>做好绩效自评。按要求开展上年度部门预算绩效自评和重点评价工作，对评价中发现的问题及时整改，调整优化支出结构提高财政资金使用效益。</w:t>
      </w:r>
    </w:p>
    <w:p>
      <w:pPr>
        <w:pStyle w:val="20"/>
      </w:pPr>
      <w:r>
        <w:t>规范财务资产管理。完善财务管理制度，严格审批程序加强固定资产登记、使用和报废处置管理，做到支出合理，物尽其用。</w:t>
      </w:r>
    </w:p>
    <w:p>
      <w:pPr>
        <w:pStyle w:val="20"/>
      </w:pPr>
      <w:r>
        <w:t>加强内部监督。加强内部监督制度建设，对绩效运行情况、重大支出决策及其他重要经济业务事项的决策和执行进行督导，对会计资料进行内部审计，并配合做好审计、财政监督等外部监督工作，确保财政资金安全有效。</w:t>
      </w:r>
    </w:p>
    <w:p>
      <w:pPr>
        <w:pStyle w:val="8"/>
        <w:rPr>
          <w:rFonts w:hint="eastAsia" w:eastAsia="方正仿宋_GBK"/>
          <w:lang w:eastAsia="zh-CN"/>
        </w:rPr>
      </w:pPr>
    </w:p>
    <w:p>
      <w:pPr>
        <w:ind w:firstLine="640"/>
      </w:pPr>
      <w:r>
        <w:rPr>
          <w:rFonts w:ascii="方正楷体_GBK" w:hAnsi="方正楷体_GBK" w:eastAsia="方正楷体_GBK" w:cs="方正楷体_GBK"/>
          <w:b/>
          <w:color w:val="000000"/>
          <w:sz w:val="32"/>
        </w:rPr>
        <w:t>第二部分  专项资金绩效目标</w:t>
      </w:r>
    </w:p>
    <w:p>
      <w:pPr>
        <w:pStyle w:val="8"/>
        <w:rPr>
          <w:rFonts w:hint="eastAsia" w:eastAsia="方正仿宋_GBK"/>
          <w:lang w:eastAsia="zh-CN"/>
        </w:rPr>
      </w:pPr>
    </w:p>
    <w:p>
      <w:pPr>
        <w:spacing w:before="0" w:after="0"/>
        <w:ind w:firstLine="560"/>
        <w:jc w:val="left"/>
        <w:outlineLvl w:val="3"/>
      </w:pPr>
      <w:bookmarkStart w:id="9" w:name="_Toc_4_4_0000000004"/>
      <w:r>
        <w:rPr>
          <w:rFonts w:ascii="方正仿宋_GBK" w:hAnsi="方正仿宋_GBK" w:eastAsia="方正仿宋_GBK" w:cs="方正仿宋_GBK"/>
          <w:color w:val="000000"/>
          <w:sz w:val="28"/>
        </w:rPr>
        <w:t>1.县社烟花爆竹库存清零财政补贴资金项目绩效目标表</w:t>
      </w:r>
      <w:bookmarkEnd w:id="9"/>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3"/>
        <w:gridCol w:w="1853"/>
        <w:gridCol w:w="1867"/>
        <w:gridCol w:w="1853"/>
        <w:gridCol w:w="1853"/>
        <w:gridCol w:w="1907"/>
        <w:gridCol w:w="185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1186" w:type="dxa"/>
            <w:gridSpan w:val="6"/>
            <w:tcBorders>
              <w:top w:val="single" w:color="FFFFFF" w:sz="6" w:space="0"/>
              <w:left w:val="single" w:color="FFFFFF" w:sz="6" w:space="0"/>
              <w:right w:val="single" w:color="FFFFFF" w:sz="6" w:space="0"/>
            </w:tcBorders>
            <w:vAlign w:val="center"/>
          </w:tcPr>
          <w:p>
            <w:pPr>
              <w:pStyle w:val="21"/>
            </w:pPr>
            <w:r>
              <w:t>838001涞源县供销合作社本级</w:t>
            </w:r>
          </w:p>
        </w:tc>
        <w:tc>
          <w:tcPr>
            <w:tcW w:w="185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853" w:type="dxa"/>
            <w:vAlign w:val="center"/>
          </w:tcPr>
          <w:p>
            <w:pPr>
              <w:pStyle w:val="9"/>
            </w:pPr>
            <w:r>
              <w:t>项目编码</w:t>
            </w:r>
          </w:p>
        </w:tc>
        <w:tc>
          <w:tcPr>
            <w:tcW w:w="3720" w:type="dxa"/>
            <w:gridSpan w:val="2"/>
            <w:vAlign w:val="center"/>
          </w:tcPr>
          <w:p>
            <w:pPr>
              <w:pStyle w:val="10"/>
            </w:pPr>
            <w:r>
              <w:t>13063022P00391010001W</w:t>
            </w:r>
          </w:p>
        </w:tc>
        <w:tc>
          <w:tcPr>
            <w:tcW w:w="1853" w:type="dxa"/>
            <w:vAlign w:val="center"/>
          </w:tcPr>
          <w:p>
            <w:pPr>
              <w:pStyle w:val="9"/>
            </w:pPr>
            <w:r>
              <w:t>项目名称</w:t>
            </w:r>
          </w:p>
        </w:tc>
        <w:tc>
          <w:tcPr>
            <w:tcW w:w="5613" w:type="dxa"/>
            <w:gridSpan w:val="3"/>
            <w:vAlign w:val="center"/>
          </w:tcPr>
          <w:p>
            <w:pPr>
              <w:pStyle w:val="10"/>
            </w:pPr>
            <w:r>
              <w:t>县社烟花爆竹库存清零财政补贴资金项目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853" w:type="dxa"/>
            <w:vMerge w:val="restart"/>
            <w:vAlign w:val="center"/>
          </w:tcPr>
          <w:p>
            <w:pPr>
              <w:pStyle w:val="9"/>
            </w:pPr>
            <w:r>
              <w:t>预算规模及资金用途</w:t>
            </w:r>
          </w:p>
        </w:tc>
        <w:tc>
          <w:tcPr>
            <w:tcW w:w="1853" w:type="dxa"/>
            <w:vAlign w:val="center"/>
          </w:tcPr>
          <w:p>
            <w:pPr>
              <w:pStyle w:val="9"/>
            </w:pPr>
            <w:r>
              <w:t>预算数</w:t>
            </w:r>
          </w:p>
        </w:tc>
        <w:tc>
          <w:tcPr>
            <w:tcW w:w="1867" w:type="dxa"/>
            <w:vAlign w:val="center"/>
          </w:tcPr>
          <w:p>
            <w:pPr>
              <w:pStyle w:val="10"/>
            </w:pPr>
            <w:r>
              <w:t>45.33</w:t>
            </w:r>
          </w:p>
        </w:tc>
        <w:tc>
          <w:tcPr>
            <w:tcW w:w="1853" w:type="dxa"/>
            <w:vAlign w:val="center"/>
          </w:tcPr>
          <w:p>
            <w:pPr>
              <w:pStyle w:val="9"/>
            </w:pPr>
            <w:r>
              <w:t>其中：财政资金</w:t>
            </w:r>
          </w:p>
        </w:tc>
        <w:tc>
          <w:tcPr>
            <w:tcW w:w="1853" w:type="dxa"/>
            <w:vAlign w:val="center"/>
          </w:tcPr>
          <w:p>
            <w:pPr>
              <w:pStyle w:val="10"/>
            </w:pPr>
            <w:r>
              <w:t>45.33</w:t>
            </w:r>
          </w:p>
        </w:tc>
        <w:tc>
          <w:tcPr>
            <w:tcW w:w="1907" w:type="dxa"/>
            <w:vAlign w:val="center"/>
          </w:tcPr>
          <w:p>
            <w:pPr>
              <w:pStyle w:val="9"/>
            </w:pPr>
            <w:r>
              <w:t>其他资金</w:t>
            </w:r>
          </w:p>
        </w:tc>
        <w:tc>
          <w:tcPr>
            <w:tcW w:w="185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853" w:type="dxa"/>
            <w:vMerge w:val="continue"/>
          </w:tcPr>
          <w:p/>
        </w:tc>
        <w:tc>
          <w:tcPr>
            <w:tcW w:w="11186" w:type="dxa"/>
            <w:gridSpan w:val="6"/>
            <w:vAlign w:val="center"/>
          </w:tcPr>
          <w:p>
            <w:pPr>
              <w:pStyle w:val="10"/>
            </w:pPr>
            <w:r>
              <w:t>用于支付烟花爆竹公司26名人员工资及保险。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853" w:type="dxa"/>
            <w:vMerge w:val="restart"/>
            <w:vAlign w:val="center"/>
          </w:tcPr>
          <w:p>
            <w:pPr>
              <w:pStyle w:val="9"/>
            </w:pPr>
            <w:r>
              <w:t>资金支出计划（%）</w:t>
            </w:r>
          </w:p>
        </w:tc>
        <w:tc>
          <w:tcPr>
            <w:tcW w:w="3720" w:type="dxa"/>
            <w:gridSpan w:val="2"/>
            <w:vAlign w:val="center"/>
          </w:tcPr>
          <w:p>
            <w:pPr>
              <w:pStyle w:val="9"/>
            </w:pPr>
            <w:r>
              <w:t>3月底</w:t>
            </w:r>
          </w:p>
        </w:tc>
        <w:tc>
          <w:tcPr>
            <w:tcW w:w="1853" w:type="dxa"/>
            <w:vAlign w:val="center"/>
          </w:tcPr>
          <w:p>
            <w:pPr>
              <w:pStyle w:val="9"/>
            </w:pPr>
            <w:r>
              <w:t>6月底</w:t>
            </w:r>
          </w:p>
        </w:tc>
        <w:tc>
          <w:tcPr>
            <w:tcW w:w="1853" w:type="dxa"/>
            <w:vAlign w:val="center"/>
          </w:tcPr>
          <w:p>
            <w:pPr>
              <w:pStyle w:val="9"/>
            </w:pPr>
            <w:r>
              <w:t>10月底</w:t>
            </w:r>
          </w:p>
        </w:tc>
        <w:tc>
          <w:tcPr>
            <w:tcW w:w="3760"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7" w:hRule="atLeast"/>
          <w:jc w:val="center"/>
        </w:trPr>
        <w:tc>
          <w:tcPr>
            <w:tcW w:w="1853" w:type="dxa"/>
            <w:vMerge w:val="continue"/>
          </w:tcPr>
          <w:p/>
        </w:tc>
        <w:tc>
          <w:tcPr>
            <w:tcW w:w="3720" w:type="dxa"/>
            <w:gridSpan w:val="2"/>
            <w:vAlign w:val="center"/>
          </w:tcPr>
          <w:p>
            <w:pPr>
              <w:pStyle w:val="11"/>
            </w:pPr>
            <w:r>
              <w:t>100%</w:t>
            </w:r>
          </w:p>
        </w:tc>
        <w:tc>
          <w:tcPr>
            <w:tcW w:w="1853" w:type="dxa"/>
            <w:vAlign w:val="center"/>
          </w:tcPr>
          <w:p>
            <w:pPr>
              <w:pStyle w:val="11"/>
            </w:pPr>
            <w:r>
              <w:t xml:space="preserve"> </w:t>
            </w:r>
          </w:p>
        </w:tc>
        <w:tc>
          <w:tcPr>
            <w:tcW w:w="1853" w:type="dxa"/>
            <w:vAlign w:val="center"/>
          </w:tcPr>
          <w:p>
            <w:pPr>
              <w:pStyle w:val="11"/>
            </w:pPr>
            <w:r>
              <w:t xml:space="preserve"> </w:t>
            </w:r>
          </w:p>
        </w:tc>
        <w:tc>
          <w:tcPr>
            <w:tcW w:w="3760"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9" w:hRule="atLeast"/>
          <w:jc w:val="center"/>
        </w:trPr>
        <w:tc>
          <w:tcPr>
            <w:tcW w:w="1853" w:type="dxa"/>
            <w:vAlign w:val="center"/>
          </w:tcPr>
          <w:p>
            <w:pPr>
              <w:pStyle w:val="9"/>
            </w:pPr>
            <w:r>
              <w:t>绩效目标</w:t>
            </w:r>
          </w:p>
        </w:tc>
        <w:tc>
          <w:tcPr>
            <w:tcW w:w="11186" w:type="dxa"/>
            <w:gridSpan w:val="6"/>
            <w:vAlign w:val="center"/>
          </w:tcPr>
          <w:p>
            <w:pPr>
              <w:pStyle w:val="10"/>
            </w:pPr>
            <w:r>
              <w:t>1.确保资金按时足额发放</w:t>
            </w:r>
          </w:p>
          <w:p>
            <w:pPr>
              <w:pStyle w:val="10"/>
            </w:pPr>
            <w:r>
              <w:t>2.职工稳定无上访</w:t>
            </w:r>
          </w:p>
          <w:p>
            <w:pPr>
              <w:pStyle w:val="10"/>
            </w:pPr>
            <w:r>
              <w:t>3.服务对象满意度达95%以上</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61"/>
        <w:gridCol w:w="1861"/>
        <w:gridCol w:w="1861"/>
        <w:gridCol w:w="3732"/>
        <w:gridCol w:w="1861"/>
        <w:gridCol w:w="18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861" w:type="dxa"/>
            <w:vAlign w:val="center"/>
          </w:tcPr>
          <w:p>
            <w:pPr>
              <w:pStyle w:val="9"/>
            </w:pPr>
            <w:r>
              <w:t>一级指标</w:t>
            </w:r>
          </w:p>
        </w:tc>
        <w:tc>
          <w:tcPr>
            <w:tcW w:w="1861" w:type="dxa"/>
            <w:vAlign w:val="center"/>
          </w:tcPr>
          <w:p>
            <w:pPr>
              <w:pStyle w:val="9"/>
            </w:pPr>
            <w:r>
              <w:t>二级指标</w:t>
            </w:r>
          </w:p>
        </w:tc>
        <w:tc>
          <w:tcPr>
            <w:tcW w:w="1861" w:type="dxa"/>
            <w:vAlign w:val="center"/>
          </w:tcPr>
          <w:p>
            <w:pPr>
              <w:pStyle w:val="9"/>
            </w:pPr>
            <w:r>
              <w:t>三级指标</w:t>
            </w:r>
          </w:p>
        </w:tc>
        <w:tc>
          <w:tcPr>
            <w:tcW w:w="3732" w:type="dxa"/>
            <w:vAlign w:val="center"/>
          </w:tcPr>
          <w:p>
            <w:pPr>
              <w:pStyle w:val="9"/>
            </w:pPr>
            <w:r>
              <w:t>绩效指标描述</w:t>
            </w:r>
          </w:p>
        </w:tc>
        <w:tc>
          <w:tcPr>
            <w:tcW w:w="1861" w:type="dxa"/>
            <w:vAlign w:val="center"/>
          </w:tcPr>
          <w:p>
            <w:pPr>
              <w:pStyle w:val="9"/>
            </w:pPr>
            <w:r>
              <w:t>指标值</w:t>
            </w:r>
          </w:p>
        </w:tc>
        <w:tc>
          <w:tcPr>
            <w:tcW w:w="1861"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restart"/>
            <w:vAlign w:val="center"/>
          </w:tcPr>
          <w:p>
            <w:pPr>
              <w:pStyle w:val="11"/>
            </w:pPr>
            <w:r>
              <w:t>产出指标</w:t>
            </w:r>
          </w:p>
        </w:tc>
        <w:tc>
          <w:tcPr>
            <w:tcW w:w="1861" w:type="dxa"/>
            <w:vAlign w:val="center"/>
          </w:tcPr>
          <w:p>
            <w:pPr>
              <w:pStyle w:val="10"/>
            </w:pPr>
            <w:r>
              <w:t>数量指标</w:t>
            </w:r>
          </w:p>
        </w:tc>
        <w:tc>
          <w:tcPr>
            <w:tcW w:w="1861" w:type="dxa"/>
            <w:vAlign w:val="center"/>
          </w:tcPr>
          <w:p>
            <w:pPr>
              <w:pStyle w:val="10"/>
            </w:pPr>
            <w:r>
              <w:t>人员数量</w:t>
            </w:r>
          </w:p>
        </w:tc>
        <w:tc>
          <w:tcPr>
            <w:tcW w:w="3732" w:type="dxa"/>
            <w:vAlign w:val="center"/>
          </w:tcPr>
          <w:p>
            <w:pPr>
              <w:pStyle w:val="10"/>
            </w:pPr>
            <w:r>
              <w:t>发放人员工资26人</w:t>
            </w:r>
          </w:p>
        </w:tc>
        <w:tc>
          <w:tcPr>
            <w:tcW w:w="1861" w:type="dxa"/>
            <w:vAlign w:val="center"/>
          </w:tcPr>
          <w:p>
            <w:pPr>
              <w:pStyle w:val="10"/>
            </w:pPr>
            <w:r>
              <w:t>≤26人次</w:t>
            </w:r>
          </w:p>
        </w:tc>
        <w:tc>
          <w:tcPr>
            <w:tcW w:w="1861"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861" w:type="dxa"/>
            <w:vMerge w:val="continue"/>
            <w:vAlign w:val="center"/>
          </w:tcPr>
          <w:p/>
        </w:tc>
        <w:tc>
          <w:tcPr>
            <w:tcW w:w="1861" w:type="dxa"/>
            <w:vAlign w:val="center"/>
          </w:tcPr>
          <w:p>
            <w:pPr>
              <w:pStyle w:val="10"/>
            </w:pPr>
            <w:r>
              <w:t>质量指标</w:t>
            </w:r>
          </w:p>
        </w:tc>
        <w:tc>
          <w:tcPr>
            <w:tcW w:w="1861" w:type="dxa"/>
            <w:vAlign w:val="center"/>
          </w:tcPr>
          <w:p>
            <w:pPr>
              <w:pStyle w:val="10"/>
            </w:pPr>
            <w:r>
              <w:t>支付 合规率</w:t>
            </w:r>
          </w:p>
        </w:tc>
        <w:tc>
          <w:tcPr>
            <w:tcW w:w="3732" w:type="dxa"/>
            <w:vAlign w:val="center"/>
          </w:tcPr>
          <w:p>
            <w:pPr>
              <w:pStyle w:val="10"/>
            </w:pPr>
            <w:r>
              <w:t>本年按照相关财务制度规定合法支付资金</w:t>
            </w:r>
          </w:p>
        </w:tc>
        <w:tc>
          <w:tcPr>
            <w:tcW w:w="1861" w:type="dxa"/>
            <w:vAlign w:val="center"/>
          </w:tcPr>
          <w:p>
            <w:pPr>
              <w:pStyle w:val="10"/>
            </w:pPr>
            <w:r>
              <w:t>100%</w:t>
            </w:r>
          </w:p>
        </w:tc>
        <w:tc>
          <w:tcPr>
            <w:tcW w:w="1861" w:type="dxa"/>
            <w:vAlign w:val="center"/>
          </w:tcPr>
          <w:p>
            <w:pPr>
              <w:pStyle w:val="10"/>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continue"/>
            <w:vAlign w:val="center"/>
          </w:tcPr>
          <w:p/>
        </w:tc>
        <w:tc>
          <w:tcPr>
            <w:tcW w:w="1861" w:type="dxa"/>
            <w:vAlign w:val="center"/>
          </w:tcPr>
          <w:p>
            <w:pPr>
              <w:pStyle w:val="10"/>
            </w:pPr>
            <w:r>
              <w:t>时效指标</w:t>
            </w:r>
          </w:p>
        </w:tc>
        <w:tc>
          <w:tcPr>
            <w:tcW w:w="1861" w:type="dxa"/>
            <w:vAlign w:val="center"/>
          </w:tcPr>
          <w:p>
            <w:pPr>
              <w:pStyle w:val="10"/>
            </w:pPr>
            <w:r>
              <w:t>按时支付率</w:t>
            </w:r>
          </w:p>
        </w:tc>
        <w:tc>
          <w:tcPr>
            <w:tcW w:w="3732" w:type="dxa"/>
            <w:vAlign w:val="center"/>
          </w:tcPr>
          <w:p>
            <w:pPr>
              <w:pStyle w:val="10"/>
            </w:pPr>
            <w:r>
              <w:t>确保资金按时足额支付</w:t>
            </w:r>
          </w:p>
        </w:tc>
        <w:tc>
          <w:tcPr>
            <w:tcW w:w="1861" w:type="dxa"/>
            <w:vAlign w:val="center"/>
          </w:tcPr>
          <w:p>
            <w:pPr>
              <w:pStyle w:val="10"/>
            </w:pPr>
            <w:r>
              <w:t>100%</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continue"/>
            <w:vAlign w:val="center"/>
          </w:tcPr>
          <w:p/>
        </w:tc>
        <w:tc>
          <w:tcPr>
            <w:tcW w:w="1861" w:type="dxa"/>
            <w:vAlign w:val="center"/>
          </w:tcPr>
          <w:p>
            <w:pPr>
              <w:pStyle w:val="10"/>
            </w:pPr>
            <w:r>
              <w:t>成本指标</w:t>
            </w:r>
          </w:p>
        </w:tc>
        <w:tc>
          <w:tcPr>
            <w:tcW w:w="1861" w:type="dxa"/>
            <w:vAlign w:val="center"/>
          </w:tcPr>
          <w:p>
            <w:pPr>
              <w:pStyle w:val="10"/>
            </w:pPr>
            <w:r>
              <w:t>预算控制率</w:t>
            </w:r>
          </w:p>
        </w:tc>
        <w:tc>
          <w:tcPr>
            <w:tcW w:w="3732" w:type="dxa"/>
            <w:vAlign w:val="center"/>
          </w:tcPr>
          <w:p>
            <w:pPr>
              <w:pStyle w:val="10"/>
            </w:pPr>
            <w:r>
              <w:t>实际支出比预算数</w:t>
            </w:r>
          </w:p>
        </w:tc>
        <w:tc>
          <w:tcPr>
            <w:tcW w:w="1861" w:type="dxa"/>
            <w:vAlign w:val="center"/>
          </w:tcPr>
          <w:p>
            <w:pPr>
              <w:pStyle w:val="10"/>
            </w:pPr>
            <w:r>
              <w:t>≤100%</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restart"/>
            <w:vAlign w:val="center"/>
          </w:tcPr>
          <w:p>
            <w:pPr>
              <w:pStyle w:val="11"/>
            </w:pPr>
            <w:r>
              <w:t>效益指标</w:t>
            </w:r>
          </w:p>
        </w:tc>
        <w:tc>
          <w:tcPr>
            <w:tcW w:w="1861" w:type="dxa"/>
            <w:vAlign w:val="center"/>
          </w:tcPr>
          <w:p>
            <w:pPr>
              <w:pStyle w:val="10"/>
            </w:pPr>
            <w:r>
              <w:t>经济效益指标</w:t>
            </w:r>
          </w:p>
        </w:tc>
        <w:tc>
          <w:tcPr>
            <w:tcW w:w="1861" w:type="dxa"/>
            <w:vAlign w:val="center"/>
          </w:tcPr>
          <w:p>
            <w:pPr>
              <w:pStyle w:val="10"/>
            </w:pPr>
            <w:r>
              <w:t>经济效益提升%</w:t>
            </w:r>
          </w:p>
        </w:tc>
        <w:tc>
          <w:tcPr>
            <w:tcW w:w="3732" w:type="dxa"/>
            <w:vAlign w:val="center"/>
          </w:tcPr>
          <w:p>
            <w:pPr>
              <w:pStyle w:val="10"/>
            </w:pPr>
            <w:r>
              <w:t>经济效益提升%</w:t>
            </w:r>
          </w:p>
        </w:tc>
        <w:tc>
          <w:tcPr>
            <w:tcW w:w="1861" w:type="dxa"/>
            <w:vAlign w:val="center"/>
          </w:tcPr>
          <w:p>
            <w:pPr>
              <w:pStyle w:val="10"/>
            </w:pPr>
            <w:r>
              <w:t>≥10%</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 w:hRule="atLeast"/>
          <w:jc w:val="center"/>
        </w:trPr>
        <w:tc>
          <w:tcPr>
            <w:tcW w:w="1861" w:type="dxa"/>
            <w:vMerge w:val="continue"/>
            <w:vAlign w:val="center"/>
          </w:tcPr>
          <w:p/>
        </w:tc>
        <w:tc>
          <w:tcPr>
            <w:tcW w:w="1861" w:type="dxa"/>
            <w:vAlign w:val="center"/>
          </w:tcPr>
          <w:p>
            <w:pPr>
              <w:pStyle w:val="10"/>
            </w:pPr>
            <w:r>
              <w:t>生态效益指标</w:t>
            </w:r>
          </w:p>
        </w:tc>
        <w:tc>
          <w:tcPr>
            <w:tcW w:w="1861" w:type="dxa"/>
            <w:vAlign w:val="center"/>
          </w:tcPr>
          <w:p>
            <w:pPr>
              <w:pStyle w:val="10"/>
            </w:pPr>
            <w:r>
              <w:t>生态效益提升值%</w:t>
            </w:r>
          </w:p>
        </w:tc>
        <w:tc>
          <w:tcPr>
            <w:tcW w:w="3732" w:type="dxa"/>
            <w:vAlign w:val="center"/>
          </w:tcPr>
          <w:p>
            <w:pPr>
              <w:pStyle w:val="10"/>
            </w:pPr>
            <w:r>
              <w:t>生态效益提升值%</w:t>
            </w:r>
          </w:p>
        </w:tc>
        <w:tc>
          <w:tcPr>
            <w:tcW w:w="1861" w:type="dxa"/>
            <w:vAlign w:val="center"/>
          </w:tcPr>
          <w:p>
            <w:pPr>
              <w:pStyle w:val="10"/>
            </w:pPr>
            <w:r>
              <w:t>≥10%</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continue"/>
            <w:vAlign w:val="center"/>
          </w:tcPr>
          <w:p/>
        </w:tc>
        <w:tc>
          <w:tcPr>
            <w:tcW w:w="1861" w:type="dxa"/>
            <w:vAlign w:val="center"/>
          </w:tcPr>
          <w:p>
            <w:pPr>
              <w:pStyle w:val="10"/>
            </w:pPr>
            <w:r>
              <w:t>可持续影响指标</w:t>
            </w:r>
          </w:p>
        </w:tc>
        <w:tc>
          <w:tcPr>
            <w:tcW w:w="1861" w:type="dxa"/>
            <w:vAlign w:val="center"/>
          </w:tcPr>
          <w:p>
            <w:pPr>
              <w:pStyle w:val="10"/>
            </w:pPr>
            <w:r>
              <w:t>维护社会稳定</w:t>
            </w:r>
          </w:p>
        </w:tc>
        <w:tc>
          <w:tcPr>
            <w:tcW w:w="3732" w:type="dxa"/>
            <w:vAlign w:val="center"/>
          </w:tcPr>
          <w:p>
            <w:pPr>
              <w:pStyle w:val="10"/>
            </w:pPr>
            <w:r>
              <w:t>维护社会稳定</w:t>
            </w:r>
          </w:p>
        </w:tc>
        <w:tc>
          <w:tcPr>
            <w:tcW w:w="1861" w:type="dxa"/>
            <w:vAlign w:val="center"/>
          </w:tcPr>
          <w:p>
            <w:pPr>
              <w:pStyle w:val="10"/>
            </w:pPr>
            <w:r>
              <w:t xml:space="preserve">稳定 </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Merge w:val="continue"/>
            <w:vAlign w:val="center"/>
          </w:tcPr>
          <w:p/>
        </w:tc>
        <w:tc>
          <w:tcPr>
            <w:tcW w:w="1861" w:type="dxa"/>
            <w:vAlign w:val="center"/>
          </w:tcPr>
          <w:p>
            <w:pPr>
              <w:pStyle w:val="10"/>
            </w:pPr>
            <w:r>
              <w:t>社会效益指标</w:t>
            </w:r>
          </w:p>
        </w:tc>
        <w:tc>
          <w:tcPr>
            <w:tcW w:w="1861" w:type="dxa"/>
            <w:vAlign w:val="center"/>
          </w:tcPr>
          <w:p>
            <w:pPr>
              <w:pStyle w:val="10"/>
            </w:pPr>
            <w:r>
              <w:t>职工稳定</w:t>
            </w:r>
          </w:p>
        </w:tc>
        <w:tc>
          <w:tcPr>
            <w:tcW w:w="3732" w:type="dxa"/>
            <w:vAlign w:val="center"/>
          </w:tcPr>
          <w:p>
            <w:pPr>
              <w:pStyle w:val="10"/>
            </w:pPr>
            <w:r>
              <w:t>职工稳定无上访</w:t>
            </w:r>
          </w:p>
        </w:tc>
        <w:tc>
          <w:tcPr>
            <w:tcW w:w="1861" w:type="dxa"/>
            <w:vAlign w:val="center"/>
          </w:tcPr>
          <w:p>
            <w:pPr>
              <w:pStyle w:val="10"/>
            </w:pPr>
            <w:r>
              <w:t>无上访</w:t>
            </w:r>
          </w:p>
        </w:tc>
        <w:tc>
          <w:tcPr>
            <w:tcW w:w="1861"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61" w:type="dxa"/>
            <w:vAlign w:val="center"/>
          </w:tcPr>
          <w:p>
            <w:pPr>
              <w:pStyle w:val="11"/>
            </w:pPr>
            <w:r>
              <w:t>满意度指标</w:t>
            </w:r>
          </w:p>
        </w:tc>
        <w:tc>
          <w:tcPr>
            <w:tcW w:w="1861" w:type="dxa"/>
            <w:vAlign w:val="center"/>
          </w:tcPr>
          <w:p>
            <w:pPr>
              <w:pStyle w:val="10"/>
            </w:pPr>
            <w:r>
              <w:t>服务对象满意度指标</w:t>
            </w:r>
          </w:p>
        </w:tc>
        <w:tc>
          <w:tcPr>
            <w:tcW w:w="1861" w:type="dxa"/>
            <w:vAlign w:val="center"/>
          </w:tcPr>
          <w:p>
            <w:pPr>
              <w:pStyle w:val="10"/>
            </w:pPr>
            <w:r>
              <w:t>服务对象满意度</w:t>
            </w:r>
          </w:p>
        </w:tc>
        <w:tc>
          <w:tcPr>
            <w:tcW w:w="3732" w:type="dxa"/>
            <w:vAlign w:val="center"/>
          </w:tcPr>
          <w:p>
            <w:pPr>
              <w:pStyle w:val="10"/>
            </w:pPr>
            <w:r>
              <w:t>服务对象满意</w:t>
            </w:r>
          </w:p>
        </w:tc>
        <w:tc>
          <w:tcPr>
            <w:tcW w:w="1861" w:type="dxa"/>
            <w:vAlign w:val="center"/>
          </w:tcPr>
          <w:p>
            <w:pPr>
              <w:pStyle w:val="10"/>
            </w:pPr>
            <w:r>
              <w:t>≥95%</w:t>
            </w:r>
          </w:p>
        </w:tc>
        <w:tc>
          <w:tcPr>
            <w:tcW w:w="1861" w:type="dxa"/>
            <w:vAlign w:val="center"/>
          </w:tcPr>
          <w:p>
            <w:pPr>
              <w:pStyle w:val="10"/>
            </w:pPr>
            <w:r>
              <w:t>计划依据</w:t>
            </w:r>
          </w:p>
        </w:tc>
      </w:tr>
    </w:tbl>
    <w:p>
      <w:pPr>
        <w:spacing w:before="0" w:after="0"/>
        <w:jc w:val="left"/>
        <w:outlineLvl w:val="3"/>
        <w:rPr>
          <w:rFonts w:hint="eastAsia"/>
          <w:lang w:eastAsia="zh-CN"/>
        </w:rPr>
      </w:pPr>
    </w:p>
    <w:p>
      <w:pPr>
        <w:spacing w:before="0" w:after="0"/>
        <w:ind w:firstLine="560"/>
        <w:jc w:val="left"/>
        <w:outlineLvl w:val="3"/>
        <w:rPr>
          <w:rFonts w:hint="eastAsia"/>
          <w:lang w:eastAsia="zh-CN"/>
        </w:rPr>
      </w:pPr>
    </w:p>
    <w:p>
      <w:pPr>
        <w:spacing w:before="0" w:after="0"/>
        <w:ind w:firstLine="560"/>
        <w:jc w:val="left"/>
        <w:outlineLvl w:val="3"/>
      </w:pPr>
      <w:r>
        <w:rPr>
          <w:rFonts w:hint="eastAsia"/>
          <w:lang w:eastAsia="zh-CN"/>
        </w:rPr>
        <w:tab/>
      </w:r>
      <w:bookmarkStart w:id="10" w:name="_Toc_4_4_0000000005"/>
      <w:r>
        <w:rPr>
          <w:rFonts w:ascii="方正仿宋_GBK" w:hAnsi="方正仿宋_GBK" w:eastAsia="方正仿宋_GBK" w:cs="方正仿宋_GBK"/>
          <w:color w:val="000000"/>
          <w:sz w:val="28"/>
        </w:rPr>
        <w:t>2.县社盐政改制人员工资及保险补贴资金项目绩效目标表</w:t>
      </w:r>
      <w:bookmarkEnd w:id="10"/>
    </w:p>
    <w:p>
      <w:pPr>
        <w:tabs>
          <w:tab w:val="left" w:pos="930"/>
        </w:tabs>
        <w:bidi w:val="0"/>
        <w:jc w:val="left"/>
        <w:rPr>
          <w:rFonts w:hint="eastAsia"/>
          <w:lang w:eastAsia="zh-CN"/>
        </w:rPr>
      </w:pP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13"/>
        <w:gridCol w:w="1813"/>
        <w:gridCol w:w="1815"/>
        <w:gridCol w:w="1813"/>
        <w:gridCol w:w="1813"/>
        <w:gridCol w:w="1819"/>
        <w:gridCol w:w="181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0886" w:type="dxa"/>
            <w:gridSpan w:val="6"/>
            <w:tcBorders>
              <w:top w:val="single" w:color="FFFFFF" w:sz="6" w:space="0"/>
              <w:left w:val="single" w:color="FFFFFF" w:sz="6" w:space="0"/>
              <w:right w:val="single" w:color="FFFFFF" w:sz="6" w:space="0"/>
            </w:tcBorders>
            <w:vAlign w:val="center"/>
          </w:tcPr>
          <w:p>
            <w:pPr>
              <w:pStyle w:val="21"/>
            </w:pPr>
            <w:r>
              <w:t>838001涞源县供销合作社本级</w:t>
            </w:r>
          </w:p>
        </w:tc>
        <w:tc>
          <w:tcPr>
            <w:tcW w:w="1813"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Align w:val="center"/>
          </w:tcPr>
          <w:p>
            <w:pPr>
              <w:pStyle w:val="9"/>
            </w:pPr>
            <w:r>
              <w:t>项目编码</w:t>
            </w:r>
          </w:p>
        </w:tc>
        <w:tc>
          <w:tcPr>
            <w:tcW w:w="3628" w:type="dxa"/>
            <w:gridSpan w:val="2"/>
            <w:vAlign w:val="center"/>
          </w:tcPr>
          <w:p>
            <w:pPr>
              <w:pStyle w:val="10"/>
            </w:pPr>
            <w:r>
              <w:t>13063022P00391110001J</w:t>
            </w:r>
          </w:p>
        </w:tc>
        <w:tc>
          <w:tcPr>
            <w:tcW w:w="1813" w:type="dxa"/>
            <w:vAlign w:val="center"/>
          </w:tcPr>
          <w:p>
            <w:pPr>
              <w:pStyle w:val="9"/>
            </w:pPr>
            <w:r>
              <w:t>项目名称</w:t>
            </w:r>
          </w:p>
        </w:tc>
        <w:tc>
          <w:tcPr>
            <w:tcW w:w="5445" w:type="dxa"/>
            <w:gridSpan w:val="3"/>
            <w:vAlign w:val="center"/>
          </w:tcPr>
          <w:p>
            <w:pPr>
              <w:pStyle w:val="10"/>
            </w:pPr>
            <w:r>
              <w:t>县社盐政改制人员工资及保险补贴资金项目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813" w:type="dxa"/>
            <w:vMerge w:val="restart"/>
            <w:vAlign w:val="center"/>
          </w:tcPr>
          <w:p>
            <w:pPr>
              <w:pStyle w:val="9"/>
            </w:pPr>
            <w:r>
              <w:t>预算规模及资金用途</w:t>
            </w:r>
          </w:p>
        </w:tc>
        <w:tc>
          <w:tcPr>
            <w:tcW w:w="1813" w:type="dxa"/>
            <w:vAlign w:val="center"/>
          </w:tcPr>
          <w:p>
            <w:pPr>
              <w:pStyle w:val="9"/>
            </w:pPr>
            <w:r>
              <w:t>预算数</w:t>
            </w:r>
          </w:p>
        </w:tc>
        <w:tc>
          <w:tcPr>
            <w:tcW w:w="1815" w:type="dxa"/>
            <w:vAlign w:val="center"/>
          </w:tcPr>
          <w:p>
            <w:pPr>
              <w:pStyle w:val="10"/>
            </w:pPr>
            <w:r>
              <w:t>232.00</w:t>
            </w:r>
          </w:p>
        </w:tc>
        <w:tc>
          <w:tcPr>
            <w:tcW w:w="1813" w:type="dxa"/>
            <w:vAlign w:val="center"/>
          </w:tcPr>
          <w:p>
            <w:pPr>
              <w:pStyle w:val="9"/>
            </w:pPr>
            <w:r>
              <w:t>其中：财政    资金</w:t>
            </w:r>
          </w:p>
        </w:tc>
        <w:tc>
          <w:tcPr>
            <w:tcW w:w="1813" w:type="dxa"/>
            <w:vAlign w:val="center"/>
          </w:tcPr>
          <w:p>
            <w:pPr>
              <w:pStyle w:val="10"/>
            </w:pPr>
            <w:r>
              <w:t>232.00</w:t>
            </w:r>
          </w:p>
        </w:tc>
        <w:tc>
          <w:tcPr>
            <w:tcW w:w="1819" w:type="dxa"/>
            <w:vAlign w:val="center"/>
          </w:tcPr>
          <w:p>
            <w:pPr>
              <w:pStyle w:val="9"/>
            </w:pPr>
            <w:r>
              <w:t>其他资金</w:t>
            </w:r>
          </w:p>
        </w:tc>
        <w:tc>
          <w:tcPr>
            <w:tcW w:w="1813"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continue"/>
          </w:tcPr>
          <w:p/>
        </w:tc>
        <w:tc>
          <w:tcPr>
            <w:tcW w:w="10886" w:type="dxa"/>
            <w:gridSpan w:val="6"/>
            <w:vAlign w:val="center"/>
          </w:tcPr>
          <w:p>
            <w:pPr>
              <w:pStyle w:val="10"/>
            </w:pPr>
            <w:r>
              <w:t>21名盐政改制人员工资及保险。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restart"/>
            <w:vAlign w:val="center"/>
          </w:tcPr>
          <w:p>
            <w:pPr>
              <w:pStyle w:val="9"/>
            </w:pPr>
            <w:r>
              <w:t>资金支出计划（%）</w:t>
            </w:r>
          </w:p>
        </w:tc>
        <w:tc>
          <w:tcPr>
            <w:tcW w:w="3628" w:type="dxa"/>
            <w:gridSpan w:val="2"/>
            <w:vAlign w:val="center"/>
          </w:tcPr>
          <w:p>
            <w:pPr>
              <w:pStyle w:val="9"/>
            </w:pPr>
            <w:r>
              <w:t>3月底</w:t>
            </w:r>
          </w:p>
        </w:tc>
        <w:tc>
          <w:tcPr>
            <w:tcW w:w="1813" w:type="dxa"/>
            <w:vAlign w:val="center"/>
          </w:tcPr>
          <w:p>
            <w:pPr>
              <w:pStyle w:val="9"/>
            </w:pPr>
            <w:r>
              <w:t>6月底</w:t>
            </w:r>
          </w:p>
        </w:tc>
        <w:tc>
          <w:tcPr>
            <w:tcW w:w="1813" w:type="dxa"/>
            <w:vAlign w:val="center"/>
          </w:tcPr>
          <w:p>
            <w:pPr>
              <w:pStyle w:val="9"/>
            </w:pPr>
            <w:r>
              <w:t>10月底</w:t>
            </w:r>
          </w:p>
        </w:tc>
        <w:tc>
          <w:tcPr>
            <w:tcW w:w="3632"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continue"/>
          </w:tcPr>
          <w:p/>
        </w:tc>
        <w:tc>
          <w:tcPr>
            <w:tcW w:w="3628" w:type="dxa"/>
            <w:gridSpan w:val="2"/>
            <w:vAlign w:val="center"/>
          </w:tcPr>
          <w:p>
            <w:pPr>
              <w:pStyle w:val="11"/>
            </w:pPr>
            <w:r>
              <w:t>25%</w:t>
            </w:r>
          </w:p>
        </w:tc>
        <w:tc>
          <w:tcPr>
            <w:tcW w:w="1813" w:type="dxa"/>
            <w:vAlign w:val="center"/>
          </w:tcPr>
          <w:p>
            <w:pPr>
              <w:pStyle w:val="11"/>
            </w:pPr>
            <w:r>
              <w:t>25%</w:t>
            </w:r>
          </w:p>
        </w:tc>
        <w:tc>
          <w:tcPr>
            <w:tcW w:w="1813" w:type="dxa"/>
            <w:vAlign w:val="center"/>
          </w:tcPr>
          <w:p>
            <w:pPr>
              <w:pStyle w:val="11"/>
            </w:pPr>
            <w:r>
              <w:t>25%</w:t>
            </w:r>
          </w:p>
        </w:tc>
        <w:tc>
          <w:tcPr>
            <w:tcW w:w="3632" w:type="dxa"/>
            <w:gridSpan w:val="2"/>
            <w:vAlign w:val="center"/>
          </w:tcPr>
          <w:p>
            <w:pPr>
              <w:pStyle w:val="11"/>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51" w:hRule="atLeast"/>
          <w:jc w:val="center"/>
        </w:trPr>
        <w:tc>
          <w:tcPr>
            <w:tcW w:w="1813" w:type="dxa"/>
            <w:vAlign w:val="center"/>
          </w:tcPr>
          <w:p>
            <w:pPr>
              <w:pStyle w:val="9"/>
            </w:pPr>
            <w:r>
              <w:t>绩效目标</w:t>
            </w:r>
          </w:p>
        </w:tc>
        <w:tc>
          <w:tcPr>
            <w:tcW w:w="10886" w:type="dxa"/>
            <w:gridSpan w:val="6"/>
            <w:vAlign w:val="center"/>
          </w:tcPr>
          <w:p>
            <w:pPr>
              <w:pStyle w:val="10"/>
            </w:pPr>
            <w:r>
              <w:t>1.确保资金按时足额发放</w:t>
            </w:r>
          </w:p>
          <w:p>
            <w:pPr>
              <w:pStyle w:val="10"/>
            </w:pPr>
            <w:r>
              <w:t>2.业务能力得到提升</w:t>
            </w:r>
          </w:p>
          <w:p>
            <w:pPr>
              <w:pStyle w:val="10"/>
            </w:pPr>
            <w:r>
              <w:t>3.服务满意度达95%以上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tblHeader/>
          <w:jc w:val="center"/>
        </w:trPr>
        <w:tc>
          <w:tcPr>
            <w:tcW w:w="1813" w:type="dxa"/>
            <w:vAlign w:val="center"/>
          </w:tcPr>
          <w:p>
            <w:pPr>
              <w:pStyle w:val="9"/>
            </w:pPr>
            <w:r>
              <w:t>一级指标</w:t>
            </w:r>
          </w:p>
        </w:tc>
        <w:tc>
          <w:tcPr>
            <w:tcW w:w="1813" w:type="dxa"/>
            <w:vAlign w:val="center"/>
          </w:tcPr>
          <w:p>
            <w:pPr>
              <w:pStyle w:val="9"/>
            </w:pPr>
            <w:r>
              <w:t>二级指标</w:t>
            </w:r>
          </w:p>
        </w:tc>
        <w:tc>
          <w:tcPr>
            <w:tcW w:w="1815" w:type="dxa"/>
            <w:vAlign w:val="center"/>
          </w:tcPr>
          <w:p>
            <w:pPr>
              <w:pStyle w:val="9"/>
            </w:pPr>
            <w:r>
              <w:t>三级指标</w:t>
            </w:r>
          </w:p>
        </w:tc>
        <w:tc>
          <w:tcPr>
            <w:tcW w:w="3626" w:type="dxa"/>
            <w:gridSpan w:val="2"/>
            <w:vAlign w:val="center"/>
          </w:tcPr>
          <w:p>
            <w:pPr>
              <w:pStyle w:val="9"/>
            </w:pPr>
            <w:r>
              <w:t>绩效指标描述</w:t>
            </w:r>
          </w:p>
        </w:tc>
        <w:tc>
          <w:tcPr>
            <w:tcW w:w="1819" w:type="dxa"/>
            <w:vAlign w:val="center"/>
          </w:tcPr>
          <w:p>
            <w:pPr>
              <w:pStyle w:val="9"/>
            </w:pPr>
            <w:r>
              <w:t>指标值</w:t>
            </w:r>
          </w:p>
        </w:tc>
        <w:tc>
          <w:tcPr>
            <w:tcW w:w="1813"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restart"/>
            <w:vAlign w:val="center"/>
          </w:tcPr>
          <w:p>
            <w:pPr>
              <w:pStyle w:val="11"/>
            </w:pPr>
            <w:r>
              <w:t>产出指标</w:t>
            </w:r>
          </w:p>
        </w:tc>
        <w:tc>
          <w:tcPr>
            <w:tcW w:w="1813" w:type="dxa"/>
            <w:vAlign w:val="center"/>
          </w:tcPr>
          <w:p>
            <w:pPr>
              <w:pStyle w:val="10"/>
            </w:pPr>
            <w:r>
              <w:t>数量指标</w:t>
            </w:r>
          </w:p>
        </w:tc>
        <w:tc>
          <w:tcPr>
            <w:tcW w:w="1815" w:type="dxa"/>
            <w:vAlign w:val="center"/>
          </w:tcPr>
          <w:p>
            <w:pPr>
              <w:pStyle w:val="10"/>
            </w:pPr>
            <w:r>
              <w:t>人员数量</w:t>
            </w:r>
          </w:p>
        </w:tc>
        <w:tc>
          <w:tcPr>
            <w:tcW w:w="3626" w:type="dxa"/>
            <w:gridSpan w:val="2"/>
            <w:vAlign w:val="center"/>
          </w:tcPr>
          <w:p>
            <w:pPr>
              <w:pStyle w:val="10"/>
            </w:pPr>
            <w:r>
              <w:t>发放人员数量21人</w:t>
            </w:r>
          </w:p>
        </w:tc>
        <w:tc>
          <w:tcPr>
            <w:tcW w:w="1819" w:type="dxa"/>
            <w:vAlign w:val="center"/>
          </w:tcPr>
          <w:p>
            <w:pPr>
              <w:pStyle w:val="10"/>
            </w:pPr>
            <w:r>
              <w:t>≤22人</w:t>
            </w:r>
          </w:p>
        </w:tc>
        <w:tc>
          <w:tcPr>
            <w:tcW w:w="1813" w:type="dxa"/>
            <w:vAlign w:val="center"/>
          </w:tcPr>
          <w:p>
            <w:pPr>
              <w:pStyle w:val="10"/>
            </w:pPr>
            <w:r>
              <w:t>政府批示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813" w:type="dxa"/>
            <w:vMerge w:val="continue"/>
            <w:vAlign w:val="center"/>
          </w:tcPr>
          <w:p/>
        </w:tc>
        <w:tc>
          <w:tcPr>
            <w:tcW w:w="1813" w:type="dxa"/>
            <w:vAlign w:val="center"/>
          </w:tcPr>
          <w:p>
            <w:pPr>
              <w:pStyle w:val="10"/>
            </w:pPr>
            <w:r>
              <w:t>质量指标</w:t>
            </w:r>
          </w:p>
        </w:tc>
        <w:tc>
          <w:tcPr>
            <w:tcW w:w="1815" w:type="dxa"/>
            <w:vAlign w:val="center"/>
          </w:tcPr>
          <w:p>
            <w:pPr>
              <w:pStyle w:val="10"/>
            </w:pPr>
            <w:r>
              <w:t>支付合规率</w:t>
            </w:r>
          </w:p>
        </w:tc>
        <w:tc>
          <w:tcPr>
            <w:tcW w:w="3626" w:type="dxa"/>
            <w:gridSpan w:val="2"/>
            <w:vAlign w:val="center"/>
          </w:tcPr>
          <w:p>
            <w:pPr>
              <w:pStyle w:val="10"/>
            </w:pPr>
            <w:r>
              <w:t>本年按相关财务制度规定合法支付资金</w:t>
            </w:r>
          </w:p>
        </w:tc>
        <w:tc>
          <w:tcPr>
            <w:tcW w:w="1819" w:type="dxa"/>
            <w:vAlign w:val="center"/>
          </w:tcPr>
          <w:p>
            <w:pPr>
              <w:pStyle w:val="10"/>
            </w:pPr>
            <w:r>
              <w:t>100%</w:t>
            </w:r>
          </w:p>
        </w:tc>
        <w:tc>
          <w:tcPr>
            <w:tcW w:w="1813" w:type="dxa"/>
            <w:vAlign w:val="center"/>
          </w:tcPr>
          <w:p>
            <w:pPr>
              <w:pStyle w:val="10"/>
            </w:pPr>
            <w:r>
              <w:t>相关制度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continue"/>
            <w:vAlign w:val="center"/>
          </w:tcPr>
          <w:p/>
        </w:tc>
        <w:tc>
          <w:tcPr>
            <w:tcW w:w="1813" w:type="dxa"/>
            <w:vAlign w:val="center"/>
          </w:tcPr>
          <w:p>
            <w:pPr>
              <w:pStyle w:val="10"/>
            </w:pPr>
            <w:r>
              <w:t>时效指标</w:t>
            </w:r>
          </w:p>
        </w:tc>
        <w:tc>
          <w:tcPr>
            <w:tcW w:w="1815" w:type="dxa"/>
            <w:vAlign w:val="center"/>
          </w:tcPr>
          <w:p>
            <w:pPr>
              <w:pStyle w:val="10"/>
            </w:pPr>
            <w:r>
              <w:t>按时支付率</w:t>
            </w:r>
          </w:p>
        </w:tc>
        <w:tc>
          <w:tcPr>
            <w:tcW w:w="3626" w:type="dxa"/>
            <w:gridSpan w:val="2"/>
            <w:vAlign w:val="center"/>
          </w:tcPr>
          <w:p>
            <w:pPr>
              <w:pStyle w:val="10"/>
            </w:pPr>
            <w:r>
              <w:t>确保资金按时足额支付</w:t>
            </w:r>
          </w:p>
        </w:tc>
        <w:tc>
          <w:tcPr>
            <w:tcW w:w="1819" w:type="dxa"/>
            <w:vAlign w:val="center"/>
          </w:tcPr>
          <w:p>
            <w:pPr>
              <w:pStyle w:val="10"/>
            </w:pPr>
            <w:r>
              <w:t>100%</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13" w:type="dxa"/>
            <w:vMerge w:val="continue"/>
            <w:vAlign w:val="center"/>
          </w:tcPr>
          <w:p/>
        </w:tc>
        <w:tc>
          <w:tcPr>
            <w:tcW w:w="1813" w:type="dxa"/>
            <w:vAlign w:val="center"/>
          </w:tcPr>
          <w:p>
            <w:pPr>
              <w:pStyle w:val="10"/>
            </w:pPr>
            <w:r>
              <w:t>成本指标</w:t>
            </w:r>
          </w:p>
        </w:tc>
        <w:tc>
          <w:tcPr>
            <w:tcW w:w="1815" w:type="dxa"/>
            <w:vAlign w:val="center"/>
          </w:tcPr>
          <w:p>
            <w:pPr>
              <w:pStyle w:val="10"/>
            </w:pPr>
            <w:r>
              <w:t>预算控制率</w:t>
            </w:r>
          </w:p>
        </w:tc>
        <w:tc>
          <w:tcPr>
            <w:tcW w:w="3626" w:type="dxa"/>
            <w:gridSpan w:val="2"/>
            <w:vAlign w:val="center"/>
          </w:tcPr>
          <w:p>
            <w:pPr>
              <w:pStyle w:val="10"/>
            </w:pPr>
            <w:r>
              <w:t>实际支出比预算数</w:t>
            </w:r>
          </w:p>
        </w:tc>
        <w:tc>
          <w:tcPr>
            <w:tcW w:w="1819" w:type="dxa"/>
            <w:vAlign w:val="center"/>
          </w:tcPr>
          <w:p>
            <w:pPr>
              <w:pStyle w:val="10"/>
            </w:pPr>
            <w:r>
              <w:t>≤100%</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7" w:hRule="atLeast"/>
          <w:jc w:val="center"/>
        </w:trPr>
        <w:tc>
          <w:tcPr>
            <w:tcW w:w="1813" w:type="dxa"/>
            <w:vMerge w:val="restart"/>
            <w:vAlign w:val="center"/>
          </w:tcPr>
          <w:p>
            <w:pPr>
              <w:pStyle w:val="11"/>
            </w:pPr>
            <w:r>
              <w:t>效益指标</w:t>
            </w:r>
          </w:p>
        </w:tc>
        <w:tc>
          <w:tcPr>
            <w:tcW w:w="1813" w:type="dxa"/>
            <w:vAlign w:val="center"/>
          </w:tcPr>
          <w:p>
            <w:pPr>
              <w:pStyle w:val="10"/>
            </w:pPr>
            <w:r>
              <w:t>经济效益指标</w:t>
            </w:r>
          </w:p>
        </w:tc>
        <w:tc>
          <w:tcPr>
            <w:tcW w:w="1815" w:type="dxa"/>
            <w:vAlign w:val="center"/>
          </w:tcPr>
          <w:p>
            <w:pPr>
              <w:pStyle w:val="10"/>
            </w:pPr>
            <w:r>
              <w:t>经济效益提升值%</w:t>
            </w:r>
          </w:p>
        </w:tc>
        <w:tc>
          <w:tcPr>
            <w:tcW w:w="3626" w:type="dxa"/>
            <w:gridSpan w:val="2"/>
            <w:vAlign w:val="center"/>
          </w:tcPr>
          <w:p>
            <w:pPr>
              <w:pStyle w:val="10"/>
            </w:pPr>
            <w:r>
              <w:t>经济效益提升值%</w:t>
            </w:r>
          </w:p>
        </w:tc>
        <w:tc>
          <w:tcPr>
            <w:tcW w:w="1819" w:type="dxa"/>
            <w:vAlign w:val="center"/>
          </w:tcPr>
          <w:p>
            <w:pPr>
              <w:pStyle w:val="10"/>
            </w:pPr>
            <w:r>
              <w:t>≥10%</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813" w:type="dxa"/>
            <w:vMerge w:val="continue"/>
            <w:vAlign w:val="center"/>
          </w:tcPr>
          <w:p/>
        </w:tc>
        <w:tc>
          <w:tcPr>
            <w:tcW w:w="1813" w:type="dxa"/>
            <w:vAlign w:val="center"/>
          </w:tcPr>
          <w:p>
            <w:pPr>
              <w:pStyle w:val="10"/>
            </w:pPr>
            <w:r>
              <w:t>社会效益指标</w:t>
            </w:r>
          </w:p>
        </w:tc>
        <w:tc>
          <w:tcPr>
            <w:tcW w:w="1815" w:type="dxa"/>
            <w:vAlign w:val="center"/>
          </w:tcPr>
          <w:p>
            <w:pPr>
              <w:pStyle w:val="10"/>
            </w:pPr>
            <w:r>
              <w:t>社会稳定水平</w:t>
            </w:r>
          </w:p>
        </w:tc>
        <w:tc>
          <w:tcPr>
            <w:tcW w:w="3626" w:type="dxa"/>
            <w:gridSpan w:val="2"/>
            <w:vAlign w:val="center"/>
          </w:tcPr>
          <w:p>
            <w:pPr>
              <w:pStyle w:val="10"/>
            </w:pPr>
            <w:r>
              <w:t>社会稳定水平</w:t>
            </w:r>
          </w:p>
        </w:tc>
        <w:tc>
          <w:tcPr>
            <w:tcW w:w="1819" w:type="dxa"/>
            <w:vAlign w:val="center"/>
          </w:tcPr>
          <w:p>
            <w:pPr>
              <w:pStyle w:val="10"/>
            </w:pPr>
            <w:r>
              <w:t>稳定</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63" w:hRule="atLeast"/>
          <w:jc w:val="center"/>
        </w:trPr>
        <w:tc>
          <w:tcPr>
            <w:tcW w:w="1813" w:type="dxa"/>
            <w:vMerge w:val="continue"/>
            <w:vAlign w:val="center"/>
          </w:tcPr>
          <w:p/>
        </w:tc>
        <w:tc>
          <w:tcPr>
            <w:tcW w:w="1813" w:type="dxa"/>
            <w:vAlign w:val="center"/>
          </w:tcPr>
          <w:p>
            <w:pPr>
              <w:pStyle w:val="10"/>
            </w:pPr>
            <w:r>
              <w:t>生态效益指标</w:t>
            </w:r>
          </w:p>
        </w:tc>
        <w:tc>
          <w:tcPr>
            <w:tcW w:w="1815" w:type="dxa"/>
            <w:vAlign w:val="center"/>
          </w:tcPr>
          <w:p>
            <w:pPr>
              <w:pStyle w:val="10"/>
            </w:pPr>
            <w:r>
              <w:t>加强节约集约利用，促进生态文明</w:t>
            </w:r>
          </w:p>
        </w:tc>
        <w:tc>
          <w:tcPr>
            <w:tcW w:w="3626" w:type="dxa"/>
            <w:gridSpan w:val="2"/>
            <w:vAlign w:val="center"/>
          </w:tcPr>
          <w:p>
            <w:pPr>
              <w:pStyle w:val="10"/>
            </w:pPr>
            <w:r>
              <w:t>加强节约集约利用，促进生态文明建设</w:t>
            </w:r>
          </w:p>
        </w:tc>
        <w:tc>
          <w:tcPr>
            <w:tcW w:w="1819" w:type="dxa"/>
            <w:vAlign w:val="center"/>
          </w:tcPr>
          <w:p>
            <w:pPr>
              <w:pStyle w:val="10"/>
            </w:pPr>
            <w:r>
              <w:t>节约</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5" w:hRule="atLeast"/>
          <w:jc w:val="center"/>
        </w:trPr>
        <w:tc>
          <w:tcPr>
            <w:tcW w:w="1813" w:type="dxa"/>
            <w:vMerge w:val="continue"/>
            <w:vAlign w:val="center"/>
          </w:tcPr>
          <w:p/>
        </w:tc>
        <w:tc>
          <w:tcPr>
            <w:tcW w:w="1813" w:type="dxa"/>
            <w:vAlign w:val="center"/>
          </w:tcPr>
          <w:p>
            <w:pPr>
              <w:pStyle w:val="10"/>
            </w:pPr>
            <w:r>
              <w:t>可持续影响指标</w:t>
            </w:r>
          </w:p>
        </w:tc>
        <w:tc>
          <w:tcPr>
            <w:tcW w:w="1815" w:type="dxa"/>
            <w:vAlign w:val="center"/>
          </w:tcPr>
          <w:p>
            <w:pPr>
              <w:pStyle w:val="10"/>
            </w:pPr>
            <w:r>
              <w:t>可持续性服务</w:t>
            </w:r>
          </w:p>
        </w:tc>
        <w:tc>
          <w:tcPr>
            <w:tcW w:w="3626" w:type="dxa"/>
            <w:gridSpan w:val="2"/>
            <w:vAlign w:val="center"/>
          </w:tcPr>
          <w:p>
            <w:pPr>
              <w:pStyle w:val="10"/>
            </w:pPr>
            <w:r>
              <w:t>可持续性服务</w:t>
            </w:r>
          </w:p>
        </w:tc>
        <w:tc>
          <w:tcPr>
            <w:tcW w:w="1819" w:type="dxa"/>
            <w:vAlign w:val="center"/>
          </w:tcPr>
          <w:p>
            <w:pPr>
              <w:pStyle w:val="10"/>
            </w:pPr>
            <w:r>
              <w:t>可持续</w:t>
            </w:r>
          </w:p>
        </w:tc>
        <w:tc>
          <w:tcPr>
            <w:tcW w:w="1813"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47" w:hRule="atLeast"/>
          <w:jc w:val="center"/>
        </w:trPr>
        <w:tc>
          <w:tcPr>
            <w:tcW w:w="1813" w:type="dxa"/>
            <w:vAlign w:val="center"/>
          </w:tcPr>
          <w:p>
            <w:pPr>
              <w:pStyle w:val="11"/>
            </w:pPr>
            <w:r>
              <w:t>满意度指标</w:t>
            </w:r>
          </w:p>
        </w:tc>
        <w:tc>
          <w:tcPr>
            <w:tcW w:w="1813" w:type="dxa"/>
            <w:vAlign w:val="center"/>
          </w:tcPr>
          <w:p>
            <w:pPr>
              <w:pStyle w:val="10"/>
            </w:pPr>
            <w:r>
              <w:t>服务对象满意度指标</w:t>
            </w:r>
          </w:p>
        </w:tc>
        <w:tc>
          <w:tcPr>
            <w:tcW w:w="1815" w:type="dxa"/>
            <w:vAlign w:val="center"/>
          </w:tcPr>
          <w:p>
            <w:pPr>
              <w:pStyle w:val="10"/>
            </w:pPr>
            <w:r>
              <w:t>服务对象满意度</w:t>
            </w:r>
          </w:p>
        </w:tc>
        <w:tc>
          <w:tcPr>
            <w:tcW w:w="3626" w:type="dxa"/>
            <w:gridSpan w:val="2"/>
            <w:vAlign w:val="center"/>
          </w:tcPr>
          <w:p>
            <w:pPr>
              <w:pStyle w:val="10"/>
            </w:pPr>
            <w:r>
              <w:t>服务对象满意度</w:t>
            </w:r>
          </w:p>
        </w:tc>
        <w:tc>
          <w:tcPr>
            <w:tcW w:w="1819" w:type="dxa"/>
            <w:vAlign w:val="center"/>
          </w:tcPr>
          <w:p>
            <w:pPr>
              <w:pStyle w:val="10"/>
            </w:pPr>
            <w:r>
              <w:t>≥95%</w:t>
            </w:r>
          </w:p>
        </w:tc>
        <w:tc>
          <w:tcPr>
            <w:tcW w:w="1813" w:type="dxa"/>
            <w:vAlign w:val="center"/>
          </w:tcPr>
          <w:p>
            <w:pPr>
              <w:pStyle w:val="10"/>
            </w:pPr>
            <w:r>
              <w:t>计划依据</w:t>
            </w:r>
          </w:p>
        </w:tc>
      </w:tr>
    </w:tbl>
    <w:p>
      <w:pPr>
        <w:bidi w:val="0"/>
        <w:rPr>
          <w:rFonts w:hint="eastAsia"/>
          <w:lang w:val="en-US" w:eastAsia="zh-CN"/>
        </w:rPr>
      </w:pPr>
    </w:p>
    <w:p>
      <w:pPr>
        <w:spacing w:before="0" w:after="0"/>
        <w:ind w:firstLine="560"/>
        <w:jc w:val="left"/>
        <w:outlineLvl w:val="3"/>
        <w:rPr>
          <w:rFonts w:hint="eastAsia"/>
          <w:lang w:val="en-US" w:eastAsia="zh-CN"/>
        </w:rPr>
      </w:pPr>
    </w:p>
    <w:p>
      <w:pPr>
        <w:spacing w:before="0" w:after="0"/>
        <w:ind w:firstLine="560"/>
        <w:jc w:val="left"/>
        <w:outlineLvl w:val="3"/>
        <w:rPr>
          <w:rFonts w:hint="eastAsia"/>
          <w:lang w:val="en-US" w:eastAsia="zh-CN"/>
        </w:rPr>
      </w:pPr>
    </w:p>
    <w:p>
      <w:pPr>
        <w:spacing w:before="0" w:after="0"/>
        <w:ind w:firstLine="560"/>
        <w:jc w:val="left"/>
        <w:outlineLvl w:val="3"/>
        <w:rPr>
          <w:rFonts w:hint="eastAsia"/>
          <w:lang w:val="en-US" w:eastAsia="zh-CN"/>
        </w:rPr>
      </w:pPr>
    </w:p>
    <w:p>
      <w:pPr>
        <w:spacing w:before="0" w:after="0"/>
        <w:ind w:firstLine="560"/>
        <w:jc w:val="left"/>
        <w:outlineLvl w:val="3"/>
        <w:rPr>
          <w:rFonts w:hint="eastAsia"/>
          <w:lang w:val="en-US" w:eastAsia="zh-CN"/>
        </w:rPr>
      </w:pPr>
    </w:p>
    <w:p>
      <w:pPr>
        <w:spacing w:before="0" w:after="0"/>
        <w:ind w:firstLine="560"/>
        <w:jc w:val="left"/>
        <w:outlineLvl w:val="3"/>
      </w:pPr>
      <w:r>
        <w:rPr>
          <w:rFonts w:hint="eastAsia"/>
          <w:lang w:val="en-US" w:eastAsia="zh-CN"/>
        </w:rPr>
        <w:tab/>
      </w:r>
      <w:bookmarkStart w:id="11" w:name="_Toc_4_4_0000000006"/>
      <w:r>
        <w:rPr>
          <w:rFonts w:ascii="方正仿宋_GBK" w:hAnsi="方正仿宋_GBK" w:eastAsia="方正仿宋_GBK" w:cs="方正仿宋_GBK"/>
          <w:color w:val="000000"/>
          <w:sz w:val="28"/>
        </w:rPr>
        <w:t>3.县社农村产权交易中心工作经费绩效目标表</w:t>
      </w:r>
      <w:bookmarkEnd w:id="11"/>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36"/>
        <w:gridCol w:w="1836"/>
        <w:gridCol w:w="1838"/>
        <w:gridCol w:w="1836"/>
        <w:gridCol w:w="1836"/>
        <w:gridCol w:w="1841"/>
        <w:gridCol w:w="183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1023" w:type="dxa"/>
            <w:gridSpan w:val="6"/>
            <w:tcBorders>
              <w:top w:val="single" w:color="FFFFFF" w:sz="6" w:space="0"/>
              <w:left w:val="single" w:color="FFFFFF" w:sz="6" w:space="0"/>
              <w:right w:val="single" w:color="FFFFFF" w:sz="6" w:space="0"/>
            </w:tcBorders>
            <w:vAlign w:val="center"/>
          </w:tcPr>
          <w:p>
            <w:pPr>
              <w:pStyle w:val="21"/>
            </w:pPr>
            <w:r>
              <w:t>838001涞源县供销合作社本级</w:t>
            </w:r>
          </w:p>
        </w:tc>
        <w:tc>
          <w:tcPr>
            <w:tcW w:w="1836"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Align w:val="center"/>
          </w:tcPr>
          <w:p>
            <w:pPr>
              <w:pStyle w:val="9"/>
            </w:pPr>
            <w:r>
              <w:t>项目编码</w:t>
            </w:r>
          </w:p>
        </w:tc>
        <w:tc>
          <w:tcPr>
            <w:tcW w:w="3674" w:type="dxa"/>
            <w:gridSpan w:val="2"/>
            <w:vAlign w:val="center"/>
          </w:tcPr>
          <w:p>
            <w:pPr>
              <w:pStyle w:val="10"/>
            </w:pPr>
            <w:r>
              <w:t>13063022P00457010001U</w:t>
            </w:r>
          </w:p>
        </w:tc>
        <w:tc>
          <w:tcPr>
            <w:tcW w:w="1836" w:type="dxa"/>
            <w:vAlign w:val="center"/>
          </w:tcPr>
          <w:p>
            <w:pPr>
              <w:pStyle w:val="9"/>
            </w:pPr>
            <w:r>
              <w:t>项目名称</w:t>
            </w:r>
          </w:p>
        </w:tc>
        <w:tc>
          <w:tcPr>
            <w:tcW w:w="5513" w:type="dxa"/>
            <w:gridSpan w:val="3"/>
            <w:vAlign w:val="center"/>
          </w:tcPr>
          <w:p>
            <w:pPr>
              <w:pStyle w:val="10"/>
            </w:pPr>
            <w:r>
              <w:t>县社农村产权交易中心工作经费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restart"/>
            <w:vAlign w:val="center"/>
          </w:tcPr>
          <w:p>
            <w:pPr>
              <w:pStyle w:val="9"/>
            </w:pPr>
            <w:r>
              <w:t>预算规模及资金用途</w:t>
            </w:r>
          </w:p>
        </w:tc>
        <w:tc>
          <w:tcPr>
            <w:tcW w:w="1836" w:type="dxa"/>
            <w:vAlign w:val="center"/>
          </w:tcPr>
          <w:p>
            <w:pPr>
              <w:pStyle w:val="9"/>
            </w:pPr>
            <w:r>
              <w:t>预算数</w:t>
            </w:r>
          </w:p>
        </w:tc>
        <w:tc>
          <w:tcPr>
            <w:tcW w:w="1838" w:type="dxa"/>
            <w:vAlign w:val="center"/>
          </w:tcPr>
          <w:p>
            <w:pPr>
              <w:pStyle w:val="10"/>
            </w:pPr>
            <w:r>
              <w:t>5.00</w:t>
            </w:r>
          </w:p>
        </w:tc>
        <w:tc>
          <w:tcPr>
            <w:tcW w:w="1836" w:type="dxa"/>
            <w:vAlign w:val="center"/>
          </w:tcPr>
          <w:p>
            <w:pPr>
              <w:pStyle w:val="9"/>
            </w:pPr>
            <w:r>
              <w:t>其中：财政    资金</w:t>
            </w:r>
          </w:p>
        </w:tc>
        <w:tc>
          <w:tcPr>
            <w:tcW w:w="1836" w:type="dxa"/>
            <w:vAlign w:val="center"/>
          </w:tcPr>
          <w:p>
            <w:pPr>
              <w:pStyle w:val="10"/>
            </w:pPr>
            <w:r>
              <w:t>5.00</w:t>
            </w:r>
          </w:p>
        </w:tc>
        <w:tc>
          <w:tcPr>
            <w:tcW w:w="1841" w:type="dxa"/>
            <w:vAlign w:val="center"/>
          </w:tcPr>
          <w:p>
            <w:pPr>
              <w:pStyle w:val="9"/>
            </w:pPr>
            <w:r>
              <w:t>其他资金</w:t>
            </w:r>
          </w:p>
        </w:tc>
        <w:tc>
          <w:tcPr>
            <w:tcW w:w="1836"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tcPr>
          <w:p/>
        </w:tc>
        <w:tc>
          <w:tcPr>
            <w:tcW w:w="11023" w:type="dxa"/>
            <w:gridSpan w:val="6"/>
            <w:vAlign w:val="center"/>
          </w:tcPr>
          <w:p>
            <w:pPr>
              <w:pStyle w:val="10"/>
            </w:pPr>
            <w:r>
              <w:t>用于支付农村产权交易中心人员工资及办公经费。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restart"/>
            <w:vAlign w:val="center"/>
          </w:tcPr>
          <w:p>
            <w:pPr>
              <w:pStyle w:val="9"/>
            </w:pPr>
            <w:r>
              <w:t>资金支出计划（%）</w:t>
            </w:r>
          </w:p>
        </w:tc>
        <w:tc>
          <w:tcPr>
            <w:tcW w:w="3674" w:type="dxa"/>
            <w:gridSpan w:val="2"/>
            <w:vAlign w:val="center"/>
          </w:tcPr>
          <w:p>
            <w:pPr>
              <w:pStyle w:val="9"/>
            </w:pPr>
            <w:r>
              <w:t>3月底</w:t>
            </w:r>
          </w:p>
        </w:tc>
        <w:tc>
          <w:tcPr>
            <w:tcW w:w="1836" w:type="dxa"/>
            <w:vAlign w:val="center"/>
          </w:tcPr>
          <w:p>
            <w:pPr>
              <w:pStyle w:val="9"/>
            </w:pPr>
            <w:r>
              <w:t>6月底</w:t>
            </w:r>
          </w:p>
        </w:tc>
        <w:tc>
          <w:tcPr>
            <w:tcW w:w="1836" w:type="dxa"/>
            <w:vAlign w:val="center"/>
          </w:tcPr>
          <w:p>
            <w:pPr>
              <w:pStyle w:val="9"/>
            </w:pPr>
            <w:r>
              <w:t>10月底</w:t>
            </w:r>
          </w:p>
        </w:tc>
        <w:tc>
          <w:tcPr>
            <w:tcW w:w="3677"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tcPr>
          <w:p/>
        </w:tc>
        <w:tc>
          <w:tcPr>
            <w:tcW w:w="3674" w:type="dxa"/>
            <w:gridSpan w:val="2"/>
            <w:vAlign w:val="center"/>
          </w:tcPr>
          <w:p>
            <w:pPr>
              <w:pStyle w:val="11"/>
            </w:pPr>
            <w:r>
              <w:t>25%</w:t>
            </w:r>
          </w:p>
        </w:tc>
        <w:tc>
          <w:tcPr>
            <w:tcW w:w="1836" w:type="dxa"/>
            <w:vAlign w:val="center"/>
          </w:tcPr>
          <w:p>
            <w:pPr>
              <w:pStyle w:val="11"/>
            </w:pPr>
            <w:r>
              <w:t>25%</w:t>
            </w:r>
          </w:p>
        </w:tc>
        <w:tc>
          <w:tcPr>
            <w:tcW w:w="1836" w:type="dxa"/>
            <w:vAlign w:val="center"/>
          </w:tcPr>
          <w:p>
            <w:pPr>
              <w:pStyle w:val="11"/>
            </w:pPr>
            <w:r>
              <w:t>25%</w:t>
            </w:r>
          </w:p>
        </w:tc>
        <w:tc>
          <w:tcPr>
            <w:tcW w:w="3677" w:type="dxa"/>
            <w:gridSpan w:val="2"/>
            <w:vAlign w:val="center"/>
          </w:tcPr>
          <w:p>
            <w:pPr>
              <w:pStyle w:val="11"/>
            </w:pPr>
            <w:r>
              <w:t>25%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Align w:val="center"/>
          </w:tcPr>
          <w:p>
            <w:pPr>
              <w:pStyle w:val="9"/>
            </w:pPr>
            <w:r>
              <w:t>绩效目标</w:t>
            </w:r>
          </w:p>
        </w:tc>
        <w:tc>
          <w:tcPr>
            <w:tcW w:w="11023" w:type="dxa"/>
            <w:gridSpan w:val="6"/>
            <w:vAlign w:val="center"/>
          </w:tcPr>
          <w:p>
            <w:pPr>
              <w:pStyle w:val="10"/>
            </w:pPr>
            <w:r>
              <w:t>1.保障中心工作正常运转</w:t>
            </w:r>
          </w:p>
          <w:p>
            <w:pPr>
              <w:pStyle w:val="10"/>
            </w:pPr>
            <w:r>
              <w:t>2.资金及时足额发放</w:t>
            </w:r>
          </w:p>
          <w:p>
            <w:pPr>
              <w:pStyle w:val="10"/>
            </w:pPr>
            <w:r>
              <w:t>3.服务对象满意度达90%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836" w:type="dxa"/>
            <w:vAlign w:val="center"/>
          </w:tcPr>
          <w:p>
            <w:pPr>
              <w:pStyle w:val="9"/>
            </w:pPr>
            <w:r>
              <w:t>一级指标</w:t>
            </w:r>
          </w:p>
        </w:tc>
        <w:tc>
          <w:tcPr>
            <w:tcW w:w="1836" w:type="dxa"/>
            <w:vAlign w:val="center"/>
          </w:tcPr>
          <w:p>
            <w:pPr>
              <w:pStyle w:val="9"/>
            </w:pPr>
            <w:r>
              <w:t>二级指标</w:t>
            </w:r>
          </w:p>
        </w:tc>
        <w:tc>
          <w:tcPr>
            <w:tcW w:w="1838" w:type="dxa"/>
            <w:vAlign w:val="center"/>
          </w:tcPr>
          <w:p>
            <w:pPr>
              <w:pStyle w:val="9"/>
            </w:pPr>
            <w:r>
              <w:t>三级指标</w:t>
            </w:r>
          </w:p>
        </w:tc>
        <w:tc>
          <w:tcPr>
            <w:tcW w:w="3672" w:type="dxa"/>
            <w:gridSpan w:val="2"/>
            <w:vAlign w:val="center"/>
          </w:tcPr>
          <w:p>
            <w:pPr>
              <w:pStyle w:val="9"/>
            </w:pPr>
            <w:r>
              <w:t>绩效指标描述</w:t>
            </w:r>
          </w:p>
        </w:tc>
        <w:tc>
          <w:tcPr>
            <w:tcW w:w="1841" w:type="dxa"/>
            <w:vAlign w:val="center"/>
          </w:tcPr>
          <w:p>
            <w:pPr>
              <w:pStyle w:val="9"/>
            </w:pPr>
            <w:r>
              <w:t>指标值</w:t>
            </w:r>
          </w:p>
        </w:tc>
        <w:tc>
          <w:tcPr>
            <w:tcW w:w="1836"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restart"/>
            <w:vAlign w:val="center"/>
          </w:tcPr>
          <w:p>
            <w:pPr>
              <w:pStyle w:val="11"/>
            </w:pPr>
            <w:r>
              <w:t>产出指标</w:t>
            </w:r>
          </w:p>
        </w:tc>
        <w:tc>
          <w:tcPr>
            <w:tcW w:w="1836" w:type="dxa"/>
            <w:vAlign w:val="center"/>
          </w:tcPr>
          <w:p>
            <w:pPr>
              <w:pStyle w:val="10"/>
            </w:pPr>
            <w:r>
              <w:t>数量指标</w:t>
            </w:r>
          </w:p>
        </w:tc>
        <w:tc>
          <w:tcPr>
            <w:tcW w:w="1838" w:type="dxa"/>
            <w:vAlign w:val="center"/>
          </w:tcPr>
          <w:p>
            <w:pPr>
              <w:pStyle w:val="10"/>
            </w:pPr>
            <w:r>
              <w:t>人员数量</w:t>
            </w:r>
          </w:p>
        </w:tc>
        <w:tc>
          <w:tcPr>
            <w:tcW w:w="3672" w:type="dxa"/>
            <w:gridSpan w:val="2"/>
            <w:vAlign w:val="center"/>
          </w:tcPr>
          <w:p>
            <w:pPr>
              <w:pStyle w:val="10"/>
            </w:pPr>
            <w:r>
              <w:t>发放工资人员2人</w:t>
            </w:r>
          </w:p>
        </w:tc>
        <w:tc>
          <w:tcPr>
            <w:tcW w:w="1841" w:type="dxa"/>
            <w:vAlign w:val="center"/>
          </w:tcPr>
          <w:p>
            <w:pPr>
              <w:pStyle w:val="10"/>
            </w:pPr>
            <w:r>
              <w:t>2人次</w:t>
            </w:r>
          </w:p>
        </w:tc>
        <w:tc>
          <w:tcPr>
            <w:tcW w:w="1836" w:type="dxa"/>
            <w:vAlign w:val="center"/>
          </w:tcPr>
          <w:p>
            <w:pPr>
              <w:pStyle w:val="10"/>
            </w:pPr>
            <w:r>
              <w:t>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质量指标</w:t>
            </w:r>
          </w:p>
        </w:tc>
        <w:tc>
          <w:tcPr>
            <w:tcW w:w="1838" w:type="dxa"/>
            <w:vAlign w:val="center"/>
          </w:tcPr>
          <w:p>
            <w:pPr>
              <w:pStyle w:val="10"/>
            </w:pPr>
            <w:r>
              <w:t>正常运转率</w:t>
            </w:r>
          </w:p>
        </w:tc>
        <w:tc>
          <w:tcPr>
            <w:tcW w:w="3672" w:type="dxa"/>
            <w:gridSpan w:val="2"/>
            <w:vAlign w:val="center"/>
          </w:tcPr>
          <w:p>
            <w:pPr>
              <w:pStyle w:val="10"/>
            </w:pPr>
            <w:r>
              <w:t>确保中心工作正常运转</w:t>
            </w:r>
          </w:p>
        </w:tc>
        <w:tc>
          <w:tcPr>
            <w:tcW w:w="1841" w:type="dxa"/>
            <w:vAlign w:val="center"/>
          </w:tcPr>
          <w:p>
            <w:pPr>
              <w:pStyle w:val="10"/>
            </w:pPr>
            <w:r>
              <w:t>100%</w:t>
            </w:r>
          </w:p>
        </w:tc>
        <w:tc>
          <w:tcPr>
            <w:tcW w:w="1836" w:type="dxa"/>
            <w:vAlign w:val="center"/>
          </w:tcPr>
          <w:p>
            <w:pPr>
              <w:pStyle w:val="10"/>
            </w:pPr>
            <w:r>
              <w:t>计划依据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时效指标</w:t>
            </w:r>
          </w:p>
        </w:tc>
        <w:tc>
          <w:tcPr>
            <w:tcW w:w="1838" w:type="dxa"/>
            <w:vAlign w:val="center"/>
          </w:tcPr>
          <w:p>
            <w:pPr>
              <w:pStyle w:val="10"/>
            </w:pPr>
            <w:r>
              <w:t>支付及时率</w:t>
            </w:r>
          </w:p>
        </w:tc>
        <w:tc>
          <w:tcPr>
            <w:tcW w:w="3672" w:type="dxa"/>
            <w:gridSpan w:val="2"/>
            <w:vAlign w:val="center"/>
          </w:tcPr>
          <w:p>
            <w:pPr>
              <w:pStyle w:val="10"/>
            </w:pPr>
            <w:r>
              <w:t>确保资金及时足额支付</w:t>
            </w:r>
          </w:p>
        </w:tc>
        <w:tc>
          <w:tcPr>
            <w:tcW w:w="1841" w:type="dxa"/>
            <w:vAlign w:val="center"/>
          </w:tcPr>
          <w:p>
            <w:pPr>
              <w:pStyle w:val="10"/>
            </w:pPr>
            <w:r>
              <w:t>100%</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成本指标</w:t>
            </w:r>
          </w:p>
        </w:tc>
        <w:tc>
          <w:tcPr>
            <w:tcW w:w="1838" w:type="dxa"/>
            <w:vAlign w:val="center"/>
          </w:tcPr>
          <w:p>
            <w:pPr>
              <w:pStyle w:val="10"/>
            </w:pPr>
            <w:r>
              <w:t>预算控制率</w:t>
            </w:r>
          </w:p>
        </w:tc>
        <w:tc>
          <w:tcPr>
            <w:tcW w:w="3672" w:type="dxa"/>
            <w:gridSpan w:val="2"/>
            <w:vAlign w:val="center"/>
          </w:tcPr>
          <w:p>
            <w:pPr>
              <w:pStyle w:val="10"/>
            </w:pPr>
            <w:r>
              <w:t>实际支出比预算数</w:t>
            </w:r>
          </w:p>
        </w:tc>
        <w:tc>
          <w:tcPr>
            <w:tcW w:w="1841" w:type="dxa"/>
            <w:vAlign w:val="center"/>
          </w:tcPr>
          <w:p>
            <w:pPr>
              <w:pStyle w:val="10"/>
            </w:pPr>
            <w:r>
              <w:t>≤100%</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restart"/>
            <w:vAlign w:val="center"/>
          </w:tcPr>
          <w:p>
            <w:pPr>
              <w:pStyle w:val="11"/>
            </w:pPr>
            <w:r>
              <w:t>效益指标</w:t>
            </w:r>
          </w:p>
        </w:tc>
        <w:tc>
          <w:tcPr>
            <w:tcW w:w="1836" w:type="dxa"/>
            <w:vAlign w:val="center"/>
          </w:tcPr>
          <w:p>
            <w:pPr>
              <w:pStyle w:val="10"/>
            </w:pPr>
            <w:r>
              <w:t>经济效益指标</w:t>
            </w:r>
          </w:p>
        </w:tc>
        <w:tc>
          <w:tcPr>
            <w:tcW w:w="1838" w:type="dxa"/>
            <w:vAlign w:val="center"/>
          </w:tcPr>
          <w:p>
            <w:pPr>
              <w:pStyle w:val="10"/>
            </w:pPr>
            <w:r>
              <w:t>经济效益增长率</w:t>
            </w:r>
          </w:p>
        </w:tc>
        <w:tc>
          <w:tcPr>
            <w:tcW w:w="3672" w:type="dxa"/>
            <w:gridSpan w:val="2"/>
            <w:vAlign w:val="center"/>
          </w:tcPr>
          <w:p>
            <w:pPr>
              <w:pStyle w:val="10"/>
            </w:pPr>
            <w:r>
              <w:t>经济效益增长率</w:t>
            </w:r>
          </w:p>
        </w:tc>
        <w:tc>
          <w:tcPr>
            <w:tcW w:w="1841" w:type="dxa"/>
            <w:vAlign w:val="center"/>
          </w:tcPr>
          <w:p>
            <w:pPr>
              <w:pStyle w:val="10"/>
            </w:pPr>
            <w:r>
              <w:t>≥10%</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社会效益指标</w:t>
            </w:r>
          </w:p>
        </w:tc>
        <w:tc>
          <w:tcPr>
            <w:tcW w:w="1838" w:type="dxa"/>
            <w:vAlign w:val="center"/>
          </w:tcPr>
          <w:p>
            <w:pPr>
              <w:pStyle w:val="10"/>
            </w:pPr>
            <w:r>
              <w:t>业务保障能力</w:t>
            </w:r>
          </w:p>
        </w:tc>
        <w:tc>
          <w:tcPr>
            <w:tcW w:w="3672" w:type="dxa"/>
            <w:gridSpan w:val="2"/>
            <w:vAlign w:val="center"/>
          </w:tcPr>
          <w:p>
            <w:pPr>
              <w:pStyle w:val="10"/>
            </w:pPr>
            <w:r>
              <w:t>提高业务保障能力</w:t>
            </w:r>
          </w:p>
        </w:tc>
        <w:tc>
          <w:tcPr>
            <w:tcW w:w="1841" w:type="dxa"/>
            <w:vAlign w:val="center"/>
          </w:tcPr>
          <w:p>
            <w:pPr>
              <w:pStyle w:val="10"/>
            </w:pPr>
            <w:r>
              <w:t xml:space="preserve">提高 </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生态效益指标</w:t>
            </w:r>
          </w:p>
        </w:tc>
        <w:tc>
          <w:tcPr>
            <w:tcW w:w="1838" w:type="dxa"/>
            <w:vAlign w:val="center"/>
          </w:tcPr>
          <w:p>
            <w:pPr>
              <w:pStyle w:val="10"/>
            </w:pPr>
            <w:r>
              <w:t>加强节约集约利用，促进生态文明</w:t>
            </w:r>
          </w:p>
        </w:tc>
        <w:tc>
          <w:tcPr>
            <w:tcW w:w="3672" w:type="dxa"/>
            <w:gridSpan w:val="2"/>
            <w:vAlign w:val="center"/>
          </w:tcPr>
          <w:p>
            <w:pPr>
              <w:pStyle w:val="10"/>
            </w:pPr>
            <w:r>
              <w:t>资源节约率</w:t>
            </w:r>
          </w:p>
        </w:tc>
        <w:tc>
          <w:tcPr>
            <w:tcW w:w="1841" w:type="dxa"/>
            <w:vAlign w:val="center"/>
          </w:tcPr>
          <w:p>
            <w:pPr>
              <w:pStyle w:val="10"/>
            </w:pPr>
            <w:r>
              <w:t>≥5</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Merge w:val="continue"/>
            <w:vAlign w:val="center"/>
          </w:tcPr>
          <w:p/>
        </w:tc>
        <w:tc>
          <w:tcPr>
            <w:tcW w:w="1836" w:type="dxa"/>
            <w:vAlign w:val="center"/>
          </w:tcPr>
          <w:p>
            <w:pPr>
              <w:pStyle w:val="10"/>
            </w:pPr>
            <w:r>
              <w:t>可持续影响指标</w:t>
            </w:r>
          </w:p>
        </w:tc>
        <w:tc>
          <w:tcPr>
            <w:tcW w:w="1838" w:type="dxa"/>
            <w:vAlign w:val="center"/>
          </w:tcPr>
          <w:p>
            <w:pPr>
              <w:pStyle w:val="10"/>
            </w:pPr>
            <w:r>
              <w:t>可持续性服务</w:t>
            </w:r>
          </w:p>
        </w:tc>
        <w:tc>
          <w:tcPr>
            <w:tcW w:w="3672" w:type="dxa"/>
            <w:gridSpan w:val="2"/>
            <w:vAlign w:val="center"/>
          </w:tcPr>
          <w:p>
            <w:pPr>
              <w:pStyle w:val="10"/>
            </w:pPr>
            <w:r>
              <w:t>可持续性服务提升</w:t>
            </w:r>
          </w:p>
        </w:tc>
        <w:tc>
          <w:tcPr>
            <w:tcW w:w="1841" w:type="dxa"/>
            <w:vAlign w:val="center"/>
          </w:tcPr>
          <w:p>
            <w:pPr>
              <w:pStyle w:val="10"/>
            </w:pPr>
            <w:r>
              <w:t>提升</w:t>
            </w:r>
          </w:p>
        </w:tc>
        <w:tc>
          <w:tcPr>
            <w:tcW w:w="1836"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836" w:type="dxa"/>
            <w:vAlign w:val="center"/>
          </w:tcPr>
          <w:p>
            <w:pPr>
              <w:pStyle w:val="11"/>
            </w:pPr>
            <w:r>
              <w:t>满意度指标</w:t>
            </w:r>
          </w:p>
        </w:tc>
        <w:tc>
          <w:tcPr>
            <w:tcW w:w="1836" w:type="dxa"/>
            <w:vAlign w:val="center"/>
          </w:tcPr>
          <w:p>
            <w:pPr>
              <w:pStyle w:val="10"/>
            </w:pPr>
            <w:r>
              <w:t>服务对象满意度指标</w:t>
            </w:r>
          </w:p>
        </w:tc>
        <w:tc>
          <w:tcPr>
            <w:tcW w:w="1838" w:type="dxa"/>
            <w:vAlign w:val="center"/>
          </w:tcPr>
          <w:p>
            <w:pPr>
              <w:pStyle w:val="10"/>
            </w:pPr>
            <w:r>
              <w:t>服务对象满意度</w:t>
            </w:r>
          </w:p>
        </w:tc>
        <w:tc>
          <w:tcPr>
            <w:tcW w:w="3672" w:type="dxa"/>
            <w:gridSpan w:val="2"/>
            <w:vAlign w:val="center"/>
          </w:tcPr>
          <w:p>
            <w:pPr>
              <w:pStyle w:val="10"/>
            </w:pPr>
            <w:r>
              <w:t>服务对象满意度</w:t>
            </w:r>
          </w:p>
        </w:tc>
        <w:tc>
          <w:tcPr>
            <w:tcW w:w="1841" w:type="dxa"/>
            <w:vAlign w:val="center"/>
          </w:tcPr>
          <w:p>
            <w:pPr>
              <w:pStyle w:val="10"/>
            </w:pPr>
            <w:r>
              <w:t>≥90%</w:t>
            </w:r>
          </w:p>
        </w:tc>
        <w:tc>
          <w:tcPr>
            <w:tcW w:w="1836" w:type="dxa"/>
            <w:vAlign w:val="center"/>
          </w:tcPr>
          <w:p>
            <w:pPr>
              <w:pStyle w:val="10"/>
            </w:pPr>
            <w:r>
              <w:t>历史依据</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spacing w:before="0" w:after="0"/>
        <w:ind w:firstLine="560"/>
        <w:jc w:val="left"/>
        <w:outlineLvl w:val="3"/>
        <w:rPr>
          <w:rFonts w:ascii="方正仿宋_GBK" w:hAnsi="方正仿宋_GBK" w:eastAsia="方正仿宋_GBK" w:cs="方正仿宋_GBK"/>
          <w:color w:val="000000"/>
          <w:sz w:val="28"/>
        </w:rPr>
      </w:pPr>
      <w:bookmarkStart w:id="12" w:name="_Toc_4_4_0000000007"/>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pPr>
      <w:r>
        <w:rPr>
          <w:rFonts w:ascii="方正仿宋_GBK" w:hAnsi="方正仿宋_GBK" w:eastAsia="方正仿宋_GBK" w:cs="方正仿宋_GBK"/>
          <w:color w:val="000000"/>
          <w:sz w:val="28"/>
        </w:rPr>
        <w:t>4.县社设立食盐储备资金项目绩效目标表</w:t>
      </w:r>
      <w:bookmarkEnd w:id="1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58"/>
        <w:gridCol w:w="1858"/>
        <w:gridCol w:w="1862"/>
        <w:gridCol w:w="1858"/>
        <w:gridCol w:w="1858"/>
        <w:gridCol w:w="1867"/>
        <w:gridCol w:w="1858"/>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1161" w:type="dxa"/>
            <w:gridSpan w:val="6"/>
            <w:tcBorders>
              <w:top w:val="single" w:color="FFFFFF" w:sz="6" w:space="0"/>
              <w:left w:val="single" w:color="FFFFFF" w:sz="6" w:space="0"/>
              <w:right w:val="single" w:color="FFFFFF" w:sz="6" w:space="0"/>
            </w:tcBorders>
            <w:vAlign w:val="center"/>
          </w:tcPr>
          <w:p>
            <w:pPr>
              <w:pStyle w:val="21"/>
            </w:pPr>
            <w:r>
              <w:t>838001涞源县供销合作社本级</w:t>
            </w:r>
          </w:p>
        </w:tc>
        <w:tc>
          <w:tcPr>
            <w:tcW w:w="1858" w:type="dxa"/>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858" w:type="dxa"/>
            <w:vAlign w:val="center"/>
          </w:tcPr>
          <w:p>
            <w:pPr>
              <w:pStyle w:val="9"/>
            </w:pPr>
            <w:r>
              <w:t>项目编码</w:t>
            </w:r>
          </w:p>
        </w:tc>
        <w:tc>
          <w:tcPr>
            <w:tcW w:w="3720" w:type="dxa"/>
            <w:gridSpan w:val="2"/>
            <w:vAlign w:val="center"/>
          </w:tcPr>
          <w:p>
            <w:pPr>
              <w:pStyle w:val="10"/>
            </w:pPr>
            <w:r>
              <w:t>13063022P00456810002M</w:t>
            </w:r>
          </w:p>
        </w:tc>
        <w:tc>
          <w:tcPr>
            <w:tcW w:w="1858" w:type="dxa"/>
            <w:vAlign w:val="center"/>
          </w:tcPr>
          <w:p>
            <w:pPr>
              <w:pStyle w:val="9"/>
            </w:pPr>
            <w:r>
              <w:t>项目名称</w:t>
            </w:r>
          </w:p>
        </w:tc>
        <w:tc>
          <w:tcPr>
            <w:tcW w:w="5583" w:type="dxa"/>
            <w:gridSpan w:val="3"/>
            <w:vAlign w:val="center"/>
          </w:tcPr>
          <w:p>
            <w:pPr>
              <w:pStyle w:val="10"/>
            </w:pPr>
            <w:r>
              <w:t>县社设立食盐储备资金项目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858" w:type="dxa"/>
            <w:vMerge w:val="restart"/>
            <w:vAlign w:val="center"/>
          </w:tcPr>
          <w:p>
            <w:pPr>
              <w:pStyle w:val="9"/>
            </w:pPr>
            <w:r>
              <w:t>预算规模及资金用途</w:t>
            </w:r>
          </w:p>
        </w:tc>
        <w:tc>
          <w:tcPr>
            <w:tcW w:w="1858" w:type="dxa"/>
            <w:vAlign w:val="center"/>
          </w:tcPr>
          <w:p>
            <w:pPr>
              <w:pStyle w:val="9"/>
            </w:pPr>
            <w:r>
              <w:t>预算数</w:t>
            </w:r>
          </w:p>
        </w:tc>
        <w:tc>
          <w:tcPr>
            <w:tcW w:w="1862" w:type="dxa"/>
            <w:vAlign w:val="center"/>
          </w:tcPr>
          <w:p>
            <w:pPr>
              <w:pStyle w:val="10"/>
            </w:pPr>
            <w:r>
              <w:t>10.00</w:t>
            </w:r>
          </w:p>
        </w:tc>
        <w:tc>
          <w:tcPr>
            <w:tcW w:w="1858" w:type="dxa"/>
            <w:vAlign w:val="center"/>
          </w:tcPr>
          <w:p>
            <w:pPr>
              <w:pStyle w:val="9"/>
            </w:pPr>
            <w:r>
              <w:t>其中：财政    资金</w:t>
            </w:r>
          </w:p>
        </w:tc>
        <w:tc>
          <w:tcPr>
            <w:tcW w:w="1858" w:type="dxa"/>
            <w:vAlign w:val="center"/>
          </w:tcPr>
          <w:p>
            <w:pPr>
              <w:pStyle w:val="10"/>
            </w:pPr>
            <w:r>
              <w:t>10.00</w:t>
            </w:r>
          </w:p>
        </w:tc>
        <w:tc>
          <w:tcPr>
            <w:tcW w:w="1867" w:type="dxa"/>
            <w:vAlign w:val="center"/>
          </w:tcPr>
          <w:p>
            <w:pPr>
              <w:pStyle w:val="9"/>
            </w:pPr>
            <w:r>
              <w:t>其他资金</w:t>
            </w:r>
          </w:p>
        </w:tc>
        <w:tc>
          <w:tcPr>
            <w:tcW w:w="1858" w:type="dxa"/>
            <w:vAlign w:val="center"/>
          </w:tcPr>
          <w:p>
            <w:pPr>
              <w:pStyle w:val="10"/>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continue"/>
          </w:tcPr>
          <w:p/>
        </w:tc>
        <w:tc>
          <w:tcPr>
            <w:tcW w:w="11161" w:type="dxa"/>
            <w:gridSpan w:val="6"/>
            <w:vAlign w:val="center"/>
          </w:tcPr>
          <w:p>
            <w:pPr>
              <w:pStyle w:val="10"/>
            </w:pPr>
            <w:r>
              <w:t>用于支付人员工资及库房维修费用。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restart"/>
            <w:vAlign w:val="center"/>
          </w:tcPr>
          <w:p>
            <w:pPr>
              <w:pStyle w:val="9"/>
            </w:pPr>
            <w:r>
              <w:t>资金支出计划（%）</w:t>
            </w:r>
          </w:p>
        </w:tc>
        <w:tc>
          <w:tcPr>
            <w:tcW w:w="3720" w:type="dxa"/>
            <w:gridSpan w:val="2"/>
            <w:vAlign w:val="center"/>
          </w:tcPr>
          <w:p>
            <w:pPr>
              <w:pStyle w:val="9"/>
            </w:pPr>
            <w:r>
              <w:t>3月底</w:t>
            </w:r>
          </w:p>
        </w:tc>
        <w:tc>
          <w:tcPr>
            <w:tcW w:w="1858" w:type="dxa"/>
            <w:vAlign w:val="center"/>
          </w:tcPr>
          <w:p>
            <w:pPr>
              <w:pStyle w:val="9"/>
            </w:pPr>
            <w:r>
              <w:t>6月底</w:t>
            </w:r>
          </w:p>
        </w:tc>
        <w:tc>
          <w:tcPr>
            <w:tcW w:w="1858" w:type="dxa"/>
            <w:vAlign w:val="center"/>
          </w:tcPr>
          <w:p>
            <w:pPr>
              <w:pStyle w:val="9"/>
            </w:pPr>
            <w:r>
              <w:t>10月底</w:t>
            </w:r>
          </w:p>
        </w:tc>
        <w:tc>
          <w:tcPr>
            <w:tcW w:w="3725" w:type="dxa"/>
            <w:gridSpan w:val="2"/>
            <w:vAlign w:val="center"/>
          </w:tcPr>
          <w:p>
            <w:pPr>
              <w:pStyle w:val="9"/>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continue"/>
          </w:tcPr>
          <w:p/>
        </w:tc>
        <w:tc>
          <w:tcPr>
            <w:tcW w:w="3720" w:type="dxa"/>
            <w:gridSpan w:val="2"/>
            <w:vAlign w:val="center"/>
          </w:tcPr>
          <w:p>
            <w:pPr>
              <w:pStyle w:val="11"/>
            </w:pPr>
            <w:r>
              <w:t>50%</w:t>
            </w:r>
          </w:p>
        </w:tc>
        <w:tc>
          <w:tcPr>
            <w:tcW w:w="1858" w:type="dxa"/>
            <w:vAlign w:val="center"/>
          </w:tcPr>
          <w:p>
            <w:pPr>
              <w:pStyle w:val="11"/>
            </w:pPr>
            <w:r>
              <w:t xml:space="preserve"> </w:t>
            </w:r>
          </w:p>
        </w:tc>
        <w:tc>
          <w:tcPr>
            <w:tcW w:w="1858" w:type="dxa"/>
            <w:vAlign w:val="center"/>
          </w:tcPr>
          <w:p>
            <w:pPr>
              <w:pStyle w:val="11"/>
            </w:pPr>
            <w:r>
              <w:t>50%</w:t>
            </w:r>
          </w:p>
        </w:tc>
        <w:tc>
          <w:tcPr>
            <w:tcW w:w="3725" w:type="dxa"/>
            <w:gridSpan w:val="2"/>
            <w:vAlign w:val="center"/>
          </w:tcPr>
          <w:p>
            <w:pPr>
              <w:pStyle w:val="11"/>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858" w:type="dxa"/>
            <w:vAlign w:val="center"/>
          </w:tcPr>
          <w:p>
            <w:pPr>
              <w:pStyle w:val="9"/>
            </w:pPr>
            <w:r>
              <w:t>绩效目标</w:t>
            </w:r>
          </w:p>
        </w:tc>
        <w:tc>
          <w:tcPr>
            <w:tcW w:w="11161" w:type="dxa"/>
            <w:gridSpan w:val="6"/>
            <w:vAlign w:val="center"/>
          </w:tcPr>
          <w:p>
            <w:pPr>
              <w:pStyle w:val="10"/>
            </w:pPr>
            <w:r>
              <w:t>1.确保储备任务按时完成</w:t>
            </w:r>
          </w:p>
          <w:p>
            <w:pPr>
              <w:pStyle w:val="10"/>
            </w:pPr>
            <w:r>
              <w:t>2.资金及时足额支付</w:t>
            </w:r>
          </w:p>
          <w:p>
            <w:pPr>
              <w:pStyle w:val="10"/>
            </w:pPr>
            <w:r>
              <w:t>3.服务对象满意度达95%以上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tblHeader/>
          <w:jc w:val="center"/>
        </w:trPr>
        <w:tc>
          <w:tcPr>
            <w:tcW w:w="1858" w:type="dxa"/>
            <w:vAlign w:val="center"/>
          </w:tcPr>
          <w:p>
            <w:pPr>
              <w:pStyle w:val="9"/>
            </w:pPr>
            <w:r>
              <w:t>一级指标</w:t>
            </w:r>
          </w:p>
        </w:tc>
        <w:tc>
          <w:tcPr>
            <w:tcW w:w="1858" w:type="dxa"/>
            <w:vAlign w:val="center"/>
          </w:tcPr>
          <w:p>
            <w:pPr>
              <w:pStyle w:val="9"/>
            </w:pPr>
            <w:r>
              <w:t>二级指标</w:t>
            </w:r>
          </w:p>
        </w:tc>
        <w:tc>
          <w:tcPr>
            <w:tcW w:w="1862" w:type="dxa"/>
            <w:vAlign w:val="center"/>
          </w:tcPr>
          <w:p>
            <w:pPr>
              <w:pStyle w:val="9"/>
            </w:pPr>
            <w:r>
              <w:t>三级指标</w:t>
            </w:r>
          </w:p>
        </w:tc>
        <w:tc>
          <w:tcPr>
            <w:tcW w:w="3716" w:type="dxa"/>
            <w:gridSpan w:val="2"/>
            <w:vAlign w:val="center"/>
          </w:tcPr>
          <w:p>
            <w:pPr>
              <w:pStyle w:val="9"/>
            </w:pPr>
            <w:r>
              <w:t>绩效指标描述</w:t>
            </w:r>
          </w:p>
        </w:tc>
        <w:tc>
          <w:tcPr>
            <w:tcW w:w="1867" w:type="dxa"/>
            <w:vAlign w:val="center"/>
          </w:tcPr>
          <w:p>
            <w:pPr>
              <w:pStyle w:val="9"/>
            </w:pPr>
            <w:r>
              <w:t>指标值</w:t>
            </w:r>
          </w:p>
        </w:tc>
        <w:tc>
          <w:tcPr>
            <w:tcW w:w="185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restart"/>
            <w:vAlign w:val="center"/>
          </w:tcPr>
          <w:p>
            <w:pPr>
              <w:pStyle w:val="11"/>
            </w:pPr>
            <w:r>
              <w:t>产出指标</w:t>
            </w:r>
          </w:p>
        </w:tc>
        <w:tc>
          <w:tcPr>
            <w:tcW w:w="1858" w:type="dxa"/>
            <w:vAlign w:val="center"/>
          </w:tcPr>
          <w:p>
            <w:pPr>
              <w:pStyle w:val="10"/>
            </w:pPr>
            <w:r>
              <w:t>数量指标</w:t>
            </w:r>
          </w:p>
        </w:tc>
        <w:tc>
          <w:tcPr>
            <w:tcW w:w="1862" w:type="dxa"/>
            <w:vAlign w:val="center"/>
          </w:tcPr>
          <w:p>
            <w:pPr>
              <w:pStyle w:val="10"/>
            </w:pPr>
            <w:r>
              <w:t>人员数量</w:t>
            </w:r>
          </w:p>
        </w:tc>
        <w:tc>
          <w:tcPr>
            <w:tcW w:w="3716" w:type="dxa"/>
            <w:gridSpan w:val="2"/>
            <w:vAlign w:val="center"/>
          </w:tcPr>
          <w:p>
            <w:pPr>
              <w:pStyle w:val="10"/>
            </w:pPr>
            <w:r>
              <w:t>发放人员工资3人</w:t>
            </w:r>
          </w:p>
        </w:tc>
        <w:tc>
          <w:tcPr>
            <w:tcW w:w="1867" w:type="dxa"/>
            <w:vAlign w:val="center"/>
          </w:tcPr>
          <w:p>
            <w:pPr>
              <w:pStyle w:val="10"/>
            </w:pPr>
            <w:r>
              <w:t>3人次</w:t>
            </w:r>
          </w:p>
        </w:tc>
        <w:tc>
          <w:tcPr>
            <w:tcW w:w="1858" w:type="dxa"/>
            <w:vAlign w:val="center"/>
          </w:tcPr>
          <w:p>
            <w:pPr>
              <w:pStyle w:val="10"/>
            </w:pPr>
            <w:r>
              <w:t>人员工资表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858" w:type="dxa"/>
            <w:vMerge w:val="continue"/>
            <w:vAlign w:val="center"/>
          </w:tcPr>
          <w:p/>
        </w:tc>
        <w:tc>
          <w:tcPr>
            <w:tcW w:w="1858" w:type="dxa"/>
            <w:vAlign w:val="center"/>
          </w:tcPr>
          <w:p>
            <w:pPr>
              <w:pStyle w:val="10"/>
            </w:pPr>
            <w:r>
              <w:t>质量指标</w:t>
            </w:r>
          </w:p>
        </w:tc>
        <w:tc>
          <w:tcPr>
            <w:tcW w:w="1862" w:type="dxa"/>
            <w:vAlign w:val="center"/>
          </w:tcPr>
          <w:p>
            <w:pPr>
              <w:pStyle w:val="10"/>
            </w:pPr>
            <w:r>
              <w:t>正常运转</w:t>
            </w:r>
          </w:p>
        </w:tc>
        <w:tc>
          <w:tcPr>
            <w:tcW w:w="3716" w:type="dxa"/>
            <w:gridSpan w:val="2"/>
            <w:vAlign w:val="center"/>
          </w:tcPr>
          <w:p>
            <w:pPr>
              <w:pStyle w:val="10"/>
            </w:pPr>
            <w:r>
              <w:t>足额配备人员、工作正常运转</w:t>
            </w:r>
          </w:p>
        </w:tc>
        <w:tc>
          <w:tcPr>
            <w:tcW w:w="1867" w:type="dxa"/>
            <w:vAlign w:val="center"/>
          </w:tcPr>
          <w:p>
            <w:pPr>
              <w:pStyle w:val="10"/>
            </w:pPr>
            <w:r>
              <w:t>100%</w:t>
            </w:r>
          </w:p>
        </w:tc>
        <w:tc>
          <w:tcPr>
            <w:tcW w:w="1858" w:type="dxa"/>
            <w:vAlign w:val="center"/>
          </w:tcPr>
          <w:p>
            <w:pPr>
              <w:pStyle w:val="10"/>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continue"/>
            <w:vAlign w:val="center"/>
          </w:tcPr>
          <w:p/>
        </w:tc>
        <w:tc>
          <w:tcPr>
            <w:tcW w:w="1858" w:type="dxa"/>
            <w:vAlign w:val="center"/>
          </w:tcPr>
          <w:p>
            <w:pPr>
              <w:pStyle w:val="10"/>
            </w:pPr>
            <w:r>
              <w:t>时效指标</w:t>
            </w:r>
          </w:p>
        </w:tc>
        <w:tc>
          <w:tcPr>
            <w:tcW w:w="1862" w:type="dxa"/>
            <w:vAlign w:val="center"/>
          </w:tcPr>
          <w:p>
            <w:pPr>
              <w:pStyle w:val="10"/>
            </w:pPr>
            <w:r>
              <w:t>支付及时率</w:t>
            </w:r>
          </w:p>
        </w:tc>
        <w:tc>
          <w:tcPr>
            <w:tcW w:w="3716" w:type="dxa"/>
            <w:gridSpan w:val="2"/>
            <w:vAlign w:val="center"/>
          </w:tcPr>
          <w:p>
            <w:pPr>
              <w:pStyle w:val="10"/>
            </w:pPr>
            <w:r>
              <w:t>确保资金及时足额发放</w:t>
            </w:r>
          </w:p>
        </w:tc>
        <w:tc>
          <w:tcPr>
            <w:tcW w:w="1867" w:type="dxa"/>
            <w:vAlign w:val="center"/>
          </w:tcPr>
          <w:p>
            <w:pPr>
              <w:pStyle w:val="10"/>
            </w:pPr>
            <w:r>
              <w:t>100%</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2" w:hRule="atLeast"/>
          <w:jc w:val="center"/>
        </w:trPr>
        <w:tc>
          <w:tcPr>
            <w:tcW w:w="1858" w:type="dxa"/>
            <w:vMerge w:val="continue"/>
            <w:vAlign w:val="center"/>
          </w:tcPr>
          <w:p/>
        </w:tc>
        <w:tc>
          <w:tcPr>
            <w:tcW w:w="1858" w:type="dxa"/>
            <w:vAlign w:val="center"/>
          </w:tcPr>
          <w:p>
            <w:pPr>
              <w:pStyle w:val="10"/>
            </w:pPr>
            <w:r>
              <w:t>成本指标</w:t>
            </w:r>
          </w:p>
        </w:tc>
        <w:tc>
          <w:tcPr>
            <w:tcW w:w="1862" w:type="dxa"/>
            <w:vAlign w:val="center"/>
          </w:tcPr>
          <w:p>
            <w:pPr>
              <w:pStyle w:val="10"/>
            </w:pPr>
            <w:r>
              <w:t>预算控制率</w:t>
            </w:r>
          </w:p>
        </w:tc>
        <w:tc>
          <w:tcPr>
            <w:tcW w:w="3716" w:type="dxa"/>
            <w:gridSpan w:val="2"/>
            <w:vAlign w:val="center"/>
          </w:tcPr>
          <w:p>
            <w:pPr>
              <w:pStyle w:val="10"/>
            </w:pPr>
            <w:r>
              <w:t>实际支出比预算数</w:t>
            </w:r>
          </w:p>
        </w:tc>
        <w:tc>
          <w:tcPr>
            <w:tcW w:w="1867" w:type="dxa"/>
            <w:vAlign w:val="center"/>
          </w:tcPr>
          <w:p>
            <w:pPr>
              <w:pStyle w:val="10"/>
            </w:pPr>
            <w:r>
              <w:t>≤100%</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858" w:type="dxa"/>
            <w:vMerge w:val="restart"/>
            <w:vAlign w:val="center"/>
          </w:tcPr>
          <w:p>
            <w:pPr>
              <w:pStyle w:val="11"/>
            </w:pPr>
            <w:r>
              <w:t>效益指标</w:t>
            </w:r>
          </w:p>
        </w:tc>
        <w:tc>
          <w:tcPr>
            <w:tcW w:w="1858" w:type="dxa"/>
            <w:vAlign w:val="center"/>
          </w:tcPr>
          <w:p>
            <w:pPr>
              <w:pStyle w:val="10"/>
            </w:pPr>
            <w:r>
              <w:t>经济效益指标</w:t>
            </w:r>
          </w:p>
        </w:tc>
        <w:tc>
          <w:tcPr>
            <w:tcW w:w="1862" w:type="dxa"/>
            <w:vAlign w:val="center"/>
          </w:tcPr>
          <w:p>
            <w:pPr>
              <w:pStyle w:val="10"/>
            </w:pPr>
            <w:r>
              <w:t>经济发展</w:t>
            </w:r>
          </w:p>
        </w:tc>
        <w:tc>
          <w:tcPr>
            <w:tcW w:w="3716" w:type="dxa"/>
            <w:gridSpan w:val="2"/>
            <w:vAlign w:val="center"/>
          </w:tcPr>
          <w:p>
            <w:pPr>
              <w:pStyle w:val="10"/>
            </w:pPr>
            <w:r>
              <w:t>经济发展增长率</w:t>
            </w:r>
          </w:p>
        </w:tc>
        <w:tc>
          <w:tcPr>
            <w:tcW w:w="1867" w:type="dxa"/>
            <w:vAlign w:val="center"/>
          </w:tcPr>
          <w:p>
            <w:pPr>
              <w:pStyle w:val="10"/>
            </w:pPr>
            <w:r>
              <w:t>≥10%</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7" w:hRule="atLeast"/>
          <w:jc w:val="center"/>
        </w:trPr>
        <w:tc>
          <w:tcPr>
            <w:tcW w:w="1858" w:type="dxa"/>
            <w:vMerge w:val="continue"/>
            <w:vAlign w:val="center"/>
          </w:tcPr>
          <w:p/>
        </w:tc>
        <w:tc>
          <w:tcPr>
            <w:tcW w:w="1858" w:type="dxa"/>
            <w:vAlign w:val="center"/>
          </w:tcPr>
          <w:p>
            <w:pPr>
              <w:pStyle w:val="10"/>
            </w:pPr>
            <w:r>
              <w:t>生态效益指标</w:t>
            </w:r>
          </w:p>
        </w:tc>
        <w:tc>
          <w:tcPr>
            <w:tcW w:w="1862" w:type="dxa"/>
            <w:vAlign w:val="center"/>
          </w:tcPr>
          <w:p>
            <w:pPr>
              <w:pStyle w:val="10"/>
            </w:pPr>
            <w:r>
              <w:t>加强节约集约利用，促进生态文明</w:t>
            </w:r>
          </w:p>
        </w:tc>
        <w:tc>
          <w:tcPr>
            <w:tcW w:w="3716" w:type="dxa"/>
            <w:gridSpan w:val="2"/>
            <w:vAlign w:val="center"/>
          </w:tcPr>
          <w:p>
            <w:pPr>
              <w:pStyle w:val="10"/>
            </w:pPr>
            <w:r>
              <w:t>加强节约集约利用，促进生态文明建设</w:t>
            </w:r>
          </w:p>
        </w:tc>
        <w:tc>
          <w:tcPr>
            <w:tcW w:w="1867" w:type="dxa"/>
            <w:vAlign w:val="center"/>
          </w:tcPr>
          <w:p>
            <w:pPr>
              <w:pStyle w:val="10"/>
            </w:pPr>
            <w:r>
              <w:t>节约</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0" w:hRule="atLeast"/>
          <w:jc w:val="center"/>
        </w:trPr>
        <w:tc>
          <w:tcPr>
            <w:tcW w:w="1858" w:type="dxa"/>
            <w:vMerge w:val="continue"/>
            <w:vAlign w:val="center"/>
          </w:tcPr>
          <w:p/>
        </w:tc>
        <w:tc>
          <w:tcPr>
            <w:tcW w:w="1858" w:type="dxa"/>
            <w:vAlign w:val="center"/>
          </w:tcPr>
          <w:p>
            <w:pPr>
              <w:pStyle w:val="10"/>
            </w:pPr>
            <w:r>
              <w:t>可持续影响指标</w:t>
            </w:r>
          </w:p>
        </w:tc>
        <w:tc>
          <w:tcPr>
            <w:tcW w:w="1862" w:type="dxa"/>
            <w:vAlign w:val="center"/>
          </w:tcPr>
          <w:p>
            <w:pPr>
              <w:pStyle w:val="10"/>
            </w:pPr>
            <w:r>
              <w:t>可持续性服务</w:t>
            </w:r>
          </w:p>
        </w:tc>
        <w:tc>
          <w:tcPr>
            <w:tcW w:w="3716" w:type="dxa"/>
            <w:gridSpan w:val="2"/>
            <w:vAlign w:val="center"/>
          </w:tcPr>
          <w:p>
            <w:pPr>
              <w:pStyle w:val="10"/>
            </w:pPr>
            <w:r>
              <w:t>可持续性服务能力得到提升</w:t>
            </w:r>
          </w:p>
        </w:tc>
        <w:tc>
          <w:tcPr>
            <w:tcW w:w="1867" w:type="dxa"/>
            <w:vAlign w:val="center"/>
          </w:tcPr>
          <w:p>
            <w:pPr>
              <w:pStyle w:val="10"/>
            </w:pPr>
            <w:r>
              <w:t>提升</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2" w:hRule="atLeast"/>
          <w:jc w:val="center"/>
        </w:trPr>
        <w:tc>
          <w:tcPr>
            <w:tcW w:w="1858" w:type="dxa"/>
            <w:vMerge w:val="continue"/>
            <w:vAlign w:val="center"/>
          </w:tcPr>
          <w:p/>
        </w:tc>
        <w:tc>
          <w:tcPr>
            <w:tcW w:w="1858" w:type="dxa"/>
            <w:vAlign w:val="center"/>
          </w:tcPr>
          <w:p>
            <w:pPr>
              <w:pStyle w:val="10"/>
            </w:pPr>
            <w:r>
              <w:t>社会效益指标</w:t>
            </w:r>
          </w:p>
        </w:tc>
        <w:tc>
          <w:tcPr>
            <w:tcW w:w="1862" w:type="dxa"/>
            <w:vAlign w:val="center"/>
          </w:tcPr>
          <w:p>
            <w:pPr>
              <w:pStyle w:val="10"/>
            </w:pPr>
            <w:r>
              <w:t>业务保障能力</w:t>
            </w:r>
          </w:p>
        </w:tc>
        <w:tc>
          <w:tcPr>
            <w:tcW w:w="3716" w:type="dxa"/>
            <w:gridSpan w:val="2"/>
            <w:vAlign w:val="center"/>
          </w:tcPr>
          <w:p>
            <w:pPr>
              <w:pStyle w:val="10"/>
            </w:pPr>
            <w:r>
              <w:t>提高业务保障能力</w:t>
            </w:r>
          </w:p>
        </w:tc>
        <w:tc>
          <w:tcPr>
            <w:tcW w:w="1867" w:type="dxa"/>
            <w:vAlign w:val="center"/>
          </w:tcPr>
          <w:p>
            <w:pPr>
              <w:pStyle w:val="10"/>
            </w:pPr>
            <w:r>
              <w:t>提高</w:t>
            </w:r>
          </w:p>
        </w:tc>
        <w:tc>
          <w:tcPr>
            <w:tcW w:w="1858" w:type="dxa"/>
            <w:vAlign w:val="center"/>
          </w:tcPr>
          <w:p>
            <w:pPr>
              <w:pStyle w:val="10"/>
            </w:pPr>
            <w:r>
              <w:t>预计依据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4" w:hRule="atLeast"/>
          <w:jc w:val="center"/>
        </w:trPr>
        <w:tc>
          <w:tcPr>
            <w:tcW w:w="1858" w:type="dxa"/>
            <w:vAlign w:val="center"/>
          </w:tcPr>
          <w:p>
            <w:pPr>
              <w:pStyle w:val="11"/>
            </w:pPr>
            <w:r>
              <w:t>满意度指标</w:t>
            </w:r>
          </w:p>
        </w:tc>
        <w:tc>
          <w:tcPr>
            <w:tcW w:w="1858" w:type="dxa"/>
            <w:vAlign w:val="center"/>
          </w:tcPr>
          <w:p>
            <w:pPr>
              <w:pStyle w:val="10"/>
            </w:pPr>
            <w:r>
              <w:t>服务对象满意度指标</w:t>
            </w:r>
          </w:p>
        </w:tc>
        <w:tc>
          <w:tcPr>
            <w:tcW w:w="1862" w:type="dxa"/>
            <w:vAlign w:val="center"/>
          </w:tcPr>
          <w:p>
            <w:pPr>
              <w:pStyle w:val="10"/>
            </w:pPr>
            <w:r>
              <w:t>服务对象满意度</w:t>
            </w:r>
          </w:p>
        </w:tc>
        <w:tc>
          <w:tcPr>
            <w:tcW w:w="3716" w:type="dxa"/>
            <w:gridSpan w:val="2"/>
            <w:vAlign w:val="center"/>
          </w:tcPr>
          <w:p>
            <w:pPr>
              <w:pStyle w:val="10"/>
            </w:pPr>
            <w:r>
              <w:t>服务对象满意度</w:t>
            </w:r>
          </w:p>
        </w:tc>
        <w:tc>
          <w:tcPr>
            <w:tcW w:w="1867" w:type="dxa"/>
            <w:vAlign w:val="center"/>
          </w:tcPr>
          <w:p>
            <w:pPr>
              <w:pStyle w:val="10"/>
            </w:pPr>
            <w:r>
              <w:t>≥95%</w:t>
            </w:r>
          </w:p>
        </w:tc>
        <w:tc>
          <w:tcPr>
            <w:tcW w:w="1858" w:type="dxa"/>
            <w:vAlign w:val="center"/>
          </w:tcPr>
          <w:p>
            <w:pPr>
              <w:pStyle w:val="10"/>
            </w:pPr>
            <w:r>
              <w:t>历史经验</w:t>
            </w:r>
          </w:p>
        </w:tc>
      </w:tr>
    </w:tbl>
    <w:p>
      <w:pPr>
        <w:spacing w:before="10" w:after="10"/>
        <w:ind w:firstLine="640"/>
        <w:outlineLvl w:val="2"/>
        <w:rPr>
          <w:b/>
          <w:bCs/>
        </w:rPr>
      </w:pPr>
      <w:bookmarkStart w:id="13" w:name="_Toc_3_3_0000000015"/>
      <w:r>
        <w:rPr>
          <w:rFonts w:ascii="黑体" w:hAnsi="黑体" w:eastAsia="黑体" w:cs="黑体"/>
          <w:b/>
          <w:bCs/>
          <w:color w:val="000000"/>
          <w:sz w:val="32"/>
        </w:rPr>
        <w:t>六、政府采购预算情况</w:t>
      </w:r>
      <w:bookmarkEnd w:id="13"/>
    </w:p>
    <w:p>
      <w:pPr>
        <w:tabs>
          <w:tab w:val="left" w:pos="1407"/>
        </w:tabs>
        <w:bidi w:val="0"/>
        <w:ind w:firstLine="560" w:firstLineChars="200"/>
        <w:jc w:val="left"/>
        <w:rPr>
          <w:rFonts w:eastAsia="方正仿宋_GBK"/>
          <w:color w:val="000000"/>
          <w:sz w:val="28"/>
        </w:rPr>
      </w:pPr>
      <w:r>
        <w:rPr>
          <w:rFonts w:eastAsia="方正仿宋_GBK"/>
          <w:color w:val="000000"/>
          <w:sz w:val="28"/>
        </w:rPr>
        <w:t>2022年，</w:t>
      </w:r>
      <w:r>
        <w:rPr>
          <w:rFonts w:hint="eastAsia" w:eastAsia="方正仿宋_GBK"/>
          <w:color w:val="000000"/>
          <w:sz w:val="28"/>
          <w:lang w:val="en-US" w:eastAsia="zh-CN"/>
        </w:rPr>
        <w:t>涞源县供销合作社</w:t>
      </w:r>
      <w:r>
        <w:rPr>
          <w:rFonts w:eastAsia="方正仿宋_GBK"/>
          <w:color w:val="000000"/>
          <w:sz w:val="28"/>
        </w:rPr>
        <w:t>安排政府采购预算</w:t>
      </w:r>
      <w:r>
        <w:rPr>
          <w:rFonts w:hint="eastAsia" w:eastAsia="方正仿宋_GBK"/>
          <w:color w:val="000000"/>
          <w:sz w:val="28"/>
          <w:lang w:val="en-US" w:eastAsia="zh-CN"/>
        </w:rPr>
        <w:t>0</w:t>
      </w:r>
      <w:r>
        <w:rPr>
          <w:rFonts w:eastAsia="方正仿宋_GBK"/>
          <w:color w:val="000000"/>
          <w:sz w:val="28"/>
        </w:rPr>
        <w:t>万元。</w:t>
      </w:r>
    </w:p>
    <w:p>
      <w:pPr>
        <w:spacing w:before="10" w:after="10"/>
        <w:ind w:firstLine="640"/>
        <w:outlineLvl w:val="2"/>
        <w:rPr>
          <w:b/>
          <w:bCs/>
        </w:rPr>
      </w:pPr>
      <w:bookmarkStart w:id="14" w:name="_Toc_3_3_0000000016"/>
      <w:r>
        <w:rPr>
          <w:rFonts w:ascii="黑体" w:hAnsi="黑体" w:eastAsia="黑体" w:cs="黑体"/>
          <w:b/>
          <w:bCs/>
          <w:color w:val="000000"/>
          <w:sz w:val="32"/>
        </w:rPr>
        <w:t>七、国有资产信息</w:t>
      </w:r>
      <w:bookmarkEnd w:id="14"/>
    </w:p>
    <w:p>
      <w:pPr>
        <w:tabs>
          <w:tab w:val="left" w:pos="1407"/>
        </w:tabs>
        <w:bidi w:val="0"/>
        <w:ind w:firstLine="560" w:firstLineChars="200"/>
        <w:jc w:val="left"/>
        <w:rPr>
          <w:rFonts w:hint="eastAsia" w:eastAsia="方正仿宋_GBK"/>
          <w:color w:val="000000"/>
          <w:sz w:val="28"/>
          <w:lang w:val="en-US" w:eastAsia="zh-CN"/>
        </w:rPr>
      </w:pPr>
      <w:r>
        <w:rPr>
          <w:rFonts w:hint="eastAsia" w:eastAsia="方正仿宋_GBK"/>
          <w:color w:val="000000"/>
          <w:sz w:val="28"/>
          <w:lang w:val="en-US" w:eastAsia="zh-CN"/>
        </w:rPr>
        <w:t>涞源县供销合作社</w:t>
      </w:r>
      <w:r>
        <w:rPr>
          <w:rFonts w:eastAsia="方正仿宋_GBK"/>
          <w:color w:val="000000"/>
          <w:sz w:val="28"/>
        </w:rPr>
        <w:t>上年末固定资产金额为</w:t>
      </w:r>
      <w:r>
        <w:rPr>
          <w:rFonts w:hint="eastAsia" w:eastAsia="方正仿宋_GBK"/>
          <w:color w:val="000000"/>
          <w:sz w:val="28"/>
          <w:lang w:val="en-US" w:eastAsia="zh-CN"/>
        </w:rPr>
        <w:t>7.12</w:t>
      </w:r>
      <w:r>
        <w:rPr>
          <w:rFonts w:eastAsia="方正仿宋_GBK"/>
          <w:color w:val="000000"/>
          <w:sz w:val="28"/>
        </w:rPr>
        <w:t>万元（详见下表）。本年度拟购置固定资产总额为</w:t>
      </w:r>
      <w:r>
        <w:rPr>
          <w:rFonts w:hint="eastAsia" w:eastAsia="方正仿宋_GBK"/>
          <w:color w:val="000000"/>
          <w:sz w:val="28"/>
          <w:lang w:val="en-US" w:eastAsia="zh-CN"/>
        </w:rPr>
        <w:t>2</w:t>
      </w:r>
      <w:r>
        <w:rPr>
          <w:rFonts w:hint="eastAsia" w:eastAsia="方正仿宋_GBK"/>
          <w:color w:val="000000"/>
          <w:sz w:val="28"/>
          <w:lang w:eastAsia="zh-CN"/>
        </w:rPr>
        <w:t>万元。</w:t>
      </w:r>
    </w:p>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rPr>
          <w:rFonts w:ascii="方正小标宋_GBK" w:hAnsi="方正小标宋_GBK" w:eastAsia="方正小标宋_GBK" w:cs="方正小标宋_GBK"/>
          <w:color w:val="000000"/>
          <w:sz w:val="36"/>
        </w:rPr>
      </w:pPr>
    </w:p>
    <w:p>
      <w:pPr>
        <w:jc w:val="center"/>
      </w:pPr>
      <w:r>
        <w:rPr>
          <w:rFonts w:ascii="方正小标宋_GBK" w:hAnsi="方正小标宋_GBK" w:eastAsia="方正小标宋_GBK" w:cs="方正小标宋_GBK"/>
          <w:color w:val="000000"/>
          <w:sz w:val="36"/>
        </w:rPr>
        <w:t>部门固定资产占用情况表</w:t>
      </w:r>
    </w:p>
    <w:tbl>
      <w:tblPr>
        <w:tblStyle w:val="5"/>
        <w:tblW w:w="1325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105"/>
        <w:gridCol w:w="2827"/>
        <w:gridCol w:w="33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tblHeader/>
          <w:jc w:val="center"/>
        </w:trPr>
        <w:tc>
          <w:tcPr>
            <w:tcW w:w="7105" w:type="dxa"/>
            <w:tcBorders>
              <w:top w:val="single" w:color="FFFFFF" w:sz="6" w:space="0"/>
              <w:left w:val="single" w:color="FFFFFF" w:sz="6" w:space="0"/>
              <w:right w:val="single" w:color="FFFFFF" w:sz="6" w:space="0"/>
            </w:tcBorders>
            <w:vAlign w:val="center"/>
          </w:tcPr>
          <w:p>
            <w:pPr>
              <w:pStyle w:val="12"/>
              <w:rPr>
                <w:rFonts w:hint="default" w:eastAsia="方正小标宋_GBK"/>
                <w:lang w:val="en-US" w:eastAsia="zh-CN"/>
              </w:rPr>
            </w:pPr>
            <w:r>
              <w:rPr>
                <w:rFonts w:hint="eastAsia"/>
                <w:lang w:val="en-US" w:eastAsia="zh-CN"/>
              </w:rPr>
              <w:t>838涞源县供销合作社</w:t>
            </w:r>
          </w:p>
        </w:tc>
        <w:tc>
          <w:tcPr>
            <w:tcW w:w="6154" w:type="dxa"/>
            <w:gridSpan w:val="2"/>
            <w:tcBorders>
              <w:top w:val="single" w:color="FFFFFF" w:sz="6" w:space="0"/>
              <w:left w:val="single" w:color="FFFFFF" w:sz="6" w:space="0"/>
              <w:right w:val="single" w:color="FFFFFF" w:sz="6" w:space="0"/>
            </w:tcBorders>
            <w:vAlign w:val="center"/>
          </w:tcPr>
          <w:p>
            <w:pPr>
              <w:pStyle w:val="23"/>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47" w:hRule="atLeast"/>
          <w:tblHeader/>
          <w:jc w:val="center"/>
        </w:trPr>
        <w:tc>
          <w:tcPr>
            <w:tcW w:w="7105" w:type="dxa"/>
            <w:vAlign w:val="center"/>
          </w:tcPr>
          <w:p>
            <w:pPr>
              <w:pStyle w:val="9"/>
            </w:pPr>
            <w:r>
              <w:t>项   目</w:t>
            </w:r>
          </w:p>
        </w:tc>
        <w:tc>
          <w:tcPr>
            <w:tcW w:w="2827" w:type="dxa"/>
            <w:vAlign w:val="center"/>
          </w:tcPr>
          <w:p>
            <w:pPr>
              <w:pStyle w:val="9"/>
            </w:pPr>
            <w:r>
              <w:t>数量</w:t>
            </w:r>
          </w:p>
        </w:tc>
        <w:tc>
          <w:tcPr>
            <w:tcW w:w="3327" w:type="dxa"/>
            <w:vAlign w:val="center"/>
          </w:tcPr>
          <w:p>
            <w:pPr>
              <w:pStyle w:val="9"/>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105" w:type="dxa"/>
            <w:vAlign w:val="center"/>
          </w:tcPr>
          <w:p>
            <w:pPr>
              <w:pStyle w:val="10"/>
            </w:pPr>
            <w:r>
              <w:t>资产总额</w:t>
            </w:r>
          </w:p>
        </w:tc>
        <w:tc>
          <w:tcPr>
            <w:tcW w:w="2827" w:type="dxa"/>
            <w:vAlign w:val="center"/>
          </w:tcPr>
          <w:p>
            <w:pPr>
              <w:pStyle w:val="11"/>
              <w:rPr>
                <w:rFonts w:hint="default" w:eastAsia="方正书宋_GBK"/>
                <w:lang w:val="en-US" w:eastAsia="zh-CN"/>
              </w:rPr>
            </w:pPr>
            <w:r>
              <w:rPr>
                <w:rFonts w:hint="eastAsia"/>
                <w:lang w:val="en-US" w:eastAsia="zh-CN"/>
              </w:rPr>
              <w:t>13</w:t>
            </w:r>
          </w:p>
        </w:tc>
        <w:tc>
          <w:tcPr>
            <w:tcW w:w="3327" w:type="dxa"/>
            <w:vAlign w:val="center"/>
          </w:tcPr>
          <w:p>
            <w:pPr>
              <w:pStyle w:val="22"/>
              <w:rPr>
                <w:rFonts w:hint="default"/>
                <w:lang w:val="en-US" w:eastAsia="zh-CN"/>
              </w:rPr>
            </w:pPr>
            <w:r>
              <w:rPr>
                <w:rFonts w:hint="eastAsia"/>
                <w:lang w:val="en-US" w:eastAsia="zh-CN"/>
              </w:rPr>
              <w:t>7.12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105" w:type="dxa"/>
            <w:vAlign w:val="center"/>
          </w:tcPr>
          <w:p>
            <w:pPr>
              <w:pStyle w:val="10"/>
            </w:pPr>
            <w:r>
              <w:t>1、房屋（平方米）</w:t>
            </w:r>
          </w:p>
        </w:tc>
        <w:tc>
          <w:tcPr>
            <w:tcW w:w="2827" w:type="dxa"/>
            <w:vAlign w:val="center"/>
          </w:tcPr>
          <w:p>
            <w:pPr>
              <w:pStyle w:val="11"/>
            </w:pPr>
          </w:p>
        </w:tc>
        <w:tc>
          <w:tcPr>
            <w:tcW w:w="332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105" w:type="dxa"/>
            <w:vAlign w:val="center"/>
          </w:tcPr>
          <w:p>
            <w:pPr>
              <w:pStyle w:val="10"/>
            </w:pPr>
            <w:r>
              <w:t>　　其中：办公用房（平方米）</w:t>
            </w:r>
          </w:p>
        </w:tc>
        <w:tc>
          <w:tcPr>
            <w:tcW w:w="2827" w:type="dxa"/>
            <w:vAlign w:val="center"/>
          </w:tcPr>
          <w:p>
            <w:pPr>
              <w:pStyle w:val="11"/>
            </w:pPr>
          </w:p>
        </w:tc>
        <w:tc>
          <w:tcPr>
            <w:tcW w:w="332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105" w:type="dxa"/>
            <w:vAlign w:val="center"/>
          </w:tcPr>
          <w:p>
            <w:pPr>
              <w:pStyle w:val="10"/>
            </w:pPr>
            <w:r>
              <w:t>2、车辆（台、辆）</w:t>
            </w:r>
          </w:p>
        </w:tc>
        <w:tc>
          <w:tcPr>
            <w:tcW w:w="2827" w:type="dxa"/>
            <w:vAlign w:val="center"/>
          </w:tcPr>
          <w:p>
            <w:pPr>
              <w:pStyle w:val="11"/>
            </w:pPr>
          </w:p>
        </w:tc>
        <w:tc>
          <w:tcPr>
            <w:tcW w:w="332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3" w:hRule="atLeast"/>
          <w:jc w:val="center"/>
        </w:trPr>
        <w:tc>
          <w:tcPr>
            <w:tcW w:w="7105" w:type="dxa"/>
            <w:vAlign w:val="center"/>
          </w:tcPr>
          <w:p>
            <w:pPr>
              <w:pStyle w:val="10"/>
            </w:pPr>
            <w:r>
              <w:t>3、单价在20万元以上的设备</w:t>
            </w:r>
          </w:p>
        </w:tc>
        <w:tc>
          <w:tcPr>
            <w:tcW w:w="2827" w:type="dxa"/>
            <w:vAlign w:val="center"/>
          </w:tcPr>
          <w:p>
            <w:pPr>
              <w:pStyle w:val="11"/>
            </w:pPr>
          </w:p>
        </w:tc>
        <w:tc>
          <w:tcPr>
            <w:tcW w:w="3327" w:type="dxa"/>
            <w:vAlign w:val="center"/>
          </w:tcPr>
          <w:p>
            <w:pPr>
              <w:pStyle w:val="2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0" w:hRule="atLeast"/>
          <w:jc w:val="center"/>
        </w:trPr>
        <w:tc>
          <w:tcPr>
            <w:tcW w:w="7105" w:type="dxa"/>
            <w:vAlign w:val="center"/>
          </w:tcPr>
          <w:p>
            <w:pPr>
              <w:pStyle w:val="10"/>
            </w:pPr>
            <w:r>
              <w:t>4、其他固定资产</w:t>
            </w:r>
          </w:p>
        </w:tc>
        <w:tc>
          <w:tcPr>
            <w:tcW w:w="2827" w:type="dxa"/>
            <w:vAlign w:val="center"/>
          </w:tcPr>
          <w:p>
            <w:pPr>
              <w:pStyle w:val="11"/>
              <w:rPr>
                <w:rFonts w:hint="default" w:eastAsia="方正书宋_GBK"/>
                <w:lang w:val="en-US" w:eastAsia="zh-CN"/>
              </w:rPr>
            </w:pPr>
            <w:r>
              <w:rPr>
                <w:rFonts w:hint="eastAsia"/>
                <w:lang w:val="en-US" w:eastAsia="zh-CN"/>
              </w:rPr>
              <w:t>13</w:t>
            </w:r>
          </w:p>
        </w:tc>
        <w:tc>
          <w:tcPr>
            <w:tcW w:w="3327" w:type="dxa"/>
            <w:vAlign w:val="center"/>
          </w:tcPr>
          <w:p>
            <w:pPr>
              <w:pStyle w:val="22"/>
              <w:rPr>
                <w:rFonts w:hint="default"/>
                <w:lang w:val="en-US" w:eastAsia="zh-CN"/>
              </w:rPr>
            </w:pPr>
            <w:r>
              <w:rPr>
                <w:rFonts w:hint="eastAsia"/>
                <w:lang w:val="en-US" w:eastAsia="zh-CN"/>
              </w:rPr>
              <w:t>7.12</w:t>
            </w:r>
          </w:p>
        </w:tc>
      </w:tr>
    </w:tbl>
    <w:p>
      <w:pPr>
        <w:tabs>
          <w:tab w:val="left" w:pos="1407"/>
        </w:tabs>
        <w:bidi w:val="0"/>
        <w:ind w:firstLine="560" w:firstLineChars="200"/>
        <w:jc w:val="left"/>
        <w:rPr>
          <w:rFonts w:hint="eastAsia" w:eastAsia="方正仿宋_GBK"/>
          <w:b/>
          <w:bCs/>
          <w:color w:val="000000"/>
          <w:sz w:val="28"/>
        </w:rPr>
      </w:pPr>
    </w:p>
    <w:p>
      <w:pPr>
        <w:tabs>
          <w:tab w:val="left" w:pos="1407"/>
        </w:tabs>
        <w:bidi w:val="0"/>
        <w:ind w:firstLine="560" w:firstLineChars="200"/>
        <w:jc w:val="left"/>
        <w:rPr>
          <w:rFonts w:hint="eastAsia" w:eastAsia="方正仿宋_GBK"/>
          <w:b/>
          <w:bCs/>
          <w:color w:val="000000"/>
          <w:sz w:val="28"/>
        </w:rPr>
      </w:pPr>
      <w:r>
        <w:rPr>
          <w:rFonts w:hint="eastAsia" w:eastAsia="方正仿宋_GBK"/>
          <w:b/>
          <w:bCs/>
          <w:color w:val="000000"/>
          <w:sz w:val="28"/>
        </w:rPr>
        <w:t>第八部分：名词解释</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1、财政拨款收入：指县级财政当年拨付的资金。</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2、其他收入：指除上述“财政拨款收入”、“事业收入”等以外的收入。</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3、基本支出：指为保障机构正常运转、完成日常工作任务而发生的人员支出和公用支出。</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4、项目支出：指在基本支出之外为完成特定行政任务和事业发展目标所发生的支出。</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5、“三公”经费：纳入县级财政预算管理的“三公”经费，是指县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tabs>
          <w:tab w:val="left" w:pos="1407"/>
        </w:tabs>
        <w:bidi w:val="0"/>
        <w:jc w:val="left"/>
        <w:rPr>
          <w:rFonts w:hint="eastAsia" w:eastAsia="方正仿宋_GBK"/>
          <w:color w:val="000000"/>
          <w:sz w:val="28"/>
        </w:rPr>
      </w:pPr>
      <w:r>
        <w:rPr>
          <w:rFonts w:hint="eastAsia" w:eastAsia="方正仿宋_GBK"/>
          <w:color w:val="000000"/>
          <w:sz w:val="28"/>
        </w:rPr>
        <w:t xml:space="preserve">    6、机关运行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407"/>
        </w:tabs>
        <w:bidi w:val="0"/>
        <w:jc w:val="left"/>
        <w:rPr>
          <w:rFonts w:hint="eastAsia" w:eastAsia="方正仿宋_GBK"/>
          <w:color w:val="000000"/>
          <w:sz w:val="28"/>
        </w:rPr>
      </w:pPr>
      <w:r>
        <w:rPr>
          <w:rFonts w:hint="eastAsia" w:eastAsia="方正仿宋_GBK"/>
          <w:color w:val="000000"/>
          <w:sz w:val="28"/>
        </w:rPr>
        <w:t xml:space="preserve">    7、公务费：包括办公费、水电费、邮电费、取暖费、交通费、一般会议费和物业管理费之和。</w:t>
      </w:r>
    </w:p>
    <w:p>
      <w:pPr>
        <w:tabs>
          <w:tab w:val="left" w:pos="1407"/>
        </w:tabs>
        <w:bidi w:val="0"/>
        <w:ind w:firstLine="560" w:firstLineChars="200"/>
        <w:jc w:val="left"/>
        <w:rPr>
          <w:rFonts w:hint="eastAsia" w:eastAsia="方正仿宋_GBK"/>
          <w:color w:val="000000"/>
          <w:sz w:val="28"/>
        </w:rPr>
      </w:pPr>
      <w:r>
        <w:rPr>
          <w:rFonts w:hint="eastAsia" w:eastAsia="方正仿宋_GBK"/>
          <w:b/>
          <w:bCs/>
          <w:color w:val="000000"/>
          <w:sz w:val="28"/>
        </w:rPr>
        <w:t>第九部分：其他需说明的事项</w:t>
      </w:r>
    </w:p>
    <w:p>
      <w:pPr>
        <w:tabs>
          <w:tab w:val="left" w:pos="1407"/>
        </w:tabs>
        <w:bidi w:val="0"/>
        <w:ind w:firstLine="560" w:firstLineChars="200"/>
        <w:jc w:val="left"/>
        <w:rPr>
          <w:rFonts w:hint="eastAsia" w:eastAsia="方正仿宋_GBK"/>
          <w:color w:val="000000"/>
          <w:sz w:val="28"/>
        </w:rPr>
      </w:pPr>
      <w:r>
        <w:rPr>
          <w:rFonts w:hint="eastAsia" w:eastAsia="方正仿宋_GBK"/>
          <w:color w:val="000000"/>
          <w:sz w:val="28"/>
        </w:rPr>
        <w:t>无其他需说明的事项</w:t>
      </w:r>
    </w:p>
    <w:sectPr>
      <w:pgSz w:w="16838" w:h="11906" w:orient="landscape"/>
      <w:pgMar w:top="1080" w:right="1440" w:bottom="108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10" w:usb3="00000000" w:csb0="00040000" w:csb1="00000000"/>
  </w:font>
  <w:font w:name="方正书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C5B83A"/>
    <w:multiLevelType w:val="singleLevel"/>
    <w:tmpl w:val="14C5B83A"/>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3MDQ2ZTlkZDFjYmJmMDdiNThjOTg0Y2YxYjU1YTQifQ=="/>
  </w:docVars>
  <w:rsids>
    <w:rsidRoot w:val="4F3548BF"/>
    <w:rsid w:val="03E2403F"/>
    <w:rsid w:val="047C599F"/>
    <w:rsid w:val="05432019"/>
    <w:rsid w:val="07674CFB"/>
    <w:rsid w:val="0C36199E"/>
    <w:rsid w:val="0FA61347"/>
    <w:rsid w:val="0FE73505"/>
    <w:rsid w:val="110061B2"/>
    <w:rsid w:val="11EB6425"/>
    <w:rsid w:val="178D35C8"/>
    <w:rsid w:val="18F558C8"/>
    <w:rsid w:val="19375036"/>
    <w:rsid w:val="205D622D"/>
    <w:rsid w:val="20F52909"/>
    <w:rsid w:val="21B759A5"/>
    <w:rsid w:val="253339FC"/>
    <w:rsid w:val="26C76983"/>
    <w:rsid w:val="29014CDB"/>
    <w:rsid w:val="2A836F62"/>
    <w:rsid w:val="2B9647F9"/>
    <w:rsid w:val="2D7059A3"/>
    <w:rsid w:val="2DCE63C1"/>
    <w:rsid w:val="2EBC6DCE"/>
    <w:rsid w:val="30030473"/>
    <w:rsid w:val="30783566"/>
    <w:rsid w:val="364A2958"/>
    <w:rsid w:val="367E2916"/>
    <w:rsid w:val="37DC7F27"/>
    <w:rsid w:val="3BD77DE8"/>
    <w:rsid w:val="3BE979B5"/>
    <w:rsid w:val="3CE05DC4"/>
    <w:rsid w:val="3E365731"/>
    <w:rsid w:val="3EFB61EC"/>
    <w:rsid w:val="42BC698B"/>
    <w:rsid w:val="45F77EE4"/>
    <w:rsid w:val="4A174DEF"/>
    <w:rsid w:val="4A6A35F7"/>
    <w:rsid w:val="4AF31118"/>
    <w:rsid w:val="4BAB1C93"/>
    <w:rsid w:val="4BE156B5"/>
    <w:rsid w:val="4F3548BF"/>
    <w:rsid w:val="527633E2"/>
    <w:rsid w:val="534D2EE9"/>
    <w:rsid w:val="538F3C48"/>
    <w:rsid w:val="567D5FDA"/>
    <w:rsid w:val="56A16278"/>
    <w:rsid w:val="581A1E64"/>
    <w:rsid w:val="583B2F46"/>
    <w:rsid w:val="590F3861"/>
    <w:rsid w:val="5A037C38"/>
    <w:rsid w:val="5E9B43C7"/>
    <w:rsid w:val="5ED864A3"/>
    <w:rsid w:val="610874F2"/>
    <w:rsid w:val="615D5386"/>
    <w:rsid w:val="62164065"/>
    <w:rsid w:val="636B1126"/>
    <w:rsid w:val="64784F0B"/>
    <w:rsid w:val="6E7B063B"/>
    <w:rsid w:val="72E31DED"/>
    <w:rsid w:val="733369BC"/>
    <w:rsid w:val="75506C4E"/>
    <w:rsid w:val="76B61E1F"/>
    <w:rsid w:val="77E048EF"/>
    <w:rsid w:val="790068A3"/>
    <w:rsid w:val="7DC05EF6"/>
    <w:rsid w:val="7EC531C6"/>
    <w:rsid w:val="7F626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kern w:val="0"/>
      <w:sz w:val="24"/>
      <w:szCs w:val="24"/>
      <w:lang w:val="en-US" w:eastAsia="uk-UA"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autoRedefine/>
    <w:qFormat/>
    <w:uiPriority w:val="0"/>
    <w:pPr>
      <w:spacing w:before="120"/>
      <w:ind w:firstLine="560"/>
    </w:pPr>
    <w:rPr>
      <w:rFonts w:eastAsia="方正仿宋_GBK"/>
      <w:color w:val="000000"/>
      <w:sz w:val="28"/>
    </w:rPr>
  </w:style>
  <w:style w:type="character" w:styleId="7">
    <w:name w:val="page number"/>
    <w:basedOn w:val="6"/>
    <w:qFormat/>
    <w:uiPriority w:val="0"/>
  </w:style>
  <w:style w:type="paragraph" w:customStyle="1" w:styleId="8">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0">
    <w:name w:val="单元格样式2"/>
    <w:basedOn w:val="1"/>
    <w:qFormat/>
    <w:uiPriority w:val="0"/>
    <w:rPr>
      <w:rFonts w:ascii="方正书宋_GBK" w:hAnsi="方正书宋_GBK" w:eastAsia="方正书宋_GBK" w:cs="方正书宋_GBK"/>
      <w:sz w:val="21"/>
    </w:rPr>
  </w:style>
  <w:style w:type="paragraph" w:customStyle="1" w:styleId="11">
    <w:name w:val="单元格样式3"/>
    <w:basedOn w:val="1"/>
    <w:qFormat/>
    <w:uiPriority w:val="0"/>
    <w:pPr>
      <w:jc w:val="center"/>
    </w:pPr>
    <w:rPr>
      <w:rFonts w:ascii="方正书宋_GBK" w:hAnsi="方正书宋_GBK" w:eastAsia="方正书宋_GBK" w:cs="方正书宋_GBK"/>
      <w:sz w:val="21"/>
    </w:rPr>
  </w:style>
  <w:style w:type="paragraph" w:customStyle="1" w:styleId="12">
    <w:name w:val="单元格样式20"/>
    <w:basedOn w:val="1"/>
    <w:autoRedefine/>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1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18">
    <w:name w:val="插入文本样式-插入总体目标文件"/>
    <w:basedOn w:val="1"/>
    <w:autoRedefine/>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5"/>
    <w:basedOn w:val="1"/>
    <w:autoRedefine/>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23">
    <w:name w:val="单元格样式22"/>
    <w:basedOn w:val="1"/>
    <w:qFormat/>
    <w:uiPriority w:val="0"/>
    <w:pPr>
      <w:jc w:val="right"/>
    </w:pPr>
    <w:rPr>
      <w:rFonts w:ascii="方正小标宋_GBK" w:hAnsi="方正小标宋_GBK" w:eastAsia="方正小标宋_GBK" w:cs="方正小标宋_GBK"/>
    </w:rPr>
  </w:style>
  <w:style w:type="paragraph" w:customStyle="1" w:styleId="2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5">
    <w:name w:val="单元格样式21"/>
    <w:basedOn w:val="1"/>
    <w:qFormat/>
    <w:uiPriority w:val="0"/>
    <w:pPr>
      <w:jc w:val="center"/>
    </w:pPr>
    <w:rPr>
      <w:rFonts w:ascii="方正小标宋_GBK" w:hAnsi="方正小标宋_GBK" w:eastAsia="方正小标宋_GBK" w:cs="方正小标宋_GBK"/>
    </w:rPr>
  </w:style>
  <w:style w:type="paragraph" w:customStyle="1" w:styleId="26">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7577</Words>
  <Characters>8745</Characters>
  <Lines>0</Lines>
  <Paragraphs>0</Paragraphs>
  <TotalTime>7</TotalTime>
  <ScaleCrop>false</ScaleCrop>
  <LinksUpToDate>false</LinksUpToDate>
  <CharactersWithSpaces>8921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2022-02-18T02:36:00Z</dcterms:created>
  <dc:creator>金鹰</dc:creator>
  <cp:lastModifiedBy>Administrator</cp:lastModifiedBy>
  <dcterms:modified xsi:type="dcterms:W3CDTF">2024-01-29T05:11:49Z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7ADF8081DA164C5DAC0C41B0DBBD6E57_13</vt:lpwstr>
  </property>
</Properties>
</file>