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rPr>
          <w:rFonts w:ascii="黑体" w:hAnsi="黑体" w:eastAsia="黑体" w:cs="黑体"/>
          <w:b/>
          <w:color w:val="000000"/>
          <w:sz w:val="44"/>
        </w:rPr>
      </w:pPr>
      <w:bookmarkStart w:id="0" w:name="_Toc_4_4_0000000019"/>
      <w:r>
        <w:rPr>
          <w:rFonts w:hint="eastAsia" w:ascii="黑体" w:hAnsi="黑体" w:eastAsia="黑体" w:cs="黑体"/>
          <w:b/>
          <w:color w:val="000000"/>
          <w:sz w:val="44"/>
          <w:lang w:eastAsia="zh-CN"/>
        </w:rPr>
        <w:t>涞源县供销合作社</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spacing w:before="0" w:after="0"/>
        <w:ind w:firstLine="0"/>
        <w:jc w:val="both"/>
        <w:outlineLvl w:val="3"/>
        <w:rPr>
          <w:rFonts w:ascii="黑体" w:hAnsi="黑体" w:eastAsia="黑体" w:cs="黑体"/>
          <w:b/>
          <w:color w:val="000000"/>
          <w:sz w:val="44"/>
        </w:rPr>
      </w:pPr>
    </w:p>
    <w:p>
      <w:pPr>
        <w:pStyle w:val="4"/>
        <w:tabs>
          <w:tab w:val="right" w:leader="dot" w:pos="14562"/>
        </w:tabs>
      </w:pPr>
      <w:r>
        <w:t>涞源县供销合作社本级</w:t>
      </w:r>
      <w:r>
        <w:rPr>
          <w:rFonts w:hint="eastAsia"/>
          <w:lang w:eastAsia="zh-CN"/>
        </w:rPr>
        <w:t>收支</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预算</w:t>
      </w:r>
      <w:r>
        <w:tab/>
      </w:r>
      <w:r>
        <w:rPr>
          <w:rFonts w:hint="eastAsia"/>
          <w:lang w:val="en-US" w:eastAsia="zh-CN"/>
        </w:rPr>
        <w:t>1</w:t>
      </w:r>
      <w:r>
        <w:fldChar w:fldCharType="end"/>
      </w:r>
    </w:p>
    <w:p>
      <w:pPr>
        <w:spacing w:before="0" w:after="0"/>
        <w:ind w:firstLine="0"/>
        <w:jc w:val="both"/>
        <w:outlineLvl w:val="3"/>
        <w:rPr>
          <w:rFonts w:ascii="黑体" w:hAnsi="黑体" w:eastAsia="黑体" w:cs="黑体"/>
          <w:b/>
          <w:color w:val="000000"/>
          <w:sz w:val="44"/>
        </w:rPr>
        <w:sectPr>
          <w:footerReference r:id="rId3" w:type="default"/>
          <w:pgSz w:w="16840" w:h="11900" w:orient="landscape"/>
          <w:pgMar w:top="1361" w:right="1020" w:bottom="1134" w:left="1020" w:header="720" w:footer="720" w:gutter="0"/>
          <w:pgNumType w:fmt="decimal" w:start="1"/>
          <w:cols w:space="720" w:num="1"/>
        </w:sectPr>
      </w:pPr>
      <w:r>
        <w:fldChar w:fldCharType="end"/>
      </w:r>
    </w:p>
    <w:bookmarkEnd w:id="0"/>
    <w:p>
      <w:pPr>
        <w:spacing w:before="0" w:after="0" w:line="240" w:lineRule="auto"/>
        <w:ind w:firstLine="0"/>
        <w:jc w:val="center"/>
        <w:outlineLvl w:val="4"/>
        <w:rPr>
          <w:rFonts w:hint="eastAsia" w:ascii="宋体" w:hAnsi="宋体" w:eastAsia="宋体" w:cs="宋体"/>
          <w:b/>
          <w:bCs w:val="0"/>
          <w:color w:val="000000"/>
          <w:sz w:val="44"/>
          <w:lang w:val="en-US" w:eastAsia="zh-CN"/>
        </w:rPr>
      </w:pPr>
      <w:r>
        <w:rPr>
          <w:rFonts w:hint="eastAsia" w:ascii="宋体" w:hAnsi="宋体" w:eastAsia="宋体" w:cs="宋体"/>
          <w:b/>
          <w:bCs w:val="0"/>
          <w:color w:val="000000"/>
          <w:sz w:val="44"/>
          <w:lang w:eastAsia="zh-CN"/>
        </w:rPr>
        <w:t>一、涞源县供销合作社本级收支预算</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0"/>
        <w:gridCol w:w="3682"/>
        <w:gridCol w:w="2686"/>
        <w:gridCol w:w="4356"/>
        <w:gridCol w:w="29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tblHeader/>
          <w:jc w:val="center"/>
        </w:trPr>
        <w:tc>
          <w:tcPr>
            <w:tcW w:w="4702" w:type="dxa"/>
            <w:gridSpan w:val="2"/>
            <w:tcBorders>
              <w:top w:val="single" w:color="FFFFFF" w:sz="6" w:space="0"/>
              <w:left w:val="single" w:color="FFFFFF" w:sz="6" w:space="0"/>
              <w:right w:val="single" w:color="FFFFFF" w:sz="6" w:space="0"/>
            </w:tcBorders>
            <w:vAlign w:val="center"/>
          </w:tcPr>
          <w:p>
            <w:pPr>
              <w:pStyle w:val="7"/>
            </w:pPr>
            <w:r>
              <w:t>838001涞源县供销合作社本级</w:t>
            </w:r>
          </w:p>
        </w:tc>
        <w:tc>
          <w:tcPr>
            <w:tcW w:w="2686" w:type="dxa"/>
            <w:tcBorders>
              <w:top w:val="single" w:color="FFFFFF" w:sz="6" w:space="0"/>
              <w:left w:val="single" w:color="FFFFFF" w:sz="6" w:space="0"/>
              <w:right w:val="single" w:color="FFFFFF" w:sz="6" w:space="0"/>
            </w:tcBorders>
            <w:vAlign w:val="center"/>
          </w:tcPr>
          <w:p>
            <w:pPr>
              <w:pStyle w:val="8"/>
            </w:pPr>
            <w:r>
              <w:t>预算年度：2022</w:t>
            </w:r>
          </w:p>
        </w:tc>
        <w:tc>
          <w:tcPr>
            <w:tcW w:w="729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020" w:type="dxa"/>
            <w:vMerge w:val="restart"/>
            <w:vAlign w:val="center"/>
          </w:tcPr>
          <w:p>
            <w:pPr>
              <w:pStyle w:val="10"/>
            </w:pPr>
            <w:r>
              <w:t>序号</w:t>
            </w:r>
          </w:p>
        </w:tc>
        <w:tc>
          <w:tcPr>
            <w:tcW w:w="6368" w:type="dxa"/>
            <w:gridSpan w:val="2"/>
            <w:vAlign w:val="center"/>
          </w:tcPr>
          <w:p>
            <w:pPr>
              <w:pStyle w:val="10"/>
            </w:pPr>
            <w:r>
              <w:t>收入</w:t>
            </w:r>
          </w:p>
        </w:tc>
        <w:tc>
          <w:tcPr>
            <w:tcW w:w="7292"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020" w:type="dxa"/>
            <w:vMerge w:val="continue"/>
          </w:tcPr>
          <w:p/>
        </w:tc>
        <w:tc>
          <w:tcPr>
            <w:tcW w:w="3682" w:type="dxa"/>
            <w:vAlign w:val="center"/>
          </w:tcPr>
          <w:p>
            <w:pPr>
              <w:pStyle w:val="10"/>
            </w:pPr>
            <w:r>
              <w:t>项  目</w:t>
            </w:r>
          </w:p>
        </w:tc>
        <w:tc>
          <w:tcPr>
            <w:tcW w:w="2686" w:type="dxa"/>
            <w:vAlign w:val="center"/>
          </w:tcPr>
          <w:p>
            <w:pPr>
              <w:pStyle w:val="10"/>
            </w:pPr>
            <w:r>
              <w:t>预算数</w:t>
            </w:r>
          </w:p>
        </w:tc>
        <w:tc>
          <w:tcPr>
            <w:tcW w:w="4356" w:type="dxa"/>
            <w:vAlign w:val="center"/>
          </w:tcPr>
          <w:p>
            <w:pPr>
              <w:pStyle w:val="10"/>
            </w:pPr>
            <w:r>
              <w:t>项  目</w:t>
            </w:r>
          </w:p>
        </w:tc>
        <w:tc>
          <w:tcPr>
            <w:tcW w:w="293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tblHeader/>
          <w:jc w:val="center"/>
        </w:trPr>
        <w:tc>
          <w:tcPr>
            <w:tcW w:w="1020" w:type="dxa"/>
            <w:vAlign w:val="center"/>
          </w:tcPr>
          <w:p>
            <w:pPr>
              <w:pStyle w:val="10"/>
            </w:pPr>
            <w:r>
              <w:t>栏次</w:t>
            </w:r>
          </w:p>
        </w:tc>
        <w:tc>
          <w:tcPr>
            <w:tcW w:w="3682" w:type="dxa"/>
            <w:vAlign w:val="center"/>
          </w:tcPr>
          <w:p>
            <w:pPr>
              <w:pStyle w:val="10"/>
            </w:pPr>
            <w:r>
              <w:t>1</w:t>
            </w:r>
          </w:p>
        </w:tc>
        <w:tc>
          <w:tcPr>
            <w:tcW w:w="2686" w:type="dxa"/>
            <w:vAlign w:val="center"/>
          </w:tcPr>
          <w:p>
            <w:pPr>
              <w:pStyle w:val="10"/>
            </w:pPr>
            <w:r>
              <w:t>2</w:t>
            </w:r>
          </w:p>
        </w:tc>
        <w:tc>
          <w:tcPr>
            <w:tcW w:w="4356" w:type="dxa"/>
            <w:vAlign w:val="center"/>
          </w:tcPr>
          <w:p>
            <w:pPr>
              <w:pStyle w:val="10"/>
            </w:pPr>
            <w:r>
              <w:t>3</w:t>
            </w:r>
          </w:p>
        </w:tc>
        <w:tc>
          <w:tcPr>
            <w:tcW w:w="293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1</w:t>
            </w:r>
          </w:p>
        </w:tc>
        <w:tc>
          <w:tcPr>
            <w:tcW w:w="3682" w:type="dxa"/>
            <w:vAlign w:val="center"/>
          </w:tcPr>
          <w:p>
            <w:pPr>
              <w:pStyle w:val="12"/>
            </w:pPr>
            <w:r>
              <w:t>一、一般公共预算拨款收入</w:t>
            </w:r>
          </w:p>
        </w:tc>
        <w:tc>
          <w:tcPr>
            <w:tcW w:w="2686" w:type="dxa"/>
            <w:vAlign w:val="center"/>
          </w:tcPr>
          <w:p>
            <w:pPr>
              <w:pStyle w:val="13"/>
            </w:pPr>
            <w:r>
              <w:t>476.52</w:t>
            </w:r>
          </w:p>
        </w:tc>
        <w:tc>
          <w:tcPr>
            <w:tcW w:w="4356" w:type="dxa"/>
            <w:vAlign w:val="center"/>
          </w:tcPr>
          <w:p>
            <w:pPr>
              <w:pStyle w:val="12"/>
            </w:pPr>
            <w:r>
              <w:t>一、一般公共服务支出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2</w:t>
            </w:r>
          </w:p>
        </w:tc>
        <w:tc>
          <w:tcPr>
            <w:tcW w:w="3682" w:type="dxa"/>
            <w:vAlign w:val="center"/>
          </w:tcPr>
          <w:p>
            <w:pPr>
              <w:pStyle w:val="12"/>
            </w:pPr>
            <w:r>
              <w:t>二、政府性基金预算拨款收入</w:t>
            </w:r>
          </w:p>
        </w:tc>
        <w:tc>
          <w:tcPr>
            <w:tcW w:w="2686" w:type="dxa"/>
            <w:vAlign w:val="center"/>
          </w:tcPr>
          <w:p>
            <w:pPr>
              <w:pStyle w:val="13"/>
            </w:pPr>
          </w:p>
        </w:tc>
        <w:tc>
          <w:tcPr>
            <w:tcW w:w="4356" w:type="dxa"/>
            <w:vAlign w:val="center"/>
          </w:tcPr>
          <w:p>
            <w:pPr>
              <w:pStyle w:val="12"/>
            </w:pPr>
            <w:r>
              <w:t>二、外交支出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1020" w:type="dxa"/>
            <w:vAlign w:val="center"/>
          </w:tcPr>
          <w:p>
            <w:pPr>
              <w:pStyle w:val="11"/>
            </w:pPr>
            <w:r>
              <w:t>3</w:t>
            </w:r>
          </w:p>
        </w:tc>
        <w:tc>
          <w:tcPr>
            <w:tcW w:w="3682" w:type="dxa"/>
            <w:vAlign w:val="center"/>
          </w:tcPr>
          <w:p>
            <w:pPr>
              <w:pStyle w:val="12"/>
            </w:pPr>
            <w:r>
              <w:t>三、国有资本经营预算拨款收入</w:t>
            </w:r>
          </w:p>
        </w:tc>
        <w:tc>
          <w:tcPr>
            <w:tcW w:w="2686" w:type="dxa"/>
            <w:vAlign w:val="center"/>
          </w:tcPr>
          <w:p>
            <w:pPr>
              <w:pStyle w:val="13"/>
            </w:pPr>
          </w:p>
        </w:tc>
        <w:tc>
          <w:tcPr>
            <w:tcW w:w="4356" w:type="dxa"/>
            <w:vAlign w:val="center"/>
          </w:tcPr>
          <w:p>
            <w:pPr>
              <w:pStyle w:val="12"/>
            </w:pPr>
            <w:r>
              <w:t>三、国防支出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4</w:t>
            </w:r>
          </w:p>
        </w:tc>
        <w:tc>
          <w:tcPr>
            <w:tcW w:w="3682" w:type="dxa"/>
            <w:vAlign w:val="center"/>
          </w:tcPr>
          <w:p>
            <w:pPr>
              <w:pStyle w:val="12"/>
            </w:pPr>
            <w:r>
              <w:t>四、财政专户管理资金收入</w:t>
            </w:r>
          </w:p>
        </w:tc>
        <w:tc>
          <w:tcPr>
            <w:tcW w:w="2686" w:type="dxa"/>
            <w:vAlign w:val="center"/>
          </w:tcPr>
          <w:p>
            <w:pPr>
              <w:pStyle w:val="13"/>
            </w:pPr>
          </w:p>
        </w:tc>
        <w:tc>
          <w:tcPr>
            <w:tcW w:w="4356" w:type="dxa"/>
            <w:vAlign w:val="center"/>
          </w:tcPr>
          <w:p>
            <w:pPr>
              <w:pStyle w:val="12"/>
            </w:pPr>
            <w:r>
              <w:t>四、公共安全支出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5</w:t>
            </w:r>
          </w:p>
        </w:tc>
        <w:tc>
          <w:tcPr>
            <w:tcW w:w="3682" w:type="dxa"/>
            <w:vAlign w:val="center"/>
          </w:tcPr>
          <w:p>
            <w:pPr>
              <w:pStyle w:val="12"/>
            </w:pPr>
            <w:r>
              <w:t>五、事业收入</w:t>
            </w:r>
          </w:p>
        </w:tc>
        <w:tc>
          <w:tcPr>
            <w:tcW w:w="2686" w:type="dxa"/>
            <w:vAlign w:val="center"/>
          </w:tcPr>
          <w:p>
            <w:pPr>
              <w:pStyle w:val="13"/>
            </w:pPr>
          </w:p>
        </w:tc>
        <w:tc>
          <w:tcPr>
            <w:tcW w:w="4356" w:type="dxa"/>
            <w:vAlign w:val="center"/>
          </w:tcPr>
          <w:p>
            <w:pPr>
              <w:pStyle w:val="12"/>
            </w:pPr>
            <w:r>
              <w:t>五、教育支出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6</w:t>
            </w:r>
          </w:p>
        </w:tc>
        <w:tc>
          <w:tcPr>
            <w:tcW w:w="3682" w:type="dxa"/>
            <w:vAlign w:val="center"/>
          </w:tcPr>
          <w:p>
            <w:pPr>
              <w:pStyle w:val="12"/>
            </w:pPr>
            <w:r>
              <w:t>六、事业单位经营收入</w:t>
            </w:r>
          </w:p>
        </w:tc>
        <w:tc>
          <w:tcPr>
            <w:tcW w:w="2686" w:type="dxa"/>
            <w:vAlign w:val="center"/>
          </w:tcPr>
          <w:p>
            <w:pPr>
              <w:pStyle w:val="13"/>
            </w:pPr>
          </w:p>
        </w:tc>
        <w:tc>
          <w:tcPr>
            <w:tcW w:w="4356" w:type="dxa"/>
            <w:vAlign w:val="center"/>
          </w:tcPr>
          <w:p>
            <w:pPr>
              <w:pStyle w:val="12"/>
            </w:pPr>
            <w:r>
              <w:t>六、科学技术支出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7</w:t>
            </w:r>
          </w:p>
        </w:tc>
        <w:tc>
          <w:tcPr>
            <w:tcW w:w="3682" w:type="dxa"/>
            <w:vAlign w:val="center"/>
          </w:tcPr>
          <w:p>
            <w:pPr>
              <w:pStyle w:val="12"/>
            </w:pPr>
            <w:r>
              <w:t>七、上级补助收入</w:t>
            </w:r>
          </w:p>
        </w:tc>
        <w:tc>
          <w:tcPr>
            <w:tcW w:w="2686" w:type="dxa"/>
            <w:vAlign w:val="center"/>
          </w:tcPr>
          <w:p>
            <w:pPr>
              <w:pStyle w:val="13"/>
            </w:pPr>
          </w:p>
        </w:tc>
        <w:tc>
          <w:tcPr>
            <w:tcW w:w="4356" w:type="dxa"/>
            <w:vAlign w:val="center"/>
          </w:tcPr>
          <w:p>
            <w:pPr>
              <w:pStyle w:val="12"/>
            </w:pPr>
            <w:r>
              <w:t>七、文化旅游体育与传媒支出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8</w:t>
            </w:r>
          </w:p>
        </w:tc>
        <w:tc>
          <w:tcPr>
            <w:tcW w:w="3682" w:type="dxa"/>
            <w:vAlign w:val="center"/>
          </w:tcPr>
          <w:p>
            <w:pPr>
              <w:pStyle w:val="12"/>
            </w:pPr>
            <w:r>
              <w:t>八、附属单位上缴收入</w:t>
            </w:r>
          </w:p>
        </w:tc>
        <w:tc>
          <w:tcPr>
            <w:tcW w:w="2686" w:type="dxa"/>
            <w:vAlign w:val="center"/>
          </w:tcPr>
          <w:p>
            <w:pPr>
              <w:pStyle w:val="13"/>
            </w:pPr>
          </w:p>
        </w:tc>
        <w:tc>
          <w:tcPr>
            <w:tcW w:w="4356" w:type="dxa"/>
            <w:vAlign w:val="center"/>
          </w:tcPr>
          <w:p>
            <w:pPr>
              <w:pStyle w:val="12"/>
            </w:pPr>
            <w:r>
              <w:t>八、社会保障和就业支出</w:t>
            </w:r>
          </w:p>
        </w:tc>
        <w:tc>
          <w:tcPr>
            <w:tcW w:w="2936" w:type="dxa"/>
            <w:vAlign w:val="center"/>
          </w:tcPr>
          <w:p>
            <w:pPr>
              <w:pStyle w:val="13"/>
            </w:pPr>
            <w:r>
              <w:t>31.12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9</w:t>
            </w:r>
          </w:p>
        </w:tc>
        <w:tc>
          <w:tcPr>
            <w:tcW w:w="3682" w:type="dxa"/>
            <w:vAlign w:val="center"/>
          </w:tcPr>
          <w:p>
            <w:pPr>
              <w:pStyle w:val="12"/>
            </w:pPr>
            <w:r>
              <w:t>九、其他收入</w:t>
            </w:r>
          </w:p>
        </w:tc>
        <w:tc>
          <w:tcPr>
            <w:tcW w:w="2686" w:type="dxa"/>
            <w:vAlign w:val="center"/>
          </w:tcPr>
          <w:p>
            <w:pPr>
              <w:pStyle w:val="13"/>
            </w:pPr>
          </w:p>
        </w:tc>
        <w:tc>
          <w:tcPr>
            <w:tcW w:w="4356" w:type="dxa"/>
            <w:vAlign w:val="center"/>
          </w:tcPr>
          <w:p>
            <w:pPr>
              <w:pStyle w:val="12"/>
            </w:pPr>
            <w:r>
              <w:t>九、社会保险基金支出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10</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十、卫生健康支出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11</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十一、节能环保支出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12</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十二、城乡社区支出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13</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十三、农林水支出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14</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十四、交通运输支出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020" w:type="dxa"/>
            <w:vAlign w:val="center"/>
          </w:tcPr>
          <w:p>
            <w:pPr>
              <w:pStyle w:val="11"/>
            </w:pPr>
            <w:r>
              <w:t>15</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十五、资源勘探工业信息等支出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16</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十六、商业服务业等支出</w:t>
            </w:r>
          </w:p>
        </w:tc>
        <w:tc>
          <w:tcPr>
            <w:tcW w:w="2936" w:type="dxa"/>
            <w:vAlign w:val="center"/>
          </w:tcPr>
          <w:p>
            <w:pPr>
              <w:pStyle w:val="13"/>
            </w:pPr>
            <w:r>
              <w:t>445.40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17</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十七、金融支出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18</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十八、援助其他地区支出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1020" w:type="dxa"/>
            <w:vAlign w:val="center"/>
          </w:tcPr>
          <w:p>
            <w:pPr>
              <w:pStyle w:val="11"/>
            </w:pPr>
            <w:r>
              <w:t>19</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十九、自然资源海洋气象等支出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20</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二十、住房保障支出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21</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二十一、粮油物资储备支出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020" w:type="dxa"/>
            <w:vAlign w:val="center"/>
          </w:tcPr>
          <w:p>
            <w:pPr>
              <w:pStyle w:val="11"/>
            </w:pPr>
            <w:r>
              <w:t>22</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二十二、国有资本经营预算支出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1020" w:type="dxa"/>
            <w:vAlign w:val="center"/>
          </w:tcPr>
          <w:p>
            <w:pPr>
              <w:pStyle w:val="11"/>
            </w:pPr>
            <w:r>
              <w:t>23</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二十三、灾害防治及应急管理支出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24</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二十四、预备费</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25</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二十五、其他支出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26</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二十六、转移性支出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27</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二十七、债务还本支出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28</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二十八、债务付息支出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29</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二十九、债务发行费用支出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1020" w:type="dxa"/>
            <w:vAlign w:val="center"/>
          </w:tcPr>
          <w:p>
            <w:pPr>
              <w:pStyle w:val="11"/>
            </w:pPr>
            <w:r>
              <w:t>30</w:t>
            </w:r>
          </w:p>
        </w:tc>
        <w:tc>
          <w:tcPr>
            <w:tcW w:w="3682" w:type="dxa"/>
            <w:vAlign w:val="center"/>
          </w:tcPr>
          <w:p>
            <w:pPr>
              <w:pStyle w:val="12"/>
            </w:pPr>
          </w:p>
        </w:tc>
        <w:tc>
          <w:tcPr>
            <w:tcW w:w="2686" w:type="dxa"/>
            <w:vAlign w:val="center"/>
          </w:tcPr>
          <w:p>
            <w:pPr>
              <w:pStyle w:val="13"/>
            </w:pPr>
          </w:p>
        </w:tc>
        <w:tc>
          <w:tcPr>
            <w:tcW w:w="4356" w:type="dxa"/>
            <w:vAlign w:val="center"/>
          </w:tcPr>
          <w:p>
            <w:pPr>
              <w:pStyle w:val="12"/>
            </w:pPr>
            <w:r>
              <w:t>三十、抗疫特别国债安排的支出</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31</w:t>
            </w:r>
          </w:p>
        </w:tc>
        <w:tc>
          <w:tcPr>
            <w:tcW w:w="3682" w:type="dxa"/>
            <w:vAlign w:val="center"/>
          </w:tcPr>
          <w:p>
            <w:pPr>
              <w:pStyle w:val="14"/>
            </w:pPr>
            <w:r>
              <w:t>本年收入合计</w:t>
            </w:r>
          </w:p>
        </w:tc>
        <w:tc>
          <w:tcPr>
            <w:tcW w:w="2686" w:type="dxa"/>
            <w:vAlign w:val="center"/>
          </w:tcPr>
          <w:p>
            <w:pPr>
              <w:pStyle w:val="15"/>
            </w:pPr>
            <w:r>
              <w:t>476.52</w:t>
            </w:r>
          </w:p>
        </w:tc>
        <w:tc>
          <w:tcPr>
            <w:tcW w:w="4356" w:type="dxa"/>
            <w:vAlign w:val="center"/>
          </w:tcPr>
          <w:p>
            <w:pPr>
              <w:pStyle w:val="14"/>
            </w:pPr>
            <w:r>
              <w:t>本年支出合计</w:t>
            </w:r>
          </w:p>
        </w:tc>
        <w:tc>
          <w:tcPr>
            <w:tcW w:w="2936" w:type="dxa"/>
            <w:vAlign w:val="center"/>
          </w:tcPr>
          <w:p>
            <w:pPr>
              <w:pStyle w:val="15"/>
            </w:pPr>
            <w:r>
              <w:t>476.52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020" w:type="dxa"/>
            <w:vAlign w:val="center"/>
          </w:tcPr>
          <w:p>
            <w:pPr>
              <w:pStyle w:val="11"/>
            </w:pPr>
            <w:r>
              <w:t>32</w:t>
            </w:r>
          </w:p>
        </w:tc>
        <w:tc>
          <w:tcPr>
            <w:tcW w:w="3682" w:type="dxa"/>
            <w:vAlign w:val="center"/>
          </w:tcPr>
          <w:p>
            <w:pPr>
              <w:pStyle w:val="12"/>
            </w:pPr>
            <w:r>
              <w:t>上年结转结余</w:t>
            </w:r>
          </w:p>
        </w:tc>
        <w:tc>
          <w:tcPr>
            <w:tcW w:w="2686" w:type="dxa"/>
            <w:vAlign w:val="center"/>
          </w:tcPr>
          <w:p>
            <w:pPr>
              <w:pStyle w:val="13"/>
            </w:pPr>
          </w:p>
        </w:tc>
        <w:tc>
          <w:tcPr>
            <w:tcW w:w="4356" w:type="dxa"/>
            <w:vAlign w:val="center"/>
          </w:tcPr>
          <w:p>
            <w:pPr>
              <w:pStyle w:val="12"/>
            </w:pPr>
            <w:r>
              <w:t>年终结转结余</w:t>
            </w:r>
          </w:p>
        </w:tc>
        <w:tc>
          <w:tcPr>
            <w:tcW w:w="293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atLeast"/>
          <w:jc w:val="center"/>
        </w:trPr>
        <w:tc>
          <w:tcPr>
            <w:tcW w:w="1020" w:type="dxa"/>
            <w:vAlign w:val="center"/>
          </w:tcPr>
          <w:p>
            <w:pPr>
              <w:pStyle w:val="11"/>
            </w:pPr>
            <w:r>
              <w:t>33</w:t>
            </w:r>
          </w:p>
        </w:tc>
        <w:tc>
          <w:tcPr>
            <w:tcW w:w="3682" w:type="dxa"/>
            <w:vAlign w:val="center"/>
          </w:tcPr>
          <w:p>
            <w:pPr>
              <w:pStyle w:val="14"/>
            </w:pPr>
            <w:r>
              <w:t>收入总计</w:t>
            </w:r>
          </w:p>
        </w:tc>
        <w:tc>
          <w:tcPr>
            <w:tcW w:w="2686" w:type="dxa"/>
            <w:vAlign w:val="center"/>
          </w:tcPr>
          <w:p>
            <w:pPr>
              <w:pStyle w:val="15"/>
            </w:pPr>
            <w:r>
              <w:t>476.52</w:t>
            </w:r>
          </w:p>
        </w:tc>
        <w:tc>
          <w:tcPr>
            <w:tcW w:w="4356" w:type="dxa"/>
            <w:vAlign w:val="center"/>
          </w:tcPr>
          <w:p>
            <w:pPr>
              <w:pStyle w:val="14"/>
            </w:pPr>
            <w:r>
              <w:t>支出总计</w:t>
            </w:r>
          </w:p>
        </w:tc>
        <w:tc>
          <w:tcPr>
            <w:tcW w:w="2936" w:type="dxa"/>
            <w:vAlign w:val="center"/>
          </w:tcPr>
          <w:p>
            <w:pPr>
              <w:pStyle w:val="15"/>
            </w:pPr>
            <w:r>
              <w:t>476.52</w:t>
            </w:r>
          </w:p>
        </w:tc>
      </w:tr>
    </w:tbl>
    <w:p>
      <w:pPr>
        <w:sectPr>
          <w:headerReference r:id="rId4" w:type="default"/>
          <w:footerReference r:id="rId5" w:type="default"/>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6"/>
        <w:gridCol w:w="1180"/>
        <w:gridCol w:w="1378"/>
        <w:gridCol w:w="1073"/>
        <w:gridCol w:w="1087"/>
        <w:gridCol w:w="1073"/>
        <w:gridCol w:w="1073"/>
        <w:gridCol w:w="1085"/>
        <w:gridCol w:w="1073"/>
        <w:gridCol w:w="1073"/>
        <w:gridCol w:w="1073"/>
        <w:gridCol w:w="1085"/>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5384" w:type="dxa"/>
            <w:gridSpan w:val="5"/>
            <w:tcBorders>
              <w:top w:val="single" w:color="FFFFFF" w:sz="6" w:space="0"/>
              <w:left w:val="single" w:color="FFFFFF" w:sz="6" w:space="0"/>
              <w:right w:val="single" w:color="FFFFFF" w:sz="6" w:space="0"/>
            </w:tcBorders>
            <w:vAlign w:val="center"/>
          </w:tcPr>
          <w:p>
            <w:pPr>
              <w:pStyle w:val="7"/>
            </w:pPr>
            <w:r>
              <w:t>838001涞源县供销合作社本级</w:t>
            </w:r>
          </w:p>
        </w:tc>
        <w:tc>
          <w:tcPr>
            <w:tcW w:w="3231"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384"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tblHeader/>
          <w:jc w:val="center"/>
        </w:trPr>
        <w:tc>
          <w:tcPr>
            <w:tcW w:w="666" w:type="dxa"/>
            <w:vMerge w:val="restart"/>
            <w:vAlign w:val="center"/>
          </w:tcPr>
          <w:p>
            <w:pPr>
              <w:pStyle w:val="10"/>
            </w:pPr>
            <w:r>
              <w:t>序号</w:t>
            </w:r>
          </w:p>
        </w:tc>
        <w:tc>
          <w:tcPr>
            <w:tcW w:w="2558" w:type="dxa"/>
            <w:gridSpan w:val="2"/>
            <w:vAlign w:val="center"/>
          </w:tcPr>
          <w:p>
            <w:pPr>
              <w:pStyle w:val="10"/>
            </w:pPr>
            <w:r>
              <w:t>功能分类科目</w:t>
            </w:r>
          </w:p>
        </w:tc>
        <w:tc>
          <w:tcPr>
            <w:tcW w:w="1073" w:type="dxa"/>
            <w:vMerge w:val="restart"/>
            <w:vAlign w:val="center"/>
          </w:tcPr>
          <w:p>
            <w:pPr>
              <w:pStyle w:val="10"/>
            </w:pPr>
            <w:r>
              <w:t>合计</w:t>
            </w:r>
          </w:p>
        </w:tc>
        <w:tc>
          <w:tcPr>
            <w:tcW w:w="8622" w:type="dxa"/>
            <w:gridSpan w:val="8"/>
            <w:vAlign w:val="center"/>
          </w:tcPr>
          <w:p>
            <w:pPr>
              <w:pStyle w:val="10"/>
            </w:pPr>
            <w:r>
              <w:t>本年收入</w:t>
            </w:r>
          </w:p>
        </w:tc>
        <w:tc>
          <w:tcPr>
            <w:tcW w:w="1080"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9" w:hRule="atLeast"/>
          <w:tblHeader/>
          <w:jc w:val="center"/>
        </w:trPr>
        <w:tc>
          <w:tcPr>
            <w:tcW w:w="666" w:type="dxa"/>
            <w:vMerge w:val="continue"/>
          </w:tcPr>
          <w:p/>
        </w:tc>
        <w:tc>
          <w:tcPr>
            <w:tcW w:w="1180" w:type="dxa"/>
            <w:vAlign w:val="center"/>
          </w:tcPr>
          <w:p>
            <w:pPr>
              <w:pStyle w:val="10"/>
            </w:pPr>
            <w:r>
              <w:t>科目    编码</w:t>
            </w:r>
          </w:p>
        </w:tc>
        <w:tc>
          <w:tcPr>
            <w:tcW w:w="1378" w:type="dxa"/>
            <w:vAlign w:val="center"/>
          </w:tcPr>
          <w:p>
            <w:pPr>
              <w:pStyle w:val="10"/>
            </w:pPr>
            <w:r>
              <w:t>科目名称</w:t>
            </w:r>
          </w:p>
        </w:tc>
        <w:tc>
          <w:tcPr>
            <w:tcW w:w="1073" w:type="dxa"/>
            <w:vMerge w:val="continue"/>
          </w:tcPr>
          <w:p/>
        </w:tc>
        <w:tc>
          <w:tcPr>
            <w:tcW w:w="1087" w:type="dxa"/>
            <w:vAlign w:val="center"/>
          </w:tcPr>
          <w:p>
            <w:pPr>
              <w:pStyle w:val="10"/>
            </w:pPr>
            <w:r>
              <w:t>小计</w:t>
            </w:r>
          </w:p>
        </w:tc>
        <w:tc>
          <w:tcPr>
            <w:tcW w:w="1073" w:type="dxa"/>
            <w:vAlign w:val="center"/>
          </w:tcPr>
          <w:p>
            <w:pPr>
              <w:pStyle w:val="10"/>
            </w:pPr>
            <w:r>
              <w:t>财政拨款 收入</w:t>
            </w:r>
          </w:p>
        </w:tc>
        <w:tc>
          <w:tcPr>
            <w:tcW w:w="1073" w:type="dxa"/>
            <w:vAlign w:val="center"/>
          </w:tcPr>
          <w:p>
            <w:pPr>
              <w:pStyle w:val="10"/>
            </w:pPr>
            <w:r>
              <w:t>财政专户 收入</w:t>
            </w:r>
          </w:p>
        </w:tc>
        <w:tc>
          <w:tcPr>
            <w:tcW w:w="1085" w:type="dxa"/>
            <w:vAlign w:val="center"/>
          </w:tcPr>
          <w:p>
            <w:pPr>
              <w:pStyle w:val="10"/>
            </w:pPr>
            <w:r>
              <w:t>事业收入</w:t>
            </w:r>
          </w:p>
        </w:tc>
        <w:tc>
          <w:tcPr>
            <w:tcW w:w="1073" w:type="dxa"/>
            <w:vAlign w:val="center"/>
          </w:tcPr>
          <w:p>
            <w:pPr>
              <w:pStyle w:val="10"/>
            </w:pPr>
            <w:r>
              <w:t>经营收入</w:t>
            </w:r>
          </w:p>
        </w:tc>
        <w:tc>
          <w:tcPr>
            <w:tcW w:w="1073" w:type="dxa"/>
            <w:vAlign w:val="center"/>
          </w:tcPr>
          <w:p>
            <w:pPr>
              <w:pStyle w:val="10"/>
            </w:pPr>
            <w:r>
              <w:t>上级补助收入</w:t>
            </w:r>
          </w:p>
        </w:tc>
        <w:tc>
          <w:tcPr>
            <w:tcW w:w="1073" w:type="dxa"/>
            <w:vAlign w:val="center"/>
          </w:tcPr>
          <w:p>
            <w:pPr>
              <w:pStyle w:val="10"/>
            </w:pPr>
            <w:r>
              <w:t>附属单位上缴收入</w:t>
            </w:r>
          </w:p>
        </w:tc>
        <w:tc>
          <w:tcPr>
            <w:tcW w:w="1085" w:type="dxa"/>
            <w:vAlign w:val="center"/>
          </w:tcPr>
          <w:p>
            <w:pPr>
              <w:pStyle w:val="10"/>
            </w:pPr>
            <w:r>
              <w:t>其他收入</w:t>
            </w:r>
          </w:p>
        </w:tc>
        <w:tc>
          <w:tcPr>
            <w:tcW w:w="10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tblHeader/>
          <w:jc w:val="center"/>
        </w:trPr>
        <w:tc>
          <w:tcPr>
            <w:tcW w:w="666" w:type="dxa"/>
            <w:vAlign w:val="center"/>
          </w:tcPr>
          <w:p>
            <w:pPr>
              <w:pStyle w:val="10"/>
            </w:pPr>
            <w:r>
              <w:t>栏次</w:t>
            </w:r>
          </w:p>
        </w:tc>
        <w:tc>
          <w:tcPr>
            <w:tcW w:w="1180" w:type="dxa"/>
            <w:vAlign w:val="center"/>
          </w:tcPr>
          <w:p>
            <w:pPr>
              <w:pStyle w:val="10"/>
            </w:pPr>
            <w:r>
              <w:t>1</w:t>
            </w:r>
          </w:p>
        </w:tc>
        <w:tc>
          <w:tcPr>
            <w:tcW w:w="1378" w:type="dxa"/>
            <w:vAlign w:val="center"/>
          </w:tcPr>
          <w:p>
            <w:pPr>
              <w:pStyle w:val="10"/>
            </w:pPr>
            <w:r>
              <w:t>2</w:t>
            </w:r>
          </w:p>
        </w:tc>
        <w:tc>
          <w:tcPr>
            <w:tcW w:w="1073" w:type="dxa"/>
            <w:vAlign w:val="center"/>
          </w:tcPr>
          <w:p>
            <w:pPr>
              <w:pStyle w:val="10"/>
            </w:pPr>
            <w:r>
              <w:t>3</w:t>
            </w:r>
          </w:p>
        </w:tc>
        <w:tc>
          <w:tcPr>
            <w:tcW w:w="1087" w:type="dxa"/>
            <w:vAlign w:val="center"/>
          </w:tcPr>
          <w:p>
            <w:pPr>
              <w:pStyle w:val="10"/>
            </w:pPr>
            <w:r>
              <w:t>4</w:t>
            </w:r>
          </w:p>
        </w:tc>
        <w:tc>
          <w:tcPr>
            <w:tcW w:w="1073" w:type="dxa"/>
            <w:vAlign w:val="center"/>
          </w:tcPr>
          <w:p>
            <w:pPr>
              <w:pStyle w:val="10"/>
            </w:pPr>
            <w:r>
              <w:t>5</w:t>
            </w:r>
          </w:p>
        </w:tc>
        <w:tc>
          <w:tcPr>
            <w:tcW w:w="1073" w:type="dxa"/>
            <w:vAlign w:val="center"/>
          </w:tcPr>
          <w:p>
            <w:pPr>
              <w:pStyle w:val="10"/>
            </w:pPr>
            <w:r>
              <w:t>6</w:t>
            </w:r>
          </w:p>
        </w:tc>
        <w:tc>
          <w:tcPr>
            <w:tcW w:w="1085" w:type="dxa"/>
            <w:vAlign w:val="center"/>
          </w:tcPr>
          <w:p>
            <w:pPr>
              <w:pStyle w:val="10"/>
            </w:pPr>
            <w:r>
              <w:t>7</w:t>
            </w:r>
          </w:p>
        </w:tc>
        <w:tc>
          <w:tcPr>
            <w:tcW w:w="1073" w:type="dxa"/>
            <w:vAlign w:val="center"/>
          </w:tcPr>
          <w:p>
            <w:pPr>
              <w:pStyle w:val="10"/>
            </w:pPr>
            <w:r>
              <w:t>8</w:t>
            </w:r>
          </w:p>
        </w:tc>
        <w:tc>
          <w:tcPr>
            <w:tcW w:w="1073" w:type="dxa"/>
            <w:vAlign w:val="center"/>
          </w:tcPr>
          <w:p>
            <w:pPr>
              <w:pStyle w:val="10"/>
            </w:pPr>
            <w:r>
              <w:t>9</w:t>
            </w:r>
          </w:p>
        </w:tc>
        <w:tc>
          <w:tcPr>
            <w:tcW w:w="1073" w:type="dxa"/>
            <w:vAlign w:val="center"/>
          </w:tcPr>
          <w:p>
            <w:pPr>
              <w:pStyle w:val="10"/>
            </w:pPr>
            <w:r>
              <w:t>10</w:t>
            </w:r>
          </w:p>
        </w:tc>
        <w:tc>
          <w:tcPr>
            <w:tcW w:w="1085" w:type="dxa"/>
            <w:vAlign w:val="center"/>
          </w:tcPr>
          <w:p>
            <w:pPr>
              <w:pStyle w:val="10"/>
            </w:pPr>
            <w:r>
              <w:t>11</w:t>
            </w:r>
          </w:p>
        </w:tc>
        <w:tc>
          <w:tcPr>
            <w:tcW w:w="1080"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jc w:val="center"/>
        </w:trPr>
        <w:tc>
          <w:tcPr>
            <w:tcW w:w="666" w:type="dxa"/>
            <w:vAlign w:val="center"/>
          </w:tcPr>
          <w:p>
            <w:pPr>
              <w:pStyle w:val="11"/>
            </w:pPr>
            <w:r>
              <w:t>1</w:t>
            </w:r>
          </w:p>
        </w:tc>
        <w:tc>
          <w:tcPr>
            <w:tcW w:w="1180" w:type="dxa"/>
            <w:vAlign w:val="center"/>
          </w:tcPr>
          <w:p>
            <w:pPr>
              <w:pStyle w:val="16"/>
            </w:pPr>
          </w:p>
        </w:tc>
        <w:tc>
          <w:tcPr>
            <w:tcW w:w="1378" w:type="dxa"/>
            <w:vAlign w:val="center"/>
          </w:tcPr>
          <w:p>
            <w:pPr>
              <w:pStyle w:val="14"/>
            </w:pPr>
            <w:r>
              <w:t>合计</w:t>
            </w:r>
          </w:p>
        </w:tc>
        <w:tc>
          <w:tcPr>
            <w:tcW w:w="1073" w:type="dxa"/>
            <w:vAlign w:val="center"/>
          </w:tcPr>
          <w:p>
            <w:pPr>
              <w:pStyle w:val="15"/>
            </w:pPr>
            <w:r>
              <w:t>476.52</w:t>
            </w:r>
          </w:p>
        </w:tc>
        <w:tc>
          <w:tcPr>
            <w:tcW w:w="1087" w:type="dxa"/>
            <w:vAlign w:val="center"/>
          </w:tcPr>
          <w:p>
            <w:pPr>
              <w:pStyle w:val="15"/>
            </w:pPr>
            <w:r>
              <w:t>476.52</w:t>
            </w:r>
          </w:p>
        </w:tc>
        <w:tc>
          <w:tcPr>
            <w:tcW w:w="1073" w:type="dxa"/>
            <w:vAlign w:val="center"/>
          </w:tcPr>
          <w:p>
            <w:pPr>
              <w:pStyle w:val="15"/>
            </w:pPr>
            <w:r>
              <w:t>476.52</w:t>
            </w:r>
          </w:p>
        </w:tc>
        <w:tc>
          <w:tcPr>
            <w:tcW w:w="1073" w:type="dxa"/>
            <w:vAlign w:val="center"/>
          </w:tcPr>
          <w:p>
            <w:pPr>
              <w:pStyle w:val="15"/>
            </w:pPr>
          </w:p>
        </w:tc>
        <w:tc>
          <w:tcPr>
            <w:tcW w:w="1085" w:type="dxa"/>
            <w:vAlign w:val="center"/>
          </w:tcPr>
          <w:p>
            <w:pPr>
              <w:pStyle w:val="15"/>
            </w:pPr>
          </w:p>
        </w:tc>
        <w:tc>
          <w:tcPr>
            <w:tcW w:w="1073" w:type="dxa"/>
            <w:vAlign w:val="center"/>
          </w:tcPr>
          <w:p>
            <w:pPr>
              <w:pStyle w:val="15"/>
            </w:pPr>
          </w:p>
        </w:tc>
        <w:tc>
          <w:tcPr>
            <w:tcW w:w="1073" w:type="dxa"/>
            <w:vAlign w:val="center"/>
          </w:tcPr>
          <w:p>
            <w:pPr>
              <w:pStyle w:val="15"/>
            </w:pPr>
          </w:p>
        </w:tc>
        <w:tc>
          <w:tcPr>
            <w:tcW w:w="1073" w:type="dxa"/>
            <w:vAlign w:val="center"/>
          </w:tcPr>
          <w:p>
            <w:pPr>
              <w:pStyle w:val="15"/>
            </w:pPr>
          </w:p>
        </w:tc>
        <w:tc>
          <w:tcPr>
            <w:tcW w:w="1085" w:type="dxa"/>
            <w:vAlign w:val="center"/>
          </w:tcPr>
          <w:p>
            <w:pPr>
              <w:pStyle w:val="15"/>
            </w:pPr>
          </w:p>
        </w:tc>
        <w:tc>
          <w:tcPr>
            <w:tcW w:w="108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9" w:hRule="atLeast"/>
          <w:jc w:val="center"/>
        </w:trPr>
        <w:tc>
          <w:tcPr>
            <w:tcW w:w="666" w:type="dxa"/>
            <w:vAlign w:val="center"/>
          </w:tcPr>
          <w:p>
            <w:pPr>
              <w:pStyle w:val="11"/>
            </w:pPr>
            <w:r>
              <w:t>2</w:t>
            </w:r>
          </w:p>
        </w:tc>
        <w:tc>
          <w:tcPr>
            <w:tcW w:w="1180" w:type="dxa"/>
            <w:vAlign w:val="center"/>
          </w:tcPr>
          <w:p>
            <w:pPr>
              <w:pStyle w:val="12"/>
            </w:pPr>
            <w:r>
              <w:t>208</w:t>
            </w:r>
          </w:p>
        </w:tc>
        <w:tc>
          <w:tcPr>
            <w:tcW w:w="1378" w:type="dxa"/>
            <w:vAlign w:val="center"/>
          </w:tcPr>
          <w:p>
            <w:pPr>
              <w:pStyle w:val="12"/>
            </w:pPr>
            <w:r>
              <w:t>社会保障和就业支出</w:t>
            </w:r>
          </w:p>
        </w:tc>
        <w:tc>
          <w:tcPr>
            <w:tcW w:w="1073" w:type="dxa"/>
            <w:vAlign w:val="center"/>
          </w:tcPr>
          <w:p>
            <w:pPr>
              <w:pStyle w:val="13"/>
            </w:pPr>
            <w:r>
              <w:t>31.12</w:t>
            </w:r>
          </w:p>
        </w:tc>
        <w:tc>
          <w:tcPr>
            <w:tcW w:w="1087" w:type="dxa"/>
            <w:vAlign w:val="center"/>
          </w:tcPr>
          <w:p>
            <w:pPr>
              <w:pStyle w:val="13"/>
            </w:pPr>
            <w:r>
              <w:t>31.12</w:t>
            </w:r>
          </w:p>
        </w:tc>
        <w:tc>
          <w:tcPr>
            <w:tcW w:w="1073" w:type="dxa"/>
            <w:vAlign w:val="center"/>
          </w:tcPr>
          <w:p>
            <w:pPr>
              <w:pStyle w:val="13"/>
            </w:pPr>
            <w:r>
              <w:t>31.12</w:t>
            </w:r>
          </w:p>
        </w:tc>
        <w:tc>
          <w:tcPr>
            <w:tcW w:w="1073" w:type="dxa"/>
            <w:vAlign w:val="center"/>
          </w:tcPr>
          <w:p>
            <w:pPr>
              <w:pStyle w:val="13"/>
            </w:pPr>
          </w:p>
        </w:tc>
        <w:tc>
          <w:tcPr>
            <w:tcW w:w="1085"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5"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9" w:hRule="atLeast"/>
          <w:jc w:val="center"/>
        </w:trPr>
        <w:tc>
          <w:tcPr>
            <w:tcW w:w="666" w:type="dxa"/>
            <w:vAlign w:val="center"/>
          </w:tcPr>
          <w:p>
            <w:pPr>
              <w:pStyle w:val="11"/>
            </w:pPr>
            <w:r>
              <w:t>3</w:t>
            </w:r>
          </w:p>
        </w:tc>
        <w:tc>
          <w:tcPr>
            <w:tcW w:w="1180" w:type="dxa"/>
            <w:vAlign w:val="center"/>
          </w:tcPr>
          <w:p>
            <w:pPr>
              <w:pStyle w:val="12"/>
            </w:pPr>
            <w:r>
              <w:t>20805</w:t>
            </w:r>
          </w:p>
        </w:tc>
        <w:tc>
          <w:tcPr>
            <w:tcW w:w="1378" w:type="dxa"/>
            <w:vAlign w:val="center"/>
          </w:tcPr>
          <w:p>
            <w:pPr>
              <w:pStyle w:val="12"/>
            </w:pPr>
            <w:r>
              <w:t>行政事业单位养老支出</w:t>
            </w:r>
          </w:p>
        </w:tc>
        <w:tc>
          <w:tcPr>
            <w:tcW w:w="1073" w:type="dxa"/>
            <w:vAlign w:val="center"/>
          </w:tcPr>
          <w:p>
            <w:pPr>
              <w:pStyle w:val="13"/>
            </w:pPr>
            <w:r>
              <w:t>31.12</w:t>
            </w:r>
          </w:p>
        </w:tc>
        <w:tc>
          <w:tcPr>
            <w:tcW w:w="1087" w:type="dxa"/>
            <w:vAlign w:val="center"/>
          </w:tcPr>
          <w:p>
            <w:pPr>
              <w:pStyle w:val="13"/>
            </w:pPr>
            <w:r>
              <w:t>31.12</w:t>
            </w:r>
          </w:p>
        </w:tc>
        <w:tc>
          <w:tcPr>
            <w:tcW w:w="1073" w:type="dxa"/>
            <w:vAlign w:val="center"/>
          </w:tcPr>
          <w:p>
            <w:pPr>
              <w:pStyle w:val="13"/>
            </w:pPr>
            <w:r>
              <w:t>31.12</w:t>
            </w:r>
          </w:p>
        </w:tc>
        <w:tc>
          <w:tcPr>
            <w:tcW w:w="1073" w:type="dxa"/>
            <w:vAlign w:val="center"/>
          </w:tcPr>
          <w:p>
            <w:pPr>
              <w:pStyle w:val="13"/>
            </w:pPr>
          </w:p>
        </w:tc>
        <w:tc>
          <w:tcPr>
            <w:tcW w:w="1085"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5"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7" w:hRule="atLeast"/>
          <w:jc w:val="center"/>
        </w:trPr>
        <w:tc>
          <w:tcPr>
            <w:tcW w:w="666" w:type="dxa"/>
            <w:vAlign w:val="center"/>
          </w:tcPr>
          <w:p>
            <w:pPr>
              <w:pStyle w:val="11"/>
            </w:pPr>
            <w:r>
              <w:t>4</w:t>
            </w:r>
          </w:p>
        </w:tc>
        <w:tc>
          <w:tcPr>
            <w:tcW w:w="1180" w:type="dxa"/>
            <w:vAlign w:val="center"/>
          </w:tcPr>
          <w:p>
            <w:pPr>
              <w:pStyle w:val="12"/>
            </w:pPr>
            <w:r>
              <w:t>2080505</w:t>
            </w:r>
          </w:p>
        </w:tc>
        <w:tc>
          <w:tcPr>
            <w:tcW w:w="1378" w:type="dxa"/>
            <w:vAlign w:val="center"/>
          </w:tcPr>
          <w:p>
            <w:pPr>
              <w:pStyle w:val="12"/>
            </w:pPr>
            <w:r>
              <w:t>机关事业单位基本养老保险缴费支出</w:t>
            </w:r>
          </w:p>
        </w:tc>
        <w:tc>
          <w:tcPr>
            <w:tcW w:w="1073" w:type="dxa"/>
            <w:vAlign w:val="center"/>
          </w:tcPr>
          <w:p>
            <w:pPr>
              <w:pStyle w:val="13"/>
            </w:pPr>
            <w:r>
              <w:t>20.53</w:t>
            </w:r>
          </w:p>
        </w:tc>
        <w:tc>
          <w:tcPr>
            <w:tcW w:w="1087" w:type="dxa"/>
            <w:vAlign w:val="center"/>
          </w:tcPr>
          <w:p>
            <w:pPr>
              <w:pStyle w:val="13"/>
            </w:pPr>
            <w:r>
              <w:t>20.53</w:t>
            </w:r>
          </w:p>
        </w:tc>
        <w:tc>
          <w:tcPr>
            <w:tcW w:w="1073" w:type="dxa"/>
            <w:vAlign w:val="center"/>
          </w:tcPr>
          <w:p>
            <w:pPr>
              <w:pStyle w:val="13"/>
            </w:pPr>
            <w:r>
              <w:t>20.53</w:t>
            </w:r>
          </w:p>
        </w:tc>
        <w:tc>
          <w:tcPr>
            <w:tcW w:w="1073" w:type="dxa"/>
            <w:vAlign w:val="center"/>
          </w:tcPr>
          <w:p>
            <w:pPr>
              <w:pStyle w:val="13"/>
            </w:pPr>
          </w:p>
        </w:tc>
        <w:tc>
          <w:tcPr>
            <w:tcW w:w="1085"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5"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3" w:hRule="atLeast"/>
          <w:jc w:val="center"/>
        </w:trPr>
        <w:tc>
          <w:tcPr>
            <w:tcW w:w="666" w:type="dxa"/>
            <w:vAlign w:val="center"/>
          </w:tcPr>
          <w:p>
            <w:pPr>
              <w:pStyle w:val="11"/>
            </w:pPr>
            <w:r>
              <w:t>5</w:t>
            </w:r>
          </w:p>
        </w:tc>
        <w:tc>
          <w:tcPr>
            <w:tcW w:w="1180" w:type="dxa"/>
            <w:vAlign w:val="center"/>
          </w:tcPr>
          <w:p>
            <w:pPr>
              <w:pStyle w:val="12"/>
            </w:pPr>
            <w:r>
              <w:t>2080506</w:t>
            </w:r>
          </w:p>
        </w:tc>
        <w:tc>
          <w:tcPr>
            <w:tcW w:w="1378" w:type="dxa"/>
            <w:vAlign w:val="center"/>
          </w:tcPr>
          <w:p>
            <w:pPr>
              <w:pStyle w:val="12"/>
            </w:pPr>
            <w:r>
              <w:t>机关事业单位职业年金缴费支出</w:t>
            </w:r>
          </w:p>
        </w:tc>
        <w:tc>
          <w:tcPr>
            <w:tcW w:w="1073" w:type="dxa"/>
            <w:vAlign w:val="center"/>
          </w:tcPr>
          <w:p>
            <w:pPr>
              <w:pStyle w:val="13"/>
            </w:pPr>
            <w:r>
              <w:t>10.59</w:t>
            </w:r>
          </w:p>
        </w:tc>
        <w:tc>
          <w:tcPr>
            <w:tcW w:w="1087" w:type="dxa"/>
            <w:vAlign w:val="center"/>
          </w:tcPr>
          <w:p>
            <w:pPr>
              <w:pStyle w:val="13"/>
            </w:pPr>
            <w:r>
              <w:t>10.59</w:t>
            </w:r>
          </w:p>
        </w:tc>
        <w:tc>
          <w:tcPr>
            <w:tcW w:w="1073" w:type="dxa"/>
            <w:vAlign w:val="center"/>
          </w:tcPr>
          <w:p>
            <w:pPr>
              <w:pStyle w:val="13"/>
            </w:pPr>
            <w:r>
              <w:t>10.59</w:t>
            </w:r>
          </w:p>
        </w:tc>
        <w:tc>
          <w:tcPr>
            <w:tcW w:w="1073" w:type="dxa"/>
            <w:vAlign w:val="center"/>
          </w:tcPr>
          <w:p>
            <w:pPr>
              <w:pStyle w:val="13"/>
            </w:pPr>
          </w:p>
        </w:tc>
        <w:tc>
          <w:tcPr>
            <w:tcW w:w="1085"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5"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9" w:hRule="atLeast"/>
          <w:jc w:val="center"/>
        </w:trPr>
        <w:tc>
          <w:tcPr>
            <w:tcW w:w="666" w:type="dxa"/>
            <w:vAlign w:val="center"/>
          </w:tcPr>
          <w:p>
            <w:pPr>
              <w:pStyle w:val="11"/>
            </w:pPr>
            <w:r>
              <w:t>6</w:t>
            </w:r>
          </w:p>
        </w:tc>
        <w:tc>
          <w:tcPr>
            <w:tcW w:w="1180" w:type="dxa"/>
            <w:vAlign w:val="center"/>
          </w:tcPr>
          <w:p>
            <w:pPr>
              <w:pStyle w:val="12"/>
            </w:pPr>
            <w:r>
              <w:t>216</w:t>
            </w:r>
          </w:p>
        </w:tc>
        <w:tc>
          <w:tcPr>
            <w:tcW w:w="1378" w:type="dxa"/>
            <w:vAlign w:val="center"/>
          </w:tcPr>
          <w:p>
            <w:pPr>
              <w:pStyle w:val="12"/>
            </w:pPr>
            <w:r>
              <w:t>商业服务业等支出</w:t>
            </w:r>
          </w:p>
        </w:tc>
        <w:tc>
          <w:tcPr>
            <w:tcW w:w="1073" w:type="dxa"/>
            <w:vAlign w:val="center"/>
          </w:tcPr>
          <w:p>
            <w:pPr>
              <w:pStyle w:val="13"/>
            </w:pPr>
            <w:r>
              <w:t>445.40</w:t>
            </w:r>
          </w:p>
        </w:tc>
        <w:tc>
          <w:tcPr>
            <w:tcW w:w="1087" w:type="dxa"/>
            <w:vAlign w:val="center"/>
          </w:tcPr>
          <w:p>
            <w:pPr>
              <w:pStyle w:val="13"/>
            </w:pPr>
            <w:r>
              <w:t>445.40</w:t>
            </w:r>
          </w:p>
        </w:tc>
        <w:tc>
          <w:tcPr>
            <w:tcW w:w="1073" w:type="dxa"/>
            <w:vAlign w:val="center"/>
          </w:tcPr>
          <w:p>
            <w:pPr>
              <w:pStyle w:val="13"/>
            </w:pPr>
            <w:r>
              <w:t>445.40</w:t>
            </w:r>
          </w:p>
        </w:tc>
        <w:tc>
          <w:tcPr>
            <w:tcW w:w="1073" w:type="dxa"/>
            <w:vAlign w:val="center"/>
          </w:tcPr>
          <w:p>
            <w:pPr>
              <w:pStyle w:val="13"/>
            </w:pPr>
          </w:p>
        </w:tc>
        <w:tc>
          <w:tcPr>
            <w:tcW w:w="1085"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5"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9" w:hRule="atLeast"/>
          <w:jc w:val="center"/>
        </w:trPr>
        <w:tc>
          <w:tcPr>
            <w:tcW w:w="666" w:type="dxa"/>
            <w:vAlign w:val="center"/>
          </w:tcPr>
          <w:p>
            <w:pPr>
              <w:pStyle w:val="11"/>
            </w:pPr>
            <w:r>
              <w:t>7</w:t>
            </w:r>
          </w:p>
        </w:tc>
        <w:tc>
          <w:tcPr>
            <w:tcW w:w="1180" w:type="dxa"/>
            <w:vAlign w:val="center"/>
          </w:tcPr>
          <w:p>
            <w:pPr>
              <w:pStyle w:val="12"/>
            </w:pPr>
            <w:r>
              <w:t>21602</w:t>
            </w:r>
          </w:p>
        </w:tc>
        <w:tc>
          <w:tcPr>
            <w:tcW w:w="1378" w:type="dxa"/>
            <w:vAlign w:val="center"/>
          </w:tcPr>
          <w:p>
            <w:pPr>
              <w:pStyle w:val="12"/>
            </w:pPr>
            <w:r>
              <w:t>商业流通事务</w:t>
            </w:r>
          </w:p>
        </w:tc>
        <w:tc>
          <w:tcPr>
            <w:tcW w:w="1073" w:type="dxa"/>
            <w:vAlign w:val="center"/>
          </w:tcPr>
          <w:p>
            <w:pPr>
              <w:pStyle w:val="13"/>
            </w:pPr>
            <w:r>
              <w:t>445.40</w:t>
            </w:r>
          </w:p>
        </w:tc>
        <w:tc>
          <w:tcPr>
            <w:tcW w:w="1087" w:type="dxa"/>
            <w:vAlign w:val="center"/>
          </w:tcPr>
          <w:p>
            <w:pPr>
              <w:pStyle w:val="13"/>
            </w:pPr>
            <w:r>
              <w:t>445.40</w:t>
            </w:r>
          </w:p>
        </w:tc>
        <w:tc>
          <w:tcPr>
            <w:tcW w:w="1073" w:type="dxa"/>
            <w:vAlign w:val="center"/>
          </w:tcPr>
          <w:p>
            <w:pPr>
              <w:pStyle w:val="13"/>
            </w:pPr>
            <w:r>
              <w:t>445.40</w:t>
            </w:r>
          </w:p>
        </w:tc>
        <w:tc>
          <w:tcPr>
            <w:tcW w:w="1073" w:type="dxa"/>
            <w:vAlign w:val="center"/>
          </w:tcPr>
          <w:p>
            <w:pPr>
              <w:pStyle w:val="13"/>
            </w:pPr>
          </w:p>
        </w:tc>
        <w:tc>
          <w:tcPr>
            <w:tcW w:w="1085"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5"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jc w:val="center"/>
        </w:trPr>
        <w:tc>
          <w:tcPr>
            <w:tcW w:w="666" w:type="dxa"/>
            <w:vAlign w:val="center"/>
          </w:tcPr>
          <w:p>
            <w:pPr>
              <w:pStyle w:val="11"/>
            </w:pPr>
            <w:r>
              <w:t>8</w:t>
            </w:r>
          </w:p>
        </w:tc>
        <w:tc>
          <w:tcPr>
            <w:tcW w:w="1180" w:type="dxa"/>
            <w:vAlign w:val="center"/>
          </w:tcPr>
          <w:p>
            <w:pPr>
              <w:pStyle w:val="12"/>
            </w:pPr>
            <w:r>
              <w:t>2160201</w:t>
            </w:r>
          </w:p>
        </w:tc>
        <w:tc>
          <w:tcPr>
            <w:tcW w:w="1378" w:type="dxa"/>
            <w:vAlign w:val="center"/>
          </w:tcPr>
          <w:p>
            <w:pPr>
              <w:pStyle w:val="12"/>
            </w:pPr>
            <w:r>
              <w:t>行政运行</w:t>
            </w:r>
          </w:p>
        </w:tc>
        <w:tc>
          <w:tcPr>
            <w:tcW w:w="1073" w:type="dxa"/>
            <w:vAlign w:val="center"/>
          </w:tcPr>
          <w:p>
            <w:pPr>
              <w:pStyle w:val="13"/>
            </w:pPr>
            <w:r>
              <w:t>153.07</w:t>
            </w:r>
          </w:p>
        </w:tc>
        <w:tc>
          <w:tcPr>
            <w:tcW w:w="1087" w:type="dxa"/>
            <w:vAlign w:val="center"/>
          </w:tcPr>
          <w:p>
            <w:pPr>
              <w:pStyle w:val="13"/>
            </w:pPr>
            <w:r>
              <w:t>153.07</w:t>
            </w:r>
          </w:p>
        </w:tc>
        <w:tc>
          <w:tcPr>
            <w:tcW w:w="1073" w:type="dxa"/>
            <w:vAlign w:val="center"/>
          </w:tcPr>
          <w:p>
            <w:pPr>
              <w:pStyle w:val="13"/>
            </w:pPr>
            <w:r>
              <w:t>153.07</w:t>
            </w:r>
          </w:p>
        </w:tc>
        <w:tc>
          <w:tcPr>
            <w:tcW w:w="1073" w:type="dxa"/>
            <w:vAlign w:val="center"/>
          </w:tcPr>
          <w:p>
            <w:pPr>
              <w:pStyle w:val="13"/>
            </w:pPr>
          </w:p>
        </w:tc>
        <w:tc>
          <w:tcPr>
            <w:tcW w:w="1085"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5" w:type="dxa"/>
            <w:vAlign w:val="center"/>
          </w:tcPr>
          <w:p>
            <w:pPr>
              <w:pStyle w:val="13"/>
            </w:pPr>
          </w:p>
        </w:tc>
        <w:tc>
          <w:tcPr>
            <w:tcW w:w="108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5" w:hRule="atLeast"/>
          <w:jc w:val="center"/>
        </w:trPr>
        <w:tc>
          <w:tcPr>
            <w:tcW w:w="666" w:type="dxa"/>
            <w:vAlign w:val="center"/>
          </w:tcPr>
          <w:p>
            <w:pPr>
              <w:pStyle w:val="11"/>
            </w:pPr>
            <w:r>
              <w:t>9</w:t>
            </w:r>
          </w:p>
        </w:tc>
        <w:tc>
          <w:tcPr>
            <w:tcW w:w="1180" w:type="dxa"/>
            <w:vAlign w:val="center"/>
          </w:tcPr>
          <w:p>
            <w:pPr>
              <w:pStyle w:val="12"/>
            </w:pPr>
            <w:r>
              <w:t>2160299</w:t>
            </w:r>
          </w:p>
        </w:tc>
        <w:tc>
          <w:tcPr>
            <w:tcW w:w="1378" w:type="dxa"/>
            <w:vAlign w:val="center"/>
          </w:tcPr>
          <w:p>
            <w:pPr>
              <w:pStyle w:val="12"/>
            </w:pPr>
            <w:r>
              <w:t>其他商业流通事务支出</w:t>
            </w:r>
          </w:p>
        </w:tc>
        <w:tc>
          <w:tcPr>
            <w:tcW w:w="1073" w:type="dxa"/>
            <w:vAlign w:val="center"/>
          </w:tcPr>
          <w:p>
            <w:pPr>
              <w:pStyle w:val="13"/>
            </w:pPr>
            <w:r>
              <w:t>292.33</w:t>
            </w:r>
          </w:p>
        </w:tc>
        <w:tc>
          <w:tcPr>
            <w:tcW w:w="1087" w:type="dxa"/>
            <w:vAlign w:val="center"/>
          </w:tcPr>
          <w:p>
            <w:pPr>
              <w:pStyle w:val="13"/>
            </w:pPr>
            <w:r>
              <w:t>292.33</w:t>
            </w:r>
          </w:p>
        </w:tc>
        <w:tc>
          <w:tcPr>
            <w:tcW w:w="1073" w:type="dxa"/>
            <w:vAlign w:val="center"/>
          </w:tcPr>
          <w:p>
            <w:pPr>
              <w:pStyle w:val="13"/>
            </w:pPr>
            <w:r>
              <w:t>292.33</w:t>
            </w:r>
          </w:p>
        </w:tc>
        <w:tc>
          <w:tcPr>
            <w:tcW w:w="1073" w:type="dxa"/>
            <w:vAlign w:val="center"/>
          </w:tcPr>
          <w:p>
            <w:pPr>
              <w:pStyle w:val="13"/>
            </w:pPr>
          </w:p>
        </w:tc>
        <w:tc>
          <w:tcPr>
            <w:tcW w:w="1085"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5" w:type="dxa"/>
            <w:vAlign w:val="center"/>
          </w:tcPr>
          <w:p>
            <w:pPr>
              <w:pStyle w:val="13"/>
            </w:pPr>
          </w:p>
        </w:tc>
        <w:tc>
          <w:tcPr>
            <w:tcW w:w="1080"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13964" w:type="dxa"/>
        <w:tblInd w:w="5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1"/>
        <w:gridCol w:w="1213"/>
        <w:gridCol w:w="3355"/>
        <w:gridCol w:w="1663"/>
        <w:gridCol w:w="1718"/>
        <w:gridCol w:w="1487"/>
        <w:gridCol w:w="1132"/>
        <w:gridCol w:w="1241"/>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5319" w:type="dxa"/>
            <w:gridSpan w:val="3"/>
            <w:tcBorders>
              <w:top w:val="nil"/>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t>838001涞源县供销合作社本级</w:t>
            </w:r>
          </w:p>
        </w:tc>
        <w:tc>
          <w:tcPr>
            <w:tcW w:w="1663" w:type="dxa"/>
            <w:tcBorders>
              <w:top w:val="nil"/>
              <w:left w:val="nil"/>
              <w:bottom w:val="single" w:color="000000" w:sz="4" w:space="0"/>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4337" w:type="dxa"/>
            <w:gridSpan w:val="3"/>
            <w:tcBorders>
              <w:top w:val="nil"/>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645" w:type="dxa"/>
            <w:gridSpan w:val="2"/>
            <w:tcBorders>
              <w:top w:val="nil"/>
              <w:left w:val="nil"/>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5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支出功能分类科目</w:t>
            </w: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本年支出合计</w:t>
            </w: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经营支出</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上缴上级支出</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1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476.52</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sz w:val="21"/>
                <w:szCs w:val="21"/>
              </w:rPr>
              <w:t>184.19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292.33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31.12</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31.12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31.12</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31.12</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2080505</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20.53</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20.53</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2080506</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机关事业单位职业年金缴费支出</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10.59</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10.59</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商业服务业等支出</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445.40</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153.07</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292.33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21602</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商业流通事务</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445.40</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153.07</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292.33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2160201</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行政运行</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153.07</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153.07</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2160299</w:t>
            </w:r>
          </w:p>
        </w:tc>
        <w:tc>
          <w:tcPr>
            <w:tcW w:w="3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其他商业流通事务支出</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292.33</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292.33</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2"/>
        <w:gridCol w:w="2698"/>
        <w:gridCol w:w="1363"/>
        <w:gridCol w:w="3198"/>
        <w:gridCol w:w="1246"/>
        <w:gridCol w:w="1618"/>
        <w:gridCol w:w="1562"/>
        <w:gridCol w:w="16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9" w:hRule="atLeast"/>
          <w:tblHeader/>
          <w:jc w:val="center"/>
        </w:trPr>
        <w:tc>
          <w:tcPr>
            <w:tcW w:w="4883" w:type="dxa"/>
            <w:gridSpan w:val="3"/>
            <w:tcBorders>
              <w:top w:val="single" w:color="FFFFFF" w:sz="6" w:space="0"/>
              <w:left w:val="single" w:color="FFFFFF" w:sz="6" w:space="0"/>
              <w:right w:val="single" w:color="FFFFFF" w:sz="6" w:space="0"/>
            </w:tcBorders>
            <w:vAlign w:val="center"/>
          </w:tcPr>
          <w:p>
            <w:pPr>
              <w:pStyle w:val="7"/>
            </w:pPr>
            <w:r>
              <w:t>838001涞源县供销合作社本级</w:t>
            </w:r>
          </w:p>
        </w:tc>
        <w:tc>
          <w:tcPr>
            <w:tcW w:w="3198" w:type="dxa"/>
            <w:tcBorders>
              <w:top w:val="single" w:color="FFFFFF" w:sz="6" w:space="0"/>
              <w:left w:val="single" w:color="FFFFFF" w:sz="6" w:space="0"/>
              <w:right w:val="single" w:color="FFFFFF" w:sz="6" w:space="0"/>
            </w:tcBorders>
            <w:vAlign w:val="center"/>
          </w:tcPr>
          <w:p>
            <w:pPr>
              <w:pStyle w:val="8"/>
            </w:pPr>
            <w:r>
              <w:t>预算年2022</w:t>
            </w:r>
          </w:p>
        </w:tc>
        <w:tc>
          <w:tcPr>
            <w:tcW w:w="6117"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tblHeader/>
          <w:jc w:val="center"/>
        </w:trPr>
        <w:tc>
          <w:tcPr>
            <w:tcW w:w="822" w:type="dxa"/>
            <w:vMerge w:val="restart"/>
            <w:vAlign w:val="center"/>
          </w:tcPr>
          <w:p>
            <w:pPr>
              <w:pStyle w:val="10"/>
            </w:pPr>
            <w:r>
              <w:t>序号</w:t>
            </w:r>
          </w:p>
        </w:tc>
        <w:tc>
          <w:tcPr>
            <w:tcW w:w="4061" w:type="dxa"/>
            <w:gridSpan w:val="2"/>
            <w:vAlign w:val="center"/>
          </w:tcPr>
          <w:p>
            <w:pPr>
              <w:pStyle w:val="10"/>
            </w:pPr>
            <w:r>
              <w:t>收入</w:t>
            </w:r>
          </w:p>
        </w:tc>
        <w:tc>
          <w:tcPr>
            <w:tcW w:w="9315"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blHeader/>
          <w:jc w:val="center"/>
        </w:trPr>
        <w:tc>
          <w:tcPr>
            <w:tcW w:w="822" w:type="dxa"/>
            <w:vMerge w:val="continue"/>
          </w:tcPr>
          <w:p/>
        </w:tc>
        <w:tc>
          <w:tcPr>
            <w:tcW w:w="2698" w:type="dxa"/>
            <w:vAlign w:val="center"/>
          </w:tcPr>
          <w:p>
            <w:pPr>
              <w:pStyle w:val="10"/>
            </w:pPr>
            <w:r>
              <w:t>项  目</w:t>
            </w:r>
          </w:p>
        </w:tc>
        <w:tc>
          <w:tcPr>
            <w:tcW w:w="1363" w:type="dxa"/>
            <w:vAlign w:val="center"/>
          </w:tcPr>
          <w:p>
            <w:pPr>
              <w:pStyle w:val="10"/>
            </w:pPr>
            <w:r>
              <w:t>金额</w:t>
            </w:r>
          </w:p>
        </w:tc>
        <w:tc>
          <w:tcPr>
            <w:tcW w:w="3198" w:type="dxa"/>
            <w:vAlign w:val="center"/>
          </w:tcPr>
          <w:p>
            <w:pPr>
              <w:pStyle w:val="10"/>
            </w:pPr>
            <w:r>
              <w:t>项  目</w:t>
            </w:r>
          </w:p>
        </w:tc>
        <w:tc>
          <w:tcPr>
            <w:tcW w:w="1246" w:type="dxa"/>
            <w:vAlign w:val="center"/>
          </w:tcPr>
          <w:p>
            <w:pPr>
              <w:pStyle w:val="10"/>
            </w:pPr>
            <w:r>
              <w:t>合计</w:t>
            </w:r>
          </w:p>
        </w:tc>
        <w:tc>
          <w:tcPr>
            <w:tcW w:w="1618" w:type="dxa"/>
            <w:vAlign w:val="center"/>
          </w:tcPr>
          <w:p>
            <w:pPr>
              <w:pStyle w:val="10"/>
            </w:pPr>
            <w:r>
              <w:t>一般公共预算财政拨款</w:t>
            </w:r>
          </w:p>
        </w:tc>
        <w:tc>
          <w:tcPr>
            <w:tcW w:w="1562" w:type="dxa"/>
            <w:vAlign w:val="center"/>
          </w:tcPr>
          <w:p>
            <w:pPr>
              <w:pStyle w:val="10"/>
            </w:pPr>
            <w:r>
              <w:t>政府性基金预算财政拨款</w:t>
            </w:r>
          </w:p>
        </w:tc>
        <w:tc>
          <w:tcPr>
            <w:tcW w:w="1691"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tblHeader/>
          <w:jc w:val="center"/>
        </w:trPr>
        <w:tc>
          <w:tcPr>
            <w:tcW w:w="822" w:type="dxa"/>
            <w:vAlign w:val="center"/>
          </w:tcPr>
          <w:p>
            <w:pPr>
              <w:pStyle w:val="10"/>
            </w:pPr>
            <w:r>
              <w:t>栏次</w:t>
            </w:r>
          </w:p>
        </w:tc>
        <w:tc>
          <w:tcPr>
            <w:tcW w:w="2698" w:type="dxa"/>
            <w:vAlign w:val="center"/>
          </w:tcPr>
          <w:p>
            <w:pPr>
              <w:pStyle w:val="10"/>
            </w:pPr>
            <w:r>
              <w:t>1</w:t>
            </w:r>
          </w:p>
        </w:tc>
        <w:tc>
          <w:tcPr>
            <w:tcW w:w="1363" w:type="dxa"/>
            <w:vAlign w:val="center"/>
          </w:tcPr>
          <w:p>
            <w:pPr>
              <w:pStyle w:val="10"/>
            </w:pPr>
            <w:r>
              <w:t>2</w:t>
            </w:r>
          </w:p>
        </w:tc>
        <w:tc>
          <w:tcPr>
            <w:tcW w:w="3198" w:type="dxa"/>
            <w:vAlign w:val="center"/>
          </w:tcPr>
          <w:p>
            <w:pPr>
              <w:pStyle w:val="10"/>
            </w:pPr>
            <w:r>
              <w:t>3</w:t>
            </w:r>
          </w:p>
        </w:tc>
        <w:tc>
          <w:tcPr>
            <w:tcW w:w="1246" w:type="dxa"/>
            <w:vAlign w:val="center"/>
          </w:tcPr>
          <w:p>
            <w:pPr>
              <w:pStyle w:val="10"/>
            </w:pPr>
            <w:r>
              <w:t>4</w:t>
            </w:r>
          </w:p>
        </w:tc>
        <w:tc>
          <w:tcPr>
            <w:tcW w:w="1618" w:type="dxa"/>
            <w:vAlign w:val="center"/>
          </w:tcPr>
          <w:p>
            <w:pPr>
              <w:pStyle w:val="10"/>
            </w:pPr>
            <w:r>
              <w:t>5</w:t>
            </w:r>
          </w:p>
        </w:tc>
        <w:tc>
          <w:tcPr>
            <w:tcW w:w="1562" w:type="dxa"/>
            <w:vAlign w:val="center"/>
          </w:tcPr>
          <w:p>
            <w:pPr>
              <w:pStyle w:val="10"/>
            </w:pPr>
            <w:r>
              <w:t>6</w:t>
            </w:r>
          </w:p>
        </w:tc>
        <w:tc>
          <w:tcPr>
            <w:tcW w:w="1691"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1</w:t>
            </w:r>
          </w:p>
        </w:tc>
        <w:tc>
          <w:tcPr>
            <w:tcW w:w="2698" w:type="dxa"/>
            <w:vAlign w:val="center"/>
          </w:tcPr>
          <w:p>
            <w:pPr>
              <w:pStyle w:val="12"/>
            </w:pPr>
            <w:r>
              <w:t>一、一般公共预算拨款</w:t>
            </w:r>
          </w:p>
        </w:tc>
        <w:tc>
          <w:tcPr>
            <w:tcW w:w="1363" w:type="dxa"/>
            <w:vAlign w:val="center"/>
          </w:tcPr>
          <w:p>
            <w:pPr>
              <w:pStyle w:val="13"/>
            </w:pPr>
            <w:r>
              <w:rPr>
                <w:rFonts w:hint="eastAsia" w:ascii="宋体" w:hAnsi="宋体" w:eastAsia="宋体" w:cs="宋体"/>
                <w:i w:val="0"/>
                <w:iCs w:val="0"/>
                <w:color w:val="000000"/>
                <w:kern w:val="0"/>
                <w:sz w:val="21"/>
                <w:szCs w:val="21"/>
                <w:u w:val="none"/>
                <w:lang w:val="en-US" w:eastAsia="zh-CN" w:bidi="ar"/>
              </w:rPr>
              <w:t>476.52</w:t>
            </w:r>
          </w:p>
        </w:tc>
        <w:tc>
          <w:tcPr>
            <w:tcW w:w="3198" w:type="dxa"/>
            <w:vAlign w:val="center"/>
          </w:tcPr>
          <w:p>
            <w:pPr>
              <w:pStyle w:val="12"/>
            </w:pPr>
            <w:r>
              <w:t>一、一般公共服务支出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2</w:t>
            </w:r>
          </w:p>
        </w:tc>
        <w:tc>
          <w:tcPr>
            <w:tcW w:w="2698" w:type="dxa"/>
            <w:vAlign w:val="center"/>
          </w:tcPr>
          <w:p>
            <w:pPr>
              <w:pStyle w:val="12"/>
            </w:pPr>
            <w:r>
              <w:t>二、政府性基金预算拨款</w:t>
            </w:r>
          </w:p>
        </w:tc>
        <w:tc>
          <w:tcPr>
            <w:tcW w:w="1363" w:type="dxa"/>
            <w:vAlign w:val="center"/>
          </w:tcPr>
          <w:p>
            <w:pPr>
              <w:pStyle w:val="13"/>
            </w:pPr>
          </w:p>
        </w:tc>
        <w:tc>
          <w:tcPr>
            <w:tcW w:w="3198" w:type="dxa"/>
            <w:vAlign w:val="center"/>
          </w:tcPr>
          <w:p>
            <w:pPr>
              <w:pStyle w:val="12"/>
            </w:pPr>
            <w:r>
              <w:t>二、外交支出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3</w:t>
            </w:r>
          </w:p>
        </w:tc>
        <w:tc>
          <w:tcPr>
            <w:tcW w:w="2698" w:type="dxa"/>
            <w:vAlign w:val="center"/>
          </w:tcPr>
          <w:p>
            <w:pPr>
              <w:pStyle w:val="12"/>
            </w:pPr>
            <w:r>
              <w:t>三、国有资本经营预算拨款</w:t>
            </w:r>
          </w:p>
        </w:tc>
        <w:tc>
          <w:tcPr>
            <w:tcW w:w="1363" w:type="dxa"/>
            <w:vAlign w:val="center"/>
          </w:tcPr>
          <w:p>
            <w:pPr>
              <w:pStyle w:val="13"/>
            </w:pPr>
          </w:p>
        </w:tc>
        <w:tc>
          <w:tcPr>
            <w:tcW w:w="3198" w:type="dxa"/>
            <w:vAlign w:val="center"/>
          </w:tcPr>
          <w:p>
            <w:pPr>
              <w:pStyle w:val="12"/>
            </w:pPr>
            <w:r>
              <w:t>三、国防支出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4</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四、公共安全支出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5</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五、教育支出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6</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六、科学技术支出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822" w:type="dxa"/>
            <w:vAlign w:val="center"/>
          </w:tcPr>
          <w:p>
            <w:pPr>
              <w:pStyle w:val="11"/>
            </w:pPr>
            <w:r>
              <w:t>7</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七、文化旅游体育与传媒支出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8</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八、社会保障和就业支出</w:t>
            </w:r>
          </w:p>
        </w:tc>
        <w:tc>
          <w:tcPr>
            <w:tcW w:w="1246" w:type="dxa"/>
            <w:vAlign w:val="center"/>
          </w:tcPr>
          <w:p>
            <w:pPr>
              <w:pStyle w:val="13"/>
            </w:pPr>
            <w:r>
              <w:rPr>
                <w:rFonts w:hint="eastAsia" w:ascii="宋体" w:hAnsi="宋体" w:eastAsia="宋体" w:cs="宋体"/>
                <w:i w:val="0"/>
                <w:iCs w:val="0"/>
                <w:color w:val="000000"/>
                <w:kern w:val="0"/>
                <w:sz w:val="21"/>
                <w:szCs w:val="21"/>
                <w:u w:val="none"/>
                <w:lang w:val="en-US" w:eastAsia="zh-CN" w:bidi="ar"/>
              </w:rPr>
              <w:t>31.12</w:t>
            </w:r>
          </w:p>
        </w:tc>
        <w:tc>
          <w:tcPr>
            <w:tcW w:w="1618" w:type="dxa"/>
            <w:vAlign w:val="center"/>
          </w:tcPr>
          <w:p>
            <w:pPr>
              <w:pStyle w:val="13"/>
            </w:pPr>
            <w:r>
              <w:rPr>
                <w:rFonts w:hint="eastAsia" w:ascii="宋体" w:hAnsi="宋体" w:eastAsia="宋体" w:cs="宋体"/>
                <w:i w:val="0"/>
                <w:iCs w:val="0"/>
                <w:color w:val="000000"/>
                <w:kern w:val="0"/>
                <w:sz w:val="21"/>
                <w:szCs w:val="21"/>
                <w:u w:val="none"/>
                <w:lang w:val="en-US" w:eastAsia="zh-CN" w:bidi="ar"/>
              </w:rPr>
              <w:t>31.12</w:t>
            </w: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9</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九、社会保险基金支出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10</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十、卫生健康支出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11</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十一、节能环保支出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12</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十二、城乡社区支出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13</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十三、农林水支出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14</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十四、交通运输支出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822" w:type="dxa"/>
            <w:vAlign w:val="center"/>
          </w:tcPr>
          <w:p>
            <w:pPr>
              <w:pStyle w:val="11"/>
            </w:pPr>
            <w:r>
              <w:t>15</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十五、资源勘探工业信息等支出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16</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十六、商业服务业等支出</w:t>
            </w:r>
          </w:p>
        </w:tc>
        <w:tc>
          <w:tcPr>
            <w:tcW w:w="1246" w:type="dxa"/>
            <w:vAlign w:val="center"/>
          </w:tcPr>
          <w:p>
            <w:pPr>
              <w:pStyle w:val="13"/>
            </w:pPr>
            <w:r>
              <w:rPr>
                <w:rFonts w:hint="eastAsia" w:ascii="宋体" w:hAnsi="宋体" w:eastAsia="宋体" w:cs="宋体"/>
                <w:i w:val="0"/>
                <w:iCs w:val="0"/>
                <w:color w:val="000000"/>
                <w:kern w:val="0"/>
                <w:sz w:val="21"/>
                <w:szCs w:val="21"/>
                <w:u w:val="none"/>
                <w:lang w:val="en-US" w:eastAsia="zh-CN" w:bidi="ar"/>
              </w:rPr>
              <w:t>445.40</w:t>
            </w:r>
          </w:p>
        </w:tc>
        <w:tc>
          <w:tcPr>
            <w:tcW w:w="1618" w:type="dxa"/>
            <w:vAlign w:val="center"/>
          </w:tcPr>
          <w:p>
            <w:pPr>
              <w:pStyle w:val="13"/>
            </w:pPr>
            <w:r>
              <w:rPr>
                <w:rFonts w:hint="eastAsia" w:ascii="宋体" w:hAnsi="宋体" w:eastAsia="宋体" w:cs="宋体"/>
                <w:i w:val="0"/>
                <w:iCs w:val="0"/>
                <w:color w:val="000000"/>
                <w:kern w:val="0"/>
                <w:sz w:val="21"/>
                <w:szCs w:val="21"/>
                <w:u w:val="none"/>
                <w:lang w:val="en-US" w:eastAsia="zh-CN" w:bidi="ar"/>
              </w:rPr>
              <w:t>445.40</w:t>
            </w: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17</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十七、金融支出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18</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十八、援助其他地区支出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822" w:type="dxa"/>
            <w:vAlign w:val="center"/>
          </w:tcPr>
          <w:p>
            <w:pPr>
              <w:pStyle w:val="11"/>
            </w:pPr>
            <w:r>
              <w:t>19</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十九、自然资源海洋气象等支出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20</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二十、住房保障支出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21</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二十一、粮油物资储备支出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822" w:type="dxa"/>
            <w:vAlign w:val="center"/>
          </w:tcPr>
          <w:p>
            <w:pPr>
              <w:pStyle w:val="11"/>
            </w:pPr>
            <w:r>
              <w:t>22</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二十二、国有资本经营预算支出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822" w:type="dxa"/>
            <w:vAlign w:val="center"/>
          </w:tcPr>
          <w:p>
            <w:pPr>
              <w:pStyle w:val="11"/>
            </w:pPr>
            <w:r>
              <w:t>23</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二十三、灾害防治及应急管理支出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24</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二十四、预备费</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25</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二十五、其他支出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26</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二十六、转移性支出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27</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二十七、债务还本支出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28</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二十八、债务付息支出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29</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二十九、债务发行费用支出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822" w:type="dxa"/>
            <w:vAlign w:val="center"/>
          </w:tcPr>
          <w:p>
            <w:pPr>
              <w:pStyle w:val="11"/>
            </w:pPr>
            <w:r>
              <w:t>30</w:t>
            </w:r>
          </w:p>
        </w:tc>
        <w:tc>
          <w:tcPr>
            <w:tcW w:w="2698" w:type="dxa"/>
            <w:vAlign w:val="center"/>
          </w:tcPr>
          <w:p>
            <w:pPr>
              <w:pStyle w:val="12"/>
            </w:pPr>
          </w:p>
        </w:tc>
        <w:tc>
          <w:tcPr>
            <w:tcW w:w="1363" w:type="dxa"/>
            <w:vAlign w:val="center"/>
          </w:tcPr>
          <w:p>
            <w:pPr>
              <w:pStyle w:val="13"/>
            </w:pPr>
          </w:p>
        </w:tc>
        <w:tc>
          <w:tcPr>
            <w:tcW w:w="3198" w:type="dxa"/>
            <w:vAlign w:val="center"/>
          </w:tcPr>
          <w:p>
            <w:pPr>
              <w:pStyle w:val="12"/>
            </w:pPr>
            <w:r>
              <w:t>三十、抗疫特别国债安排的支出</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31</w:t>
            </w:r>
          </w:p>
        </w:tc>
        <w:tc>
          <w:tcPr>
            <w:tcW w:w="2698" w:type="dxa"/>
            <w:vAlign w:val="center"/>
          </w:tcPr>
          <w:p>
            <w:pPr>
              <w:pStyle w:val="14"/>
            </w:pPr>
            <w:r>
              <w:t>本年收入合计</w:t>
            </w:r>
          </w:p>
        </w:tc>
        <w:tc>
          <w:tcPr>
            <w:tcW w:w="1363" w:type="dxa"/>
            <w:vAlign w:val="center"/>
          </w:tcPr>
          <w:p>
            <w:pPr>
              <w:pStyle w:val="15"/>
            </w:pPr>
            <w:r>
              <w:rPr>
                <w:rFonts w:hint="eastAsia" w:ascii="宋体" w:hAnsi="宋体" w:eastAsia="宋体" w:cs="宋体"/>
                <w:i w:val="0"/>
                <w:iCs w:val="0"/>
                <w:color w:val="000000"/>
                <w:kern w:val="0"/>
                <w:sz w:val="21"/>
                <w:szCs w:val="21"/>
                <w:u w:val="none"/>
                <w:lang w:val="en-US" w:eastAsia="zh-CN" w:bidi="ar"/>
              </w:rPr>
              <w:t>476.52</w:t>
            </w:r>
          </w:p>
        </w:tc>
        <w:tc>
          <w:tcPr>
            <w:tcW w:w="3198" w:type="dxa"/>
            <w:vAlign w:val="center"/>
          </w:tcPr>
          <w:p>
            <w:pPr>
              <w:pStyle w:val="14"/>
            </w:pPr>
            <w:r>
              <w:t>本年支出合计</w:t>
            </w:r>
          </w:p>
        </w:tc>
        <w:tc>
          <w:tcPr>
            <w:tcW w:w="1246" w:type="dxa"/>
            <w:vAlign w:val="center"/>
          </w:tcPr>
          <w:p>
            <w:pPr>
              <w:pStyle w:val="15"/>
            </w:pPr>
            <w:r>
              <w:rPr>
                <w:rFonts w:hint="eastAsia" w:ascii="宋体" w:hAnsi="宋体" w:eastAsia="宋体" w:cs="宋体"/>
                <w:i w:val="0"/>
                <w:iCs w:val="0"/>
                <w:color w:val="000000"/>
                <w:kern w:val="0"/>
                <w:sz w:val="21"/>
                <w:szCs w:val="21"/>
                <w:u w:val="none"/>
                <w:lang w:val="en-US" w:eastAsia="zh-CN" w:bidi="ar"/>
              </w:rPr>
              <w:t>476.52</w:t>
            </w:r>
          </w:p>
        </w:tc>
        <w:tc>
          <w:tcPr>
            <w:tcW w:w="1618" w:type="dxa"/>
            <w:vAlign w:val="center"/>
          </w:tcPr>
          <w:p>
            <w:pPr>
              <w:pStyle w:val="15"/>
            </w:pPr>
            <w:r>
              <w:rPr>
                <w:rFonts w:hint="eastAsia" w:ascii="宋体" w:hAnsi="宋体" w:eastAsia="宋体" w:cs="宋体"/>
                <w:i w:val="0"/>
                <w:iCs w:val="0"/>
                <w:color w:val="000000"/>
                <w:kern w:val="0"/>
                <w:sz w:val="21"/>
                <w:szCs w:val="21"/>
                <w:u w:val="none"/>
                <w:lang w:val="en-US" w:eastAsia="zh-CN" w:bidi="ar"/>
              </w:rPr>
              <w:t>476.52</w:t>
            </w:r>
          </w:p>
        </w:tc>
        <w:tc>
          <w:tcPr>
            <w:tcW w:w="1562" w:type="dxa"/>
            <w:vAlign w:val="center"/>
          </w:tcPr>
          <w:p>
            <w:pPr>
              <w:pStyle w:val="15"/>
            </w:pPr>
          </w:p>
        </w:tc>
        <w:tc>
          <w:tcPr>
            <w:tcW w:w="16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32</w:t>
            </w:r>
          </w:p>
        </w:tc>
        <w:tc>
          <w:tcPr>
            <w:tcW w:w="2698" w:type="dxa"/>
            <w:vAlign w:val="center"/>
          </w:tcPr>
          <w:p>
            <w:pPr>
              <w:pStyle w:val="12"/>
            </w:pPr>
            <w:r>
              <w:t>年初财政拨款结转和结余</w:t>
            </w:r>
          </w:p>
        </w:tc>
        <w:tc>
          <w:tcPr>
            <w:tcW w:w="1363" w:type="dxa"/>
            <w:vAlign w:val="center"/>
          </w:tcPr>
          <w:p>
            <w:pPr>
              <w:pStyle w:val="13"/>
            </w:pPr>
          </w:p>
        </w:tc>
        <w:tc>
          <w:tcPr>
            <w:tcW w:w="3198" w:type="dxa"/>
            <w:vAlign w:val="center"/>
          </w:tcPr>
          <w:p>
            <w:pPr>
              <w:pStyle w:val="12"/>
            </w:pPr>
            <w:r>
              <w:t>年末财政拨款结转和结余</w:t>
            </w: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33</w:t>
            </w:r>
          </w:p>
        </w:tc>
        <w:tc>
          <w:tcPr>
            <w:tcW w:w="2698" w:type="dxa"/>
            <w:vAlign w:val="center"/>
          </w:tcPr>
          <w:p>
            <w:pPr>
              <w:pStyle w:val="12"/>
            </w:pPr>
            <w:r>
              <w:t>一、一般公共预算拨款</w:t>
            </w:r>
          </w:p>
        </w:tc>
        <w:tc>
          <w:tcPr>
            <w:tcW w:w="1363" w:type="dxa"/>
            <w:vAlign w:val="center"/>
          </w:tcPr>
          <w:p>
            <w:pPr>
              <w:pStyle w:val="13"/>
            </w:pPr>
          </w:p>
        </w:tc>
        <w:tc>
          <w:tcPr>
            <w:tcW w:w="3198" w:type="dxa"/>
            <w:vAlign w:val="center"/>
          </w:tcPr>
          <w:p>
            <w:pPr>
              <w:pStyle w:val="12"/>
            </w:pP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34</w:t>
            </w:r>
          </w:p>
        </w:tc>
        <w:tc>
          <w:tcPr>
            <w:tcW w:w="2698" w:type="dxa"/>
            <w:vAlign w:val="center"/>
          </w:tcPr>
          <w:p>
            <w:pPr>
              <w:pStyle w:val="12"/>
            </w:pPr>
            <w:r>
              <w:t>二、政府性基金预算拨款</w:t>
            </w:r>
          </w:p>
        </w:tc>
        <w:tc>
          <w:tcPr>
            <w:tcW w:w="1363" w:type="dxa"/>
            <w:vAlign w:val="center"/>
          </w:tcPr>
          <w:p>
            <w:pPr>
              <w:pStyle w:val="13"/>
            </w:pPr>
          </w:p>
        </w:tc>
        <w:tc>
          <w:tcPr>
            <w:tcW w:w="3198" w:type="dxa"/>
            <w:vAlign w:val="center"/>
          </w:tcPr>
          <w:p>
            <w:pPr>
              <w:pStyle w:val="12"/>
            </w:pP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 w:hRule="atLeast"/>
          <w:jc w:val="center"/>
        </w:trPr>
        <w:tc>
          <w:tcPr>
            <w:tcW w:w="822" w:type="dxa"/>
            <w:vAlign w:val="center"/>
          </w:tcPr>
          <w:p>
            <w:pPr>
              <w:pStyle w:val="11"/>
            </w:pPr>
            <w:r>
              <w:t>35</w:t>
            </w:r>
          </w:p>
        </w:tc>
        <w:tc>
          <w:tcPr>
            <w:tcW w:w="2698" w:type="dxa"/>
            <w:vAlign w:val="center"/>
          </w:tcPr>
          <w:p>
            <w:pPr>
              <w:pStyle w:val="12"/>
            </w:pPr>
            <w:r>
              <w:t>三、国有资本经营预算拨款</w:t>
            </w:r>
          </w:p>
        </w:tc>
        <w:tc>
          <w:tcPr>
            <w:tcW w:w="1363" w:type="dxa"/>
            <w:vAlign w:val="center"/>
          </w:tcPr>
          <w:p>
            <w:pPr>
              <w:pStyle w:val="13"/>
            </w:pPr>
          </w:p>
        </w:tc>
        <w:tc>
          <w:tcPr>
            <w:tcW w:w="3198" w:type="dxa"/>
            <w:vAlign w:val="center"/>
          </w:tcPr>
          <w:p>
            <w:pPr>
              <w:pStyle w:val="12"/>
            </w:pPr>
          </w:p>
        </w:tc>
        <w:tc>
          <w:tcPr>
            <w:tcW w:w="1246" w:type="dxa"/>
            <w:vAlign w:val="center"/>
          </w:tcPr>
          <w:p>
            <w:pPr>
              <w:pStyle w:val="13"/>
            </w:pPr>
          </w:p>
        </w:tc>
        <w:tc>
          <w:tcPr>
            <w:tcW w:w="1618" w:type="dxa"/>
            <w:vAlign w:val="center"/>
          </w:tcPr>
          <w:p>
            <w:pPr>
              <w:pStyle w:val="13"/>
            </w:pPr>
          </w:p>
        </w:tc>
        <w:tc>
          <w:tcPr>
            <w:tcW w:w="1562" w:type="dxa"/>
            <w:vAlign w:val="center"/>
          </w:tcPr>
          <w:p>
            <w:pPr>
              <w:pStyle w:val="13"/>
            </w:pPr>
          </w:p>
        </w:tc>
        <w:tc>
          <w:tcPr>
            <w:tcW w:w="16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jc w:val="center"/>
        </w:trPr>
        <w:tc>
          <w:tcPr>
            <w:tcW w:w="822" w:type="dxa"/>
            <w:vAlign w:val="center"/>
          </w:tcPr>
          <w:p>
            <w:pPr>
              <w:pStyle w:val="11"/>
            </w:pPr>
            <w:r>
              <w:t>36</w:t>
            </w:r>
          </w:p>
        </w:tc>
        <w:tc>
          <w:tcPr>
            <w:tcW w:w="2698" w:type="dxa"/>
            <w:vAlign w:val="center"/>
          </w:tcPr>
          <w:p>
            <w:pPr>
              <w:pStyle w:val="14"/>
            </w:pPr>
            <w:r>
              <w:t>收入总计</w:t>
            </w:r>
          </w:p>
        </w:tc>
        <w:tc>
          <w:tcPr>
            <w:tcW w:w="1363" w:type="dxa"/>
            <w:vAlign w:val="center"/>
          </w:tcPr>
          <w:p>
            <w:pPr>
              <w:pStyle w:val="15"/>
            </w:pPr>
            <w:r>
              <w:rPr>
                <w:rFonts w:hint="eastAsia" w:ascii="宋体" w:hAnsi="宋体" w:eastAsia="宋体" w:cs="宋体"/>
                <w:i w:val="0"/>
                <w:iCs w:val="0"/>
                <w:color w:val="000000"/>
                <w:kern w:val="0"/>
                <w:sz w:val="21"/>
                <w:szCs w:val="21"/>
                <w:u w:val="none"/>
                <w:lang w:val="en-US" w:eastAsia="zh-CN" w:bidi="ar"/>
              </w:rPr>
              <w:t>476.52</w:t>
            </w:r>
          </w:p>
        </w:tc>
        <w:tc>
          <w:tcPr>
            <w:tcW w:w="3198" w:type="dxa"/>
            <w:vAlign w:val="center"/>
          </w:tcPr>
          <w:p>
            <w:pPr>
              <w:pStyle w:val="14"/>
            </w:pPr>
            <w:r>
              <w:t>支出总计</w:t>
            </w:r>
          </w:p>
        </w:tc>
        <w:tc>
          <w:tcPr>
            <w:tcW w:w="1246" w:type="dxa"/>
            <w:vAlign w:val="center"/>
          </w:tcPr>
          <w:p>
            <w:pPr>
              <w:pStyle w:val="15"/>
            </w:pPr>
            <w:r>
              <w:rPr>
                <w:rFonts w:hint="eastAsia" w:ascii="宋体" w:hAnsi="宋体" w:eastAsia="宋体" w:cs="宋体"/>
                <w:i w:val="0"/>
                <w:iCs w:val="0"/>
                <w:color w:val="000000"/>
                <w:kern w:val="0"/>
                <w:sz w:val="21"/>
                <w:szCs w:val="21"/>
                <w:u w:val="none"/>
                <w:lang w:val="en-US" w:eastAsia="zh-CN" w:bidi="ar"/>
              </w:rPr>
              <w:t>476.52</w:t>
            </w:r>
          </w:p>
        </w:tc>
        <w:tc>
          <w:tcPr>
            <w:tcW w:w="1618" w:type="dxa"/>
            <w:vAlign w:val="center"/>
          </w:tcPr>
          <w:p>
            <w:pPr>
              <w:pStyle w:val="15"/>
            </w:pPr>
            <w:r>
              <w:rPr>
                <w:rFonts w:hint="eastAsia" w:ascii="宋体" w:hAnsi="宋体" w:eastAsia="宋体" w:cs="宋体"/>
                <w:i w:val="0"/>
                <w:iCs w:val="0"/>
                <w:color w:val="000000"/>
                <w:kern w:val="0"/>
                <w:sz w:val="21"/>
                <w:szCs w:val="21"/>
                <w:u w:val="none"/>
                <w:lang w:val="en-US" w:eastAsia="zh-CN" w:bidi="ar"/>
              </w:rPr>
              <w:t>476.52</w:t>
            </w:r>
          </w:p>
        </w:tc>
        <w:tc>
          <w:tcPr>
            <w:tcW w:w="1562" w:type="dxa"/>
            <w:vAlign w:val="center"/>
          </w:tcPr>
          <w:p>
            <w:pPr>
              <w:pStyle w:val="15"/>
            </w:pPr>
          </w:p>
        </w:tc>
        <w:tc>
          <w:tcPr>
            <w:tcW w:w="169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5"/>
        <w:gridCol w:w="614"/>
        <w:gridCol w:w="1499"/>
        <w:gridCol w:w="2770"/>
        <w:gridCol w:w="1489"/>
        <w:gridCol w:w="202"/>
        <w:gridCol w:w="1494"/>
        <w:gridCol w:w="598"/>
        <w:gridCol w:w="1146"/>
        <w:gridCol w:w="1646"/>
        <w:gridCol w:w="1798"/>
        <w:gridCol w:w="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26" w:type="dxa"/>
          <w:trHeight w:val="664" w:hRule="atLeast"/>
          <w:tblHeader/>
          <w:jc w:val="center"/>
        </w:trPr>
        <w:tc>
          <w:tcPr>
            <w:tcW w:w="6887" w:type="dxa"/>
            <w:gridSpan w:val="5"/>
            <w:tcBorders>
              <w:top w:val="single" w:color="FFFFFF" w:sz="6" w:space="0"/>
              <w:left w:val="single" w:color="FFFFFF" w:sz="6" w:space="0"/>
              <w:right w:val="single" w:color="FFFFFF" w:sz="6" w:space="0"/>
            </w:tcBorders>
            <w:vAlign w:val="center"/>
          </w:tcPr>
          <w:p>
            <w:pPr>
              <w:pStyle w:val="7"/>
            </w:pPr>
            <w:r>
              <w:t>838001涞源县供销合作社本级</w:t>
            </w:r>
          </w:p>
        </w:tc>
        <w:tc>
          <w:tcPr>
            <w:tcW w:w="2294"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4590"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15" w:type="dxa"/>
          <w:trHeight w:val="458" w:hRule="atLeast"/>
          <w:jc w:val="center"/>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2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支出功能分类科目</w:t>
            </w:r>
          </w:p>
        </w:tc>
        <w:tc>
          <w:tcPr>
            <w:tcW w:w="169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48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192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15" w:type="dxa"/>
          <w:trHeight w:val="439"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2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169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人员经费</w:t>
            </w:r>
          </w:p>
        </w:tc>
        <w:tc>
          <w:tcPr>
            <w:tcW w:w="1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公用经费</w:t>
            </w:r>
          </w:p>
        </w:tc>
        <w:tc>
          <w:tcPr>
            <w:tcW w:w="192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15" w:type="dxa"/>
          <w:trHeight w:val="842"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15" w:type="dxa"/>
          <w:trHeight w:val="439"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476.52</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uk-UA" w:bidi="ar-SA"/>
              </w:rPr>
            </w:pPr>
            <w:r>
              <w:rPr>
                <w:rFonts w:hint="eastAsia" w:ascii="宋体" w:hAnsi="宋体" w:eastAsia="宋体" w:cs="宋体"/>
                <w:b/>
                <w:bCs/>
                <w:sz w:val="21"/>
                <w:szCs w:val="21"/>
              </w:rPr>
              <w:t>184.19</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uk-UA" w:bidi="ar-SA"/>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72</w:t>
            </w:r>
            <w:r>
              <w:rPr>
                <w:rFonts w:hint="eastAsia" w:ascii="宋体" w:hAnsi="宋体" w:eastAsia="宋体" w:cs="宋体"/>
                <w:b/>
                <w:bCs/>
                <w:sz w:val="21"/>
                <w:szCs w:val="21"/>
              </w:rPr>
              <w:t>.19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12.00</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15" w:type="dxa"/>
          <w:trHeight w:val="439"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31.12</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31.12</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31.12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15" w:type="dxa"/>
          <w:trHeight w:val="439"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31.12</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31.12</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31.12</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15" w:type="dxa"/>
          <w:trHeight w:val="842"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2080505</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20.53</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20.53</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20.53</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15" w:type="dxa"/>
          <w:trHeight w:val="842"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2080506</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机关事业单位职业年金缴费支出</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10.59</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10.59</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10.59</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15" w:type="dxa"/>
          <w:trHeight w:val="439"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商业服务业等支出</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445.40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153.07</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141.07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12.00</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15" w:type="dxa"/>
          <w:trHeight w:val="439"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21602</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商业流通事务</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445.40</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153.07</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141.07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12.00</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15" w:type="dxa"/>
          <w:trHeight w:val="439"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2160201</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行政运行</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153.07</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153.07</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141.07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12.00</w:t>
            </w: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15" w:type="dxa"/>
          <w:trHeight w:val="477" w:hRule="atLeas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2160299</w:t>
            </w:r>
          </w:p>
        </w:tc>
        <w:tc>
          <w:tcPr>
            <w:tcW w:w="2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其他商业流通事务支出</w:t>
            </w:r>
          </w:p>
        </w:tc>
        <w:tc>
          <w:tcPr>
            <w:tcW w:w="1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292.33</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1"/>
                <w:szCs w:val="21"/>
                <w:u w:val="none"/>
                <w:lang w:val="en-US" w:eastAsia="zh-CN" w:bidi="ar-SA"/>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1"/>
                <w:szCs w:val="21"/>
                <w:u w:val="none"/>
                <w:lang w:val="en-US" w:eastAsia="zh-CN" w:bidi="ar-SA"/>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21"/>
                <w:szCs w:val="21"/>
                <w:u w:val="none"/>
                <w:lang w:val="en-US" w:eastAsia="zh-CN" w:bidi="ar-SA"/>
              </w:rPr>
            </w:pPr>
          </w:p>
        </w:tc>
        <w:tc>
          <w:tcPr>
            <w:tcW w:w="19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292.33</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3"/>
        <w:gridCol w:w="1395"/>
        <w:gridCol w:w="1691"/>
        <w:gridCol w:w="3444"/>
        <w:gridCol w:w="361"/>
        <w:gridCol w:w="1845"/>
        <w:gridCol w:w="883"/>
        <w:gridCol w:w="2591"/>
        <w:gridCol w:w="939"/>
        <w:gridCol w:w="15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596" w:type="dxa"/>
          <w:trHeight w:val="569" w:hRule="atLeast"/>
          <w:tblHeader/>
          <w:jc w:val="center"/>
        </w:trPr>
        <w:tc>
          <w:tcPr>
            <w:tcW w:w="6623" w:type="dxa"/>
            <w:gridSpan w:val="4"/>
            <w:tcBorders>
              <w:top w:val="single" w:color="FFFFFF" w:sz="6" w:space="0"/>
              <w:left w:val="single" w:color="FFFFFF" w:sz="6" w:space="0"/>
              <w:right w:val="single" w:color="FFFFFF" w:sz="6" w:space="0"/>
            </w:tcBorders>
            <w:vAlign w:val="center"/>
          </w:tcPr>
          <w:p>
            <w:pPr>
              <w:pStyle w:val="7"/>
            </w:pPr>
            <w:r>
              <w:t>838001涞源县供销合作社本级</w:t>
            </w:r>
          </w:p>
        </w:tc>
        <w:tc>
          <w:tcPr>
            <w:tcW w:w="2206"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4413"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18" w:hRule="atLeast"/>
          <w:jc w:val="center"/>
        </w:trPr>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4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785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15" w:hRule="atLeast"/>
          <w:jc w:val="center"/>
        </w:trPr>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1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1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184.19</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r>
              <w:rPr>
                <w:rFonts w:hint="eastAsia" w:ascii="Calibri" w:hAnsi="Calibri" w:eastAsia="宋体" w:cs="Calibri"/>
                <w:i w:val="0"/>
                <w:iCs w:val="0"/>
                <w:color w:val="000000"/>
                <w:kern w:val="0"/>
                <w:sz w:val="22"/>
                <w:szCs w:val="22"/>
                <w:u w:val="none"/>
                <w:lang w:val="en-US" w:eastAsia="zh-CN" w:bidi="ar"/>
              </w:rPr>
              <w:t>72.</w:t>
            </w:r>
            <w:r>
              <w:rPr>
                <w:rFonts w:hint="default" w:ascii="Calibri" w:hAnsi="Calibri" w:eastAsia="宋体" w:cs="Calibri"/>
                <w:i w:val="0"/>
                <w:iCs w:val="0"/>
                <w:color w:val="000000"/>
                <w:kern w:val="0"/>
                <w:sz w:val="22"/>
                <w:szCs w:val="22"/>
                <w:u w:val="none"/>
                <w:lang w:val="en-US" w:eastAsia="zh-CN" w:bidi="ar"/>
              </w:rPr>
              <w:t>19</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1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w:t>
            </w:r>
          </w:p>
        </w:tc>
        <w:tc>
          <w:tcPr>
            <w:tcW w:w="3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工资福利支出</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r>
              <w:rPr>
                <w:rFonts w:hint="eastAsia" w:ascii="Calibri" w:hAnsi="Calibri" w:eastAsia="宋体" w:cs="Calibri"/>
                <w:i w:val="0"/>
                <w:iCs w:val="0"/>
                <w:color w:val="000000"/>
                <w:kern w:val="0"/>
                <w:sz w:val="22"/>
                <w:szCs w:val="22"/>
                <w:u w:val="none"/>
                <w:lang w:val="en-US" w:eastAsia="zh-CN" w:bidi="ar"/>
              </w:rPr>
              <w:t>62</w:t>
            </w:r>
            <w:r>
              <w:rPr>
                <w:rFonts w:hint="default" w:ascii="Calibri" w:hAnsi="Calibri" w:eastAsia="宋体" w:cs="Calibri"/>
                <w:i w:val="0"/>
                <w:iCs w:val="0"/>
                <w:color w:val="000000"/>
                <w:kern w:val="0"/>
                <w:sz w:val="22"/>
                <w:szCs w:val="22"/>
                <w:u w:val="none"/>
                <w:lang w:val="en-US" w:eastAsia="zh-CN" w:bidi="ar"/>
              </w:rPr>
              <w:t>.43</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r>
              <w:rPr>
                <w:rFonts w:hint="eastAsia" w:ascii="Calibri" w:hAnsi="Calibri" w:eastAsia="宋体" w:cs="Calibri"/>
                <w:i w:val="0"/>
                <w:iCs w:val="0"/>
                <w:color w:val="000000"/>
                <w:kern w:val="0"/>
                <w:sz w:val="22"/>
                <w:szCs w:val="22"/>
                <w:u w:val="none"/>
                <w:lang w:val="en-US" w:eastAsia="zh-CN" w:bidi="ar"/>
              </w:rPr>
              <w:t>62</w:t>
            </w:r>
            <w:r>
              <w:rPr>
                <w:rFonts w:hint="default" w:ascii="Calibri" w:hAnsi="Calibri" w:eastAsia="宋体" w:cs="Calibri"/>
                <w:i w:val="0"/>
                <w:iCs w:val="0"/>
                <w:color w:val="000000"/>
                <w:kern w:val="0"/>
                <w:sz w:val="22"/>
                <w:szCs w:val="22"/>
                <w:u w:val="none"/>
                <w:lang w:val="en-US" w:eastAsia="zh-CN" w:bidi="ar"/>
              </w:rPr>
              <w:t>.43</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1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30103</w:t>
            </w:r>
          </w:p>
        </w:tc>
        <w:tc>
          <w:tcPr>
            <w:tcW w:w="3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奖金</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r>
              <w:rPr>
                <w:rFonts w:hint="eastAsia" w:ascii="Calibri" w:hAnsi="Calibri" w:eastAsia="宋体" w:cs="Calibri"/>
                <w:i w:val="0"/>
                <w:iCs w:val="0"/>
                <w:color w:val="000000"/>
                <w:kern w:val="0"/>
                <w:sz w:val="22"/>
                <w:szCs w:val="22"/>
                <w:u w:val="none"/>
                <w:lang w:val="en-US" w:eastAsia="zh-CN" w:bidi="ar"/>
              </w:rPr>
              <w:t>21</w:t>
            </w:r>
            <w:r>
              <w:rPr>
                <w:rFonts w:hint="default" w:ascii="Calibri" w:hAnsi="Calibri" w:eastAsia="宋体" w:cs="Calibri"/>
                <w:i w:val="0"/>
                <w:iCs w:val="0"/>
                <w:color w:val="000000"/>
                <w:kern w:val="0"/>
                <w:sz w:val="22"/>
                <w:szCs w:val="22"/>
                <w:u w:val="none"/>
                <w:lang w:val="en-US" w:eastAsia="zh-CN" w:bidi="ar"/>
              </w:rPr>
              <w:t>.99</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r>
              <w:rPr>
                <w:rFonts w:hint="eastAsia" w:ascii="Calibri" w:hAnsi="Calibri" w:eastAsia="宋体" w:cs="Calibri"/>
                <w:i w:val="0"/>
                <w:iCs w:val="0"/>
                <w:color w:val="000000"/>
                <w:kern w:val="0"/>
                <w:sz w:val="22"/>
                <w:szCs w:val="22"/>
                <w:u w:val="none"/>
                <w:lang w:val="en-US" w:eastAsia="zh-CN" w:bidi="ar"/>
              </w:rPr>
              <w:t>21</w:t>
            </w:r>
            <w:r>
              <w:rPr>
                <w:rFonts w:hint="default" w:ascii="Calibri" w:hAnsi="Calibri" w:eastAsia="宋体" w:cs="Calibri"/>
                <w:i w:val="0"/>
                <w:iCs w:val="0"/>
                <w:color w:val="000000"/>
                <w:kern w:val="0"/>
                <w:sz w:val="22"/>
                <w:szCs w:val="22"/>
                <w:u w:val="none"/>
                <w:lang w:val="en-US" w:eastAsia="zh-CN" w:bidi="ar"/>
              </w:rPr>
              <w:t>.99</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1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30108</w:t>
            </w:r>
          </w:p>
        </w:tc>
        <w:tc>
          <w:tcPr>
            <w:tcW w:w="3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20.53</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20.53</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1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30109</w:t>
            </w:r>
          </w:p>
        </w:tc>
        <w:tc>
          <w:tcPr>
            <w:tcW w:w="3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职业年金缴费</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10.59</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10.59</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1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30110</w:t>
            </w:r>
          </w:p>
        </w:tc>
        <w:tc>
          <w:tcPr>
            <w:tcW w:w="3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城镇职工基本医疗保险缴费</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8.68</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8.68</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1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30112</w:t>
            </w:r>
          </w:p>
        </w:tc>
        <w:tc>
          <w:tcPr>
            <w:tcW w:w="3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其他社会保障缴费</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0.64</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0.64</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1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c>
          <w:tcPr>
            <w:tcW w:w="3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商品和服务支出</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eastAsia" w:ascii="Calibri" w:hAnsi="Calibri" w:eastAsia="宋体" w:cs="Calibri"/>
                <w:i w:val="0"/>
                <w:iCs w:val="0"/>
                <w:color w:val="000000"/>
                <w:kern w:val="0"/>
                <w:sz w:val="22"/>
                <w:szCs w:val="22"/>
                <w:u w:val="none"/>
                <w:lang w:val="en-US" w:eastAsia="zh-CN" w:bidi="ar"/>
              </w:rPr>
              <w:t>21</w:t>
            </w:r>
            <w:r>
              <w:rPr>
                <w:rFonts w:hint="default" w:ascii="Calibri" w:hAnsi="Calibri" w:eastAsia="宋体" w:cs="Calibri"/>
                <w:i w:val="0"/>
                <w:iCs w:val="0"/>
                <w:color w:val="000000"/>
                <w:kern w:val="0"/>
                <w:sz w:val="22"/>
                <w:szCs w:val="22"/>
                <w:u w:val="none"/>
                <w:lang w:val="en-US" w:eastAsia="zh-CN" w:bidi="ar"/>
              </w:rPr>
              <w:t>.76</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9.76</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1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30201</w:t>
            </w:r>
          </w:p>
        </w:tc>
        <w:tc>
          <w:tcPr>
            <w:tcW w:w="3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Calibri"/>
                <w:i w:val="0"/>
                <w:iCs w:val="0"/>
                <w:color w:val="000000"/>
                <w:sz w:val="22"/>
                <w:szCs w:val="22"/>
                <w:u w:val="none"/>
                <w:lang w:eastAsia="zh-CN"/>
              </w:rPr>
            </w:pPr>
            <w:r>
              <w:rPr>
                <w:rFonts w:hint="eastAsia" w:ascii="Calibri" w:hAnsi="Calibri" w:eastAsia="宋体" w:cs="Calibri"/>
                <w:i w:val="0"/>
                <w:iCs w:val="0"/>
                <w:color w:val="000000"/>
                <w:sz w:val="22"/>
                <w:szCs w:val="22"/>
                <w:u w:val="none"/>
                <w:lang w:eastAsia="zh-CN"/>
              </w:rPr>
              <w:t>办公费</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5.00</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1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30202</w:t>
            </w:r>
          </w:p>
        </w:tc>
        <w:tc>
          <w:tcPr>
            <w:tcW w:w="3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Calibri"/>
                <w:i w:val="0"/>
                <w:iCs w:val="0"/>
                <w:color w:val="000000"/>
                <w:sz w:val="22"/>
                <w:szCs w:val="22"/>
                <w:u w:val="none"/>
                <w:lang w:eastAsia="zh-CN"/>
              </w:rPr>
            </w:pPr>
            <w:r>
              <w:rPr>
                <w:rFonts w:hint="eastAsia" w:ascii="Calibri" w:hAnsi="Calibri" w:eastAsia="宋体" w:cs="Calibri"/>
                <w:i w:val="0"/>
                <w:iCs w:val="0"/>
                <w:color w:val="000000"/>
                <w:sz w:val="22"/>
                <w:szCs w:val="22"/>
                <w:u w:val="none"/>
                <w:lang w:eastAsia="zh-CN"/>
              </w:rPr>
              <w:t>印刷费</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1.5</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1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30205</w:t>
            </w:r>
          </w:p>
        </w:tc>
        <w:tc>
          <w:tcPr>
            <w:tcW w:w="3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Calibri"/>
                <w:i w:val="0"/>
                <w:iCs w:val="0"/>
                <w:color w:val="000000"/>
                <w:sz w:val="22"/>
                <w:szCs w:val="22"/>
                <w:u w:val="none"/>
                <w:lang w:eastAsia="zh-CN"/>
              </w:rPr>
            </w:pPr>
            <w:r>
              <w:rPr>
                <w:rFonts w:hint="eastAsia" w:ascii="Calibri" w:hAnsi="Calibri" w:eastAsia="宋体" w:cs="Calibri"/>
                <w:i w:val="0"/>
                <w:iCs w:val="0"/>
                <w:color w:val="000000"/>
                <w:sz w:val="22"/>
                <w:szCs w:val="22"/>
                <w:u w:val="none"/>
                <w:lang w:eastAsia="zh-CN"/>
              </w:rPr>
              <w:t>水费</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0.2</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1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30206</w:t>
            </w:r>
          </w:p>
        </w:tc>
        <w:tc>
          <w:tcPr>
            <w:tcW w:w="3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电费</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0.3</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1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30207</w:t>
            </w:r>
          </w:p>
        </w:tc>
        <w:tc>
          <w:tcPr>
            <w:tcW w:w="3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邮电费</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0.5</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18"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30208</w:t>
            </w:r>
          </w:p>
        </w:tc>
        <w:tc>
          <w:tcPr>
            <w:tcW w:w="3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取暖费</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2.42</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2.42</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1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15</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30209</w:t>
            </w:r>
          </w:p>
        </w:tc>
        <w:tc>
          <w:tcPr>
            <w:tcW w:w="3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物业管理费</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4.08</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4.08</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1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16</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eastAsia" w:ascii="Calibri" w:hAnsi="Calibri" w:eastAsia="宋体" w:cs="Calibri"/>
                <w:i w:val="0"/>
                <w:iCs w:val="0"/>
                <w:color w:val="000000"/>
                <w:kern w:val="2"/>
                <w:sz w:val="22"/>
                <w:szCs w:val="22"/>
                <w:u w:val="none"/>
                <w:lang w:val="en-US" w:eastAsia="zh-CN" w:bidi="ar-SA"/>
              </w:rPr>
              <w:t>30211</w:t>
            </w:r>
          </w:p>
        </w:tc>
        <w:tc>
          <w:tcPr>
            <w:tcW w:w="3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Calibri" w:hAnsi="Calibri" w:eastAsia="宋体" w:cs="Calibri"/>
                <w:i w:val="0"/>
                <w:iCs w:val="0"/>
                <w:color w:val="000000"/>
                <w:kern w:val="2"/>
                <w:sz w:val="22"/>
                <w:szCs w:val="22"/>
                <w:u w:val="none"/>
                <w:lang w:val="en-US" w:eastAsia="zh-CN" w:bidi="ar-SA"/>
              </w:rPr>
            </w:pPr>
            <w:r>
              <w:rPr>
                <w:rFonts w:hint="eastAsia" w:ascii="Calibri" w:hAnsi="Calibri" w:eastAsia="宋体" w:cs="Calibri"/>
                <w:i w:val="0"/>
                <w:iCs w:val="0"/>
                <w:color w:val="000000"/>
                <w:kern w:val="2"/>
                <w:sz w:val="22"/>
                <w:szCs w:val="22"/>
                <w:u w:val="none"/>
                <w:lang w:val="en-US" w:eastAsia="zh-CN" w:bidi="ar-SA"/>
              </w:rPr>
              <w:t>差旅费</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2"/>
                <w:sz w:val="22"/>
                <w:szCs w:val="22"/>
                <w:u w:val="none"/>
                <w:lang w:val="en-US" w:eastAsia="zh-CN" w:bidi="ar-SA"/>
              </w:rPr>
            </w:pPr>
            <w:r>
              <w:rPr>
                <w:rFonts w:hint="eastAsia" w:ascii="Calibri" w:hAnsi="Calibri" w:eastAsia="宋体" w:cs="Calibri"/>
                <w:i w:val="0"/>
                <w:iCs w:val="0"/>
                <w:color w:val="000000"/>
                <w:kern w:val="2"/>
                <w:sz w:val="22"/>
                <w:szCs w:val="22"/>
                <w:u w:val="none"/>
                <w:lang w:val="en-US" w:eastAsia="zh-CN" w:bidi="ar-SA"/>
              </w:rPr>
              <w:t>1.5</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2"/>
                <w:sz w:val="22"/>
                <w:szCs w:val="22"/>
                <w:u w:val="none"/>
                <w:lang w:val="en-US" w:eastAsia="zh-CN" w:bidi="ar-SA"/>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1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17</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eastAsia" w:ascii="Calibri" w:hAnsi="Calibri" w:eastAsia="宋体" w:cs="Calibri"/>
                <w:i w:val="0"/>
                <w:iCs w:val="0"/>
                <w:color w:val="000000"/>
                <w:kern w:val="2"/>
                <w:sz w:val="22"/>
                <w:szCs w:val="22"/>
                <w:u w:val="none"/>
                <w:lang w:val="en-US" w:eastAsia="zh-CN" w:bidi="ar-SA"/>
              </w:rPr>
              <w:t>30213</w:t>
            </w:r>
          </w:p>
        </w:tc>
        <w:tc>
          <w:tcPr>
            <w:tcW w:w="3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eastAsia" w:ascii="Calibri" w:hAnsi="Calibri" w:eastAsia="宋体" w:cs="Calibri"/>
                <w:i w:val="0"/>
                <w:iCs w:val="0"/>
                <w:color w:val="000000"/>
                <w:kern w:val="2"/>
                <w:sz w:val="22"/>
                <w:szCs w:val="22"/>
                <w:u w:val="none"/>
                <w:lang w:val="en-US" w:eastAsia="zh-CN" w:bidi="ar-SA"/>
              </w:rPr>
              <w:t>维修费</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2"/>
                <w:sz w:val="22"/>
                <w:szCs w:val="22"/>
                <w:u w:val="none"/>
                <w:lang w:val="en-US" w:eastAsia="zh-CN" w:bidi="ar-SA"/>
              </w:rPr>
            </w:pPr>
            <w:r>
              <w:rPr>
                <w:rFonts w:hint="eastAsia" w:ascii="Calibri" w:hAnsi="Calibri" w:eastAsia="宋体" w:cs="Calibri"/>
                <w:i w:val="0"/>
                <w:iCs w:val="0"/>
                <w:color w:val="000000"/>
                <w:kern w:val="2"/>
                <w:sz w:val="22"/>
                <w:szCs w:val="22"/>
                <w:u w:val="none"/>
                <w:lang w:val="en-US" w:eastAsia="zh-CN" w:bidi="ar-SA"/>
              </w:rPr>
              <w:t>1.00</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2"/>
                <w:sz w:val="22"/>
                <w:szCs w:val="22"/>
                <w:u w:val="none"/>
                <w:lang w:val="en-US" w:eastAsia="zh-CN" w:bidi="ar-SA"/>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15"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18</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30226</w:t>
            </w:r>
          </w:p>
        </w:tc>
        <w:tc>
          <w:tcPr>
            <w:tcW w:w="3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劳务费</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3.26</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3.26</w:t>
            </w: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21" w:hRule="atLeast"/>
          <w:jc w:val="center"/>
        </w:trPr>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19</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30239</w:t>
            </w:r>
          </w:p>
        </w:tc>
        <w:tc>
          <w:tcPr>
            <w:tcW w:w="3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其他交通费</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2.00</w:t>
            </w:r>
          </w:p>
        </w:tc>
        <w:tc>
          <w:tcPr>
            <w:tcW w:w="259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lang w:val="en-US" w:eastAsia="zh-CN"/>
              </w:rPr>
            </w:pPr>
            <w:r>
              <w:rPr>
                <w:rFonts w:hint="eastAsia" w:ascii="Calibri" w:hAnsi="Calibri" w:eastAsia="宋体" w:cs="Calibri"/>
                <w:i w:val="0"/>
                <w:iCs w:val="0"/>
                <w:color w:val="000000"/>
                <w:sz w:val="22"/>
                <w:szCs w:val="22"/>
                <w:u w:val="none"/>
                <w:lang w:val="en-US" w:eastAsia="zh-CN"/>
              </w:rPr>
              <w:t>2.00</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8"/>
        <w:gridCol w:w="2308"/>
        <w:gridCol w:w="2314"/>
        <w:gridCol w:w="2308"/>
        <w:gridCol w:w="2308"/>
        <w:gridCol w:w="23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59" w:hRule="atLeast"/>
          <w:tblHeader/>
          <w:jc w:val="center"/>
        </w:trPr>
        <w:tc>
          <w:tcPr>
            <w:tcW w:w="6930" w:type="dxa"/>
            <w:gridSpan w:val="3"/>
            <w:tcBorders>
              <w:top w:val="single" w:color="FFFFFF" w:sz="6" w:space="0"/>
              <w:left w:val="single" w:color="FFFFFF" w:sz="6" w:space="0"/>
              <w:right w:val="single" w:color="FFFFFF" w:sz="6" w:space="0"/>
            </w:tcBorders>
            <w:vAlign w:val="center"/>
          </w:tcPr>
          <w:p>
            <w:pPr>
              <w:pStyle w:val="7"/>
            </w:pPr>
            <w:r>
              <w:t>838001涞源县供销合作社本级</w:t>
            </w:r>
          </w:p>
        </w:tc>
        <w:tc>
          <w:tcPr>
            <w:tcW w:w="2308" w:type="dxa"/>
            <w:tcBorders>
              <w:top w:val="single" w:color="FFFFFF" w:sz="6" w:space="0"/>
              <w:left w:val="single" w:color="FFFFFF" w:sz="6" w:space="0"/>
              <w:right w:val="single" w:color="FFFFFF" w:sz="6" w:space="0"/>
            </w:tcBorders>
            <w:vAlign w:val="center"/>
          </w:tcPr>
          <w:p>
            <w:pPr>
              <w:pStyle w:val="8"/>
            </w:pPr>
            <w:r>
              <w:t>预算年度：2022</w:t>
            </w:r>
          </w:p>
        </w:tc>
        <w:tc>
          <w:tcPr>
            <w:tcW w:w="462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tblHeader/>
          <w:jc w:val="center"/>
        </w:trPr>
        <w:tc>
          <w:tcPr>
            <w:tcW w:w="2308" w:type="dxa"/>
            <w:vMerge w:val="restart"/>
            <w:vAlign w:val="center"/>
          </w:tcPr>
          <w:p>
            <w:pPr>
              <w:pStyle w:val="10"/>
            </w:pPr>
            <w:r>
              <w:t>序号</w:t>
            </w:r>
          </w:p>
        </w:tc>
        <w:tc>
          <w:tcPr>
            <w:tcW w:w="4622" w:type="dxa"/>
            <w:gridSpan w:val="2"/>
            <w:vAlign w:val="center"/>
          </w:tcPr>
          <w:p>
            <w:pPr>
              <w:pStyle w:val="10"/>
            </w:pPr>
            <w:r>
              <w:t>功能分类科目</w:t>
            </w:r>
          </w:p>
        </w:tc>
        <w:tc>
          <w:tcPr>
            <w:tcW w:w="2308" w:type="dxa"/>
            <w:vMerge w:val="restart"/>
            <w:vAlign w:val="center"/>
          </w:tcPr>
          <w:p>
            <w:pPr>
              <w:pStyle w:val="10"/>
            </w:pPr>
            <w:r>
              <w:t>合计</w:t>
            </w:r>
          </w:p>
        </w:tc>
        <w:tc>
          <w:tcPr>
            <w:tcW w:w="2308" w:type="dxa"/>
            <w:vMerge w:val="restart"/>
            <w:vAlign w:val="center"/>
          </w:tcPr>
          <w:p>
            <w:pPr>
              <w:pStyle w:val="10"/>
            </w:pPr>
            <w:r>
              <w:t>基本支出</w:t>
            </w:r>
          </w:p>
        </w:tc>
        <w:tc>
          <w:tcPr>
            <w:tcW w:w="2312"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tblHeader/>
          <w:jc w:val="center"/>
        </w:trPr>
        <w:tc>
          <w:tcPr>
            <w:tcW w:w="2308" w:type="dxa"/>
            <w:vMerge w:val="continue"/>
          </w:tcPr>
          <w:p/>
        </w:tc>
        <w:tc>
          <w:tcPr>
            <w:tcW w:w="2308" w:type="dxa"/>
            <w:vAlign w:val="center"/>
          </w:tcPr>
          <w:p>
            <w:pPr>
              <w:pStyle w:val="10"/>
            </w:pPr>
            <w:r>
              <w:t>科目编码</w:t>
            </w:r>
          </w:p>
        </w:tc>
        <w:tc>
          <w:tcPr>
            <w:tcW w:w="2314" w:type="dxa"/>
            <w:vAlign w:val="center"/>
          </w:tcPr>
          <w:p>
            <w:pPr>
              <w:pStyle w:val="10"/>
            </w:pPr>
            <w:r>
              <w:t>科目名称</w:t>
            </w:r>
          </w:p>
        </w:tc>
        <w:tc>
          <w:tcPr>
            <w:tcW w:w="2308" w:type="dxa"/>
            <w:vMerge w:val="continue"/>
          </w:tcPr>
          <w:p/>
        </w:tc>
        <w:tc>
          <w:tcPr>
            <w:tcW w:w="2308" w:type="dxa"/>
            <w:vMerge w:val="continue"/>
          </w:tcPr>
          <w:p/>
        </w:tc>
        <w:tc>
          <w:tcPr>
            <w:tcW w:w="231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tblHeader/>
          <w:jc w:val="center"/>
        </w:trPr>
        <w:tc>
          <w:tcPr>
            <w:tcW w:w="2308" w:type="dxa"/>
            <w:vAlign w:val="center"/>
          </w:tcPr>
          <w:p>
            <w:pPr>
              <w:pStyle w:val="10"/>
            </w:pPr>
            <w:r>
              <w:t>栏次</w:t>
            </w:r>
          </w:p>
        </w:tc>
        <w:tc>
          <w:tcPr>
            <w:tcW w:w="2308" w:type="dxa"/>
            <w:vAlign w:val="center"/>
          </w:tcPr>
          <w:p>
            <w:pPr>
              <w:pStyle w:val="10"/>
            </w:pPr>
            <w:r>
              <w:t>1</w:t>
            </w:r>
          </w:p>
        </w:tc>
        <w:tc>
          <w:tcPr>
            <w:tcW w:w="2314" w:type="dxa"/>
            <w:vAlign w:val="center"/>
          </w:tcPr>
          <w:p>
            <w:pPr>
              <w:pStyle w:val="10"/>
            </w:pPr>
            <w:r>
              <w:t>2</w:t>
            </w:r>
          </w:p>
        </w:tc>
        <w:tc>
          <w:tcPr>
            <w:tcW w:w="2308" w:type="dxa"/>
            <w:vAlign w:val="center"/>
          </w:tcPr>
          <w:p>
            <w:pPr>
              <w:pStyle w:val="10"/>
            </w:pPr>
            <w:r>
              <w:t>3</w:t>
            </w:r>
          </w:p>
        </w:tc>
        <w:tc>
          <w:tcPr>
            <w:tcW w:w="2308" w:type="dxa"/>
            <w:vAlign w:val="center"/>
          </w:tcPr>
          <w:p>
            <w:pPr>
              <w:pStyle w:val="10"/>
            </w:pPr>
            <w:r>
              <w:t>4</w:t>
            </w:r>
          </w:p>
        </w:tc>
        <w:tc>
          <w:tcPr>
            <w:tcW w:w="231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4" w:hRule="atLeast"/>
          <w:jc w:val="center"/>
        </w:trPr>
        <w:tc>
          <w:tcPr>
            <w:tcW w:w="2308" w:type="dxa"/>
            <w:vAlign w:val="center"/>
          </w:tcPr>
          <w:p>
            <w:pPr>
              <w:pStyle w:val="11"/>
            </w:pPr>
          </w:p>
        </w:tc>
        <w:tc>
          <w:tcPr>
            <w:tcW w:w="2308" w:type="dxa"/>
            <w:vAlign w:val="center"/>
          </w:tcPr>
          <w:p>
            <w:pPr>
              <w:pStyle w:val="12"/>
            </w:pPr>
          </w:p>
        </w:tc>
        <w:tc>
          <w:tcPr>
            <w:tcW w:w="2314" w:type="dxa"/>
            <w:vAlign w:val="center"/>
          </w:tcPr>
          <w:p>
            <w:pPr>
              <w:pStyle w:val="12"/>
            </w:pPr>
          </w:p>
        </w:tc>
        <w:tc>
          <w:tcPr>
            <w:tcW w:w="2308" w:type="dxa"/>
            <w:vAlign w:val="center"/>
          </w:tcPr>
          <w:p>
            <w:pPr>
              <w:pStyle w:val="13"/>
            </w:pPr>
          </w:p>
        </w:tc>
        <w:tc>
          <w:tcPr>
            <w:tcW w:w="2308" w:type="dxa"/>
            <w:vAlign w:val="center"/>
          </w:tcPr>
          <w:p>
            <w:pPr>
              <w:pStyle w:val="13"/>
            </w:pPr>
          </w:p>
        </w:tc>
        <w:tc>
          <w:tcPr>
            <w:tcW w:w="2312"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5"/>
        <w:gridCol w:w="2275"/>
        <w:gridCol w:w="2282"/>
        <w:gridCol w:w="2275"/>
        <w:gridCol w:w="2275"/>
        <w:gridCol w:w="22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9" w:hRule="atLeast"/>
          <w:tblHeader/>
          <w:jc w:val="center"/>
        </w:trPr>
        <w:tc>
          <w:tcPr>
            <w:tcW w:w="6832" w:type="dxa"/>
            <w:gridSpan w:val="3"/>
            <w:tcBorders>
              <w:top w:val="single" w:color="FFFFFF" w:sz="6" w:space="0"/>
              <w:left w:val="single" w:color="FFFFFF" w:sz="6" w:space="0"/>
              <w:right w:val="single" w:color="FFFFFF" w:sz="6" w:space="0"/>
            </w:tcBorders>
            <w:vAlign w:val="center"/>
          </w:tcPr>
          <w:p>
            <w:pPr>
              <w:pStyle w:val="7"/>
            </w:pPr>
            <w:r>
              <w:t>838001涞源县供销合作社本级</w:t>
            </w:r>
          </w:p>
        </w:tc>
        <w:tc>
          <w:tcPr>
            <w:tcW w:w="2275" w:type="dxa"/>
            <w:tcBorders>
              <w:top w:val="single" w:color="FFFFFF" w:sz="6" w:space="0"/>
              <w:left w:val="single" w:color="FFFFFF" w:sz="6" w:space="0"/>
              <w:right w:val="single" w:color="FFFFFF" w:sz="6" w:space="0"/>
            </w:tcBorders>
            <w:vAlign w:val="center"/>
          </w:tcPr>
          <w:p>
            <w:pPr>
              <w:pStyle w:val="8"/>
            </w:pPr>
            <w:r>
              <w:t>预算年度：2022</w:t>
            </w:r>
          </w:p>
        </w:tc>
        <w:tc>
          <w:tcPr>
            <w:tcW w:w="455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9" w:hRule="atLeast"/>
          <w:tblHeader/>
          <w:jc w:val="center"/>
        </w:trPr>
        <w:tc>
          <w:tcPr>
            <w:tcW w:w="2275" w:type="dxa"/>
            <w:vMerge w:val="restart"/>
            <w:vAlign w:val="center"/>
          </w:tcPr>
          <w:p>
            <w:pPr>
              <w:pStyle w:val="10"/>
            </w:pPr>
            <w:r>
              <w:t>序号</w:t>
            </w:r>
          </w:p>
        </w:tc>
        <w:tc>
          <w:tcPr>
            <w:tcW w:w="4557" w:type="dxa"/>
            <w:gridSpan w:val="2"/>
            <w:vAlign w:val="center"/>
          </w:tcPr>
          <w:p>
            <w:pPr>
              <w:pStyle w:val="10"/>
            </w:pPr>
            <w:r>
              <w:t>功能分类科目</w:t>
            </w:r>
          </w:p>
        </w:tc>
        <w:tc>
          <w:tcPr>
            <w:tcW w:w="2275" w:type="dxa"/>
            <w:vMerge w:val="restart"/>
            <w:vAlign w:val="center"/>
          </w:tcPr>
          <w:p>
            <w:pPr>
              <w:pStyle w:val="10"/>
            </w:pPr>
            <w:r>
              <w:t>合计</w:t>
            </w:r>
          </w:p>
        </w:tc>
        <w:tc>
          <w:tcPr>
            <w:tcW w:w="2275" w:type="dxa"/>
            <w:vMerge w:val="restart"/>
            <w:vAlign w:val="center"/>
          </w:tcPr>
          <w:p>
            <w:pPr>
              <w:pStyle w:val="10"/>
            </w:pPr>
            <w:r>
              <w:t>基本支出</w:t>
            </w:r>
          </w:p>
        </w:tc>
        <w:tc>
          <w:tcPr>
            <w:tcW w:w="227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9" w:hRule="atLeast"/>
          <w:tblHeader/>
          <w:jc w:val="center"/>
        </w:trPr>
        <w:tc>
          <w:tcPr>
            <w:tcW w:w="2275" w:type="dxa"/>
            <w:vMerge w:val="continue"/>
          </w:tcPr>
          <w:p/>
        </w:tc>
        <w:tc>
          <w:tcPr>
            <w:tcW w:w="2275" w:type="dxa"/>
            <w:vAlign w:val="center"/>
          </w:tcPr>
          <w:p>
            <w:pPr>
              <w:pStyle w:val="10"/>
            </w:pPr>
            <w:r>
              <w:t>科目编码</w:t>
            </w:r>
          </w:p>
        </w:tc>
        <w:tc>
          <w:tcPr>
            <w:tcW w:w="2282" w:type="dxa"/>
            <w:vAlign w:val="center"/>
          </w:tcPr>
          <w:p>
            <w:pPr>
              <w:pStyle w:val="10"/>
            </w:pPr>
            <w:r>
              <w:t>科目名称</w:t>
            </w:r>
          </w:p>
        </w:tc>
        <w:tc>
          <w:tcPr>
            <w:tcW w:w="2275" w:type="dxa"/>
            <w:vMerge w:val="continue"/>
          </w:tcPr>
          <w:p/>
        </w:tc>
        <w:tc>
          <w:tcPr>
            <w:tcW w:w="2275" w:type="dxa"/>
            <w:vMerge w:val="continue"/>
          </w:tcPr>
          <w:p/>
        </w:tc>
        <w:tc>
          <w:tcPr>
            <w:tcW w:w="22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9" w:hRule="atLeast"/>
          <w:tblHeader/>
          <w:jc w:val="center"/>
        </w:trPr>
        <w:tc>
          <w:tcPr>
            <w:tcW w:w="2275" w:type="dxa"/>
            <w:vAlign w:val="center"/>
          </w:tcPr>
          <w:p>
            <w:pPr>
              <w:pStyle w:val="10"/>
            </w:pPr>
            <w:r>
              <w:t>栏次</w:t>
            </w:r>
          </w:p>
        </w:tc>
        <w:tc>
          <w:tcPr>
            <w:tcW w:w="2275" w:type="dxa"/>
            <w:vAlign w:val="center"/>
          </w:tcPr>
          <w:p>
            <w:pPr>
              <w:pStyle w:val="10"/>
            </w:pPr>
            <w:r>
              <w:t>1</w:t>
            </w:r>
          </w:p>
        </w:tc>
        <w:tc>
          <w:tcPr>
            <w:tcW w:w="2282" w:type="dxa"/>
            <w:vAlign w:val="center"/>
          </w:tcPr>
          <w:p>
            <w:pPr>
              <w:pStyle w:val="10"/>
            </w:pPr>
            <w:r>
              <w:t>2</w:t>
            </w:r>
          </w:p>
        </w:tc>
        <w:tc>
          <w:tcPr>
            <w:tcW w:w="2275" w:type="dxa"/>
            <w:vAlign w:val="center"/>
          </w:tcPr>
          <w:p>
            <w:pPr>
              <w:pStyle w:val="10"/>
            </w:pPr>
            <w:r>
              <w:t>3</w:t>
            </w:r>
          </w:p>
        </w:tc>
        <w:tc>
          <w:tcPr>
            <w:tcW w:w="2275" w:type="dxa"/>
            <w:vAlign w:val="center"/>
          </w:tcPr>
          <w:p>
            <w:pPr>
              <w:pStyle w:val="10"/>
            </w:pPr>
            <w:r>
              <w:t>4</w:t>
            </w:r>
          </w:p>
        </w:tc>
        <w:tc>
          <w:tcPr>
            <w:tcW w:w="227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3" w:hRule="atLeast"/>
          <w:jc w:val="center"/>
        </w:trPr>
        <w:tc>
          <w:tcPr>
            <w:tcW w:w="2275" w:type="dxa"/>
            <w:vAlign w:val="center"/>
          </w:tcPr>
          <w:p>
            <w:pPr>
              <w:pStyle w:val="11"/>
            </w:pPr>
          </w:p>
        </w:tc>
        <w:tc>
          <w:tcPr>
            <w:tcW w:w="2275" w:type="dxa"/>
            <w:vAlign w:val="center"/>
          </w:tcPr>
          <w:p>
            <w:pPr>
              <w:pStyle w:val="12"/>
            </w:pPr>
          </w:p>
        </w:tc>
        <w:tc>
          <w:tcPr>
            <w:tcW w:w="2282" w:type="dxa"/>
            <w:vAlign w:val="center"/>
          </w:tcPr>
          <w:p>
            <w:pPr>
              <w:pStyle w:val="12"/>
            </w:pPr>
          </w:p>
        </w:tc>
        <w:tc>
          <w:tcPr>
            <w:tcW w:w="2275" w:type="dxa"/>
            <w:vAlign w:val="center"/>
          </w:tcPr>
          <w:p>
            <w:pPr>
              <w:pStyle w:val="13"/>
            </w:pPr>
          </w:p>
        </w:tc>
        <w:tc>
          <w:tcPr>
            <w:tcW w:w="2275" w:type="dxa"/>
            <w:vAlign w:val="center"/>
          </w:tcPr>
          <w:p>
            <w:pPr>
              <w:pStyle w:val="13"/>
            </w:pPr>
          </w:p>
        </w:tc>
        <w:tc>
          <w:tcPr>
            <w:tcW w:w="2277"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4"/>
        <w:gridCol w:w="2254"/>
        <w:gridCol w:w="2263"/>
        <w:gridCol w:w="2254"/>
        <w:gridCol w:w="2254"/>
        <w:gridCol w:w="22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7" w:hRule="atLeast"/>
          <w:tblHeader/>
          <w:jc w:val="center"/>
        </w:trPr>
        <w:tc>
          <w:tcPr>
            <w:tcW w:w="6771" w:type="dxa"/>
            <w:gridSpan w:val="3"/>
            <w:tcBorders>
              <w:top w:val="single" w:color="FFFFFF" w:sz="6" w:space="0"/>
              <w:left w:val="single" w:color="FFFFFF" w:sz="6" w:space="0"/>
              <w:right w:val="single" w:color="FFFFFF" w:sz="6" w:space="0"/>
            </w:tcBorders>
            <w:vAlign w:val="center"/>
          </w:tcPr>
          <w:p>
            <w:pPr>
              <w:pStyle w:val="7"/>
            </w:pPr>
            <w:r>
              <w:t>838001涞源县供销合作社本级</w:t>
            </w:r>
          </w:p>
        </w:tc>
        <w:tc>
          <w:tcPr>
            <w:tcW w:w="2254" w:type="dxa"/>
            <w:tcBorders>
              <w:top w:val="single" w:color="FFFFFF" w:sz="6" w:space="0"/>
              <w:left w:val="single" w:color="FFFFFF" w:sz="6" w:space="0"/>
              <w:right w:val="single" w:color="FFFFFF" w:sz="6" w:space="0"/>
            </w:tcBorders>
            <w:vAlign w:val="center"/>
          </w:tcPr>
          <w:p>
            <w:pPr>
              <w:pStyle w:val="8"/>
            </w:pPr>
            <w:r>
              <w:t>预算年度：2022</w:t>
            </w:r>
          </w:p>
        </w:tc>
        <w:tc>
          <w:tcPr>
            <w:tcW w:w="451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7" w:hRule="atLeast"/>
          <w:tblHeader/>
          <w:jc w:val="center"/>
        </w:trPr>
        <w:tc>
          <w:tcPr>
            <w:tcW w:w="2254" w:type="dxa"/>
            <w:vMerge w:val="restart"/>
            <w:vAlign w:val="center"/>
          </w:tcPr>
          <w:p>
            <w:pPr>
              <w:pStyle w:val="10"/>
            </w:pPr>
            <w:r>
              <w:t>序号</w:t>
            </w:r>
          </w:p>
        </w:tc>
        <w:tc>
          <w:tcPr>
            <w:tcW w:w="2254" w:type="dxa"/>
            <w:vMerge w:val="restart"/>
            <w:vAlign w:val="center"/>
          </w:tcPr>
          <w:p>
            <w:pPr>
              <w:pStyle w:val="10"/>
            </w:pPr>
            <w:r>
              <w:t>项  目</w:t>
            </w:r>
          </w:p>
        </w:tc>
        <w:tc>
          <w:tcPr>
            <w:tcW w:w="9030"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9" w:hRule="atLeast"/>
          <w:tblHeader/>
          <w:jc w:val="center"/>
        </w:trPr>
        <w:tc>
          <w:tcPr>
            <w:tcW w:w="2254" w:type="dxa"/>
            <w:vMerge w:val="continue"/>
          </w:tcPr>
          <w:p/>
        </w:tc>
        <w:tc>
          <w:tcPr>
            <w:tcW w:w="2254" w:type="dxa"/>
            <w:vMerge w:val="continue"/>
          </w:tcPr>
          <w:p/>
        </w:tc>
        <w:tc>
          <w:tcPr>
            <w:tcW w:w="2263" w:type="dxa"/>
            <w:vAlign w:val="center"/>
          </w:tcPr>
          <w:p>
            <w:pPr>
              <w:pStyle w:val="10"/>
            </w:pPr>
            <w:r>
              <w:t>合计</w:t>
            </w:r>
          </w:p>
        </w:tc>
        <w:tc>
          <w:tcPr>
            <w:tcW w:w="2254" w:type="dxa"/>
            <w:vAlign w:val="center"/>
          </w:tcPr>
          <w:p>
            <w:pPr>
              <w:pStyle w:val="10"/>
            </w:pPr>
            <w:r>
              <w:t>一般公共预算              财政拨款</w:t>
            </w:r>
          </w:p>
        </w:tc>
        <w:tc>
          <w:tcPr>
            <w:tcW w:w="2254" w:type="dxa"/>
            <w:vAlign w:val="center"/>
          </w:tcPr>
          <w:p>
            <w:pPr>
              <w:pStyle w:val="10"/>
            </w:pPr>
            <w:r>
              <w:t>政府性基金                  预算拨款</w:t>
            </w:r>
          </w:p>
        </w:tc>
        <w:tc>
          <w:tcPr>
            <w:tcW w:w="2259"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1" w:hRule="atLeast"/>
          <w:tblHeader/>
          <w:jc w:val="center"/>
        </w:trPr>
        <w:tc>
          <w:tcPr>
            <w:tcW w:w="2254" w:type="dxa"/>
            <w:vAlign w:val="center"/>
          </w:tcPr>
          <w:p>
            <w:pPr>
              <w:pStyle w:val="10"/>
            </w:pPr>
            <w:r>
              <w:t>栏次</w:t>
            </w:r>
          </w:p>
        </w:tc>
        <w:tc>
          <w:tcPr>
            <w:tcW w:w="2254" w:type="dxa"/>
            <w:vAlign w:val="center"/>
          </w:tcPr>
          <w:p>
            <w:pPr>
              <w:pStyle w:val="10"/>
            </w:pPr>
            <w:r>
              <w:t>1</w:t>
            </w:r>
          </w:p>
        </w:tc>
        <w:tc>
          <w:tcPr>
            <w:tcW w:w="2263" w:type="dxa"/>
            <w:vAlign w:val="center"/>
          </w:tcPr>
          <w:p>
            <w:pPr>
              <w:pStyle w:val="10"/>
            </w:pPr>
            <w:r>
              <w:t>2</w:t>
            </w:r>
          </w:p>
        </w:tc>
        <w:tc>
          <w:tcPr>
            <w:tcW w:w="2254" w:type="dxa"/>
            <w:vAlign w:val="center"/>
          </w:tcPr>
          <w:p>
            <w:pPr>
              <w:pStyle w:val="10"/>
            </w:pPr>
            <w:r>
              <w:t>3</w:t>
            </w:r>
          </w:p>
        </w:tc>
        <w:tc>
          <w:tcPr>
            <w:tcW w:w="2254" w:type="dxa"/>
            <w:vAlign w:val="center"/>
          </w:tcPr>
          <w:p>
            <w:pPr>
              <w:pStyle w:val="10"/>
            </w:pPr>
            <w:r>
              <w:t>4</w:t>
            </w:r>
          </w:p>
        </w:tc>
        <w:tc>
          <w:tcPr>
            <w:tcW w:w="2259"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7" w:hRule="atLeast"/>
          <w:jc w:val="center"/>
        </w:trPr>
        <w:tc>
          <w:tcPr>
            <w:tcW w:w="2254" w:type="dxa"/>
            <w:vAlign w:val="center"/>
          </w:tcPr>
          <w:p>
            <w:pPr>
              <w:pStyle w:val="11"/>
            </w:pPr>
          </w:p>
        </w:tc>
        <w:tc>
          <w:tcPr>
            <w:tcW w:w="2254" w:type="dxa"/>
            <w:vAlign w:val="center"/>
          </w:tcPr>
          <w:p>
            <w:pPr>
              <w:pStyle w:val="12"/>
            </w:pPr>
          </w:p>
        </w:tc>
        <w:tc>
          <w:tcPr>
            <w:tcW w:w="2263" w:type="dxa"/>
            <w:vAlign w:val="center"/>
          </w:tcPr>
          <w:p>
            <w:pPr>
              <w:pStyle w:val="13"/>
            </w:pPr>
          </w:p>
        </w:tc>
        <w:tc>
          <w:tcPr>
            <w:tcW w:w="2254" w:type="dxa"/>
            <w:vAlign w:val="center"/>
          </w:tcPr>
          <w:p>
            <w:pPr>
              <w:pStyle w:val="13"/>
            </w:pPr>
          </w:p>
        </w:tc>
        <w:tc>
          <w:tcPr>
            <w:tcW w:w="2254" w:type="dxa"/>
            <w:vAlign w:val="center"/>
          </w:tcPr>
          <w:p>
            <w:pPr>
              <w:pStyle w:val="13"/>
            </w:pPr>
          </w:p>
        </w:tc>
        <w:tc>
          <w:tcPr>
            <w:tcW w:w="2259"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涞源县供销合作社本级2022年单位预算信息公开情况说明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lang w:eastAsia="zh-CN"/>
        </w:rPr>
        <w:t>中华人民共和国</w:t>
      </w:r>
      <w:bookmarkStart w:id="1" w:name="_GoBack"/>
      <w:bookmarkEnd w:id="1"/>
      <w:r>
        <w:rPr>
          <w:rFonts w:ascii="Times New Roman" w:hAnsi="Times New Roman" w:eastAsia="方正仿宋_GBK" w:cs="Times New Roman"/>
          <w:b w:val="0"/>
          <w:color w:val="000000"/>
          <w:sz w:val="28"/>
        </w:rPr>
        <w:t>预算法》、《地方预决算公开操作规程》和《关于进一步推进预算公开工作的实施意见》规定，现将涞源县供销合作社本级2022年单位预算公开如下：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1、负责宣传、贯彻党和政府有关农村工作和社会发展的方针、政策，制订并组织实施供销合作社发展规划；</w:t>
      </w:r>
    </w:p>
    <w:p>
      <w:pPr>
        <w:pStyle w:val="17"/>
      </w:pPr>
      <w:r>
        <w:t>2、协调与政府部门、社会组织的关系，维护供销合作社《章程》赋予的合法权益，促进合作经济的发展；</w:t>
      </w:r>
    </w:p>
    <w:p>
      <w:pPr>
        <w:pStyle w:val="17"/>
      </w:pPr>
      <w:r>
        <w:t>3、负责指导农民合作经济组织联合会、供销社系统行业协会建设，</w:t>
      </w:r>
      <w:r>
        <w:rPr>
          <w:rFonts w:hint="eastAsia"/>
          <w:lang w:eastAsia="zh-CN"/>
        </w:rPr>
        <w:t>增</w:t>
      </w:r>
      <w:r>
        <w:t>强服务功能;协助有关部门加强对农产品行业协会的管理和指导，积极领办农民专业合作社;组织行业协会承办政府购买服务；</w:t>
      </w:r>
    </w:p>
    <w:p>
      <w:pPr>
        <w:pStyle w:val="17"/>
      </w:pPr>
      <w:r>
        <w:t>4、负责发展农业生产资料现代经营服务网络，构建连锁经营体系;负责发展农副产品现代购销网络，创办经营各种农副产品批发市场，推动农超对接;负责发展日用消费品现代经营网络，构建现代连锁经营体系;负责再生资源回收利用体系建设；</w:t>
      </w:r>
    </w:p>
    <w:p>
      <w:pPr>
        <w:pStyle w:val="17"/>
      </w:pPr>
      <w:r>
        <w:t>5、按照县政府授权，会同有关部门负责烟花爆竹批发、零售网络经营的管理工作;管理县政府委托的物资、商品储备；</w:t>
      </w:r>
    </w:p>
    <w:p>
      <w:pPr>
        <w:pStyle w:val="17"/>
      </w:pPr>
      <w:r>
        <w:t>6、负责基层供销合作社的组织建设;监督指导基层供销合作社的经营管理和改革发展；</w:t>
      </w:r>
    </w:p>
    <w:p>
      <w:pPr>
        <w:pStyle w:val="17"/>
        <w:rPr>
          <w:rFonts w:hint="eastAsia" w:eastAsia="方正仿宋_GBK"/>
          <w:lang w:eastAsia="zh-CN"/>
        </w:rPr>
      </w:pPr>
      <w:r>
        <w:t>7、负责运营监管全县社有资产，接受上级社的资产监督，对出资企业行使出资人职能，推进所属企业改革，建立健全现代企业制度，做大做强社有企业;负责系统财产安全统筹管理</w:t>
      </w:r>
      <w:r>
        <w:rPr>
          <w:rFonts w:hint="eastAsia"/>
          <w:lang w:eastAsia="zh-CN"/>
        </w:rPr>
        <w:t>；</w:t>
      </w:r>
    </w:p>
    <w:p>
      <w:pPr>
        <w:pStyle w:val="17"/>
      </w:pPr>
      <w:r>
        <w:t>8、按照新农村建设发展总体规划，参与农业产业化经营标准化示范、农业综合开发、农业科技推广项目和农村金融建设，参与农村社会化公益性服务，搞好农村社区综合服务中心建设；</w:t>
      </w:r>
    </w:p>
    <w:p>
      <w:pPr>
        <w:pStyle w:val="17"/>
      </w:pPr>
      <w:r>
        <w:t>9、承办县政府赋予的其他职能和工作任务。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85"/>
        <w:gridCol w:w="3385"/>
        <w:gridCol w:w="3385"/>
        <w:gridCol w:w="33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2" w:hRule="atLeast"/>
          <w:tblHeader/>
          <w:jc w:val="center"/>
        </w:trPr>
        <w:tc>
          <w:tcPr>
            <w:tcW w:w="3385" w:type="dxa"/>
            <w:vAlign w:val="center"/>
          </w:tcPr>
          <w:p>
            <w:pPr>
              <w:pStyle w:val="10"/>
            </w:pPr>
            <w:r>
              <w:t>单位名称</w:t>
            </w:r>
          </w:p>
        </w:tc>
        <w:tc>
          <w:tcPr>
            <w:tcW w:w="3385" w:type="dxa"/>
            <w:vAlign w:val="center"/>
          </w:tcPr>
          <w:p>
            <w:pPr>
              <w:pStyle w:val="10"/>
            </w:pPr>
            <w:r>
              <w:t>单位性质</w:t>
            </w:r>
          </w:p>
        </w:tc>
        <w:tc>
          <w:tcPr>
            <w:tcW w:w="3385" w:type="dxa"/>
            <w:vAlign w:val="center"/>
          </w:tcPr>
          <w:p>
            <w:pPr>
              <w:pStyle w:val="10"/>
            </w:pPr>
            <w:r>
              <w:t>单位规格</w:t>
            </w:r>
          </w:p>
        </w:tc>
        <w:tc>
          <w:tcPr>
            <w:tcW w:w="3385"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3385" w:type="dxa"/>
            <w:vAlign w:val="center"/>
          </w:tcPr>
          <w:p>
            <w:pPr>
              <w:pStyle w:val="12"/>
            </w:pPr>
            <w:r>
              <w:t>涞源县供销合作社本级</w:t>
            </w:r>
          </w:p>
        </w:tc>
        <w:tc>
          <w:tcPr>
            <w:tcW w:w="3385" w:type="dxa"/>
            <w:vAlign w:val="center"/>
          </w:tcPr>
          <w:p>
            <w:pPr>
              <w:pStyle w:val="11"/>
            </w:pPr>
            <w:r>
              <w:t>事业</w:t>
            </w:r>
          </w:p>
        </w:tc>
        <w:tc>
          <w:tcPr>
            <w:tcW w:w="3385" w:type="dxa"/>
            <w:vAlign w:val="center"/>
          </w:tcPr>
          <w:p>
            <w:pPr>
              <w:pStyle w:val="11"/>
            </w:pPr>
            <w:r>
              <w:t>未定行政级别</w:t>
            </w:r>
          </w:p>
        </w:tc>
        <w:tc>
          <w:tcPr>
            <w:tcW w:w="3385" w:type="dxa"/>
            <w:vAlign w:val="center"/>
          </w:tcPr>
          <w:p>
            <w:pPr>
              <w:pStyle w:val="11"/>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按照预算管理有关规定，目前我省部门预算的编制实行综合预算管理，即全部收入和支出都反映在预算中。</w:t>
      </w:r>
    </w:p>
    <w:p>
      <w:pPr>
        <w:pStyle w:val="18"/>
      </w:pPr>
      <w:r>
        <w:t>1、收入说明</w:t>
      </w:r>
    </w:p>
    <w:p>
      <w:pPr>
        <w:pStyle w:val="18"/>
      </w:pPr>
      <w:r>
        <w:t>反映本</w:t>
      </w:r>
      <w:r>
        <w:rPr>
          <w:rFonts w:hint="eastAsia"/>
          <w:lang w:eastAsia="zh-CN"/>
        </w:rPr>
        <w:t>单位</w:t>
      </w:r>
      <w:r>
        <w:t>当年全部收入。</w:t>
      </w:r>
      <w:r>
        <w:rPr>
          <w:b w:val="0"/>
          <w:bCs w:val="0"/>
        </w:rPr>
        <w:t>2022年预算收入476.52万元，其中：一般公共预算收入476.52万元</w:t>
      </w:r>
      <w:r>
        <w:t>，基金预算收入0万元，国有资本经营预算收入0万元，财政专户核拨收入0万元，单位资金收入0万元，上年结转结余0万元。</w:t>
      </w:r>
    </w:p>
    <w:p>
      <w:pPr>
        <w:pStyle w:val="18"/>
      </w:pPr>
      <w:r>
        <w:t>2、支出说明</w:t>
      </w:r>
    </w:p>
    <w:p>
      <w:pPr>
        <w:pStyle w:val="18"/>
      </w:pPr>
      <w:r>
        <w:t>收支预算总表支出栏、基本支出表、项目支出表按经济分类和支出功能分类科目编制，反映涞源县供销合作社年度部门预算中支出预算的总体情况。2022年支出预算476.52万元，其中基本支出184.19万元，包括人员经费1</w:t>
      </w:r>
      <w:r>
        <w:rPr>
          <w:rFonts w:hint="eastAsia"/>
          <w:lang w:val="en-US" w:eastAsia="zh-CN"/>
        </w:rPr>
        <w:t>72</w:t>
      </w:r>
      <w:r>
        <w:t>.19万元和日常公用经费</w:t>
      </w:r>
      <w:r>
        <w:rPr>
          <w:rFonts w:hint="eastAsia"/>
          <w:lang w:val="en-US" w:eastAsia="zh-CN"/>
        </w:rPr>
        <w:t>12.00</w:t>
      </w:r>
      <w:r>
        <w:t>万元；项目支出292.33万元，主要为县农村产权中心人员工资及保险补贴资金、食盐储备补贴资金、烟花爆竹清零补贴资金和盐政改制人员工资及保险补贴资金。</w:t>
      </w:r>
    </w:p>
    <w:p>
      <w:pPr>
        <w:pStyle w:val="18"/>
      </w:pPr>
      <w:r>
        <w:t>3、比上年增减情况</w:t>
      </w:r>
    </w:p>
    <w:p>
      <w:pPr>
        <w:pStyle w:val="18"/>
      </w:pPr>
      <w:r>
        <w:t>2022年预算收支安排476.52万元，较2021年预算增加97.23万元，其中：基本支出减少13.48万元，主要</w:t>
      </w:r>
      <w:r>
        <w:rPr>
          <w:rFonts w:hint="eastAsia"/>
          <w:lang w:eastAsia="zh-CN"/>
        </w:rPr>
        <w:t>原因</w:t>
      </w:r>
      <w:r>
        <w:t>是本年</w:t>
      </w:r>
      <w:r>
        <w:rPr>
          <w:rFonts w:hint="eastAsia"/>
          <w:lang w:eastAsia="zh-CN"/>
        </w:rPr>
        <w:t>度工资福利及公用经费较去年都有所减少</w:t>
      </w:r>
      <w:r>
        <w:t>；项目支出增加110.71万元，主要为增加盐政改制人员工资及保险补贴专项资金。</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2022年，我部门运行经费共计安排</w:t>
      </w:r>
      <w:r>
        <w:rPr>
          <w:rFonts w:hint="eastAsia"/>
          <w:lang w:val="en-US" w:eastAsia="zh-CN"/>
        </w:rPr>
        <w:t>12</w:t>
      </w:r>
      <w:r>
        <w:t>万元。</w:t>
      </w:r>
      <w:r>
        <w:rPr>
          <w:rFonts w:hint="eastAsia"/>
          <w:lang w:eastAsia="zh-CN"/>
        </w:rPr>
        <w:t>其中：办公费</w:t>
      </w:r>
      <w:r>
        <w:rPr>
          <w:rFonts w:hint="eastAsia"/>
          <w:lang w:val="en-US" w:eastAsia="zh-CN"/>
        </w:rPr>
        <w:t>5万元、差旅费1.5万元、水费0.2万元、电费0.3万元、邮电费0.5万元、维修费1万元、印刷费1.5万元、 其它交通费2万元，</w:t>
      </w:r>
      <w:r>
        <w:t>与2021年相比</w:t>
      </w:r>
      <w:r>
        <w:rPr>
          <w:rFonts w:hint="eastAsia"/>
          <w:lang w:eastAsia="zh-CN"/>
        </w:rPr>
        <w:t>减少</w:t>
      </w:r>
      <w:r>
        <w:rPr>
          <w:rFonts w:hint="eastAsia"/>
          <w:lang w:val="en-US" w:eastAsia="zh-CN"/>
        </w:rPr>
        <w:t>3万元，减少的主要原因是：本年度我单位未安排三公经费支出，较去年减少2万元，同时其它经费压缩减少1万元</w:t>
      </w:r>
      <w:r>
        <w:t>。</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2022年，我部门财政拨款“三公”经费预算安排0万元，其中因公出国（境）费0万元；公务用车购置及运维费0万元；公务接待费0万元。与2021年相比减少2万元，减少的主要原因：</w:t>
      </w:r>
      <w:r>
        <w:rPr>
          <w:rFonts w:hint="eastAsia"/>
          <w:lang w:eastAsia="zh-CN"/>
        </w:rPr>
        <w:t>一是</w:t>
      </w:r>
      <w:r>
        <w:t>单位</w:t>
      </w:r>
      <w:r>
        <w:rPr>
          <w:rFonts w:hint="eastAsia"/>
          <w:lang w:eastAsia="zh-CN"/>
        </w:rPr>
        <w:t>无公务用车，二是单位无因公出国业务、三是公务接待较少，因此本年未安排三公经费支出</w:t>
      </w:r>
      <w:r>
        <w:t>。</w:t>
      </w:r>
    </w:p>
    <w:p>
      <w:pPr>
        <w:pStyle w:val="20"/>
      </w:pP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1、县社烟花爆竹库存清零财政补贴资金项目绩效目标表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1.确保资金按时足额发放</w:t>
            </w:r>
          </w:p>
          <w:p>
            <w:pPr>
              <w:pStyle w:val="12"/>
            </w:pPr>
            <w:r>
              <w:t>2.职工稳定无上访</w:t>
            </w:r>
          </w:p>
          <w:p>
            <w:pPr>
              <w:pStyle w:val="12"/>
            </w:pPr>
            <w:r>
              <w:t>3.服务对象满意度达95%以上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2835" w:type="dxa"/>
            <w:vAlign w:val="center"/>
          </w:tcPr>
          <w:p>
            <w:pPr>
              <w:pStyle w:val="12"/>
            </w:pPr>
            <w:r>
              <w:t>发放人员工资26人</w:t>
            </w:r>
          </w:p>
        </w:tc>
        <w:tc>
          <w:tcPr>
            <w:tcW w:w="2551" w:type="dxa"/>
            <w:vAlign w:val="center"/>
          </w:tcPr>
          <w:p>
            <w:pPr>
              <w:pStyle w:val="12"/>
            </w:pPr>
            <w:r>
              <w:t>≤26人次</w:t>
            </w:r>
          </w:p>
        </w:tc>
        <w:tc>
          <w:tcPr>
            <w:tcW w:w="2268"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支付 合规率</w:t>
            </w:r>
          </w:p>
        </w:tc>
        <w:tc>
          <w:tcPr>
            <w:tcW w:w="2835" w:type="dxa"/>
            <w:vAlign w:val="center"/>
          </w:tcPr>
          <w:p>
            <w:pPr>
              <w:pStyle w:val="12"/>
            </w:pPr>
            <w:r>
              <w:t>本年按照相关财务制度规定合法支付资金</w:t>
            </w:r>
          </w:p>
        </w:tc>
        <w:tc>
          <w:tcPr>
            <w:tcW w:w="2551" w:type="dxa"/>
            <w:vAlign w:val="center"/>
          </w:tcPr>
          <w:p>
            <w:pPr>
              <w:pStyle w:val="12"/>
            </w:pPr>
            <w:r>
              <w:t>100%</w:t>
            </w:r>
          </w:p>
        </w:tc>
        <w:tc>
          <w:tcPr>
            <w:tcW w:w="2268" w:type="dxa"/>
            <w:vAlign w:val="center"/>
          </w:tcPr>
          <w:p>
            <w:pPr>
              <w:pStyle w:val="12"/>
            </w:pPr>
            <w:r>
              <w:t>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按时支付率</w:t>
            </w:r>
          </w:p>
        </w:tc>
        <w:tc>
          <w:tcPr>
            <w:tcW w:w="2835" w:type="dxa"/>
            <w:vAlign w:val="center"/>
          </w:tcPr>
          <w:p>
            <w:pPr>
              <w:pStyle w:val="12"/>
            </w:pPr>
            <w:r>
              <w:t>确保资金按时足额支付</w:t>
            </w:r>
          </w:p>
        </w:tc>
        <w:tc>
          <w:tcPr>
            <w:tcW w:w="2551" w:type="dxa"/>
            <w:vAlign w:val="center"/>
          </w:tcPr>
          <w:p>
            <w:pPr>
              <w:pStyle w:val="12"/>
            </w:pPr>
            <w:r>
              <w:t>100%</w:t>
            </w:r>
          </w:p>
        </w:tc>
        <w:tc>
          <w:tcPr>
            <w:tcW w:w="2268" w:type="dxa"/>
            <w:vAlign w:val="center"/>
          </w:tcPr>
          <w:p>
            <w:pPr>
              <w:pStyle w:val="12"/>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2835" w:type="dxa"/>
            <w:vAlign w:val="center"/>
          </w:tcPr>
          <w:p>
            <w:pPr>
              <w:pStyle w:val="12"/>
            </w:pPr>
            <w:r>
              <w:t>实际支出比预算数</w:t>
            </w:r>
          </w:p>
        </w:tc>
        <w:tc>
          <w:tcPr>
            <w:tcW w:w="2551" w:type="dxa"/>
            <w:vAlign w:val="center"/>
          </w:tcPr>
          <w:p>
            <w:pPr>
              <w:pStyle w:val="12"/>
            </w:pPr>
            <w:r>
              <w:t>≤100%</w:t>
            </w:r>
          </w:p>
        </w:tc>
        <w:tc>
          <w:tcPr>
            <w:tcW w:w="2268" w:type="dxa"/>
            <w:vAlign w:val="center"/>
          </w:tcPr>
          <w:p>
            <w:pPr>
              <w:pStyle w:val="12"/>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经济效益提升%</w:t>
            </w:r>
          </w:p>
        </w:tc>
        <w:tc>
          <w:tcPr>
            <w:tcW w:w="2835" w:type="dxa"/>
            <w:vAlign w:val="center"/>
          </w:tcPr>
          <w:p>
            <w:pPr>
              <w:pStyle w:val="12"/>
            </w:pPr>
            <w:r>
              <w:t>经济效益提升%</w:t>
            </w:r>
          </w:p>
        </w:tc>
        <w:tc>
          <w:tcPr>
            <w:tcW w:w="2551" w:type="dxa"/>
            <w:vAlign w:val="center"/>
          </w:tcPr>
          <w:p>
            <w:pPr>
              <w:pStyle w:val="12"/>
            </w:pPr>
            <w:r>
              <w:t>≥10%</w:t>
            </w:r>
          </w:p>
        </w:tc>
        <w:tc>
          <w:tcPr>
            <w:tcW w:w="2268" w:type="dxa"/>
            <w:vAlign w:val="center"/>
          </w:tcPr>
          <w:p>
            <w:pPr>
              <w:pStyle w:val="12"/>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2835" w:type="dxa"/>
            <w:vAlign w:val="center"/>
          </w:tcPr>
          <w:p>
            <w:pPr>
              <w:pStyle w:val="12"/>
            </w:pPr>
            <w:r>
              <w:t>生态效益提升值%</w:t>
            </w:r>
          </w:p>
        </w:tc>
        <w:tc>
          <w:tcPr>
            <w:tcW w:w="2551" w:type="dxa"/>
            <w:vAlign w:val="center"/>
          </w:tcPr>
          <w:p>
            <w:pPr>
              <w:pStyle w:val="12"/>
            </w:pPr>
            <w:r>
              <w:t>≥10%</w:t>
            </w:r>
          </w:p>
        </w:tc>
        <w:tc>
          <w:tcPr>
            <w:tcW w:w="2268" w:type="dxa"/>
            <w:vAlign w:val="center"/>
          </w:tcPr>
          <w:p>
            <w:pPr>
              <w:pStyle w:val="12"/>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2835" w:type="dxa"/>
            <w:vAlign w:val="center"/>
          </w:tcPr>
          <w:p>
            <w:pPr>
              <w:pStyle w:val="12"/>
            </w:pPr>
            <w:r>
              <w:t>维护社会稳定</w:t>
            </w:r>
          </w:p>
        </w:tc>
        <w:tc>
          <w:tcPr>
            <w:tcW w:w="2551" w:type="dxa"/>
            <w:vAlign w:val="center"/>
          </w:tcPr>
          <w:p>
            <w:pPr>
              <w:pStyle w:val="12"/>
            </w:pPr>
            <w:r>
              <w:t xml:space="preserve">稳定 </w:t>
            </w:r>
          </w:p>
        </w:tc>
        <w:tc>
          <w:tcPr>
            <w:tcW w:w="2268" w:type="dxa"/>
            <w:vAlign w:val="center"/>
          </w:tcPr>
          <w:p>
            <w:pPr>
              <w:pStyle w:val="12"/>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职工稳定</w:t>
            </w:r>
          </w:p>
        </w:tc>
        <w:tc>
          <w:tcPr>
            <w:tcW w:w="2835" w:type="dxa"/>
            <w:vAlign w:val="center"/>
          </w:tcPr>
          <w:p>
            <w:pPr>
              <w:pStyle w:val="12"/>
            </w:pPr>
            <w:r>
              <w:t>职工稳定无上访</w:t>
            </w:r>
          </w:p>
        </w:tc>
        <w:tc>
          <w:tcPr>
            <w:tcW w:w="2551" w:type="dxa"/>
            <w:vAlign w:val="center"/>
          </w:tcPr>
          <w:p>
            <w:pPr>
              <w:pStyle w:val="12"/>
            </w:pPr>
            <w:r>
              <w:t>无上访</w:t>
            </w:r>
          </w:p>
        </w:tc>
        <w:tc>
          <w:tcPr>
            <w:tcW w:w="2268" w:type="dxa"/>
            <w:vAlign w:val="center"/>
          </w:tcPr>
          <w:p>
            <w:pPr>
              <w:pStyle w:val="12"/>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w:t>
            </w:r>
          </w:p>
        </w:tc>
        <w:tc>
          <w:tcPr>
            <w:tcW w:w="2551" w:type="dxa"/>
            <w:vAlign w:val="center"/>
          </w:tcPr>
          <w:p>
            <w:pPr>
              <w:pStyle w:val="12"/>
            </w:pPr>
            <w:r>
              <w:t>≥95%</w:t>
            </w:r>
          </w:p>
        </w:tc>
        <w:tc>
          <w:tcPr>
            <w:tcW w:w="2268" w:type="dxa"/>
            <w:vAlign w:val="center"/>
          </w:tcPr>
          <w:p>
            <w:pPr>
              <w:pStyle w:val="12"/>
            </w:pPr>
            <w:r>
              <w:t>计划依据</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2、县社盐政改制人员工资及保险补贴资金项目绩效目标表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1.确保资金按时足额发放</w:t>
            </w:r>
          </w:p>
          <w:p>
            <w:pPr>
              <w:pStyle w:val="12"/>
            </w:pPr>
            <w:r>
              <w:t>2.业务能力得到提升</w:t>
            </w:r>
          </w:p>
          <w:p>
            <w:pPr>
              <w:pStyle w:val="12"/>
            </w:pPr>
            <w:r>
              <w:t>3.服务满意度达95%以上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2835" w:type="dxa"/>
            <w:vAlign w:val="center"/>
          </w:tcPr>
          <w:p>
            <w:pPr>
              <w:pStyle w:val="12"/>
            </w:pPr>
            <w:r>
              <w:t>发放人员数量21人</w:t>
            </w:r>
          </w:p>
        </w:tc>
        <w:tc>
          <w:tcPr>
            <w:tcW w:w="2551" w:type="dxa"/>
            <w:vAlign w:val="center"/>
          </w:tcPr>
          <w:p>
            <w:pPr>
              <w:pStyle w:val="12"/>
            </w:pPr>
            <w:r>
              <w:t>≤22人</w:t>
            </w:r>
          </w:p>
        </w:tc>
        <w:tc>
          <w:tcPr>
            <w:tcW w:w="2268" w:type="dxa"/>
            <w:vAlign w:val="center"/>
          </w:tcPr>
          <w:p>
            <w:pPr>
              <w:pStyle w:val="12"/>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支付合规率</w:t>
            </w:r>
          </w:p>
        </w:tc>
        <w:tc>
          <w:tcPr>
            <w:tcW w:w="2835" w:type="dxa"/>
            <w:vAlign w:val="center"/>
          </w:tcPr>
          <w:p>
            <w:pPr>
              <w:pStyle w:val="12"/>
            </w:pPr>
            <w:r>
              <w:t>本年按相关财务制度规定合法支付资金</w:t>
            </w:r>
          </w:p>
        </w:tc>
        <w:tc>
          <w:tcPr>
            <w:tcW w:w="2551" w:type="dxa"/>
            <w:vAlign w:val="center"/>
          </w:tcPr>
          <w:p>
            <w:pPr>
              <w:pStyle w:val="12"/>
            </w:pPr>
            <w:r>
              <w:t>100%</w:t>
            </w:r>
          </w:p>
        </w:tc>
        <w:tc>
          <w:tcPr>
            <w:tcW w:w="2268" w:type="dxa"/>
            <w:vAlign w:val="center"/>
          </w:tcPr>
          <w:p>
            <w:pPr>
              <w:pStyle w:val="12"/>
            </w:pPr>
            <w:r>
              <w:t>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按时支付率</w:t>
            </w:r>
          </w:p>
        </w:tc>
        <w:tc>
          <w:tcPr>
            <w:tcW w:w="2835" w:type="dxa"/>
            <w:vAlign w:val="center"/>
          </w:tcPr>
          <w:p>
            <w:pPr>
              <w:pStyle w:val="12"/>
            </w:pPr>
            <w:r>
              <w:t>确保资金按时足额支付</w:t>
            </w:r>
          </w:p>
        </w:tc>
        <w:tc>
          <w:tcPr>
            <w:tcW w:w="2551" w:type="dxa"/>
            <w:vAlign w:val="center"/>
          </w:tcPr>
          <w:p>
            <w:pPr>
              <w:pStyle w:val="12"/>
            </w:pPr>
            <w:r>
              <w:t>100%</w:t>
            </w:r>
          </w:p>
        </w:tc>
        <w:tc>
          <w:tcPr>
            <w:tcW w:w="2268" w:type="dxa"/>
            <w:vAlign w:val="center"/>
          </w:tcPr>
          <w:p>
            <w:pPr>
              <w:pStyle w:val="12"/>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2835" w:type="dxa"/>
            <w:vAlign w:val="center"/>
          </w:tcPr>
          <w:p>
            <w:pPr>
              <w:pStyle w:val="12"/>
            </w:pPr>
            <w:r>
              <w:t>实际支出比预算数</w:t>
            </w:r>
          </w:p>
        </w:tc>
        <w:tc>
          <w:tcPr>
            <w:tcW w:w="2551" w:type="dxa"/>
            <w:vAlign w:val="center"/>
          </w:tcPr>
          <w:p>
            <w:pPr>
              <w:pStyle w:val="12"/>
            </w:pPr>
            <w:r>
              <w:t>≤100%</w:t>
            </w:r>
          </w:p>
        </w:tc>
        <w:tc>
          <w:tcPr>
            <w:tcW w:w="2268" w:type="dxa"/>
            <w:vAlign w:val="center"/>
          </w:tcPr>
          <w:p>
            <w:pPr>
              <w:pStyle w:val="12"/>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经济效益提升值%</w:t>
            </w:r>
          </w:p>
        </w:tc>
        <w:tc>
          <w:tcPr>
            <w:tcW w:w="2835" w:type="dxa"/>
            <w:vAlign w:val="center"/>
          </w:tcPr>
          <w:p>
            <w:pPr>
              <w:pStyle w:val="12"/>
            </w:pPr>
            <w:r>
              <w:t>经济效益提升值%</w:t>
            </w:r>
          </w:p>
        </w:tc>
        <w:tc>
          <w:tcPr>
            <w:tcW w:w="2551" w:type="dxa"/>
            <w:vAlign w:val="center"/>
          </w:tcPr>
          <w:p>
            <w:pPr>
              <w:pStyle w:val="12"/>
            </w:pPr>
            <w:r>
              <w:t>≥10%</w:t>
            </w:r>
          </w:p>
        </w:tc>
        <w:tc>
          <w:tcPr>
            <w:tcW w:w="2268" w:type="dxa"/>
            <w:vAlign w:val="center"/>
          </w:tcPr>
          <w:p>
            <w:pPr>
              <w:pStyle w:val="12"/>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2835" w:type="dxa"/>
            <w:vAlign w:val="center"/>
          </w:tcPr>
          <w:p>
            <w:pPr>
              <w:pStyle w:val="12"/>
            </w:pPr>
            <w:r>
              <w:t>社会稳定水平</w:t>
            </w:r>
          </w:p>
        </w:tc>
        <w:tc>
          <w:tcPr>
            <w:tcW w:w="2551" w:type="dxa"/>
            <w:vAlign w:val="center"/>
          </w:tcPr>
          <w:p>
            <w:pPr>
              <w:pStyle w:val="12"/>
            </w:pPr>
            <w:r>
              <w:t>稳定</w:t>
            </w:r>
          </w:p>
        </w:tc>
        <w:tc>
          <w:tcPr>
            <w:tcW w:w="2268" w:type="dxa"/>
            <w:vAlign w:val="center"/>
          </w:tcPr>
          <w:p>
            <w:pPr>
              <w:pStyle w:val="12"/>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加强节约集约利用，促进生态文明</w:t>
            </w:r>
          </w:p>
        </w:tc>
        <w:tc>
          <w:tcPr>
            <w:tcW w:w="2835" w:type="dxa"/>
            <w:vAlign w:val="center"/>
          </w:tcPr>
          <w:p>
            <w:pPr>
              <w:pStyle w:val="12"/>
            </w:pPr>
            <w:r>
              <w:t>加强节约集约利用，促进生态文明建设</w:t>
            </w:r>
          </w:p>
        </w:tc>
        <w:tc>
          <w:tcPr>
            <w:tcW w:w="2551" w:type="dxa"/>
            <w:vAlign w:val="center"/>
          </w:tcPr>
          <w:p>
            <w:pPr>
              <w:pStyle w:val="12"/>
            </w:pPr>
            <w:r>
              <w:t>节约</w:t>
            </w:r>
          </w:p>
        </w:tc>
        <w:tc>
          <w:tcPr>
            <w:tcW w:w="2268" w:type="dxa"/>
            <w:vAlign w:val="center"/>
          </w:tcPr>
          <w:p>
            <w:pPr>
              <w:pStyle w:val="12"/>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2835" w:type="dxa"/>
            <w:vAlign w:val="center"/>
          </w:tcPr>
          <w:p>
            <w:pPr>
              <w:pStyle w:val="12"/>
            </w:pPr>
            <w:r>
              <w:t>可持续性服务</w:t>
            </w:r>
          </w:p>
        </w:tc>
        <w:tc>
          <w:tcPr>
            <w:tcW w:w="2551" w:type="dxa"/>
            <w:vAlign w:val="center"/>
          </w:tcPr>
          <w:p>
            <w:pPr>
              <w:pStyle w:val="12"/>
            </w:pPr>
            <w:r>
              <w:t>可持续</w:t>
            </w:r>
          </w:p>
        </w:tc>
        <w:tc>
          <w:tcPr>
            <w:tcW w:w="2268" w:type="dxa"/>
            <w:vAlign w:val="center"/>
          </w:tcPr>
          <w:p>
            <w:pPr>
              <w:pStyle w:val="12"/>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计划依据</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3、县社农村产权交易中心工作经费绩效目标表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1.保障中心工作正常运转</w:t>
            </w:r>
          </w:p>
          <w:p>
            <w:pPr>
              <w:pStyle w:val="12"/>
            </w:pPr>
            <w:r>
              <w:t>2.资金及时足额发放</w:t>
            </w:r>
          </w:p>
          <w:p>
            <w:pPr>
              <w:pStyle w:val="12"/>
            </w:pPr>
            <w:r>
              <w:t>3.服务对象满意度达90%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2835" w:type="dxa"/>
            <w:vAlign w:val="center"/>
          </w:tcPr>
          <w:p>
            <w:pPr>
              <w:pStyle w:val="12"/>
            </w:pPr>
            <w:r>
              <w:t>发放工资人员2人</w:t>
            </w:r>
          </w:p>
        </w:tc>
        <w:tc>
          <w:tcPr>
            <w:tcW w:w="2551" w:type="dxa"/>
            <w:vAlign w:val="center"/>
          </w:tcPr>
          <w:p>
            <w:pPr>
              <w:pStyle w:val="12"/>
            </w:pPr>
            <w:r>
              <w:t>2人次</w:t>
            </w:r>
          </w:p>
        </w:tc>
        <w:tc>
          <w:tcPr>
            <w:tcW w:w="2268" w:type="dxa"/>
            <w:vAlign w:val="center"/>
          </w:tcPr>
          <w:p>
            <w:pPr>
              <w:pStyle w:val="12"/>
            </w:pPr>
            <w:r>
              <w:t>人员工资表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正常运转率</w:t>
            </w:r>
          </w:p>
        </w:tc>
        <w:tc>
          <w:tcPr>
            <w:tcW w:w="2835" w:type="dxa"/>
            <w:vAlign w:val="center"/>
          </w:tcPr>
          <w:p>
            <w:pPr>
              <w:pStyle w:val="12"/>
            </w:pPr>
            <w:r>
              <w:t>确保中心工作正常运转</w:t>
            </w:r>
          </w:p>
        </w:tc>
        <w:tc>
          <w:tcPr>
            <w:tcW w:w="2551" w:type="dxa"/>
            <w:vAlign w:val="center"/>
          </w:tcPr>
          <w:p>
            <w:pPr>
              <w:pStyle w:val="12"/>
            </w:pPr>
            <w:r>
              <w:t>100%</w:t>
            </w:r>
          </w:p>
        </w:tc>
        <w:tc>
          <w:tcPr>
            <w:tcW w:w="2268" w:type="dxa"/>
            <w:vAlign w:val="center"/>
          </w:tcPr>
          <w:p>
            <w:pPr>
              <w:pStyle w:val="12"/>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确保资金及时足额支付</w:t>
            </w:r>
          </w:p>
        </w:tc>
        <w:tc>
          <w:tcPr>
            <w:tcW w:w="2551" w:type="dxa"/>
            <w:vAlign w:val="center"/>
          </w:tcPr>
          <w:p>
            <w:pPr>
              <w:pStyle w:val="12"/>
            </w:pPr>
            <w:r>
              <w:t>100%</w:t>
            </w:r>
          </w:p>
        </w:tc>
        <w:tc>
          <w:tcPr>
            <w:tcW w:w="2268" w:type="dxa"/>
            <w:vAlign w:val="center"/>
          </w:tcPr>
          <w:p>
            <w:pPr>
              <w:pStyle w:val="12"/>
            </w:pPr>
            <w:r>
              <w:t>预计依据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2835" w:type="dxa"/>
            <w:vAlign w:val="center"/>
          </w:tcPr>
          <w:p>
            <w:pPr>
              <w:pStyle w:val="12"/>
            </w:pPr>
            <w:r>
              <w:t>实际支出比预算数</w:t>
            </w:r>
          </w:p>
        </w:tc>
        <w:tc>
          <w:tcPr>
            <w:tcW w:w="2551" w:type="dxa"/>
            <w:vAlign w:val="center"/>
          </w:tcPr>
          <w:p>
            <w:pPr>
              <w:pStyle w:val="12"/>
            </w:pPr>
            <w:r>
              <w:t>≤100%</w:t>
            </w:r>
          </w:p>
        </w:tc>
        <w:tc>
          <w:tcPr>
            <w:tcW w:w="2268" w:type="dxa"/>
            <w:vAlign w:val="center"/>
          </w:tcPr>
          <w:p>
            <w:pPr>
              <w:pStyle w:val="12"/>
            </w:pPr>
            <w:r>
              <w:t>预计依据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经济效益增长率</w:t>
            </w:r>
          </w:p>
        </w:tc>
        <w:tc>
          <w:tcPr>
            <w:tcW w:w="2835" w:type="dxa"/>
            <w:vAlign w:val="center"/>
          </w:tcPr>
          <w:p>
            <w:pPr>
              <w:pStyle w:val="12"/>
            </w:pPr>
            <w:r>
              <w:t>经济效益增长率</w:t>
            </w:r>
          </w:p>
        </w:tc>
        <w:tc>
          <w:tcPr>
            <w:tcW w:w="2551" w:type="dxa"/>
            <w:vAlign w:val="center"/>
          </w:tcPr>
          <w:p>
            <w:pPr>
              <w:pStyle w:val="12"/>
            </w:pPr>
            <w:r>
              <w:t>≥10%</w:t>
            </w:r>
          </w:p>
        </w:tc>
        <w:tc>
          <w:tcPr>
            <w:tcW w:w="2268" w:type="dxa"/>
            <w:vAlign w:val="center"/>
          </w:tcPr>
          <w:p>
            <w:pPr>
              <w:pStyle w:val="12"/>
            </w:pPr>
            <w:r>
              <w:t>预计依据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提高业务保障能力</w:t>
            </w:r>
          </w:p>
        </w:tc>
        <w:tc>
          <w:tcPr>
            <w:tcW w:w="2551" w:type="dxa"/>
            <w:vAlign w:val="center"/>
          </w:tcPr>
          <w:p>
            <w:pPr>
              <w:pStyle w:val="12"/>
            </w:pPr>
            <w:r>
              <w:t xml:space="preserve">提高 </w:t>
            </w:r>
          </w:p>
        </w:tc>
        <w:tc>
          <w:tcPr>
            <w:tcW w:w="2268" w:type="dxa"/>
            <w:vAlign w:val="center"/>
          </w:tcPr>
          <w:p>
            <w:pPr>
              <w:pStyle w:val="12"/>
            </w:pPr>
            <w:r>
              <w:t>预计依据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加强节约集约利用，促进生态文明</w:t>
            </w:r>
          </w:p>
        </w:tc>
        <w:tc>
          <w:tcPr>
            <w:tcW w:w="2835" w:type="dxa"/>
            <w:vAlign w:val="center"/>
          </w:tcPr>
          <w:p>
            <w:pPr>
              <w:pStyle w:val="12"/>
            </w:pPr>
            <w:r>
              <w:t>资源节约率</w:t>
            </w:r>
          </w:p>
        </w:tc>
        <w:tc>
          <w:tcPr>
            <w:tcW w:w="2551" w:type="dxa"/>
            <w:vAlign w:val="center"/>
          </w:tcPr>
          <w:p>
            <w:pPr>
              <w:pStyle w:val="12"/>
            </w:pPr>
            <w:r>
              <w:t>≥5</w:t>
            </w:r>
          </w:p>
        </w:tc>
        <w:tc>
          <w:tcPr>
            <w:tcW w:w="2268" w:type="dxa"/>
            <w:vAlign w:val="center"/>
          </w:tcPr>
          <w:p>
            <w:pPr>
              <w:pStyle w:val="12"/>
            </w:pPr>
            <w:r>
              <w:t>预计依据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2835" w:type="dxa"/>
            <w:vAlign w:val="center"/>
          </w:tcPr>
          <w:p>
            <w:pPr>
              <w:pStyle w:val="12"/>
            </w:pPr>
            <w:r>
              <w:t>可持续性服务提升</w:t>
            </w:r>
          </w:p>
        </w:tc>
        <w:tc>
          <w:tcPr>
            <w:tcW w:w="2551" w:type="dxa"/>
            <w:vAlign w:val="center"/>
          </w:tcPr>
          <w:p>
            <w:pPr>
              <w:pStyle w:val="12"/>
            </w:pPr>
            <w:r>
              <w:t>提升</w:t>
            </w:r>
          </w:p>
        </w:tc>
        <w:tc>
          <w:tcPr>
            <w:tcW w:w="2268" w:type="dxa"/>
            <w:vAlign w:val="center"/>
          </w:tcPr>
          <w:p>
            <w:pPr>
              <w:pStyle w:val="12"/>
            </w:pPr>
            <w:r>
              <w:t>预计依据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历史依据</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4、县社设立食盐储备资金项目绩效目标表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1.确保储备任务按时完成</w:t>
            </w:r>
          </w:p>
          <w:p>
            <w:pPr>
              <w:pStyle w:val="12"/>
            </w:pPr>
            <w:r>
              <w:t>2.资金及时足额支付</w:t>
            </w:r>
          </w:p>
          <w:p>
            <w:pPr>
              <w:pStyle w:val="12"/>
            </w:pPr>
            <w:r>
              <w:t>3.服务对象满意度达95%以上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2"/>
            </w:pPr>
            <w:r>
              <w:t>数量指标</w:t>
            </w:r>
          </w:p>
        </w:tc>
        <w:tc>
          <w:tcPr>
            <w:tcW w:w="2835" w:type="dxa"/>
            <w:vAlign w:val="center"/>
          </w:tcPr>
          <w:p>
            <w:pPr>
              <w:pStyle w:val="12"/>
            </w:pPr>
            <w:r>
              <w:t>人员数量</w:t>
            </w:r>
          </w:p>
        </w:tc>
        <w:tc>
          <w:tcPr>
            <w:tcW w:w="2835" w:type="dxa"/>
            <w:vAlign w:val="center"/>
          </w:tcPr>
          <w:p>
            <w:pPr>
              <w:pStyle w:val="12"/>
            </w:pPr>
            <w:r>
              <w:t>发放人员工资3人</w:t>
            </w:r>
          </w:p>
        </w:tc>
        <w:tc>
          <w:tcPr>
            <w:tcW w:w="2551" w:type="dxa"/>
            <w:vAlign w:val="center"/>
          </w:tcPr>
          <w:p>
            <w:pPr>
              <w:pStyle w:val="12"/>
            </w:pPr>
            <w:r>
              <w:t>3人次</w:t>
            </w:r>
          </w:p>
        </w:tc>
        <w:tc>
          <w:tcPr>
            <w:tcW w:w="2268" w:type="dxa"/>
            <w:vAlign w:val="center"/>
          </w:tcPr>
          <w:p>
            <w:pPr>
              <w:pStyle w:val="12"/>
            </w:pPr>
            <w:r>
              <w:t>人员工资表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正常运转</w:t>
            </w:r>
          </w:p>
        </w:tc>
        <w:tc>
          <w:tcPr>
            <w:tcW w:w="2835" w:type="dxa"/>
            <w:vAlign w:val="center"/>
          </w:tcPr>
          <w:p>
            <w:pPr>
              <w:pStyle w:val="12"/>
            </w:pPr>
            <w:r>
              <w:t>足额配备人员、工作正常运转</w:t>
            </w:r>
          </w:p>
        </w:tc>
        <w:tc>
          <w:tcPr>
            <w:tcW w:w="2551" w:type="dxa"/>
            <w:vAlign w:val="center"/>
          </w:tcPr>
          <w:p>
            <w:pPr>
              <w:pStyle w:val="12"/>
            </w:pPr>
            <w:r>
              <w:t>100%</w:t>
            </w:r>
          </w:p>
        </w:tc>
        <w:tc>
          <w:tcPr>
            <w:tcW w:w="2268"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2835" w:type="dxa"/>
            <w:vAlign w:val="center"/>
          </w:tcPr>
          <w:p>
            <w:pPr>
              <w:pStyle w:val="12"/>
            </w:pPr>
            <w:r>
              <w:t>确保资金及时足额发放</w:t>
            </w:r>
          </w:p>
        </w:tc>
        <w:tc>
          <w:tcPr>
            <w:tcW w:w="2551" w:type="dxa"/>
            <w:vAlign w:val="center"/>
          </w:tcPr>
          <w:p>
            <w:pPr>
              <w:pStyle w:val="12"/>
            </w:pPr>
            <w:r>
              <w:t>100%</w:t>
            </w:r>
          </w:p>
        </w:tc>
        <w:tc>
          <w:tcPr>
            <w:tcW w:w="2268" w:type="dxa"/>
            <w:vAlign w:val="center"/>
          </w:tcPr>
          <w:p>
            <w:pPr>
              <w:pStyle w:val="12"/>
            </w:pPr>
            <w:r>
              <w:t>预计依据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2835" w:type="dxa"/>
            <w:vAlign w:val="center"/>
          </w:tcPr>
          <w:p>
            <w:pPr>
              <w:pStyle w:val="12"/>
            </w:pPr>
            <w:r>
              <w:t>实际支出比预算数</w:t>
            </w:r>
          </w:p>
        </w:tc>
        <w:tc>
          <w:tcPr>
            <w:tcW w:w="2551" w:type="dxa"/>
            <w:vAlign w:val="center"/>
          </w:tcPr>
          <w:p>
            <w:pPr>
              <w:pStyle w:val="12"/>
            </w:pPr>
            <w:r>
              <w:t>≤100%</w:t>
            </w:r>
          </w:p>
        </w:tc>
        <w:tc>
          <w:tcPr>
            <w:tcW w:w="2268" w:type="dxa"/>
            <w:vAlign w:val="center"/>
          </w:tcPr>
          <w:p>
            <w:pPr>
              <w:pStyle w:val="12"/>
            </w:pPr>
            <w:r>
              <w:t>预计依据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2"/>
            </w:pPr>
            <w:r>
              <w:t>经济效益指标</w:t>
            </w:r>
          </w:p>
        </w:tc>
        <w:tc>
          <w:tcPr>
            <w:tcW w:w="2835" w:type="dxa"/>
            <w:vAlign w:val="center"/>
          </w:tcPr>
          <w:p>
            <w:pPr>
              <w:pStyle w:val="12"/>
            </w:pPr>
            <w:r>
              <w:t>经济发展</w:t>
            </w:r>
          </w:p>
        </w:tc>
        <w:tc>
          <w:tcPr>
            <w:tcW w:w="2835" w:type="dxa"/>
            <w:vAlign w:val="center"/>
          </w:tcPr>
          <w:p>
            <w:pPr>
              <w:pStyle w:val="12"/>
            </w:pPr>
            <w:r>
              <w:t>经济发展增长率</w:t>
            </w:r>
          </w:p>
        </w:tc>
        <w:tc>
          <w:tcPr>
            <w:tcW w:w="2551" w:type="dxa"/>
            <w:vAlign w:val="center"/>
          </w:tcPr>
          <w:p>
            <w:pPr>
              <w:pStyle w:val="12"/>
            </w:pPr>
            <w:r>
              <w:t>≥10%</w:t>
            </w:r>
          </w:p>
        </w:tc>
        <w:tc>
          <w:tcPr>
            <w:tcW w:w="2268" w:type="dxa"/>
            <w:vAlign w:val="center"/>
          </w:tcPr>
          <w:p>
            <w:pPr>
              <w:pStyle w:val="12"/>
            </w:pPr>
            <w:r>
              <w:t>预计依据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加强节约集约利用，促进生态文明</w:t>
            </w:r>
          </w:p>
        </w:tc>
        <w:tc>
          <w:tcPr>
            <w:tcW w:w="2835" w:type="dxa"/>
            <w:vAlign w:val="center"/>
          </w:tcPr>
          <w:p>
            <w:pPr>
              <w:pStyle w:val="12"/>
            </w:pPr>
            <w:r>
              <w:t>加强节约集约利用，促进生态文明建设</w:t>
            </w:r>
          </w:p>
        </w:tc>
        <w:tc>
          <w:tcPr>
            <w:tcW w:w="2551" w:type="dxa"/>
            <w:vAlign w:val="center"/>
          </w:tcPr>
          <w:p>
            <w:pPr>
              <w:pStyle w:val="12"/>
            </w:pPr>
            <w:r>
              <w:t>节约</w:t>
            </w:r>
          </w:p>
        </w:tc>
        <w:tc>
          <w:tcPr>
            <w:tcW w:w="2268" w:type="dxa"/>
            <w:vAlign w:val="center"/>
          </w:tcPr>
          <w:p>
            <w:pPr>
              <w:pStyle w:val="12"/>
            </w:pPr>
            <w:r>
              <w:t>预计依据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2835" w:type="dxa"/>
            <w:vAlign w:val="center"/>
          </w:tcPr>
          <w:p>
            <w:pPr>
              <w:pStyle w:val="12"/>
            </w:pPr>
            <w:r>
              <w:t>可持续性服务能力得到提升</w:t>
            </w:r>
          </w:p>
        </w:tc>
        <w:tc>
          <w:tcPr>
            <w:tcW w:w="2551" w:type="dxa"/>
            <w:vAlign w:val="center"/>
          </w:tcPr>
          <w:p>
            <w:pPr>
              <w:pStyle w:val="12"/>
            </w:pPr>
            <w:r>
              <w:t>提升</w:t>
            </w:r>
          </w:p>
        </w:tc>
        <w:tc>
          <w:tcPr>
            <w:tcW w:w="2268" w:type="dxa"/>
            <w:vAlign w:val="center"/>
          </w:tcPr>
          <w:p>
            <w:pPr>
              <w:pStyle w:val="12"/>
            </w:pPr>
            <w:r>
              <w:t>预计依据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业务保障能力</w:t>
            </w:r>
          </w:p>
        </w:tc>
        <w:tc>
          <w:tcPr>
            <w:tcW w:w="2835" w:type="dxa"/>
            <w:vAlign w:val="center"/>
          </w:tcPr>
          <w:p>
            <w:pPr>
              <w:pStyle w:val="12"/>
            </w:pPr>
            <w:r>
              <w:t>提高业务保障能力</w:t>
            </w:r>
          </w:p>
        </w:tc>
        <w:tc>
          <w:tcPr>
            <w:tcW w:w="2551" w:type="dxa"/>
            <w:vAlign w:val="center"/>
          </w:tcPr>
          <w:p>
            <w:pPr>
              <w:pStyle w:val="12"/>
            </w:pPr>
            <w:r>
              <w:t>提高</w:t>
            </w:r>
          </w:p>
        </w:tc>
        <w:tc>
          <w:tcPr>
            <w:tcW w:w="2268" w:type="dxa"/>
            <w:vAlign w:val="center"/>
          </w:tcPr>
          <w:p>
            <w:pPr>
              <w:pStyle w:val="12"/>
            </w:pPr>
            <w:r>
              <w:t>预计依据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≥95%</w:t>
            </w:r>
          </w:p>
        </w:tc>
        <w:tc>
          <w:tcPr>
            <w:tcW w:w="2268" w:type="dxa"/>
            <w:vAlign w:val="center"/>
          </w:tcPr>
          <w:p>
            <w:pPr>
              <w:pStyle w:val="12"/>
            </w:pPr>
            <w:r>
              <w:t>历史经验</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2022年，涞源县供销合作社本级安排政府采购预算0.00万元。具体内容见下表。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838001涞源县供销合作社本级</w:t>
            </w:r>
          </w:p>
        </w:tc>
        <w:tc>
          <w:tcPr>
            <w:tcW w:w="8674"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3"/>
            </w:pPr>
          </w:p>
        </w:tc>
        <w:tc>
          <w:tcPr>
            <w:tcW w:w="1134" w:type="dxa"/>
            <w:vAlign w:val="center"/>
          </w:tcPr>
          <w:p>
            <w:pPr>
              <w:pStyle w:val="12"/>
            </w:pPr>
          </w:p>
        </w:tc>
        <w:tc>
          <w:tcPr>
            <w:tcW w:w="1134" w:type="dxa"/>
            <w:vAlign w:val="center"/>
          </w:tcPr>
          <w:p>
            <w:pPr>
              <w:pStyle w:val="12"/>
            </w:pPr>
          </w:p>
        </w:tc>
        <w:tc>
          <w:tcPr>
            <w:tcW w:w="709" w:type="dxa"/>
            <w:vAlign w:val="center"/>
          </w:tcPr>
          <w:p>
            <w:pPr>
              <w:pStyle w:val="11"/>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涞源县供销合作社本级上年末固定资产金额为</w:t>
      </w:r>
      <w:r>
        <w:rPr>
          <w:rFonts w:hint="eastAsia" w:eastAsia="方正仿宋_GBK" w:cs="Times New Roman"/>
          <w:b w:val="0"/>
          <w:color w:val="000000"/>
          <w:sz w:val="28"/>
          <w:lang w:val="en-US" w:eastAsia="zh-CN"/>
        </w:rPr>
        <w:t>7.12</w:t>
      </w:r>
      <w:r>
        <w:rPr>
          <w:rFonts w:ascii="Times New Roman" w:hAnsi="Times New Roman" w:eastAsia="方正仿宋_GBK" w:cs="Times New Roman"/>
          <w:b w:val="0"/>
          <w:color w:val="000000"/>
          <w:sz w:val="28"/>
        </w:rPr>
        <w:t>万元（详见下表）。本年度拟购置固定资产总额为</w:t>
      </w:r>
      <w:r>
        <w:rPr>
          <w:rFonts w:hint="eastAsia" w:ascii="Times New Roman" w:hAnsi="Times New Roman" w:eastAsia="方正仿宋_GBK" w:cs="Times New Roman"/>
          <w:b w:val="0"/>
          <w:color w:val="000000"/>
          <w:sz w:val="28"/>
          <w:lang w:val="en-US" w:eastAsia="zh-CN"/>
        </w:rPr>
        <w:t>2</w:t>
      </w:r>
      <w:r>
        <w:rPr>
          <w:rFonts w:ascii="Times New Roman" w:hAnsi="Times New Roman" w:eastAsia="方正仿宋_GBK" w:cs="Times New Roman"/>
          <w:b w:val="0"/>
          <w:color w:val="000000"/>
          <w:sz w:val="28"/>
        </w:rPr>
        <w:t>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838001涞源县供销合作社本级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1"/>
              <w:rPr>
                <w:rFonts w:hint="default" w:eastAsia="方正书宋_GBK"/>
                <w:lang w:val="en-US" w:eastAsia="zh-CN"/>
              </w:rPr>
            </w:pPr>
            <w:r>
              <w:rPr>
                <w:rFonts w:hint="eastAsia"/>
                <w:lang w:val="en-US" w:eastAsia="zh-CN"/>
              </w:rPr>
              <w:t>13</w:t>
            </w:r>
          </w:p>
        </w:tc>
        <w:tc>
          <w:tcPr>
            <w:tcW w:w="2835" w:type="dxa"/>
            <w:vAlign w:val="center"/>
          </w:tcPr>
          <w:p>
            <w:pPr>
              <w:pStyle w:val="13"/>
              <w:rPr>
                <w:rFonts w:hint="default" w:eastAsia="方正书宋_GBK"/>
                <w:lang w:val="en-US" w:eastAsia="zh-CN"/>
              </w:rPr>
            </w:pPr>
            <w:r>
              <w:rPr>
                <w:rFonts w:hint="eastAsia"/>
                <w:lang w:val="en-US" w:eastAsia="zh-CN"/>
              </w:rPr>
              <w:t>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1"/>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1"/>
              <w:rPr>
                <w:rFonts w:hint="default" w:eastAsia="方正书宋_GBK"/>
                <w:lang w:val="en-US" w:eastAsia="zh-CN"/>
              </w:rPr>
            </w:pPr>
            <w:r>
              <w:rPr>
                <w:rFonts w:hint="eastAsia"/>
                <w:lang w:val="en-US" w:eastAsia="zh-CN"/>
              </w:rPr>
              <w:t>13</w:t>
            </w:r>
          </w:p>
        </w:tc>
        <w:tc>
          <w:tcPr>
            <w:tcW w:w="2835" w:type="dxa"/>
            <w:vAlign w:val="center"/>
          </w:tcPr>
          <w:p>
            <w:pPr>
              <w:pStyle w:val="13"/>
              <w:rPr>
                <w:rFonts w:hint="default" w:eastAsia="方正书宋_GBK"/>
                <w:lang w:val="en-US" w:eastAsia="zh-CN"/>
              </w:rPr>
            </w:pPr>
            <w:r>
              <w:rPr>
                <w:rFonts w:hint="eastAsia"/>
                <w:lang w:val="en-US" w:eastAsia="zh-CN"/>
              </w:rPr>
              <w:t>7</w:t>
            </w:r>
            <w:r>
              <w:t>.</w:t>
            </w:r>
            <w:r>
              <w:rPr>
                <w:rFonts w:hint="eastAsia"/>
                <w:lang w:val="en-US" w:eastAsia="zh-CN"/>
              </w:rPr>
              <w:t>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MDQ2ZTlkZDFjYmJmMDdiNThjOTg0Y2YxYjU1YTQifQ=="/>
  </w:docVars>
  <w:rsids>
    <w:rsidRoot w:val="22735240"/>
    <w:rsid w:val="043445F5"/>
    <w:rsid w:val="05BE6FA1"/>
    <w:rsid w:val="0B9918EF"/>
    <w:rsid w:val="0D832544"/>
    <w:rsid w:val="1B340E37"/>
    <w:rsid w:val="217956E0"/>
    <w:rsid w:val="22735240"/>
    <w:rsid w:val="244B32BA"/>
    <w:rsid w:val="247F2A0B"/>
    <w:rsid w:val="27745DC1"/>
    <w:rsid w:val="2A5E4D49"/>
    <w:rsid w:val="37106CFC"/>
    <w:rsid w:val="37715723"/>
    <w:rsid w:val="3B373E8F"/>
    <w:rsid w:val="407C60F8"/>
    <w:rsid w:val="425E0DEB"/>
    <w:rsid w:val="4FD277EE"/>
    <w:rsid w:val="55E05AD9"/>
    <w:rsid w:val="603658A5"/>
    <w:rsid w:val="60996A1A"/>
    <w:rsid w:val="61E648C2"/>
    <w:rsid w:val="68614CFA"/>
    <w:rsid w:val="698F30D6"/>
    <w:rsid w:val="6D483A7A"/>
    <w:rsid w:val="6F0A09EA"/>
    <w:rsid w:val="7C8D19E4"/>
    <w:rsid w:val="7DE3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6032</Words>
  <Characters>7027</Characters>
  <Lines>0</Lines>
  <Paragraphs>0</Paragraphs>
  <TotalTime>24</TotalTime>
  <ScaleCrop>false</ScaleCrop>
  <LinksUpToDate>false</LinksUpToDate>
  <CharactersWithSpaces>7135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2022-04-22T06:26:00Z</dcterms:created>
  <dc:creator>金鹰</dc:creator>
  <cp:lastModifiedBy>Administrator</cp:lastModifiedBy>
  <dcterms:modified xsi:type="dcterms:W3CDTF">2024-01-29T05:13:31Z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BA57BBA4EE1C4146B5382A30C4B54692_13</vt:lpwstr>
  </property>
</Properties>
</file>