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t>3</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t>4</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t>6</w:t>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t>8</w:t>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t>9</w:t>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t>10</w:t>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t>11</w:t>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16</w:t>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t>37</w:t>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t>37</w:t>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t>38</w:t>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t>39</w:t>
      </w:r>
      <w:r>
        <w:fldChar w:fldCharType="end"/>
      </w:r>
    </w:p>
    <w:p>
      <w:r>
        <w:fldChar w:fldCharType="end"/>
      </w:r>
    </w:p>
    <w:p>
      <w:r>
        <w:br w:type="page"/>
      </w:r>
    </w:p>
    <w:tbl>
      <w:tblPr>
        <w:tblStyle w:val="8"/>
        <w:tblW w:w="14773" w:type="dxa"/>
        <w:tblInd w:w="91" w:type="dxa"/>
        <w:tblLayout w:type="fixed"/>
        <w:tblCellMar>
          <w:top w:w="0" w:type="dxa"/>
          <w:left w:w="108" w:type="dxa"/>
          <w:bottom w:w="0" w:type="dxa"/>
          <w:right w:w="108" w:type="dxa"/>
        </w:tblCellMar>
      </w:tblPr>
      <w:tblGrid>
        <w:gridCol w:w="720"/>
        <w:gridCol w:w="3808"/>
        <w:gridCol w:w="2490"/>
        <w:gridCol w:w="4590"/>
        <w:gridCol w:w="3165"/>
      </w:tblGrid>
      <w:tr>
        <w:tblPrEx>
          <w:tblCellMar>
            <w:top w:w="0" w:type="dxa"/>
            <w:left w:w="108" w:type="dxa"/>
            <w:bottom w:w="0" w:type="dxa"/>
            <w:right w:w="108" w:type="dxa"/>
          </w:tblCellMar>
        </w:tblPrEx>
        <w:trPr>
          <w:trHeight w:val="270" w:hRule="atLeast"/>
        </w:trPr>
        <w:tc>
          <w:tcPr>
            <w:tcW w:w="14773" w:type="dxa"/>
            <w:gridSpan w:val="5"/>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部门预算收支总表</w:t>
            </w:r>
          </w:p>
        </w:tc>
      </w:tr>
      <w:tr>
        <w:tblPrEx>
          <w:tblCellMar>
            <w:top w:w="0" w:type="dxa"/>
            <w:left w:w="108" w:type="dxa"/>
            <w:bottom w:w="0" w:type="dxa"/>
            <w:right w:w="108" w:type="dxa"/>
          </w:tblCellMar>
        </w:tblPrEx>
        <w:trPr>
          <w:trHeight w:val="270" w:hRule="atLeast"/>
        </w:trPr>
        <w:tc>
          <w:tcPr>
            <w:tcW w:w="7018" w:type="dxa"/>
            <w:gridSpan w:val="3"/>
            <w:tcBorders>
              <w:top w:val="nil"/>
              <w:left w:val="nil"/>
              <w:bottom w:val="nil"/>
              <w:right w:val="nil"/>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bidi="ar"/>
              </w:rPr>
              <w:t>333</w:t>
            </w:r>
            <w:r>
              <w:rPr>
                <w:rFonts w:hint="eastAsia" w:ascii="宋体" w:hAnsi="宋体" w:eastAsia="宋体" w:cs="宋体"/>
                <w:color w:val="000000"/>
                <w:sz w:val="22"/>
                <w:szCs w:val="22"/>
                <w:lang w:eastAsia="zh-CN" w:bidi="ar"/>
              </w:rPr>
              <w:t>涞源县住房和城乡建设局</w:t>
            </w:r>
          </w:p>
        </w:tc>
        <w:tc>
          <w:tcPr>
            <w:tcW w:w="4590" w:type="dxa"/>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预算年度：2022</w:t>
            </w:r>
          </w:p>
        </w:tc>
        <w:tc>
          <w:tcPr>
            <w:tcW w:w="3165" w:type="dxa"/>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tblPrEx>
          <w:tblCellMar>
            <w:top w:w="0" w:type="dxa"/>
            <w:left w:w="108" w:type="dxa"/>
            <w:bottom w:w="0" w:type="dxa"/>
            <w:right w:w="108" w:type="dxa"/>
          </w:tblCellMar>
        </w:tblPrEx>
        <w:trPr>
          <w:trHeight w:val="244" w:hRule="exac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序号</w:t>
            </w:r>
          </w:p>
        </w:tc>
        <w:tc>
          <w:tcPr>
            <w:tcW w:w="62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收入</w:t>
            </w:r>
          </w:p>
        </w:tc>
        <w:tc>
          <w:tcPr>
            <w:tcW w:w="7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支出</w:t>
            </w:r>
          </w:p>
        </w:tc>
      </w:tr>
      <w:tr>
        <w:tblPrEx>
          <w:tblCellMar>
            <w:top w:w="0" w:type="dxa"/>
            <w:left w:w="108" w:type="dxa"/>
            <w:bottom w:w="0" w:type="dxa"/>
            <w:right w:w="108" w:type="dxa"/>
          </w:tblCellMar>
        </w:tblPrEx>
        <w:trPr>
          <w:trHeight w:val="244" w:hRule="exac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1"/>
                <w:szCs w:val="21"/>
              </w:rPr>
            </w:pP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项目</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预算数</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项目</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预算数</w:t>
            </w: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栏次</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3</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4</w:t>
            </w: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一、一般公共预算拨款收入</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14347.53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一、一般公共服务支出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2</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二、政府性基金预算拨款收入</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1428.00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二、外交支出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3</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三、国有资本经营预算拨款收入</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三、国防支出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4</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四、财政专户管理资金收入</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四、公共安全支出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5</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五、事业收入</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五、教育支出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6</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六、事业单位经营收入</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六、科学技术支出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7</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七、上级补助收入</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七、文化旅游体育与传媒支出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8</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八、附属单位上缴收入</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八、社会保障和就业支出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161.40</w:t>
            </w: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9</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九、其他收入</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九、社会保险基金支出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10</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十、卫生健康支出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11</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十一、节能环保支出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5619.00</w:t>
            </w: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12</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十二、城乡社区支出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4655.06</w:t>
            </w: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13</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十三、农林水支出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14</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十四、交通运输支出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15</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十五、资源勘探工业信息等支出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16</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十六、商业服务业等支出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17</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十七、金融支出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18</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十八、援助其他地区支出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19</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十九、自然资源海洋气象等支出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20</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二十、住房保障支出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5340.07</w:t>
            </w: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21</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二十一、粮油物资储备支出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22</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二十二、国有资本经营预算支出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23</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二十三、灾害防治及应急管理支出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24</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二十四、预备费</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25</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二十五、其他支出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26</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二十六、转移性支出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27</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二十七、债务还本支出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28</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二十八、债务付息支出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29</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二十九、债务发行费用支出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30</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三十、抗疫特别国债安排的支出</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31</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本年收入合计</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15775.53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本年支出合计</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15775.53</w:t>
            </w: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32</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上年结转结余</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年终结转结余</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33</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收入总计</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15775.53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支出总计</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18"/>
                <w:szCs w:val="18"/>
              </w:rPr>
            </w:pPr>
            <w:r>
              <w:rPr>
                <w:rFonts w:hint="eastAsia" w:ascii="宋体" w:hAnsi="宋体" w:eastAsia="宋体" w:cs="宋体"/>
                <w:color w:val="000000"/>
                <w:sz w:val="18"/>
                <w:szCs w:val="18"/>
                <w:lang w:eastAsia="zh-CN" w:bidi="ar"/>
              </w:rPr>
              <w:t>15775.53</w:t>
            </w:r>
          </w:p>
        </w:tc>
      </w:tr>
    </w:tbl>
    <w:p>
      <w:pPr>
        <w:sectPr>
          <w:footerReference r:id="rId3" w:type="default"/>
          <w:footerReference r:id="rId4" w:type="even"/>
          <w:pgSz w:w="16840" w:h="11900" w:orient="landscape"/>
          <w:pgMar w:top="1361" w:right="1020" w:bottom="1134" w:left="1020" w:header="720" w:footer="720" w:gutter="0"/>
          <w:cols w:space="720" w:num="1"/>
        </w:sectPr>
      </w:pPr>
    </w:p>
    <w:tbl>
      <w:tblPr>
        <w:tblStyle w:val="8"/>
        <w:tblW w:w="14998" w:type="dxa"/>
        <w:tblInd w:w="91" w:type="dxa"/>
        <w:tblLayout w:type="fixed"/>
        <w:tblCellMar>
          <w:top w:w="0" w:type="dxa"/>
          <w:left w:w="108" w:type="dxa"/>
          <w:bottom w:w="0" w:type="dxa"/>
          <w:right w:w="108" w:type="dxa"/>
        </w:tblCellMar>
      </w:tblPr>
      <w:tblGrid>
        <w:gridCol w:w="668"/>
        <w:gridCol w:w="1111"/>
        <w:gridCol w:w="3771"/>
        <w:gridCol w:w="1111"/>
        <w:gridCol w:w="1111"/>
        <w:gridCol w:w="1125"/>
        <w:gridCol w:w="986"/>
        <w:gridCol w:w="795"/>
        <w:gridCol w:w="780"/>
        <w:gridCol w:w="945"/>
        <w:gridCol w:w="1155"/>
        <w:gridCol w:w="735"/>
        <w:gridCol w:w="705"/>
      </w:tblGrid>
      <w:tr>
        <w:tblPrEx>
          <w:tblCellMar>
            <w:top w:w="0" w:type="dxa"/>
            <w:left w:w="108" w:type="dxa"/>
            <w:bottom w:w="0" w:type="dxa"/>
            <w:right w:w="108" w:type="dxa"/>
          </w:tblCellMar>
        </w:tblPrEx>
        <w:trPr>
          <w:trHeight w:val="270" w:hRule="atLeast"/>
        </w:trPr>
        <w:tc>
          <w:tcPr>
            <w:tcW w:w="14998" w:type="dxa"/>
            <w:gridSpan w:val="13"/>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bookmarkStart w:id="0" w:name="_Toc_2_2_0000000003"/>
            <w:r>
              <w:rPr>
                <w:rFonts w:hint="eastAsia" w:ascii="宋体" w:hAnsi="宋体" w:eastAsia="宋体" w:cs="宋体"/>
                <w:color w:val="000000"/>
                <w:sz w:val="22"/>
                <w:szCs w:val="22"/>
                <w:lang w:eastAsia="zh-CN" w:bidi="ar"/>
              </w:rPr>
              <w:t>部门预算收入总表</w:t>
            </w:r>
          </w:p>
        </w:tc>
      </w:tr>
      <w:tr>
        <w:tblPrEx>
          <w:tblCellMar>
            <w:top w:w="0" w:type="dxa"/>
            <w:left w:w="108" w:type="dxa"/>
            <w:bottom w:w="0" w:type="dxa"/>
            <w:right w:w="108" w:type="dxa"/>
          </w:tblCellMar>
        </w:tblPrEx>
        <w:trPr>
          <w:trHeight w:val="270" w:hRule="atLeast"/>
        </w:trPr>
        <w:tc>
          <w:tcPr>
            <w:tcW w:w="11458" w:type="dxa"/>
            <w:gridSpan w:val="9"/>
            <w:tcBorders>
              <w:top w:val="nil"/>
              <w:left w:val="nil"/>
              <w:bottom w:val="nil"/>
              <w:right w:val="nil"/>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bidi="ar"/>
              </w:rPr>
              <w:t>333</w:t>
            </w:r>
            <w:r>
              <w:rPr>
                <w:rFonts w:hint="eastAsia" w:ascii="宋体" w:hAnsi="宋体" w:eastAsia="宋体" w:cs="宋体"/>
                <w:color w:val="000000"/>
                <w:sz w:val="22"/>
                <w:szCs w:val="22"/>
                <w:lang w:eastAsia="zh-CN" w:bidi="ar"/>
              </w:rPr>
              <w:t>涞源县住房和城乡建设局                       预算年度：2022</w:t>
            </w:r>
          </w:p>
        </w:tc>
        <w:tc>
          <w:tcPr>
            <w:tcW w:w="3540" w:type="dxa"/>
            <w:gridSpan w:val="4"/>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tblPrEx>
          <w:tblCellMar>
            <w:top w:w="0" w:type="dxa"/>
            <w:left w:w="108" w:type="dxa"/>
            <w:bottom w:w="0" w:type="dxa"/>
            <w:right w:w="108" w:type="dxa"/>
          </w:tblCellMar>
        </w:tblPrEx>
        <w:trPr>
          <w:trHeight w:val="272" w:hRule="exac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功能分类科目</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76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本年收入</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上年</w:t>
            </w:r>
            <w:r>
              <w:rPr>
                <w:rFonts w:hint="eastAsia" w:ascii="宋体" w:hAnsi="宋体" w:eastAsia="宋体" w:cs="宋体"/>
                <w:color w:val="000000"/>
                <w:sz w:val="22"/>
                <w:szCs w:val="22"/>
                <w:lang w:eastAsia="zh-CN" w:bidi="ar"/>
              </w:rPr>
              <w:br w:type="textWrapping"/>
            </w:r>
            <w:r>
              <w:rPr>
                <w:rFonts w:hint="eastAsia" w:ascii="宋体" w:hAnsi="宋体" w:eastAsia="宋体" w:cs="宋体"/>
                <w:color w:val="000000"/>
                <w:sz w:val="22"/>
                <w:szCs w:val="22"/>
                <w:lang w:eastAsia="zh-CN" w:bidi="ar"/>
              </w:rPr>
              <w:t>结转</w:t>
            </w:r>
          </w:p>
        </w:tc>
      </w:tr>
      <w:tr>
        <w:tblPrEx>
          <w:tblCellMar>
            <w:top w:w="0" w:type="dxa"/>
            <w:left w:w="108" w:type="dxa"/>
            <w:bottom w:w="0" w:type="dxa"/>
            <w:right w:w="108" w:type="dxa"/>
          </w:tblCellMar>
        </w:tblPrEx>
        <w:trPr>
          <w:trHeight w:val="605"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科目编码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科目名称</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小计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财政拨</w:t>
            </w:r>
            <w:r>
              <w:rPr>
                <w:rFonts w:hint="eastAsia" w:ascii="宋体" w:hAnsi="宋体" w:eastAsia="宋体" w:cs="宋体"/>
                <w:color w:val="000000"/>
                <w:sz w:val="22"/>
                <w:szCs w:val="22"/>
                <w:lang w:eastAsia="zh-CN" w:bidi="ar"/>
              </w:rPr>
              <w:br w:type="textWrapping"/>
            </w:r>
            <w:r>
              <w:rPr>
                <w:rFonts w:hint="eastAsia" w:ascii="宋体" w:hAnsi="宋体" w:eastAsia="宋体" w:cs="宋体"/>
                <w:color w:val="000000"/>
                <w:sz w:val="22"/>
                <w:szCs w:val="22"/>
                <w:lang w:eastAsia="zh-CN" w:bidi="ar"/>
              </w:rPr>
              <w:t>款收入</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财政专</w:t>
            </w:r>
            <w:r>
              <w:rPr>
                <w:rFonts w:hint="eastAsia" w:ascii="宋体" w:hAnsi="宋体" w:eastAsia="宋体" w:cs="宋体"/>
                <w:color w:val="000000"/>
                <w:sz w:val="22"/>
                <w:szCs w:val="22"/>
                <w:lang w:eastAsia="zh-CN" w:bidi="ar"/>
              </w:rPr>
              <w:br w:type="textWrapping"/>
            </w:r>
            <w:r>
              <w:rPr>
                <w:rFonts w:hint="eastAsia" w:ascii="宋体" w:hAnsi="宋体" w:eastAsia="宋体" w:cs="宋体"/>
                <w:color w:val="000000"/>
                <w:sz w:val="22"/>
                <w:szCs w:val="22"/>
                <w:lang w:eastAsia="zh-CN" w:bidi="ar"/>
              </w:rPr>
              <w:t>户收入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lang w:eastAsia="zh-CN" w:bidi="ar"/>
              </w:rPr>
            </w:pPr>
            <w:r>
              <w:rPr>
                <w:rFonts w:hint="eastAsia" w:ascii="宋体" w:hAnsi="宋体" w:eastAsia="宋体" w:cs="宋体"/>
                <w:color w:val="000000"/>
                <w:sz w:val="22"/>
                <w:szCs w:val="22"/>
                <w:lang w:eastAsia="zh-CN" w:bidi="ar"/>
              </w:rPr>
              <w:t>事业</w:t>
            </w:r>
          </w:p>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收入</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经营收入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上级补</w:t>
            </w:r>
            <w:r>
              <w:rPr>
                <w:rFonts w:hint="eastAsia" w:ascii="宋体" w:hAnsi="宋体" w:eastAsia="宋体" w:cs="宋体"/>
                <w:color w:val="000000"/>
                <w:sz w:val="22"/>
                <w:szCs w:val="22"/>
                <w:lang w:eastAsia="zh-CN" w:bidi="ar"/>
              </w:rPr>
              <w:br w:type="textWrapping"/>
            </w:r>
            <w:r>
              <w:rPr>
                <w:rFonts w:hint="eastAsia" w:ascii="宋体" w:hAnsi="宋体" w:eastAsia="宋体" w:cs="宋体"/>
                <w:color w:val="000000"/>
                <w:sz w:val="22"/>
                <w:szCs w:val="22"/>
                <w:lang w:eastAsia="zh-CN" w:bidi="ar"/>
              </w:rPr>
              <w:t>助收入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附属单位</w:t>
            </w:r>
            <w:r>
              <w:rPr>
                <w:rFonts w:hint="eastAsia" w:ascii="宋体" w:hAnsi="宋体" w:eastAsia="宋体" w:cs="宋体"/>
                <w:color w:val="000000"/>
                <w:sz w:val="22"/>
                <w:szCs w:val="22"/>
                <w:lang w:eastAsia="zh-CN" w:bidi="ar"/>
              </w:rPr>
              <w:br w:type="textWrapping"/>
            </w:r>
            <w:r>
              <w:rPr>
                <w:rFonts w:hint="eastAsia" w:ascii="宋体" w:hAnsi="宋体" w:eastAsia="宋体" w:cs="宋体"/>
                <w:color w:val="000000"/>
                <w:sz w:val="22"/>
                <w:szCs w:val="22"/>
                <w:lang w:eastAsia="zh-CN" w:bidi="ar"/>
              </w:rPr>
              <w:t>上缴收入</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lang w:eastAsia="zh-CN" w:bidi="ar"/>
              </w:rPr>
            </w:pPr>
            <w:r>
              <w:rPr>
                <w:rFonts w:hint="eastAsia" w:ascii="宋体" w:hAnsi="宋体" w:eastAsia="宋体" w:cs="宋体"/>
                <w:color w:val="000000"/>
                <w:sz w:val="22"/>
                <w:szCs w:val="22"/>
                <w:lang w:eastAsia="zh-CN" w:bidi="ar"/>
              </w:rPr>
              <w:t>其他</w:t>
            </w:r>
          </w:p>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收入</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栏次</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12</w:t>
            </w: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15775.53</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15775.53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15775.53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208</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社会保障和就业支出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20805</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行政事业单位养老支出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2080502</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事业单位离退休</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1.17</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1.17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2080505</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机关事业单位基本养老保险缴费支出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135.56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135.56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135.56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2080506</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机关事业单位职业年金缴费支出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24.67</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24.67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24.67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节能环保支出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21103</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污染防治</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2110302</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水体</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3039.00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3039.00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3039.00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2110304</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固体废弃物与化学品</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2580.00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2580.00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2580.00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11</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城乡社区支出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4655.06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4655.06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4655.06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12</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城乡社区管理事务</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1627.06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1627.06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1627.06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2120101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行政运行</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1623.26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1623.26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1623.26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2120199</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其他城乡社区管理事务支出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3.80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3.80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15</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21203</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城乡社区公共设施</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1600.00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1600.00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2120303</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小城镇基础设施建设</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17</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2120399</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其他城乡社区公共设施支出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600.00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600.00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18</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21213</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城市基础设施配套费安排的支出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19</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2121301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城市公共设施</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21214</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污水处理费安排的支出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78.00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78.00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78.00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2121401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污水处理设施建设和运营</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78.00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78.00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78.00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住房保障支出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5340.07</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5340.07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5340.07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23</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保障性安居工程支出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5331.00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5331.00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5331.00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24</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2210106</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公共租赁住房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1800.00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1800.00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1800.00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25</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2210108</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老旧小区改造</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531.00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531.00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2210199</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其他保障性安居工程支出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3000.00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3000.00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27</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22102</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住房改革支出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61" w:hRule="exac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28</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2210201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住房公积金</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bl>
    <w:p>
      <w:pPr>
        <w:jc w:val="both"/>
        <w:outlineLvl w:val="1"/>
        <w:rPr>
          <w:rFonts w:ascii="方正小标宋_GBK" w:hAnsi="方正小标宋_GBK" w:eastAsia="方正小标宋_GBK" w:cs="方正小标宋_GBK"/>
          <w:color w:val="000000"/>
          <w:sz w:val="11"/>
          <w:szCs w:val="11"/>
        </w:rPr>
      </w:pPr>
    </w:p>
    <w:tbl>
      <w:tblPr>
        <w:tblStyle w:val="8"/>
        <w:tblpPr w:leftFromText="180" w:rightFromText="180" w:vertAnchor="text" w:horzAnchor="page" w:tblpX="1082" w:tblpY="112"/>
        <w:tblOverlap w:val="never"/>
        <w:tblW w:w="14803" w:type="dxa"/>
        <w:tblInd w:w="0" w:type="dxa"/>
        <w:tblLayout w:type="fixed"/>
        <w:tblCellMar>
          <w:top w:w="0" w:type="dxa"/>
          <w:left w:w="108" w:type="dxa"/>
          <w:bottom w:w="0" w:type="dxa"/>
          <w:right w:w="108" w:type="dxa"/>
        </w:tblCellMar>
      </w:tblPr>
      <w:tblGrid>
        <w:gridCol w:w="656"/>
        <w:gridCol w:w="1096"/>
        <w:gridCol w:w="3736"/>
        <w:gridCol w:w="1536"/>
        <w:gridCol w:w="1541"/>
        <w:gridCol w:w="1725"/>
        <w:gridCol w:w="1695"/>
        <w:gridCol w:w="1290"/>
        <w:gridCol w:w="1528"/>
      </w:tblGrid>
      <w:tr>
        <w:tblPrEx>
          <w:tblCellMar>
            <w:top w:w="0" w:type="dxa"/>
            <w:left w:w="108" w:type="dxa"/>
            <w:bottom w:w="0" w:type="dxa"/>
            <w:right w:w="108" w:type="dxa"/>
          </w:tblCellMar>
        </w:tblPrEx>
        <w:trPr>
          <w:trHeight w:val="270" w:hRule="atLeast"/>
        </w:trPr>
        <w:tc>
          <w:tcPr>
            <w:tcW w:w="14803" w:type="dxa"/>
            <w:gridSpan w:val="9"/>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部门预算支出总表</w:t>
            </w:r>
          </w:p>
        </w:tc>
      </w:tr>
      <w:tr>
        <w:tblPrEx>
          <w:tblCellMar>
            <w:top w:w="0" w:type="dxa"/>
            <w:left w:w="108" w:type="dxa"/>
            <w:bottom w:w="0" w:type="dxa"/>
            <w:right w:w="108" w:type="dxa"/>
          </w:tblCellMar>
        </w:tblPrEx>
        <w:trPr>
          <w:trHeight w:val="270" w:hRule="atLeast"/>
        </w:trPr>
        <w:tc>
          <w:tcPr>
            <w:tcW w:w="11985" w:type="dxa"/>
            <w:gridSpan w:val="7"/>
            <w:tcBorders>
              <w:top w:val="nil"/>
              <w:left w:val="nil"/>
              <w:bottom w:val="nil"/>
              <w:right w:val="nil"/>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bidi="ar"/>
              </w:rPr>
              <w:t>333</w:t>
            </w:r>
            <w:r>
              <w:rPr>
                <w:rFonts w:hint="eastAsia" w:ascii="宋体" w:hAnsi="宋体" w:eastAsia="宋体" w:cs="宋体"/>
                <w:color w:val="000000"/>
                <w:sz w:val="22"/>
                <w:szCs w:val="22"/>
                <w:lang w:eastAsia="zh-CN" w:bidi="ar"/>
              </w:rPr>
              <w:t>涞源县住房和城乡建设局                   预算年度：2022</w:t>
            </w:r>
          </w:p>
        </w:tc>
        <w:tc>
          <w:tcPr>
            <w:tcW w:w="2818" w:type="dxa"/>
            <w:gridSpan w:val="2"/>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tblPrEx>
          <w:tblCellMar>
            <w:top w:w="0" w:type="dxa"/>
            <w:left w:w="108" w:type="dxa"/>
            <w:bottom w:w="0" w:type="dxa"/>
            <w:right w:w="108" w:type="dxa"/>
          </w:tblCellMar>
        </w:tblPrEx>
        <w:trPr>
          <w:trHeight w:val="272" w:hRule="exac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4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支出功能分类科目</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本年支出合计</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基本支出</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项目支出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经营支出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上缴上级支出</w:t>
            </w: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对附属单</w:t>
            </w:r>
            <w:r>
              <w:rPr>
                <w:rFonts w:hint="eastAsia" w:ascii="宋体" w:hAnsi="宋体" w:eastAsia="宋体" w:cs="宋体"/>
                <w:color w:val="000000"/>
                <w:sz w:val="22"/>
                <w:szCs w:val="22"/>
                <w:lang w:eastAsia="zh-CN" w:bidi="ar"/>
              </w:rPr>
              <w:br w:type="textWrapping"/>
            </w:r>
            <w:r>
              <w:rPr>
                <w:rFonts w:hint="eastAsia" w:ascii="宋体" w:hAnsi="宋体" w:eastAsia="宋体" w:cs="宋体"/>
                <w:color w:val="000000"/>
                <w:sz w:val="22"/>
                <w:szCs w:val="22"/>
                <w:lang w:eastAsia="zh-CN" w:bidi="ar"/>
              </w:rPr>
              <w:t>位补助支出</w:t>
            </w:r>
          </w:p>
        </w:tc>
      </w:tr>
      <w:tr>
        <w:tblPrEx>
          <w:tblCellMar>
            <w:top w:w="0" w:type="dxa"/>
            <w:left w:w="108" w:type="dxa"/>
            <w:bottom w:w="0" w:type="dxa"/>
            <w:right w:w="108" w:type="dxa"/>
          </w:tblCellMar>
        </w:tblPrEx>
        <w:trPr>
          <w:trHeight w:val="272" w:hRule="exac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科目编码</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科目名称</w:t>
            </w: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栏次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7</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8</w:t>
            </w: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15775.53</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1058.60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14716.93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208</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社会保障和就业支出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20805</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行政事业单位养老支出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2080502</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事业单位离退休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1.17</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1.17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2080505</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机关事业单位基本养老保险缴费支出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135.56</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135.56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2080506</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机关事业单位职业年金缴费支出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24.67</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24.67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节能环保支出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21103</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污染防治</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2110302</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水体</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3039.00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3039.00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2110304</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固体废弃物与化学品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2580.00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2580.00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城乡社区支出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4655.06</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888.13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3766.93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城乡社区管理事务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1627.06</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888.13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738.93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2120101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行政运行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1623.26</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888.13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735.13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2120199</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其他城乡社区管理事务支出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3.80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21203</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城乡社区公共设施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1600.00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2120303</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小城镇基础设施建设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1000.00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2120399</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其他城乡社区公共设施支出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600.00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21213</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城市基础设施配套费安排的支出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1350.00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2121301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城市公共设施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1350.00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21214</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污水处理费安排的支出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78.00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78.00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2121401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污水处理设施建设和运营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78.00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78.00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住房保障支出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5340.07</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5331.00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保障性安居工程支出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5331.00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5331.00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2210106</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公共租赁住房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1800.00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1800.00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2210108</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老旧小区改造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531.00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2210199</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其他保障性安居工程支出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3000.00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22102</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住房改革支出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5"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2210201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住房公积金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eastAsia="宋体" w:cs="宋体"/>
                <w:color w:val="000000"/>
                <w:sz w:val="22"/>
                <w:szCs w:val="22"/>
              </w:rPr>
            </w:pPr>
          </w:p>
        </w:tc>
      </w:tr>
    </w:tbl>
    <w:tbl>
      <w:tblPr>
        <w:tblStyle w:val="8"/>
        <w:tblW w:w="14804" w:type="dxa"/>
        <w:tblInd w:w="93" w:type="dxa"/>
        <w:tblLayout w:type="fixed"/>
        <w:tblCellMar>
          <w:top w:w="0" w:type="dxa"/>
          <w:left w:w="108" w:type="dxa"/>
          <w:bottom w:w="0" w:type="dxa"/>
          <w:right w:w="108" w:type="dxa"/>
        </w:tblCellMar>
      </w:tblPr>
      <w:tblGrid>
        <w:gridCol w:w="597"/>
        <w:gridCol w:w="2912"/>
        <w:gridCol w:w="1320"/>
        <w:gridCol w:w="3645"/>
        <w:gridCol w:w="1245"/>
        <w:gridCol w:w="1725"/>
        <w:gridCol w:w="1571"/>
        <w:gridCol w:w="1789"/>
      </w:tblGrid>
      <w:tr>
        <w:tblPrEx>
          <w:tblCellMar>
            <w:top w:w="0" w:type="dxa"/>
            <w:left w:w="108" w:type="dxa"/>
            <w:bottom w:w="0" w:type="dxa"/>
            <w:right w:w="108" w:type="dxa"/>
          </w:tblCellMar>
        </w:tblPrEx>
        <w:trPr>
          <w:trHeight w:val="270" w:hRule="atLeast"/>
        </w:trPr>
        <w:tc>
          <w:tcPr>
            <w:tcW w:w="14804" w:type="dxa"/>
            <w:gridSpan w:val="8"/>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lang w:eastAsia="zh-CN" w:bidi="ar"/>
              </w:rPr>
            </w:pPr>
          </w:p>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部门预算财政拨款收支总表</w:t>
            </w:r>
          </w:p>
        </w:tc>
      </w:tr>
      <w:tr>
        <w:tblPrEx>
          <w:tblCellMar>
            <w:top w:w="0" w:type="dxa"/>
            <w:left w:w="108" w:type="dxa"/>
            <w:bottom w:w="0" w:type="dxa"/>
            <w:right w:w="108" w:type="dxa"/>
          </w:tblCellMar>
        </w:tblPrEx>
        <w:trPr>
          <w:trHeight w:val="270" w:hRule="atLeast"/>
        </w:trPr>
        <w:tc>
          <w:tcPr>
            <w:tcW w:w="11444" w:type="dxa"/>
            <w:gridSpan w:val="6"/>
            <w:tcBorders>
              <w:top w:val="nil"/>
              <w:left w:val="nil"/>
              <w:bottom w:val="nil"/>
              <w:right w:val="nil"/>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bidi="ar"/>
              </w:rPr>
              <w:t>333</w:t>
            </w:r>
            <w:r>
              <w:rPr>
                <w:rFonts w:hint="eastAsia" w:ascii="宋体" w:hAnsi="宋体" w:eastAsia="宋体" w:cs="宋体"/>
                <w:color w:val="000000"/>
                <w:sz w:val="22"/>
                <w:szCs w:val="22"/>
                <w:lang w:eastAsia="zh-CN" w:bidi="ar"/>
              </w:rPr>
              <w:t>涞源县住房和城乡建设局                         预算年度：2022</w:t>
            </w:r>
          </w:p>
        </w:tc>
        <w:tc>
          <w:tcPr>
            <w:tcW w:w="1571" w:type="dxa"/>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p>
        </w:tc>
        <w:tc>
          <w:tcPr>
            <w:tcW w:w="1789" w:type="dxa"/>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tblPrEx>
          <w:tblCellMar>
            <w:top w:w="0" w:type="dxa"/>
            <w:left w:w="108" w:type="dxa"/>
            <w:bottom w:w="0" w:type="dxa"/>
            <w:right w:w="108" w:type="dxa"/>
          </w:tblCellMar>
        </w:tblPrEx>
        <w:trPr>
          <w:trHeight w:val="27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42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收入</w:t>
            </w:r>
          </w:p>
        </w:tc>
        <w:tc>
          <w:tcPr>
            <w:tcW w:w="99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支出</w:t>
            </w:r>
          </w:p>
        </w:tc>
      </w:tr>
      <w:tr>
        <w:tblPrEx>
          <w:tblCellMar>
            <w:top w:w="0" w:type="dxa"/>
            <w:left w:w="108" w:type="dxa"/>
            <w:bottom w:w="0" w:type="dxa"/>
            <w:right w:w="108" w:type="dxa"/>
          </w:tblCellMar>
        </w:tblPrEx>
        <w:trPr>
          <w:trHeight w:val="27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一般公共预算财政拨款</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政府性基金预算财政拨款</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国有资本经营预算财政拨款</w:t>
            </w: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栏次</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7</w:t>
            </w: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一、一般公共预算拨款</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14347.53</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一、一般公共服务支出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二、政府性基金预算拨款</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1428.00</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二、外交支出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三、国有资本经营预算拨款</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三、国防支出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四、公共安全支出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五、教育支出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六、科学技术支出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七、文化旅游体育与传媒支出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八、社会保障和就业支出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九、社会保险基金支出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十、卫生健康支出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11</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十一、节能环保支出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12</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十二、城乡社区支出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4655.06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3227.06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1428.00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十三、农林水支出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十四、交通运输支出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15</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十五、资源勘探工业信息等支出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十六、商业服务业等支出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17</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十七、金融支出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18</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十八、援助其他地区支出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19</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十九、自然资源海洋气象等支出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二十、住房保障支出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5340.07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5340.07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二十一、粮油物资储备支出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二十二、国有资本经营预算支出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23</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二十三、灾害防治及应急管理支出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24</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二十四、预备费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25</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二十五、其他支出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26</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二十六、转移性支出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27</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二十七、债务还本支出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28</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二十八、债务付息支出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29</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二十九、债务发行费用支出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三十、抗疫特别国债安排的支出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31</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本年收入合计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15775.53</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本年支出合计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15775.53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14347.53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1428.00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32</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年初财政拨款结转和结余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年末财政拨款结转和结余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33</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一、一般公共预算拨款</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34</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二、政府性基金预算拨款</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35</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三、国有资本经营预算拨款</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36</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收入总计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15775.53</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支出总计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15775.53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14347.53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1428.00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bl>
    <w:p>
      <w:pPr>
        <w:jc w:val="both"/>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11"/>
          <w:szCs w:val="11"/>
        </w:rPr>
      </w:pPr>
    </w:p>
    <w:tbl>
      <w:tblPr>
        <w:tblStyle w:val="8"/>
        <w:tblW w:w="14774" w:type="dxa"/>
        <w:tblInd w:w="91" w:type="dxa"/>
        <w:tblLayout w:type="fixed"/>
        <w:tblCellMar>
          <w:top w:w="0" w:type="dxa"/>
          <w:left w:w="108" w:type="dxa"/>
          <w:bottom w:w="0" w:type="dxa"/>
          <w:right w:w="108" w:type="dxa"/>
        </w:tblCellMar>
      </w:tblPr>
      <w:tblGrid>
        <w:gridCol w:w="656"/>
        <w:gridCol w:w="663"/>
        <w:gridCol w:w="433"/>
        <w:gridCol w:w="857"/>
        <w:gridCol w:w="3135"/>
        <w:gridCol w:w="630"/>
        <w:gridCol w:w="825"/>
        <w:gridCol w:w="1740"/>
        <w:gridCol w:w="1035"/>
        <w:gridCol w:w="1005"/>
        <w:gridCol w:w="1680"/>
        <w:gridCol w:w="300"/>
        <w:gridCol w:w="1815"/>
      </w:tblGrid>
      <w:tr>
        <w:tblPrEx>
          <w:tblCellMar>
            <w:top w:w="0" w:type="dxa"/>
            <w:left w:w="108" w:type="dxa"/>
            <w:bottom w:w="0" w:type="dxa"/>
            <w:right w:w="108" w:type="dxa"/>
          </w:tblCellMar>
        </w:tblPrEx>
        <w:trPr>
          <w:trHeight w:val="270" w:hRule="atLeast"/>
        </w:trPr>
        <w:tc>
          <w:tcPr>
            <w:tcW w:w="14774" w:type="dxa"/>
            <w:gridSpan w:val="13"/>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部门预算一般公共预算财政拨款支出表</w:t>
            </w:r>
          </w:p>
        </w:tc>
      </w:tr>
      <w:tr>
        <w:tblPrEx>
          <w:tblCellMar>
            <w:top w:w="0" w:type="dxa"/>
            <w:left w:w="108" w:type="dxa"/>
            <w:bottom w:w="0" w:type="dxa"/>
            <w:right w:w="108" w:type="dxa"/>
          </w:tblCellMar>
        </w:tblPrEx>
        <w:trPr>
          <w:trHeight w:val="270" w:hRule="atLeast"/>
        </w:trPr>
        <w:tc>
          <w:tcPr>
            <w:tcW w:w="10979" w:type="dxa"/>
            <w:gridSpan w:val="10"/>
            <w:tcBorders>
              <w:top w:val="nil"/>
              <w:left w:val="nil"/>
              <w:bottom w:val="nil"/>
              <w:right w:val="nil"/>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bidi="ar"/>
              </w:rPr>
              <w:t>333</w:t>
            </w:r>
            <w:r>
              <w:rPr>
                <w:rFonts w:hint="eastAsia" w:ascii="宋体" w:hAnsi="宋体" w:eastAsia="宋体" w:cs="宋体"/>
                <w:color w:val="000000"/>
                <w:sz w:val="22"/>
                <w:szCs w:val="22"/>
                <w:lang w:eastAsia="zh-CN" w:bidi="ar"/>
              </w:rPr>
              <w:t>涞源县住房和城乡建设局</w:t>
            </w:r>
          </w:p>
        </w:tc>
        <w:tc>
          <w:tcPr>
            <w:tcW w:w="1980" w:type="dxa"/>
            <w:gridSpan w:val="2"/>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预算年度：2022</w:t>
            </w:r>
          </w:p>
        </w:tc>
        <w:tc>
          <w:tcPr>
            <w:tcW w:w="1815" w:type="dxa"/>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tblPrEx>
          <w:tblCellMar>
            <w:top w:w="0" w:type="dxa"/>
            <w:left w:w="108" w:type="dxa"/>
            <w:bottom w:w="0" w:type="dxa"/>
            <w:right w:w="108" w:type="dxa"/>
          </w:tblCellMar>
        </w:tblPrEx>
        <w:trPr>
          <w:trHeight w:val="27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50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支出功能分类科目</w:t>
            </w:r>
          </w:p>
        </w:tc>
        <w:tc>
          <w:tcPr>
            <w:tcW w:w="1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57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基本支出</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项目支出</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科目编码</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科目名称</w:t>
            </w:r>
          </w:p>
        </w:tc>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小计</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人员经费</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公用经费</w:t>
            </w: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栏次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7</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14347.53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1058.60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916.01</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142.59</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13288.93</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208</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社会保障和就业支出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20805</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行政事业单位养老支出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161.40</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2080502</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事业单位离退休</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1.17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1.17</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1.17</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2080505</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机关事业单位基本养老保险缴费支出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135.56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135.56</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135.56</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2080506</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机关事业单位职业年金缴费支出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24.67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24.67</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24.67</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211</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节能环保支出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21103</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污染防治</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5619.00</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2110302</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水体</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3039.00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3039.00</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2110304</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固体废弃物与化学品</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2580.00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2580.00</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11</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城乡社区支出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3227.06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888.13</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745.54</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142.59</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2338.93</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12</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21201</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城乡社区管理事务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1627.06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888.13</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745.54</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142.59</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738.93</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2120101</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行政运行</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1623.26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888.13</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745.54</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142.59</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735.13</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2120199</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其他城乡社区管理事务支出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3.80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3.80</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15</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21203</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城乡社区公共设施</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1600.00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1600.00</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2120303</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小城镇基础设施建设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1000.00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1000.00</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17</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2120399</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其他城乡社区公共设施支出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600.00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600.00</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18</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住房保障支出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5340.07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5331.00</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19</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22101</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保障性安居工程支出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5331.00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5331.00</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2210106</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公共租赁住房</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1800.00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1800.00</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2210108</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老旧小区改造</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531.00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531.00</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2210199</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其他保障性安居工程支出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3000.00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3000.00</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23</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22102</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住房改革支出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24</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2210201</w:t>
            </w:r>
          </w:p>
        </w:tc>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住房公积金</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20" w:hRule="atLeast"/>
        </w:trPr>
        <w:tc>
          <w:tcPr>
            <w:tcW w:w="14774" w:type="dxa"/>
            <w:gridSpan w:val="13"/>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lang w:eastAsia="zh-CN" w:bidi="ar"/>
              </w:rPr>
            </w:pPr>
          </w:p>
          <w:p>
            <w:pPr>
              <w:jc w:val="center"/>
              <w:textAlignment w:val="center"/>
              <w:rPr>
                <w:rFonts w:ascii="宋体" w:hAnsi="宋体" w:eastAsia="宋体" w:cs="宋体"/>
                <w:color w:val="000000"/>
                <w:sz w:val="22"/>
                <w:szCs w:val="22"/>
                <w:lang w:eastAsia="zh-CN" w:bidi="ar"/>
              </w:rPr>
            </w:pPr>
            <w:r>
              <w:rPr>
                <w:rFonts w:hint="eastAsia" w:ascii="宋体" w:hAnsi="宋体" w:eastAsia="宋体" w:cs="宋体"/>
                <w:color w:val="000000"/>
                <w:sz w:val="22"/>
                <w:szCs w:val="22"/>
                <w:lang w:eastAsia="zh-CN" w:bidi="ar"/>
              </w:rPr>
              <w:t>部门预算一般公共预算财政拨款基本支出表</w:t>
            </w:r>
          </w:p>
        </w:tc>
      </w:tr>
      <w:tr>
        <w:tblPrEx>
          <w:tblCellMar>
            <w:top w:w="0" w:type="dxa"/>
            <w:left w:w="108" w:type="dxa"/>
            <w:bottom w:w="0" w:type="dxa"/>
            <w:right w:w="108" w:type="dxa"/>
          </w:tblCellMar>
        </w:tblPrEx>
        <w:trPr>
          <w:trHeight w:val="270" w:hRule="atLeast"/>
        </w:trPr>
        <w:tc>
          <w:tcPr>
            <w:tcW w:w="6374" w:type="dxa"/>
            <w:gridSpan w:val="6"/>
            <w:tcBorders>
              <w:top w:val="nil"/>
              <w:left w:val="nil"/>
              <w:bottom w:val="nil"/>
              <w:right w:val="nil"/>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bidi="ar"/>
              </w:rPr>
              <w:t>333</w:t>
            </w:r>
            <w:r>
              <w:rPr>
                <w:rFonts w:hint="eastAsia" w:ascii="宋体" w:hAnsi="宋体" w:eastAsia="宋体" w:cs="宋体"/>
                <w:color w:val="000000"/>
                <w:sz w:val="22"/>
                <w:szCs w:val="22"/>
                <w:lang w:eastAsia="zh-CN" w:bidi="ar"/>
              </w:rPr>
              <w:t>涞源县住房和城乡建设局</w:t>
            </w:r>
          </w:p>
        </w:tc>
        <w:tc>
          <w:tcPr>
            <w:tcW w:w="3600" w:type="dxa"/>
            <w:gridSpan w:val="3"/>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预算年度：2022</w:t>
            </w:r>
          </w:p>
        </w:tc>
        <w:tc>
          <w:tcPr>
            <w:tcW w:w="4800" w:type="dxa"/>
            <w:gridSpan w:val="4"/>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tblPrEx>
          <w:tblCellMar>
            <w:top w:w="0" w:type="dxa"/>
            <w:left w:w="108" w:type="dxa"/>
            <w:bottom w:w="0" w:type="dxa"/>
            <w:right w:w="108" w:type="dxa"/>
          </w:tblCellMar>
        </w:tblPrEx>
        <w:trPr>
          <w:trHeight w:val="270" w:hRule="atLeast"/>
        </w:trPr>
        <w:tc>
          <w:tcPr>
            <w:tcW w:w="13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50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支出部门经济分类科目</w:t>
            </w:r>
          </w:p>
        </w:tc>
        <w:tc>
          <w:tcPr>
            <w:tcW w:w="8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lang w:eastAsia="zh-CN" w:bidi="ar"/>
              </w:rPr>
            </w:pPr>
            <w:r>
              <w:rPr>
                <w:rFonts w:hint="eastAsia" w:ascii="宋体" w:hAnsi="宋体" w:eastAsia="宋体" w:cs="宋体"/>
                <w:color w:val="000000"/>
                <w:sz w:val="22"/>
                <w:szCs w:val="22"/>
                <w:lang w:eastAsia="zh-CN" w:bidi="ar"/>
              </w:rPr>
              <w:t>一般公共预算基本支出</w:t>
            </w:r>
          </w:p>
        </w:tc>
      </w:tr>
      <w:tr>
        <w:tblPrEx>
          <w:tblCellMar>
            <w:top w:w="0" w:type="dxa"/>
            <w:left w:w="108" w:type="dxa"/>
            <w:bottom w:w="0" w:type="dxa"/>
            <w:right w:w="108" w:type="dxa"/>
          </w:tblCellMar>
        </w:tblPrEx>
        <w:trPr>
          <w:trHeight w:val="270" w:hRule="atLeast"/>
        </w:trPr>
        <w:tc>
          <w:tcPr>
            <w:tcW w:w="13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科目编码</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科目名称</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人员经费</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公用经费</w:t>
            </w: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栏次</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1058.60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916.01</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142.59</w:t>
            </w: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301</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工资福利支出</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877.59</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877.59</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30101</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基本工资</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76.36</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76.36</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30102</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津贴补贴</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63.91</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63.91</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30103</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奖金</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58.29</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58.29</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30107</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绩效工资</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1.77</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1.77</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30108</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机关事业单位基本养老保险缴费</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135.56</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135.56</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30109</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职业年金缴费</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24.67</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24.67</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30110</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城镇职工基本医疗保险缴费</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57.76</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57.76</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30112</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其他社会保障缴费</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4.34</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4.34</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30113</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住房公积金</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9.07</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30199</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其他工资福利支出</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445.86</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445.86</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302</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商品和服务支出</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180.22</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37.63</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142.59</w:t>
            </w: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30201</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办公费</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61.06</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61.06</w:t>
            </w: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30205</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水费</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2.07</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2.07</w:t>
            </w: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30206</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电费</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2.30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2.30</w:t>
            </w: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30207</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邮电费</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2.16</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2.16</w:t>
            </w: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30208</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取暖费</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22.72</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22.72</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30211</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差旅费</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8.00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8.00</w:t>
            </w: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30213</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维修(护)费</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30.00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30.00</w:t>
            </w: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30217</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公务接待费</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8.00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8.00</w:t>
            </w: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30226</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劳务费</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6.51</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6.51</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30231</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公务用车运行维护费</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19.00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19.00</w:t>
            </w: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30239</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其他交通费用</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18.40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8.40</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10.00</w:t>
            </w: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303</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对个人和家庭的补助</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0.80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0.80</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2" w:hRule="exact"/>
        </w:trPr>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30305</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生活补助</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0.80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0.80</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r>
    </w:tbl>
    <w:tbl>
      <w:tblPr>
        <w:tblStyle w:val="8"/>
        <w:tblpPr w:leftFromText="180" w:rightFromText="180" w:vertAnchor="text" w:horzAnchor="page" w:tblpXSpec="center" w:tblpY="404"/>
        <w:tblOverlap w:val="never"/>
        <w:tblW w:w="14730" w:type="dxa"/>
        <w:jc w:val="center"/>
        <w:tblLayout w:type="fixed"/>
        <w:tblCellMar>
          <w:top w:w="0" w:type="dxa"/>
          <w:left w:w="108" w:type="dxa"/>
          <w:bottom w:w="0" w:type="dxa"/>
          <w:right w:w="108" w:type="dxa"/>
        </w:tblCellMar>
      </w:tblPr>
      <w:tblGrid>
        <w:gridCol w:w="1040"/>
        <w:gridCol w:w="1737"/>
        <w:gridCol w:w="5228"/>
        <w:gridCol w:w="1564"/>
        <w:gridCol w:w="2506"/>
        <w:gridCol w:w="2655"/>
      </w:tblGrid>
      <w:tr>
        <w:tblPrEx>
          <w:tblCellMar>
            <w:top w:w="0" w:type="dxa"/>
            <w:left w:w="108" w:type="dxa"/>
            <w:bottom w:w="0" w:type="dxa"/>
            <w:right w:w="108" w:type="dxa"/>
          </w:tblCellMar>
        </w:tblPrEx>
        <w:trPr>
          <w:trHeight w:val="405" w:hRule="atLeast"/>
          <w:jc w:val="center"/>
        </w:trPr>
        <w:tc>
          <w:tcPr>
            <w:tcW w:w="14730" w:type="dxa"/>
            <w:gridSpan w:val="6"/>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部门预算政府基金预算财政拨款支出表</w:t>
            </w:r>
          </w:p>
        </w:tc>
      </w:tr>
      <w:tr>
        <w:tblPrEx>
          <w:tblCellMar>
            <w:top w:w="0" w:type="dxa"/>
            <w:left w:w="108" w:type="dxa"/>
            <w:bottom w:w="0" w:type="dxa"/>
            <w:right w:w="108" w:type="dxa"/>
          </w:tblCellMar>
        </w:tblPrEx>
        <w:trPr>
          <w:trHeight w:val="275" w:hRule="atLeast"/>
          <w:jc w:val="center"/>
        </w:trPr>
        <w:tc>
          <w:tcPr>
            <w:tcW w:w="9569" w:type="dxa"/>
            <w:gridSpan w:val="4"/>
            <w:tcBorders>
              <w:top w:val="nil"/>
              <w:left w:val="nil"/>
              <w:bottom w:val="nil"/>
              <w:right w:val="nil"/>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bidi="ar"/>
              </w:rPr>
              <w:t>333</w:t>
            </w:r>
            <w:r>
              <w:rPr>
                <w:rFonts w:hint="eastAsia" w:ascii="宋体" w:hAnsi="宋体" w:eastAsia="宋体" w:cs="宋体"/>
                <w:color w:val="000000"/>
                <w:sz w:val="22"/>
                <w:szCs w:val="22"/>
                <w:lang w:eastAsia="zh-CN" w:bidi="ar"/>
              </w:rPr>
              <w:t>涞源县住房和城乡建设局</w:t>
            </w:r>
          </w:p>
        </w:tc>
        <w:tc>
          <w:tcPr>
            <w:tcW w:w="2506" w:type="dxa"/>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预算年度：2022</w:t>
            </w:r>
          </w:p>
        </w:tc>
        <w:tc>
          <w:tcPr>
            <w:tcW w:w="2655" w:type="dxa"/>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tblPrEx>
          <w:tblCellMar>
            <w:top w:w="0" w:type="dxa"/>
            <w:left w:w="108" w:type="dxa"/>
            <w:bottom w:w="0" w:type="dxa"/>
            <w:right w:w="108" w:type="dxa"/>
          </w:tblCellMar>
        </w:tblPrEx>
        <w:trPr>
          <w:trHeight w:val="285"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6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支出功能分类科目</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基本支出</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项目支出</w:t>
            </w:r>
          </w:p>
        </w:tc>
      </w:tr>
      <w:tr>
        <w:tblPrEx>
          <w:tblCellMar>
            <w:top w:w="0" w:type="dxa"/>
            <w:left w:w="108" w:type="dxa"/>
            <w:bottom w:w="0" w:type="dxa"/>
            <w:right w:w="108" w:type="dxa"/>
          </w:tblCellMar>
        </w:tblPrEx>
        <w:trPr>
          <w:trHeight w:val="285"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科目编码</w:t>
            </w:r>
          </w:p>
        </w:tc>
        <w:tc>
          <w:tcPr>
            <w:tcW w:w="5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科目名称</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5"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栏次</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5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r>
      <w:tr>
        <w:tblPrEx>
          <w:tblCellMar>
            <w:top w:w="0" w:type="dxa"/>
            <w:left w:w="108" w:type="dxa"/>
            <w:bottom w:w="0" w:type="dxa"/>
            <w:right w:w="108" w:type="dxa"/>
          </w:tblCellMar>
        </w:tblPrEx>
        <w:trPr>
          <w:trHeight w:val="395"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522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1428.00</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1428.00</w:t>
            </w:r>
          </w:p>
        </w:tc>
      </w:tr>
      <w:tr>
        <w:tblPrEx>
          <w:tblCellMar>
            <w:top w:w="0" w:type="dxa"/>
            <w:left w:w="108" w:type="dxa"/>
            <w:bottom w:w="0" w:type="dxa"/>
            <w:right w:w="108" w:type="dxa"/>
          </w:tblCellMar>
        </w:tblPrEx>
        <w:trPr>
          <w:trHeight w:val="337"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w:t>
            </w:r>
          </w:p>
        </w:tc>
        <w:tc>
          <w:tcPr>
            <w:tcW w:w="522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城乡社区支出</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1428.00</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1428.00</w:t>
            </w:r>
          </w:p>
        </w:tc>
      </w:tr>
      <w:tr>
        <w:tblPrEx>
          <w:tblCellMar>
            <w:top w:w="0" w:type="dxa"/>
            <w:left w:w="108" w:type="dxa"/>
            <w:bottom w:w="0" w:type="dxa"/>
            <w:right w:w="108" w:type="dxa"/>
          </w:tblCellMar>
        </w:tblPrEx>
        <w:trPr>
          <w:trHeight w:val="337"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21213</w:t>
            </w:r>
          </w:p>
        </w:tc>
        <w:tc>
          <w:tcPr>
            <w:tcW w:w="522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城市基础设施配套费安排的支出</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1350.00</w:t>
            </w:r>
          </w:p>
        </w:tc>
      </w:tr>
      <w:tr>
        <w:tblPrEx>
          <w:tblCellMar>
            <w:top w:w="0" w:type="dxa"/>
            <w:left w:w="108" w:type="dxa"/>
            <w:bottom w:w="0" w:type="dxa"/>
            <w:right w:w="108" w:type="dxa"/>
          </w:tblCellMar>
        </w:tblPrEx>
        <w:trPr>
          <w:trHeight w:val="337"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2121301</w:t>
            </w:r>
          </w:p>
        </w:tc>
        <w:tc>
          <w:tcPr>
            <w:tcW w:w="522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城市公共设施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1350.00</w:t>
            </w:r>
          </w:p>
        </w:tc>
      </w:tr>
      <w:tr>
        <w:tblPrEx>
          <w:tblCellMar>
            <w:top w:w="0" w:type="dxa"/>
            <w:left w:w="108" w:type="dxa"/>
            <w:bottom w:w="0" w:type="dxa"/>
            <w:right w:w="108" w:type="dxa"/>
          </w:tblCellMar>
        </w:tblPrEx>
        <w:trPr>
          <w:trHeight w:val="337"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21214</w:t>
            </w:r>
          </w:p>
        </w:tc>
        <w:tc>
          <w:tcPr>
            <w:tcW w:w="522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污水处理费安排的支出</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78.00</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78.00</w:t>
            </w:r>
          </w:p>
        </w:tc>
      </w:tr>
      <w:tr>
        <w:tblPrEx>
          <w:tblCellMar>
            <w:top w:w="0" w:type="dxa"/>
            <w:left w:w="108" w:type="dxa"/>
            <w:bottom w:w="0" w:type="dxa"/>
            <w:right w:w="108" w:type="dxa"/>
          </w:tblCellMar>
        </w:tblPrEx>
        <w:trPr>
          <w:trHeight w:val="347"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2121401</w:t>
            </w:r>
          </w:p>
        </w:tc>
        <w:tc>
          <w:tcPr>
            <w:tcW w:w="522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污水处理设施建设和运营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78.00</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eastAsia="宋体" w:cs="宋体"/>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78.00</w:t>
            </w:r>
          </w:p>
        </w:tc>
      </w:tr>
    </w:tbl>
    <w:p>
      <w:pPr>
        <w:jc w:val="both"/>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28"/>
          <w:szCs w:val="28"/>
        </w:rPr>
      </w:pPr>
    </w:p>
    <w:p>
      <w:pPr>
        <w:jc w:val="center"/>
        <w:outlineLvl w:val="1"/>
        <w:rPr>
          <w:rFonts w:ascii="方正小标宋_GBK" w:hAnsi="方正小标宋_GBK" w:eastAsia="方正小标宋_GBK" w:cs="方正小标宋_GBK"/>
          <w:color w:val="000000"/>
          <w:sz w:val="10"/>
          <w:szCs w:val="10"/>
        </w:rPr>
      </w:pPr>
    </w:p>
    <w:tbl>
      <w:tblPr>
        <w:tblStyle w:val="8"/>
        <w:tblW w:w="14355" w:type="dxa"/>
        <w:jc w:val="center"/>
        <w:tblLayout w:type="autofit"/>
        <w:tblCellMar>
          <w:top w:w="0" w:type="dxa"/>
          <w:left w:w="108" w:type="dxa"/>
          <w:bottom w:w="0" w:type="dxa"/>
          <w:right w:w="108" w:type="dxa"/>
        </w:tblCellMar>
      </w:tblPr>
      <w:tblGrid>
        <w:gridCol w:w="1342"/>
        <w:gridCol w:w="2242"/>
        <w:gridCol w:w="2242"/>
        <w:gridCol w:w="1342"/>
        <w:gridCol w:w="3593"/>
        <w:gridCol w:w="3594"/>
      </w:tblGrid>
      <w:tr>
        <w:tblPrEx>
          <w:tblCellMar>
            <w:top w:w="0" w:type="dxa"/>
            <w:left w:w="108" w:type="dxa"/>
            <w:bottom w:w="0" w:type="dxa"/>
            <w:right w:w="108" w:type="dxa"/>
          </w:tblCellMar>
        </w:tblPrEx>
        <w:trPr>
          <w:trHeight w:val="270" w:hRule="atLeast"/>
          <w:jc w:val="center"/>
        </w:trPr>
        <w:tc>
          <w:tcPr>
            <w:tcW w:w="14355" w:type="dxa"/>
            <w:gridSpan w:val="6"/>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部门预算国有资本经营预算财政拨款支出表</w:t>
            </w:r>
          </w:p>
        </w:tc>
      </w:tr>
      <w:tr>
        <w:tblPrEx>
          <w:tblCellMar>
            <w:top w:w="0" w:type="dxa"/>
            <w:left w:w="108" w:type="dxa"/>
            <w:bottom w:w="0" w:type="dxa"/>
            <w:right w:w="108" w:type="dxa"/>
          </w:tblCellMar>
        </w:tblPrEx>
        <w:trPr>
          <w:trHeight w:val="270" w:hRule="atLeast"/>
          <w:jc w:val="center"/>
        </w:trPr>
        <w:tc>
          <w:tcPr>
            <w:tcW w:w="0" w:type="auto"/>
            <w:gridSpan w:val="4"/>
            <w:tcBorders>
              <w:top w:val="nil"/>
              <w:left w:val="nil"/>
              <w:bottom w:val="nil"/>
              <w:right w:val="nil"/>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bidi="ar"/>
              </w:rPr>
              <w:t>333</w:t>
            </w:r>
            <w:r>
              <w:rPr>
                <w:rFonts w:hint="eastAsia" w:ascii="宋体" w:hAnsi="宋体" w:eastAsia="宋体" w:cs="宋体"/>
                <w:color w:val="000000"/>
                <w:sz w:val="22"/>
                <w:szCs w:val="22"/>
                <w:lang w:eastAsia="zh-CN" w:bidi="ar"/>
              </w:rPr>
              <w:t>涞源县住房和城乡建设局</w:t>
            </w: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预算年度：2022</w:t>
            </w: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tblPrEx>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项目支出</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580" w:hRule="atLeast"/>
          <w:jc w:val="center"/>
        </w:trPr>
        <w:tc>
          <w:tcPr>
            <w:tcW w:w="0" w:type="auto"/>
            <w:gridSpan w:val="6"/>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我单位无国有资本经营预算财政拨款支出，空表列示。</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21"/>
          <w:szCs w:val="21"/>
        </w:rPr>
      </w:pPr>
    </w:p>
    <w:tbl>
      <w:tblPr>
        <w:tblStyle w:val="8"/>
        <w:tblW w:w="14680" w:type="dxa"/>
        <w:tblInd w:w="93" w:type="dxa"/>
        <w:tblLayout w:type="autofit"/>
        <w:tblCellMar>
          <w:top w:w="0" w:type="dxa"/>
          <w:left w:w="108" w:type="dxa"/>
          <w:bottom w:w="0" w:type="dxa"/>
          <w:right w:w="108" w:type="dxa"/>
        </w:tblCellMar>
      </w:tblPr>
      <w:tblGrid>
        <w:gridCol w:w="797"/>
        <w:gridCol w:w="4007"/>
        <w:gridCol w:w="797"/>
        <w:gridCol w:w="2937"/>
        <w:gridCol w:w="2670"/>
        <w:gridCol w:w="3472"/>
      </w:tblGrid>
      <w:tr>
        <w:tblPrEx>
          <w:tblCellMar>
            <w:top w:w="0" w:type="dxa"/>
            <w:left w:w="108" w:type="dxa"/>
            <w:bottom w:w="0" w:type="dxa"/>
            <w:right w:w="108" w:type="dxa"/>
          </w:tblCellMar>
        </w:tblPrEx>
        <w:trPr>
          <w:trHeight w:val="286" w:hRule="atLeast"/>
        </w:trPr>
        <w:tc>
          <w:tcPr>
            <w:tcW w:w="14680" w:type="dxa"/>
            <w:gridSpan w:val="6"/>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部门预算财政拨款“三公”经费支出表</w:t>
            </w:r>
          </w:p>
        </w:tc>
      </w:tr>
      <w:tr>
        <w:tblPrEx>
          <w:tblCellMar>
            <w:top w:w="0" w:type="dxa"/>
            <w:left w:w="108" w:type="dxa"/>
            <w:bottom w:w="0" w:type="dxa"/>
            <w:right w:w="108" w:type="dxa"/>
          </w:tblCellMar>
        </w:tblPrEx>
        <w:trPr>
          <w:trHeight w:val="286" w:hRule="atLeast"/>
        </w:trPr>
        <w:tc>
          <w:tcPr>
            <w:tcW w:w="0" w:type="auto"/>
            <w:gridSpan w:val="4"/>
            <w:tcBorders>
              <w:top w:val="nil"/>
              <w:left w:val="nil"/>
              <w:bottom w:val="nil"/>
              <w:right w:val="nil"/>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bidi="ar"/>
              </w:rPr>
              <w:t>333</w:t>
            </w:r>
            <w:r>
              <w:rPr>
                <w:rFonts w:hint="eastAsia" w:ascii="宋体" w:hAnsi="宋体" w:eastAsia="宋体" w:cs="宋体"/>
                <w:color w:val="000000"/>
                <w:sz w:val="22"/>
                <w:szCs w:val="22"/>
                <w:lang w:eastAsia="zh-CN" w:bidi="ar"/>
              </w:rPr>
              <w:t>涞源县住房和城乡建设局</w:t>
            </w: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预算年度：2022</w:t>
            </w: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tblPrEx>
          <w:tblCellMar>
            <w:top w:w="0" w:type="dxa"/>
            <w:left w:w="108" w:type="dxa"/>
            <w:bottom w:w="0" w:type="dxa"/>
            <w:right w:w="108" w:type="dxa"/>
          </w:tblCellMar>
        </w:tblPrEx>
        <w:trPr>
          <w:trHeight w:val="29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项目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资金性质</w:t>
            </w:r>
          </w:p>
        </w:tc>
      </w:tr>
      <w:tr>
        <w:tblPrEx>
          <w:tblCellMar>
            <w:top w:w="0" w:type="dxa"/>
            <w:left w:w="108" w:type="dxa"/>
            <w:bottom w:w="0" w:type="dxa"/>
            <w:right w:w="108" w:type="dxa"/>
          </w:tblCellMar>
        </w:tblPrEx>
        <w:trPr>
          <w:trHeight w:val="2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政府性基金财政拨款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国有资本经营预算财政拨款</w:t>
            </w:r>
          </w:p>
        </w:tc>
      </w:tr>
      <w:tr>
        <w:tblPrEx>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r>
      <w:tr>
        <w:tblPrEx>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96" w:hRule="atLeast"/>
        </w:trPr>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bl>
    <w:p>
      <w:pPr>
        <w:jc w:val="center"/>
        <w:outlineLvl w:val="1"/>
        <w:rPr>
          <w:rFonts w:ascii="方正小标宋_GBK" w:hAnsi="方正小标宋_GBK" w:eastAsia="方正小标宋_GBK" w:cs="方正小标宋_GBK"/>
          <w:color w:val="000000"/>
          <w:sz w:val="36"/>
        </w:rPr>
      </w:pPr>
    </w:p>
    <w:p>
      <w:pPr>
        <w:rPr>
          <w:rFonts w:ascii="方正小标宋_GBK" w:hAnsi="方正小标宋_GBK" w:eastAsia="方正小标宋_GBK" w:cs="方正小标宋_GBK"/>
          <w:color w:val="000000"/>
          <w:sz w:val="32"/>
          <w:szCs w:val="32"/>
        </w:rPr>
        <w:sectPr>
          <w:pgSz w:w="16840" w:h="11900" w:orient="landscape"/>
          <w:pgMar w:top="1361" w:right="1020" w:bottom="1361" w:left="1020" w:header="720" w:footer="720" w:gutter="0"/>
          <w:cols w:space="720" w:num="1"/>
        </w:sectPr>
      </w:pPr>
    </w:p>
    <w:p>
      <w:pPr>
        <w:rPr>
          <w:rFonts w:ascii="方正小标宋_GBK" w:hAnsi="方正小标宋_GBK" w:eastAsia="方正小标宋_GBK" w:cs="方正小标宋_GBK"/>
          <w:color w:val="000000"/>
          <w:sz w:val="32"/>
          <w:szCs w:val="32"/>
        </w:rPr>
      </w:pPr>
    </w:p>
    <w:bookmarkEnd w:id="0"/>
    <w:p>
      <w:pPr>
        <w:jc w:val="center"/>
        <w:rPr>
          <w:rFonts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涞源县住房和城乡建设局</w:t>
      </w:r>
    </w:p>
    <w:p>
      <w:pPr>
        <w:jc w:val="center"/>
      </w:pPr>
      <w:r>
        <w:rPr>
          <w:rFonts w:ascii="方正小标宋_GBK" w:hAnsi="方正小标宋_GBK" w:eastAsia="方正小标宋_GBK" w:cs="方正小标宋_GBK"/>
          <w:color w:val="000000"/>
          <w:sz w:val="44"/>
        </w:rPr>
        <w:t>2022年部门预算信息公开情况说明</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w:t>
      </w:r>
      <w:r>
        <w:rPr>
          <w:rFonts w:hint="eastAsia" w:ascii="仿宋" w:hAnsi="仿宋" w:eastAsia="仿宋" w:cs="仿宋"/>
          <w:color w:val="000000"/>
          <w:sz w:val="32"/>
          <w:szCs w:val="32"/>
          <w:lang w:eastAsia="zh-CN"/>
        </w:rPr>
        <w:t>涞源县住房和城乡建设局</w:t>
      </w:r>
      <w:r>
        <w:rPr>
          <w:rFonts w:hint="eastAsia" w:ascii="仿宋" w:hAnsi="仿宋" w:eastAsia="仿宋" w:cs="仿宋"/>
          <w:color w:val="000000"/>
          <w:sz w:val="32"/>
          <w:szCs w:val="32"/>
        </w:rPr>
        <w:t>2022年部门预算公开如下：</w:t>
      </w:r>
    </w:p>
    <w:p>
      <w:pPr>
        <w:spacing w:before="10" w:after="10" w:line="360" w:lineRule="auto"/>
        <w:ind w:firstLine="640"/>
        <w:outlineLvl w:val="2"/>
      </w:pPr>
      <w:bookmarkStart w:id="1" w:name="_Toc_3_3_0000000010"/>
      <w:r>
        <w:rPr>
          <w:rFonts w:ascii="黑体" w:hAnsi="黑体" w:eastAsia="黑体" w:cs="黑体"/>
          <w:color w:val="000000"/>
          <w:sz w:val="32"/>
        </w:rPr>
        <w:t>一、部门职责及机构设置情况</w:t>
      </w:r>
      <w:bookmarkEnd w:id="1"/>
    </w:p>
    <w:p>
      <w:pPr>
        <w:ind w:firstLine="640"/>
      </w:pPr>
      <w:r>
        <w:rPr>
          <w:rFonts w:ascii="方正楷体_GBK" w:hAnsi="方正楷体_GBK" w:eastAsia="方正楷体_GBK" w:cs="方正楷体_GBK"/>
          <w:b/>
          <w:color w:val="000000"/>
          <w:sz w:val="32"/>
        </w:rPr>
        <w:t>部门职责：</w:t>
      </w:r>
    </w:p>
    <w:p>
      <w:pPr>
        <w:pStyle w:val="21"/>
        <w:rPr>
          <w:rFonts w:ascii="仿宋" w:hAnsi="仿宋" w:eastAsia="仿宋" w:cs="仿宋"/>
          <w:sz w:val="32"/>
          <w:szCs w:val="32"/>
        </w:rPr>
      </w:pPr>
      <w:r>
        <w:t>（</w:t>
      </w:r>
      <w:r>
        <w:rPr>
          <w:rFonts w:hint="eastAsia" w:ascii="仿宋" w:hAnsi="仿宋" w:eastAsia="仿宋" w:cs="仿宋"/>
          <w:sz w:val="32"/>
          <w:szCs w:val="32"/>
        </w:rPr>
        <w:t>一）贯彻执行国家、省、</w:t>
      </w:r>
      <w:bookmarkStart w:id="9" w:name="_GoBack"/>
      <w:bookmarkEnd w:id="9"/>
      <w:r>
        <w:rPr>
          <w:rFonts w:hint="eastAsia" w:ascii="仿宋" w:hAnsi="仿宋" w:eastAsia="仿宋" w:cs="仿宋"/>
          <w:sz w:val="32"/>
          <w:szCs w:val="32"/>
        </w:rPr>
        <w:t>市、县有关城乡建设、城市管理的法律、法规、方针、政策，并负责监督实施，研究制定本县有关城市建设和城市管理的规章和发展规划；拟定全县城中村（棚户区）、危旧住房、农村危房的改造计划并指导实施；负责住房城乡建设行业安全生产和工程质量监督。</w:t>
      </w:r>
    </w:p>
    <w:p>
      <w:pPr>
        <w:pStyle w:val="21"/>
        <w:rPr>
          <w:rFonts w:ascii="仿宋" w:hAnsi="仿宋" w:eastAsia="仿宋" w:cs="仿宋"/>
          <w:sz w:val="32"/>
          <w:szCs w:val="32"/>
        </w:rPr>
      </w:pPr>
      <w:r>
        <w:rPr>
          <w:rFonts w:hint="eastAsia" w:ascii="仿宋" w:hAnsi="仿宋" w:eastAsia="仿宋" w:cs="仿宋"/>
          <w:sz w:val="32"/>
          <w:szCs w:val="32"/>
        </w:rPr>
        <w:t>（二）承担城镇低收入家庭住房保障。执行住房保障相关办法并指导实施；会同有关部门做好中央、省、市经济适用住房、廉租、公租住房资金安排并监督实施；制定年度计划并监督实施。</w:t>
      </w:r>
    </w:p>
    <w:p>
      <w:pPr>
        <w:pStyle w:val="21"/>
        <w:rPr>
          <w:rFonts w:ascii="仿宋" w:hAnsi="仿宋" w:eastAsia="仿宋" w:cs="仿宋"/>
          <w:sz w:val="32"/>
          <w:szCs w:val="32"/>
        </w:rPr>
      </w:pPr>
      <w:r>
        <w:rPr>
          <w:rFonts w:hint="eastAsia" w:ascii="仿宋" w:hAnsi="仿宋" w:eastAsia="仿宋" w:cs="仿宋"/>
          <w:sz w:val="32"/>
          <w:szCs w:val="32"/>
        </w:rPr>
        <w:t>（三）负责房地产市场的监督管理。会同有关部门拟定房地产市场调控政策并监督执行；提出房地产行业的发展规划、产业政策，贯彻执行房地产开发、房地产市场管理、房屋交易、房屋租赁有关规章制度并监督实施；指导全县物业管理、规划区内国有土地上房屋征收与补偿工作。</w:t>
      </w:r>
    </w:p>
    <w:p>
      <w:pPr>
        <w:pStyle w:val="21"/>
        <w:rPr>
          <w:rFonts w:ascii="仿宋" w:hAnsi="仿宋" w:eastAsia="仿宋" w:cs="仿宋"/>
          <w:sz w:val="32"/>
          <w:szCs w:val="32"/>
        </w:rPr>
      </w:pPr>
      <w:r>
        <w:rPr>
          <w:rFonts w:hint="eastAsia" w:ascii="仿宋" w:hAnsi="仿宋" w:eastAsia="仿宋" w:cs="仿宋"/>
          <w:sz w:val="32"/>
          <w:szCs w:val="32"/>
        </w:rPr>
        <w:t>（四）负责建筑市场的监督管理。负责国家规定必须招标的房屋建筑和市政基础设施工程招标投标活动的监督工作；制定规范建筑市场各方主体行为的规章制度并监督执行；负责建筑工程质量安全监管，监督执行建筑工程质量、施工安全有关政策、规章制度，组织或参与工程重大质量、安全事故的调查处理；负责推进建筑节能减排，监督执行建筑节能有关政策、规划并指导实施。负责建设工程消防设计审查、消防验收、备案工作。</w:t>
      </w:r>
    </w:p>
    <w:p>
      <w:pPr>
        <w:pStyle w:val="21"/>
        <w:rPr>
          <w:rFonts w:ascii="仿宋" w:hAnsi="仿宋" w:eastAsia="仿宋" w:cs="仿宋"/>
          <w:sz w:val="32"/>
          <w:szCs w:val="32"/>
        </w:rPr>
      </w:pPr>
      <w:r>
        <w:rPr>
          <w:rFonts w:hint="eastAsia" w:ascii="仿宋" w:hAnsi="仿宋" w:eastAsia="仿宋" w:cs="仿宋"/>
          <w:sz w:val="32"/>
          <w:szCs w:val="32"/>
        </w:rPr>
        <w:t>（五）负责城市建设和管理工作。拟订城市建设和管理的政策、规章制度并指导实施；指导城市市政公用设施的建设和安全运行；负责城市公园和城区内园林绿化建设养护及古树名木管理工作。</w:t>
      </w:r>
    </w:p>
    <w:p>
      <w:pPr>
        <w:pStyle w:val="21"/>
        <w:rPr>
          <w:rFonts w:ascii="仿宋" w:hAnsi="仿宋" w:eastAsia="仿宋" w:cs="仿宋"/>
          <w:sz w:val="32"/>
          <w:szCs w:val="32"/>
        </w:rPr>
      </w:pPr>
      <w:r>
        <w:rPr>
          <w:rFonts w:hint="eastAsia" w:ascii="仿宋" w:hAnsi="仿宋" w:eastAsia="仿宋" w:cs="仿宋"/>
          <w:sz w:val="32"/>
          <w:szCs w:val="32"/>
        </w:rPr>
        <w:t>（六）公安交通管理方面侵占城市行车道路、违法停放车辆，在人行横道、广场等公共场所内违反机动车停放、临时停车规定行为法律、法规、规章规定的行政处罚权。</w:t>
      </w:r>
    </w:p>
    <w:p>
      <w:pPr>
        <w:pStyle w:val="21"/>
        <w:rPr>
          <w:rFonts w:ascii="仿宋" w:hAnsi="仿宋" w:eastAsia="仿宋" w:cs="仿宋"/>
          <w:sz w:val="32"/>
          <w:szCs w:val="32"/>
        </w:rPr>
      </w:pPr>
      <w:r>
        <w:rPr>
          <w:rFonts w:hint="eastAsia" w:ascii="仿宋" w:hAnsi="仿宋" w:eastAsia="仿宋" w:cs="仿宋"/>
          <w:sz w:val="32"/>
          <w:szCs w:val="32"/>
        </w:rPr>
        <w:t>（七）负责城市道路、桥梁、照明、排水、燃气、污水、垃圾处理等市政设施运行管理、城市容貌和环境卫生管理、城市园林绿化管理等方面工作，推进数字城管智慧化。</w:t>
      </w:r>
    </w:p>
    <w:p>
      <w:pPr>
        <w:pStyle w:val="21"/>
        <w:rPr>
          <w:rFonts w:ascii="仿宋" w:hAnsi="仿宋" w:eastAsia="仿宋" w:cs="仿宋"/>
          <w:sz w:val="32"/>
          <w:szCs w:val="32"/>
        </w:rPr>
      </w:pPr>
      <w:r>
        <w:rPr>
          <w:rFonts w:hint="eastAsia" w:ascii="仿宋" w:hAnsi="仿宋" w:eastAsia="仿宋" w:cs="仿宋"/>
          <w:sz w:val="32"/>
          <w:szCs w:val="32"/>
        </w:rPr>
        <w:t>（八）负责城市公共管理秩序管理方面的户外广告设置，门头牌匾外立面装修、“街道家具”管理工作。</w:t>
      </w:r>
    </w:p>
    <w:p>
      <w:pPr>
        <w:pStyle w:val="21"/>
        <w:rPr>
          <w:rFonts w:ascii="仿宋" w:hAnsi="仿宋" w:eastAsia="仿宋" w:cs="仿宋"/>
          <w:sz w:val="32"/>
          <w:szCs w:val="32"/>
        </w:rPr>
      </w:pPr>
      <w:r>
        <w:rPr>
          <w:rFonts w:hint="eastAsia" w:ascii="仿宋" w:hAnsi="仿宋" w:eastAsia="仿宋" w:cs="仿宋"/>
          <w:sz w:val="32"/>
          <w:szCs w:val="32"/>
        </w:rPr>
        <w:t>（九）负责城市应急管理等方面的城区道路清融雪以及城市道路、桥梁、照明应急保障，燃气、供热、污水处理等应急工作的指导工作。</w:t>
      </w:r>
    </w:p>
    <w:p>
      <w:pPr>
        <w:pStyle w:val="21"/>
        <w:rPr>
          <w:rFonts w:ascii="仿宋" w:hAnsi="仿宋" w:eastAsia="仿宋" w:cs="仿宋"/>
          <w:sz w:val="32"/>
          <w:szCs w:val="32"/>
        </w:rPr>
      </w:pPr>
      <w:r>
        <w:rPr>
          <w:rFonts w:hint="eastAsia" w:ascii="仿宋" w:hAnsi="仿宋" w:eastAsia="仿宋" w:cs="仿宋"/>
          <w:sz w:val="32"/>
          <w:szCs w:val="32"/>
        </w:rPr>
        <w:t>（十）集中行使“与群众生产生活密切相关、执法频率高、多头执法扰民问题突出、专业技术要求适宜、与城市管理密切相关”的行政处罚，具体包括：</w:t>
      </w:r>
    </w:p>
    <w:p>
      <w:pPr>
        <w:pStyle w:val="21"/>
        <w:rPr>
          <w:rFonts w:ascii="仿宋" w:hAnsi="仿宋" w:eastAsia="仿宋" w:cs="仿宋"/>
          <w:sz w:val="32"/>
          <w:szCs w:val="32"/>
        </w:rPr>
      </w:pPr>
      <w:r>
        <w:rPr>
          <w:rFonts w:hint="eastAsia" w:ascii="仿宋" w:hAnsi="仿宋" w:eastAsia="仿宋" w:cs="仿宋"/>
          <w:sz w:val="32"/>
          <w:szCs w:val="32"/>
        </w:rPr>
        <w:t>1.城市道路、桥梁、照明、排水、燃气、供热、污水等市政公用设施运行方面法律、法规、规章规定的行政处罚权；</w:t>
      </w:r>
    </w:p>
    <w:p>
      <w:pPr>
        <w:pStyle w:val="21"/>
        <w:rPr>
          <w:rFonts w:ascii="仿宋" w:hAnsi="仿宋" w:eastAsia="仿宋" w:cs="仿宋"/>
          <w:sz w:val="32"/>
          <w:szCs w:val="32"/>
        </w:rPr>
      </w:pPr>
      <w:r>
        <w:rPr>
          <w:rFonts w:hint="eastAsia" w:ascii="仿宋" w:hAnsi="仿宋" w:eastAsia="仿宋" w:cs="仿宋"/>
          <w:sz w:val="32"/>
          <w:szCs w:val="32"/>
        </w:rPr>
        <w:t>2.市容环境卫生管理方面法律、法规、规章规定的行政处罚权；</w:t>
      </w:r>
    </w:p>
    <w:p>
      <w:pPr>
        <w:pStyle w:val="21"/>
        <w:rPr>
          <w:rFonts w:ascii="仿宋" w:hAnsi="仿宋" w:eastAsia="仿宋" w:cs="仿宋"/>
          <w:sz w:val="32"/>
          <w:szCs w:val="32"/>
        </w:rPr>
      </w:pPr>
      <w:r>
        <w:rPr>
          <w:rFonts w:hint="eastAsia" w:ascii="仿宋" w:hAnsi="仿宋" w:eastAsia="仿宋" w:cs="仿宋"/>
          <w:sz w:val="32"/>
          <w:szCs w:val="32"/>
        </w:rPr>
        <w:t>3.城市绿化管理方面法律、法规、规章规定的行政处罚权；</w:t>
      </w:r>
    </w:p>
    <w:p>
      <w:pPr>
        <w:pStyle w:val="21"/>
        <w:rPr>
          <w:rFonts w:ascii="仿宋" w:hAnsi="仿宋" w:eastAsia="仿宋" w:cs="仿宋"/>
          <w:sz w:val="32"/>
          <w:szCs w:val="32"/>
        </w:rPr>
      </w:pPr>
      <w:r>
        <w:rPr>
          <w:rFonts w:hint="eastAsia" w:ascii="仿宋" w:hAnsi="仿宋" w:eastAsia="仿宋" w:cs="仿宋"/>
          <w:sz w:val="32"/>
          <w:szCs w:val="32"/>
        </w:rPr>
        <w:t>4.住房和城乡建设管理方面未取得施工许可证或者开工报告未经批准擅自施工的法律、法规、规章规定的行政处罚权和未取得预售许可证进行违法预售或销售的行政处罚权；</w:t>
      </w:r>
    </w:p>
    <w:p>
      <w:pPr>
        <w:pStyle w:val="21"/>
        <w:rPr>
          <w:rFonts w:ascii="仿宋" w:hAnsi="仿宋" w:eastAsia="仿宋" w:cs="仿宋"/>
          <w:sz w:val="32"/>
          <w:szCs w:val="32"/>
        </w:rPr>
      </w:pPr>
      <w:r>
        <w:rPr>
          <w:rFonts w:hint="eastAsia" w:ascii="仿宋" w:hAnsi="仿宋" w:eastAsia="仿宋" w:cs="仿宋"/>
          <w:sz w:val="32"/>
          <w:szCs w:val="32"/>
        </w:rPr>
        <w:t>5.环境保护管理方面建筑施工扬尘污染等行为法律、法规、规章规定的行政处罚权；</w:t>
      </w:r>
    </w:p>
    <w:p>
      <w:pPr>
        <w:pStyle w:val="21"/>
        <w:rPr>
          <w:rFonts w:ascii="仿宋" w:hAnsi="仿宋" w:eastAsia="仿宋" w:cs="仿宋"/>
          <w:sz w:val="32"/>
          <w:szCs w:val="32"/>
        </w:rPr>
      </w:pPr>
      <w:r>
        <w:rPr>
          <w:rFonts w:hint="eastAsia" w:ascii="仿宋" w:hAnsi="仿宋" w:eastAsia="仿宋" w:cs="仿宋"/>
          <w:sz w:val="32"/>
          <w:szCs w:val="32"/>
        </w:rPr>
        <w:t>6.市场监管管理方面城区范围内违规设置户外广告等法律、法规、规章规定的行政处罚权；</w:t>
      </w:r>
    </w:p>
    <w:p>
      <w:pPr>
        <w:pStyle w:val="21"/>
        <w:rPr>
          <w:rFonts w:ascii="仿宋" w:hAnsi="仿宋" w:eastAsia="仿宋" w:cs="仿宋"/>
          <w:sz w:val="32"/>
          <w:szCs w:val="32"/>
        </w:rPr>
      </w:pPr>
      <w:r>
        <w:rPr>
          <w:rFonts w:hint="eastAsia" w:ascii="仿宋" w:hAnsi="仿宋" w:eastAsia="仿宋" w:cs="仿宋"/>
          <w:sz w:val="32"/>
          <w:szCs w:val="32"/>
        </w:rPr>
        <w:t>7.上述规定未涉及的住房和城乡建设领域法律、法规、规章规定的全部行政处罚权，并实施与上述范围内法律、法规、规章规定的行政处罚权有关的行政强制措施。</w:t>
      </w:r>
    </w:p>
    <w:p>
      <w:pPr>
        <w:ind w:firstLine="640"/>
        <w:rPr>
          <w:rFonts w:ascii="仿宋" w:hAnsi="仿宋" w:eastAsia="仿宋" w:cs="仿宋"/>
          <w:b/>
          <w:color w:val="000000"/>
          <w:sz w:val="32"/>
          <w:szCs w:val="32"/>
          <w:lang w:eastAsia="zh-CN"/>
        </w:rPr>
      </w:pPr>
      <w:r>
        <w:rPr>
          <w:rFonts w:hint="eastAsia" w:ascii="仿宋" w:hAnsi="仿宋" w:eastAsia="仿宋" w:cs="仿宋"/>
          <w:sz w:val="32"/>
          <w:szCs w:val="32"/>
        </w:rPr>
        <w:t>（十一）完成县委、县政府交办的其他任务。</w:t>
      </w:r>
    </w:p>
    <w:p>
      <w:pPr>
        <w:ind w:firstLine="640"/>
      </w:pPr>
      <w:r>
        <w:rPr>
          <w:rFonts w:ascii="方正楷体_GBK" w:hAnsi="方正楷体_GBK" w:eastAsia="方正楷体_GBK" w:cs="方正楷体_GBK"/>
          <w:b/>
          <w:color w:val="000000"/>
          <w:sz w:val="32"/>
        </w:rPr>
        <w:t>机构设置：</w:t>
      </w:r>
    </w:p>
    <w:p>
      <w:pPr>
        <w:spacing w:line="600" w:lineRule="exact"/>
        <w:jc w:val="center"/>
        <w:rPr>
          <w:rFonts w:ascii="方正小标宋_GBK" w:eastAsia="方正小标宋_GBK"/>
          <w:sz w:val="32"/>
          <w:szCs w:val="32"/>
        </w:rPr>
      </w:pPr>
      <w:bookmarkStart w:id="2" w:name="_Toc_3_3_0000000011"/>
      <w:r>
        <w:rPr>
          <w:rFonts w:hint="eastAsia" w:ascii="黑体" w:hAnsi="黑体" w:eastAsia="黑体" w:cs="黑体"/>
          <w:sz w:val="32"/>
          <w:szCs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0"/>
        <w:gridCol w:w="1830"/>
        <w:gridCol w:w="1530"/>
        <w:gridCol w:w="2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tblHeader/>
          <w:jc w:val="center"/>
        </w:trPr>
        <w:tc>
          <w:tcPr>
            <w:tcW w:w="3280" w:type="dxa"/>
            <w:vAlign w:val="center"/>
          </w:tcPr>
          <w:p>
            <w:pPr>
              <w:spacing w:line="600" w:lineRule="exact"/>
              <w:jc w:val="center"/>
              <w:rPr>
                <w:rFonts w:ascii="仿宋" w:hAnsi="仿宋" w:eastAsia="仿宋" w:cs="仿宋"/>
                <w:b/>
              </w:rPr>
            </w:pPr>
            <w:r>
              <w:rPr>
                <w:rFonts w:hint="eastAsia" w:ascii="仿宋" w:hAnsi="仿宋" w:eastAsia="仿宋" w:cs="仿宋"/>
                <w:b/>
              </w:rPr>
              <w:t>单位名称</w:t>
            </w:r>
          </w:p>
        </w:tc>
        <w:tc>
          <w:tcPr>
            <w:tcW w:w="1830" w:type="dxa"/>
            <w:vAlign w:val="center"/>
          </w:tcPr>
          <w:p>
            <w:pPr>
              <w:spacing w:line="600" w:lineRule="exact"/>
              <w:jc w:val="center"/>
              <w:rPr>
                <w:rFonts w:ascii="仿宋" w:hAnsi="仿宋" w:eastAsia="仿宋" w:cs="仿宋"/>
                <w:b/>
              </w:rPr>
            </w:pPr>
            <w:r>
              <w:rPr>
                <w:rFonts w:hint="eastAsia" w:ascii="仿宋" w:hAnsi="仿宋" w:eastAsia="仿宋" w:cs="仿宋"/>
                <w:b/>
              </w:rPr>
              <w:t>单位性质</w:t>
            </w:r>
          </w:p>
        </w:tc>
        <w:tc>
          <w:tcPr>
            <w:tcW w:w="1530" w:type="dxa"/>
            <w:vAlign w:val="center"/>
          </w:tcPr>
          <w:p>
            <w:pPr>
              <w:spacing w:line="600" w:lineRule="exact"/>
              <w:jc w:val="center"/>
              <w:rPr>
                <w:rFonts w:ascii="仿宋" w:hAnsi="仿宋" w:eastAsia="仿宋" w:cs="仿宋"/>
                <w:b/>
              </w:rPr>
            </w:pPr>
            <w:r>
              <w:rPr>
                <w:rFonts w:hint="eastAsia" w:ascii="仿宋" w:hAnsi="仿宋" w:eastAsia="仿宋" w:cs="仿宋"/>
                <w:b/>
              </w:rPr>
              <w:t>单位规格</w:t>
            </w:r>
          </w:p>
        </w:tc>
        <w:tc>
          <w:tcPr>
            <w:tcW w:w="2751" w:type="dxa"/>
            <w:vAlign w:val="center"/>
          </w:tcPr>
          <w:p>
            <w:pPr>
              <w:spacing w:line="600" w:lineRule="exact"/>
              <w:jc w:val="center"/>
              <w:rPr>
                <w:rFonts w:ascii="仿宋" w:hAnsi="仿宋" w:eastAsia="仿宋" w:cs="仿宋"/>
                <w:b/>
              </w:rPr>
            </w:pPr>
            <w:r>
              <w:rPr>
                <w:rFonts w:hint="eastAsia" w:ascii="仿宋" w:hAnsi="仿宋" w:eastAsia="仿宋" w:cs="仿宋"/>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3280" w:type="dxa"/>
            <w:vAlign w:val="center"/>
          </w:tcPr>
          <w:p>
            <w:pPr>
              <w:spacing w:line="600" w:lineRule="exact"/>
              <w:jc w:val="center"/>
              <w:rPr>
                <w:rFonts w:ascii="仿宋" w:hAnsi="仿宋" w:eastAsia="仿宋" w:cs="仿宋"/>
              </w:rPr>
            </w:pPr>
            <w:r>
              <w:rPr>
                <w:rFonts w:hint="eastAsia" w:ascii="仿宋" w:hAnsi="仿宋" w:eastAsia="仿宋" w:cs="仿宋"/>
              </w:rPr>
              <w:t>涞源县住房和城乡建设局</w:t>
            </w:r>
          </w:p>
        </w:tc>
        <w:tc>
          <w:tcPr>
            <w:tcW w:w="1830" w:type="dxa"/>
            <w:vAlign w:val="center"/>
          </w:tcPr>
          <w:p>
            <w:pPr>
              <w:spacing w:line="600" w:lineRule="exact"/>
              <w:jc w:val="center"/>
              <w:rPr>
                <w:rFonts w:ascii="仿宋" w:hAnsi="仿宋" w:eastAsia="仿宋" w:cs="仿宋"/>
              </w:rPr>
            </w:pPr>
            <w:r>
              <w:rPr>
                <w:rFonts w:hint="eastAsia" w:ascii="仿宋" w:hAnsi="仿宋" w:eastAsia="仿宋" w:cs="仿宋"/>
              </w:rPr>
              <w:t>行政</w:t>
            </w:r>
          </w:p>
        </w:tc>
        <w:tc>
          <w:tcPr>
            <w:tcW w:w="1530" w:type="dxa"/>
            <w:vAlign w:val="center"/>
          </w:tcPr>
          <w:p>
            <w:pPr>
              <w:spacing w:line="600" w:lineRule="exact"/>
              <w:jc w:val="center"/>
              <w:rPr>
                <w:rFonts w:ascii="仿宋" w:hAnsi="仿宋" w:eastAsia="仿宋" w:cs="仿宋"/>
              </w:rPr>
            </w:pPr>
            <w:r>
              <w:rPr>
                <w:rFonts w:hint="eastAsia" w:ascii="仿宋" w:hAnsi="仿宋" w:eastAsia="仿宋" w:cs="仿宋"/>
              </w:rPr>
              <w:t>正科级</w:t>
            </w:r>
          </w:p>
        </w:tc>
        <w:tc>
          <w:tcPr>
            <w:tcW w:w="2751" w:type="dxa"/>
            <w:vAlign w:val="center"/>
          </w:tcPr>
          <w:p>
            <w:pPr>
              <w:spacing w:line="600" w:lineRule="exact"/>
              <w:jc w:val="center"/>
              <w:rPr>
                <w:rFonts w:ascii="仿宋" w:hAnsi="仿宋" w:eastAsia="仿宋" w:cs="仿宋"/>
              </w:rPr>
            </w:pPr>
            <w:r>
              <w:rPr>
                <w:rFonts w:hint="eastAsia" w:ascii="仿宋" w:hAnsi="仿宋" w:eastAsia="仿宋" w:cs="仿宋"/>
              </w:rPr>
              <w:t>财政拨款</w:t>
            </w:r>
          </w:p>
        </w:tc>
      </w:tr>
    </w:tbl>
    <w:p>
      <w:pPr>
        <w:spacing w:before="10" w:after="10" w:line="360" w:lineRule="auto"/>
        <w:outlineLvl w:val="2"/>
        <w:rPr>
          <w:rFonts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二、部门预算安排的总体情况</w:t>
      </w:r>
      <w:bookmarkEnd w:id="2"/>
    </w:p>
    <w:p>
      <w:pPr>
        <w:pStyle w:val="22"/>
        <w:rPr>
          <w:rFonts w:ascii="仿宋" w:hAnsi="仿宋" w:eastAsia="仿宋" w:cs="仿宋"/>
          <w:sz w:val="32"/>
          <w:szCs w:val="32"/>
        </w:rPr>
      </w:pPr>
      <w:r>
        <w:rPr>
          <w:rFonts w:hint="eastAsia" w:ascii="仿宋" w:hAnsi="仿宋" w:eastAsia="仿宋" w:cs="仿宋"/>
          <w:sz w:val="32"/>
          <w:szCs w:val="32"/>
        </w:rPr>
        <w:t>按照预算管理有关规定，目前我部门预算的编制实行综合预算管理，即全部收入和支出都反映在预算中。涞源县住房和城乡建设局机关的收支包含在部门预算中。</w:t>
      </w:r>
    </w:p>
    <w:p>
      <w:pPr>
        <w:pStyle w:val="22"/>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、收入说明</w:t>
      </w:r>
    </w:p>
    <w:p>
      <w:pPr>
        <w:pStyle w:val="22"/>
        <w:rPr>
          <w:rFonts w:ascii="仿宋" w:hAnsi="仿宋" w:eastAsia="仿宋" w:cs="仿宋"/>
          <w:sz w:val="32"/>
          <w:szCs w:val="32"/>
        </w:rPr>
      </w:pPr>
      <w:r>
        <w:rPr>
          <w:rFonts w:hint="eastAsia" w:ascii="仿宋" w:hAnsi="仿宋" w:eastAsia="仿宋" w:cs="仿宋"/>
          <w:sz w:val="32"/>
          <w:szCs w:val="32"/>
        </w:rPr>
        <w:t>反映本部门当年全部收入。</w:t>
      </w:r>
      <w:r>
        <w:rPr>
          <w:rFonts w:ascii="仿宋" w:hAnsi="仿宋" w:eastAsia="仿宋" w:cs="仿宋"/>
          <w:sz w:val="32"/>
          <w:szCs w:val="32"/>
        </w:rPr>
        <w:t>2022</w:t>
      </w:r>
      <w:r>
        <w:rPr>
          <w:rFonts w:hint="eastAsia" w:ascii="仿宋" w:hAnsi="仿宋" w:eastAsia="仿宋" w:cs="仿宋"/>
          <w:sz w:val="32"/>
          <w:szCs w:val="32"/>
        </w:rPr>
        <w:t>年预算收入</w:t>
      </w:r>
      <w:r>
        <w:rPr>
          <w:rFonts w:ascii="仿宋" w:hAnsi="仿宋" w:eastAsia="仿宋" w:cs="仿宋"/>
          <w:sz w:val="32"/>
          <w:szCs w:val="32"/>
        </w:rPr>
        <w:t>15775.53</w:t>
      </w:r>
      <w:r>
        <w:rPr>
          <w:rFonts w:hint="eastAsia" w:ascii="仿宋" w:hAnsi="仿宋" w:eastAsia="仿宋" w:cs="仿宋"/>
          <w:sz w:val="32"/>
          <w:szCs w:val="32"/>
        </w:rPr>
        <w:t>万元，其中：一般公共预算拨款收入</w:t>
      </w:r>
      <w:r>
        <w:rPr>
          <w:rFonts w:ascii="仿宋" w:hAnsi="仿宋" w:eastAsia="仿宋" w:cs="仿宋"/>
          <w:sz w:val="32"/>
          <w:szCs w:val="32"/>
        </w:rPr>
        <w:t>14347.53</w:t>
      </w:r>
      <w:r>
        <w:rPr>
          <w:rFonts w:hint="eastAsia" w:ascii="仿宋" w:hAnsi="仿宋" w:eastAsia="仿宋" w:cs="仿宋"/>
          <w:sz w:val="32"/>
          <w:szCs w:val="32"/>
        </w:rPr>
        <w:t>万元，政府性基金预算拨款收入</w:t>
      </w:r>
      <w:r>
        <w:rPr>
          <w:rFonts w:ascii="仿宋" w:hAnsi="仿宋" w:eastAsia="仿宋" w:cs="仿宋"/>
          <w:sz w:val="32"/>
          <w:szCs w:val="32"/>
        </w:rPr>
        <w:t>1428.00</w:t>
      </w:r>
      <w:r>
        <w:rPr>
          <w:rFonts w:hint="eastAsia" w:ascii="仿宋" w:hAnsi="仿宋" w:eastAsia="仿宋" w:cs="仿宋"/>
          <w:sz w:val="32"/>
          <w:szCs w:val="32"/>
        </w:rPr>
        <w:t>万元。</w:t>
      </w:r>
    </w:p>
    <w:p>
      <w:pPr>
        <w:pStyle w:val="22"/>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、支出说明</w:t>
      </w:r>
    </w:p>
    <w:p>
      <w:pPr>
        <w:pStyle w:val="22"/>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收支预算总表支出栏、基本支出表、项目支出表按经济分类和支出功能分类科目编制，反映涞源县住房和城乡建设局年度部门预算中支出预算的总体情况。</w:t>
      </w:r>
      <w:r>
        <w:rPr>
          <w:rFonts w:ascii="仿宋" w:hAnsi="仿宋" w:eastAsia="仿宋" w:cs="仿宋"/>
          <w:sz w:val="32"/>
          <w:szCs w:val="32"/>
        </w:rPr>
        <w:t>2022</w:t>
      </w:r>
      <w:r>
        <w:rPr>
          <w:rFonts w:hint="eastAsia" w:ascii="仿宋" w:hAnsi="仿宋" w:eastAsia="仿宋" w:cs="仿宋"/>
          <w:sz w:val="32"/>
          <w:szCs w:val="32"/>
        </w:rPr>
        <w:t>年支出预算</w:t>
      </w:r>
      <w:r>
        <w:rPr>
          <w:rFonts w:ascii="仿宋" w:hAnsi="仿宋" w:eastAsia="仿宋" w:cs="仿宋"/>
          <w:sz w:val="32"/>
          <w:szCs w:val="32"/>
        </w:rPr>
        <w:t>15775.53</w:t>
      </w:r>
      <w:r>
        <w:rPr>
          <w:rFonts w:hint="eastAsia" w:ascii="仿宋" w:hAnsi="仿宋" w:eastAsia="仿宋" w:cs="仿宋"/>
          <w:sz w:val="32"/>
          <w:szCs w:val="32"/>
        </w:rPr>
        <w:t>万元，其中基本支出</w:t>
      </w:r>
      <w:r>
        <w:rPr>
          <w:rFonts w:ascii="仿宋" w:hAnsi="仿宋" w:eastAsia="仿宋" w:cs="仿宋"/>
          <w:sz w:val="32"/>
          <w:szCs w:val="32"/>
        </w:rPr>
        <w:t>1058.60</w:t>
      </w:r>
      <w:r>
        <w:rPr>
          <w:rFonts w:hint="eastAsia" w:ascii="仿宋" w:hAnsi="仿宋" w:eastAsia="仿宋" w:cs="仿宋"/>
          <w:sz w:val="32"/>
          <w:szCs w:val="32"/>
        </w:rPr>
        <w:t>万元，包括人员经费</w:t>
      </w:r>
      <w:r>
        <w:rPr>
          <w:rFonts w:ascii="仿宋" w:hAnsi="仿宋" w:eastAsia="仿宋" w:cs="仿宋"/>
          <w:sz w:val="32"/>
          <w:szCs w:val="32"/>
        </w:rPr>
        <w:t>916.01</w:t>
      </w:r>
      <w:r>
        <w:rPr>
          <w:rFonts w:hint="eastAsia" w:ascii="仿宋" w:hAnsi="仿宋" w:eastAsia="仿宋" w:cs="仿宋"/>
          <w:sz w:val="32"/>
          <w:szCs w:val="32"/>
        </w:rPr>
        <w:t>万元和日常公用经费</w:t>
      </w:r>
      <w:r>
        <w:rPr>
          <w:rFonts w:ascii="仿宋" w:hAnsi="仿宋" w:eastAsia="仿宋" w:cs="仿宋"/>
          <w:sz w:val="32"/>
          <w:szCs w:val="32"/>
        </w:rPr>
        <w:t>142.59</w:t>
      </w:r>
      <w:r>
        <w:rPr>
          <w:rFonts w:hint="eastAsia" w:ascii="仿宋" w:hAnsi="仿宋" w:eastAsia="仿宋" w:cs="仿宋"/>
          <w:sz w:val="32"/>
          <w:szCs w:val="32"/>
        </w:rPr>
        <w:t>万元；项目支出</w:t>
      </w:r>
      <w:r>
        <w:rPr>
          <w:rFonts w:ascii="仿宋" w:hAnsi="仿宋" w:eastAsia="仿宋" w:cs="仿宋"/>
          <w:sz w:val="32"/>
          <w:szCs w:val="32"/>
        </w:rPr>
        <w:t>14716.93</w:t>
      </w:r>
      <w:r>
        <w:rPr>
          <w:rFonts w:hint="eastAsia" w:ascii="仿宋" w:hAnsi="仿宋" w:eastAsia="仿宋" w:cs="仿宋"/>
          <w:sz w:val="32"/>
          <w:szCs w:val="32"/>
        </w:rPr>
        <w:t>万元，主要为污水</w:t>
      </w:r>
      <w:r>
        <w:rPr>
          <w:rFonts w:hint="eastAsia" w:ascii="仿宋" w:hAnsi="仿宋" w:eastAsia="仿宋" w:cs="仿宋"/>
          <w:sz w:val="32"/>
          <w:szCs w:val="32"/>
          <w:lang w:eastAsia="zh-CN"/>
        </w:rPr>
        <w:t>处理</w:t>
      </w:r>
      <w:r>
        <w:rPr>
          <w:rFonts w:hint="eastAsia" w:ascii="仿宋" w:hAnsi="仿宋" w:eastAsia="仿宋" w:cs="仿宋"/>
          <w:sz w:val="32"/>
          <w:szCs w:val="32"/>
        </w:rPr>
        <w:t>厂、垃圾</w:t>
      </w:r>
      <w:r>
        <w:rPr>
          <w:rFonts w:hint="eastAsia" w:ascii="仿宋" w:hAnsi="仿宋" w:eastAsia="仿宋" w:cs="仿宋"/>
          <w:sz w:val="32"/>
          <w:szCs w:val="32"/>
          <w:lang w:eastAsia="zh-CN"/>
        </w:rPr>
        <w:t>处理</w:t>
      </w:r>
      <w:r>
        <w:rPr>
          <w:rFonts w:hint="eastAsia" w:ascii="仿宋" w:hAnsi="仿宋" w:eastAsia="仿宋" w:cs="仿宋"/>
          <w:sz w:val="32"/>
          <w:szCs w:val="32"/>
        </w:rPr>
        <w:t>厂运营费、市政园林城市建设工程款、暖心房工程欠款、老旧小区改造、住房保障费用等。</w:t>
      </w:r>
    </w:p>
    <w:p>
      <w:pPr>
        <w:pStyle w:val="22"/>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、比上年增减情况</w:t>
      </w:r>
    </w:p>
    <w:p>
      <w:pPr>
        <w:pStyle w:val="22"/>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年预算收支安排</w:t>
      </w:r>
      <w:r>
        <w:rPr>
          <w:rFonts w:ascii="仿宋" w:hAnsi="仿宋" w:eastAsia="仿宋" w:cs="仿宋"/>
          <w:sz w:val="32"/>
          <w:szCs w:val="32"/>
        </w:rPr>
        <w:t>15775.53</w:t>
      </w:r>
      <w:r>
        <w:rPr>
          <w:rFonts w:hint="eastAsia" w:ascii="仿宋" w:hAnsi="仿宋" w:eastAsia="仿宋" w:cs="仿宋"/>
          <w:sz w:val="32"/>
          <w:szCs w:val="32"/>
        </w:rPr>
        <w:t>万元，较</w:t>
      </w:r>
      <w:r>
        <w:rPr>
          <w:rFonts w:ascii="仿宋" w:hAnsi="仿宋" w:eastAsia="仿宋" w:cs="仿宋"/>
          <w:sz w:val="32"/>
          <w:szCs w:val="32"/>
        </w:rPr>
        <w:t>2021</w:t>
      </w:r>
      <w:r>
        <w:rPr>
          <w:rFonts w:hint="eastAsia" w:ascii="仿宋" w:hAnsi="仿宋" w:eastAsia="仿宋" w:cs="仿宋"/>
          <w:sz w:val="32"/>
          <w:szCs w:val="32"/>
        </w:rPr>
        <w:t>年预算减少</w:t>
      </w:r>
      <w:r>
        <w:rPr>
          <w:rFonts w:ascii="仿宋" w:hAnsi="仿宋" w:eastAsia="仿宋" w:cs="仿宋"/>
          <w:sz w:val="32"/>
          <w:szCs w:val="32"/>
        </w:rPr>
        <w:t>4992.87</w:t>
      </w:r>
      <w:r>
        <w:rPr>
          <w:rFonts w:hint="eastAsia" w:ascii="仿宋" w:hAnsi="仿宋" w:eastAsia="仿宋" w:cs="仿宋"/>
          <w:sz w:val="32"/>
          <w:szCs w:val="32"/>
        </w:rPr>
        <w:t>万元，其中：基本支出增加</w:t>
      </w:r>
      <w:r>
        <w:rPr>
          <w:rFonts w:ascii="仿宋" w:hAnsi="仿宋" w:eastAsia="仿宋" w:cs="仿宋"/>
          <w:sz w:val="32"/>
          <w:szCs w:val="32"/>
        </w:rPr>
        <w:t>86.51</w:t>
      </w:r>
      <w:r>
        <w:rPr>
          <w:rFonts w:hint="eastAsia" w:ascii="仿宋" w:hAnsi="仿宋" w:eastAsia="仿宋" w:cs="仿宋"/>
          <w:sz w:val="32"/>
          <w:szCs w:val="32"/>
        </w:rPr>
        <w:t>万元，主要为增加人员经费支出；项目支出减少</w:t>
      </w:r>
      <w:r>
        <w:rPr>
          <w:rFonts w:ascii="仿宋" w:hAnsi="仿宋" w:eastAsia="仿宋" w:cs="仿宋"/>
          <w:sz w:val="32"/>
          <w:szCs w:val="32"/>
        </w:rPr>
        <w:t>5079.38</w:t>
      </w:r>
      <w:r>
        <w:rPr>
          <w:rFonts w:hint="eastAsia" w:ascii="仿宋" w:hAnsi="仿宋" w:eastAsia="仿宋" w:cs="仿宋"/>
          <w:sz w:val="32"/>
          <w:szCs w:val="32"/>
        </w:rPr>
        <w:t>万元，主要为城市建设、暖心房、保障性安居工程等预算减少。</w:t>
      </w:r>
    </w:p>
    <w:p>
      <w:pPr>
        <w:spacing w:before="10" w:after="10" w:line="360" w:lineRule="auto"/>
        <w:ind w:firstLine="640"/>
        <w:outlineLvl w:val="2"/>
      </w:pPr>
      <w:bookmarkStart w:id="3" w:name="_Toc_3_3_0000000012"/>
      <w:r>
        <w:rPr>
          <w:rFonts w:ascii="黑体" w:hAnsi="黑体" w:eastAsia="黑体" w:cs="黑体"/>
          <w:color w:val="000000"/>
          <w:sz w:val="32"/>
        </w:rPr>
        <w:t>三、机关运行经费安排情况</w:t>
      </w:r>
      <w:bookmarkEnd w:id="3"/>
    </w:p>
    <w:p>
      <w:pPr>
        <w:spacing w:before="10" w:after="10" w:line="360" w:lineRule="auto"/>
        <w:ind w:firstLine="640"/>
        <w:outlineLvl w:val="2"/>
        <w:rPr>
          <w:rFonts w:eastAsia="仿宋" w:cs="仿宋" w:asciiTheme="minorHAnsi" w:hAnsiTheme="minorHAnsi"/>
          <w:sz w:val="32"/>
          <w:szCs w:val="32"/>
          <w:lang w:val="uk-UA"/>
        </w:rPr>
      </w:pPr>
      <w:bookmarkStart w:id="4" w:name="_Toc_3_3_0000000013"/>
      <w:r>
        <w:rPr>
          <w:rFonts w:ascii="仿宋" w:hAnsi="仿宋" w:eastAsia="仿宋" w:cs="仿宋"/>
          <w:sz w:val="32"/>
          <w:szCs w:val="32"/>
        </w:rPr>
        <w:t>2022</w:t>
      </w:r>
      <w:r>
        <w:rPr>
          <w:rFonts w:hint="eastAsia" w:ascii="仿宋" w:hAnsi="仿宋" w:eastAsia="仿宋" w:cs="仿宋"/>
          <w:sz w:val="32"/>
          <w:szCs w:val="32"/>
        </w:rPr>
        <w:t>年，我部门运行经费共计安排</w:t>
      </w:r>
      <w:r>
        <w:rPr>
          <w:rFonts w:ascii="仿宋" w:hAnsi="仿宋" w:eastAsia="仿宋" w:cs="仿宋"/>
          <w:sz w:val="32"/>
          <w:szCs w:val="32"/>
        </w:rPr>
        <w:t>142.59</w:t>
      </w:r>
      <w:r>
        <w:rPr>
          <w:rFonts w:hint="eastAsia" w:ascii="仿宋" w:hAnsi="仿宋" w:eastAsia="仿宋" w:cs="仿宋"/>
          <w:sz w:val="32"/>
          <w:szCs w:val="32"/>
        </w:rPr>
        <w:t>万元，主要用于单位日常办公运转、维修、办公用房水电费等日常运行支出。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4"/>
    </w:p>
    <w:p>
      <w:pPr>
        <w:spacing w:before="10" w:after="10" w:line="360" w:lineRule="auto"/>
        <w:ind w:firstLine="640"/>
        <w:outlineLvl w:val="2"/>
        <w:rPr>
          <w:rFonts w:eastAsia="仿宋" w:cs="仿宋" w:asciiTheme="minorHAnsi" w:hAnsiTheme="minorHAnsi"/>
          <w:sz w:val="32"/>
          <w:szCs w:val="32"/>
          <w:lang w:val="uk-UA"/>
        </w:rPr>
      </w:pPr>
      <w:bookmarkStart w:id="5" w:name="_Toc_3_3_0000000014"/>
      <w:r>
        <w:rPr>
          <w:rFonts w:ascii="仿宋" w:hAnsi="仿宋" w:eastAsia="仿宋" w:cs="仿宋"/>
          <w:sz w:val="32"/>
          <w:szCs w:val="32"/>
        </w:rPr>
        <w:t>2022</w:t>
      </w:r>
      <w:r>
        <w:rPr>
          <w:rFonts w:hint="eastAsia" w:ascii="仿宋" w:hAnsi="仿宋" w:eastAsia="仿宋" w:cs="仿宋"/>
          <w:sz w:val="32"/>
          <w:szCs w:val="32"/>
        </w:rPr>
        <w:t>年，我部门财政拨款“三公”经费预算安排</w:t>
      </w:r>
      <w:r>
        <w:rPr>
          <w:rFonts w:ascii="仿宋" w:hAnsi="仿宋" w:eastAsia="仿宋" w:cs="仿宋"/>
          <w:sz w:val="32"/>
          <w:szCs w:val="32"/>
        </w:rPr>
        <w:t>27</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万元；公务用车购置及运维费</w:t>
      </w:r>
      <w:r>
        <w:rPr>
          <w:rFonts w:ascii="仿宋" w:hAnsi="仿宋" w:eastAsia="仿宋" w:cs="仿宋"/>
          <w:sz w:val="32"/>
          <w:szCs w:val="32"/>
        </w:rPr>
        <w:t>19</w:t>
      </w:r>
      <w:r>
        <w:rPr>
          <w:rFonts w:hint="eastAsia" w:ascii="仿宋" w:hAnsi="仿宋" w:eastAsia="仿宋" w:cs="仿宋"/>
          <w:sz w:val="32"/>
          <w:szCs w:val="32"/>
        </w:rPr>
        <w:t>万元（其中：公务用车购置费为</w:t>
      </w:r>
      <w:r>
        <w:rPr>
          <w:rFonts w:ascii="仿宋" w:hAnsi="仿宋" w:eastAsia="仿宋" w:cs="仿宋"/>
          <w:sz w:val="32"/>
          <w:szCs w:val="32"/>
        </w:rPr>
        <w:t>0</w:t>
      </w:r>
      <w:r>
        <w:rPr>
          <w:rFonts w:hint="eastAsia" w:ascii="仿宋" w:hAnsi="仿宋" w:eastAsia="仿宋" w:cs="仿宋"/>
          <w:sz w:val="32"/>
          <w:szCs w:val="32"/>
        </w:rPr>
        <w:t>万元，公务用车运维费</w:t>
      </w:r>
      <w:r>
        <w:rPr>
          <w:rFonts w:ascii="仿宋" w:hAnsi="仿宋" w:eastAsia="仿宋" w:cs="仿宋"/>
          <w:sz w:val="32"/>
          <w:szCs w:val="32"/>
        </w:rPr>
        <w:t>19</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；公务接待费</w:t>
      </w:r>
      <w:r>
        <w:rPr>
          <w:rFonts w:ascii="仿宋" w:hAnsi="仿宋" w:eastAsia="仿宋" w:cs="仿宋"/>
          <w:sz w:val="32"/>
          <w:szCs w:val="32"/>
        </w:rPr>
        <w:t>8</w:t>
      </w:r>
      <w:r>
        <w:rPr>
          <w:rFonts w:hint="eastAsia" w:ascii="仿宋" w:hAnsi="仿宋" w:eastAsia="仿宋" w:cs="仿宋"/>
          <w:sz w:val="32"/>
          <w:szCs w:val="32"/>
        </w:rPr>
        <w:t>万元。与</w:t>
      </w:r>
      <w:r>
        <w:rPr>
          <w:rFonts w:ascii="仿宋" w:hAnsi="仿宋" w:eastAsia="仿宋" w:cs="仿宋"/>
          <w:sz w:val="32"/>
          <w:szCs w:val="32"/>
        </w:rPr>
        <w:t>2021</w:t>
      </w:r>
      <w:r>
        <w:rPr>
          <w:rFonts w:hint="eastAsia" w:ascii="仿宋" w:hAnsi="仿宋" w:eastAsia="仿宋" w:cs="仿宋"/>
          <w:sz w:val="32"/>
          <w:szCs w:val="32"/>
        </w:rPr>
        <w:t>年相比持平，无增减变化。</w:t>
      </w:r>
    </w:p>
    <w:p>
      <w:pPr>
        <w:spacing w:before="10" w:after="10" w:line="360" w:lineRule="auto"/>
        <w:ind w:firstLine="640"/>
        <w:outlineLvl w:val="2"/>
      </w:pPr>
      <w:r>
        <w:rPr>
          <w:rFonts w:ascii="黑体" w:hAnsi="黑体" w:eastAsia="黑体" w:cs="黑体"/>
          <w:color w:val="000000"/>
          <w:sz w:val="32"/>
        </w:rPr>
        <w:t>五、预算绩效信息</w:t>
      </w:r>
      <w:bookmarkEnd w:id="5"/>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641"/>
        <w:rPr>
          <w:rFonts w:ascii="楷体" w:hAnsi="楷体" w:eastAsia="楷体"/>
          <w:b/>
          <w:bCs/>
          <w:color w:val="000000"/>
          <w:sz w:val="32"/>
          <w:szCs w:val="32"/>
          <w:lang w:val="uk-UA"/>
        </w:rPr>
      </w:pPr>
      <w:r>
        <w:rPr>
          <w:rFonts w:hint="eastAsia" w:ascii="楷体" w:hAnsi="楷体" w:eastAsia="楷体"/>
          <w:b/>
          <w:bCs/>
          <w:color w:val="000000"/>
          <w:sz w:val="32"/>
          <w:szCs w:val="32"/>
          <w:lang w:val="uk-UA"/>
        </w:rPr>
        <w:t>（一）总体绩效目标</w:t>
      </w:r>
    </w:p>
    <w:p>
      <w:pPr>
        <w:spacing w:line="50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以党的十九大精神为指导，以建设“新时代经济强县，品质涞源”为奋斗目标，持续推进城市更新，精心打造品质生活之城，重点抓好“九项工程”，实现“四个确保”。以推进住建事业高质量发展为主线，扎实开展事关民生的</w:t>
      </w:r>
      <w:r>
        <w:rPr>
          <w:rFonts w:ascii="仿宋" w:hAnsi="仿宋" w:eastAsia="仿宋"/>
          <w:color w:val="000000"/>
          <w:sz w:val="32"/>
          <w:szCs w:val="32"/>
          <w:lang w:val="uk-UA"/>
        </w:rPr>
        <w:t>32</w:t>
      </w:r>
      <w:r>
        <w:rPr>
          <w:rFonts w:hint="eastAsia" w:ascii="仿宋" w:hAnsi="仿宋" w:eastAsia="仿宋"/>
          <w:color w:val="000000"/>
          <w:sz w:val="32"/>
          <w:szCs w:val="32"/>
          <w:lang w:val="uk-UA"/>
        </w:rPr>
        <w:t>个老旧小区改造工程，朝阳路东延工程，城中村改造工程，沙河大街管廊建设工程，城区管网建设工程，湖南污水管道建设工程及园林绿化、县城公厕、停车场建设等基础设施完善工程，持续抓好脱贫攻坚巩固提升工程。确保安全生产、大气污染防治、信访稳定、房地产市场规范管理不出问题。</w:t>
      </w:r>
    </w:p>
    <w:p>
      <w:pPr>
        <w:spacing w:line="500" w:lineRule="exact"/>
        <w:ind w:firstLine="641"/>
        <w:rPr>
          <w:rFonts w:ascii="楷体" w:hAnsi="楷体" w:eastAsia="楷体"/>
          <w:b/>
          <w:bCs/>
          <w:color w:val="000000"/>
          <w:sz w:val="32"/>
          <w:szCs w:val="32"/>
          <w:lang w:val="uk-UA"/>
        </w:rPr>
      </w:pPr>
      <w:r>
        <w:rPr>
          <w:rFonts w:hint="eastAsia" w:ascii="楷体" w:hAnsi="楷体" w:eastAsia="楷体"/>
          <w:b/>
          <w:bCs/>
          <w:color w:val="000000"/>
          <w:sz w:val="32"/>
          <w:szCs w:val="32"/>
          <w:lang w:val="uk-UA"/>
        </w:rPr>
        <w:t>（二）分项绩效目标</w:t>
      </w:r>
    </w:p>
    <w:p>
      <w:pPr>
        <w:spacing w:line="500" w:lineRule="exact"/>
        <w:ind w:firstLine="641"/>
        <w:rPr>
          <w:rFonts w:ascii="仿宋" w:hAnsi="仿宋" w:eastAsia="仿宋"/>
          <w:color w:val="000000"/>
          <w:sz w:val="32"/>
          <w:szCs w:val="32"/>
          <w:lang w:val="uk-UA"/>
        </w:rPr>
      </w:pPr>
      <w:r>
        <w:rPr>
          <w:rFonts w:ascii="仿宋" w:hAnsi="仿宋" w:eastAsia="仿宋"/>
          <w:color w:val="000000"/>
          <w:sz w:val="32"/>
          <w:szCs w:val="32"/>
          <w:lang w:val="uk-UA"/>
        </w:rPr>
        <w:t>1</w:t>
      </w:r>
      <w:r>
        <w:rPr>
          <w:rFonts w:hint="eastAsia" w:ascii="仿宋" w:hAnsi="仿宋" w:eastAsia="仿宋"/>
          <w:color w:val="000000"/>
          <w:sz w:val="32"/>
          <w:szCs w:val="32"/>
          <w:lang w:val="uk-UA"/>
        </w:rPr>
        <w:t>、</w:t>
      </w:r>
      <w:r>
        <w:rPr>
          <w:rFonts w:ascii="仿宋" w:hAnsi="仿宋" w:eastAsia="仿宋"/>
          <w:color w:val="000000"/>
          <w:sz w:val="32"/>
          <w:szCs w:val="32"/>
          <w:lang w:val="uk-UA"/>
        </w:rPr>
        <w:t>2022</w:t>
      </w:r>
      <w:r>
        <w:rPr>
          <w:rFonts w:hint="eastAsia" w:ascii="仿宋" w:hAnsi="仿宋" w:eastAsia="仿宋"/>
          <w:color w:val="000000"/>
          <w:sz w:val="32"/>
          <w:szCs w:val="32"/>
          <w:lang w:val="uk-UA"/>
        </w:rPr>
        <w:t>年老旧小区改造项目</w:t>
      </w:r>
    </w:p>
    <w:p>
      <w:pPr>
        <w:spacing w:line="50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目标：改造内容主要分为楼栋主体改造和配套基础设施改造两部分。楼栋主体改造主要改造内容包括屋顶防水保温、外墙保温美化、楼梯间粉刷、更换楼梯间灯具开关、增设灭火器、更换单元等部分上下水管道及井盖、生活垃圾分类、围墙粉饰修补、拆除违建、门、封堵垃圾道等。配套基础设施改造主要包括强弱电入地规整、增设路灯、更换公建设小区游园、增设绿化、粉刷墙面、增设小区文化宣传栏、小区院子地面硬化等。通过项目建设提高居民生活质量、改善小区生活环境，满足人民群众的获得感、幸福感、安全感。</w:t>
      </w:r>
    </w:p>
    <w:p>
      <w:pPr>
        <w:spacing w:line="50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绩效指标：项目总投资</w:t>
      </w:r>
      <w:r>
        <w:rPr>
          <w:rFonts w:ascii="仿宋" w:hAnsi="仿宋" w:eastAsia="仿宋"/>
          <w:color w:val="000000"/>
          <w:sz w:val="32"/>
          <w:szCs w:val="32"/>
          <w:lang w:val="uk-UA"/>
        </w:rPr>
        <w:t>6308.49</w:t>
      </w:r>
      <w:r>
        <w:rPr>
          <w:rFonts w:hint="eastAsia" w:ascii="仿宋" w:hAnsi="仿宋" w:eastAsia="仿宋"/>
          <w:color w:val="000000"/>
          <w:sz w:val="32"/>
          <w:szCs w:val="32"/>
          <w:lang w:val="uk-UA"/>
        </w:rPr>
        <w:t>万元；涞源县</w:t>
      </w:r>
      <w:r>
        <w:rPr>
          <w:rFonts w:ascii="仿宋" w:hAnsi="仿宋" w:eastAsia="仿宋"/>
          <w:color w:val="000000"/>
          <w:sz w:val="32"/>
          <w:szCs w:val="32"/>
          <w:lang w:val="uk-UA"/>
        </w:rPr>
        <w:t>2022</w:t>
      </w:r>
      <w:r>
        <w:rPr>
          <w:rFonts w:hint="eastAsia" w:ascii="仿宋" w:hAnsi="仿宋" w:eastAsia="仿宋"/>
          <w:color w:val="000000"/>
          <w:sz w:val="32"/>
          <w:szCs w:val="32"/>
          <w:lang w:val="uk-UA"/>
        </w:rPr>
        <w:t>年计划改造老旧小区个数为</w:t>
      </w:r>
      <w:r>
        <w:rPr>
          <w:rFonts w:ascii="仿宋" w:hAnsi="仿宋" w:eastAsia="仿宋"/>
          <w:color w:val="000000"/>
          <w:sz w:val="32"/>
          <w:szCs w:val="32"/>
          <w:lang w:val="uk-UA"/>
        </w:rPr>
        <w:t>32</w:t>
      </w:r>
      <w:r>
        <w:rPr>
          <w:rFonts w:hint="eastAsia" w:ascii="仿宋" w:hAnsi="仿宋" w:eastAsia="仿宋"/>
          <w:color w:val="000000"/>
          <w:sz w:val="32"/>
          <w:szCs w:val="32"/>
          <w:lang w:val="uk-UA"/>
        </w:rPr>
        <w:t>个；改造涉及总建筑面积</w:t>
      </w:r>
      <w:r>
        <w:rPr>
          <w:rFonts w:ascii="仿宋" w:hAnsi="仿宋" w:eastAsia="仿宋"/>
          <w:color w:val="000000"/>
          <w:sz w:val="32"/>
          <w:szCs w:val="32"/>
          <w:lang w:val="uk-UA"/>
        </w:rPr>
        <w:t>13.66</w:t>
      </w:r>
      <w:r>
        <w:rPr>
          <w:rFonts w:hint="eastAsia" w:ascii="仿宋" w:hAnsi="仿宋" w:eastAsia="仿宋"/>
          <w:color w:val="000000"/>
          <w:sz w:val="32"/>
          <w:szCs w:val="32"/>
          <w:lang w:val="uk-UA"/>
        </w:rPr>
        <w:t>万平方米、楼栋数</w:t>
      </w:r>
      <w:r>
        <w:rPr>
          <w:rFonts w:ascii="仿宋" w:hAnsi="仿宋" w:eastAsia="仿宋"/>
          <w:color w:val="000000"/>
          <w:sz w:val="32"/>
          <w:szCs w:val="32"/>
          <w:lang w:val="uk-UA"/>
        </w:rPr>
        <w:t>45</w:t>
      </w:r>
      <w:r>
        <w:rPr>
          <w:rFonts w:hint="eastAsia" w:ascii="仿宋" w:hAnsi="仿宋" w:eastAsia="仿宋"/>
          <w:color w:val="000000"/>
          <w:sz w:val="32"/>
          <w:szCs w:val="32"/>
          <w:lang w:val="uk-UA"/>
        </w:rPr>
        <w:t>栋、居民</w:t>
      </w:r>
      <w:r>
        <w:rPr>
          <w:rFonts w:ascii="仿宋" w:hAnsi="仿宋" w:eastAsia="仿宋"/>
          <w:color w:val="000000"/>
          <w:sz w:val="32"/>
          <w:szCs w:val="32"/>
          <w:lang w:val="uk-UA"/>
        </w:rPr>
        <w:t>1293</w:t>
      </w:r>
      <w:r>
        <w:rPr>
          <w:rFonts w:hint="eastAsia" w:ascii="仿宋" w:hAnsi="仿宋" w:eastAsia="仿宋"/>
          <w:color w:val="000000"/>
          <w:sz w:val="32"/>
          <w:szCs w:val="32"/>
          <w:lang w:val="uk-UA"/>
        </w:rPr>
        <w:t>户。</w:t>
      </w:r>
    </w:p>
    <w:p>
      <w:pPr>
        <w:spacing w:line="500" w:lineRule="exact"/>
        <w:ind w:firstLine="641"/>
        <w:rPr>
          <w:rFonts w:ascii="仿宋" w:hAnsi="仿宋" w:eastAsia="仿宋"/>
          <w:color w:val="000000"/>
          <w:sz w:val="32"/>
          <w:szCs w:val="32"/>
          <w:lang w:val="uk-UA"/>
        </w:rPr>
      </w:pPr>
      <w:r>
        <w:rPr>
          <w:rFonts w:ascii="仿宋" w:hAnsi="仿宋" w:eastAsia="仿宋"/>
          <w:color w:val="000000"/>
          <w:sz w:val="32"/>
          <w:szCs w:val="32"/>
          <w:lang w:val="uk-UA"/>
        </w:rPr>
        <w:t>2</w:t>
      </w:r>
      <w:r>
        <w:rPr>
          <w:rFonts w:hint="eastAsia" w:ascii="仿宋" w:hAnsi="仿宋" w:eastAsia="仿宋"/>
          <w:color w:val="000000"/>
          <w:sz w:val="32"/>
          <w:szCs w:val="32"/>
          <w:lang w:val="uk-UA"/>
        </w:rPr>
        <w:t>、城中村（棚户区）改造工作</w:t>
      </w:r>
    </w:p>
    <w:p>
      <w:pPr>
        <w:spacing w:line="50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绩效目标：一是加快推进城中村改造工作。对已完成拆迁的前、后泉坊等城中村改造项目，加快项目手续办理，加快回迁安置房建设，确保拆迁群众尽早返迁。二是完成棚户区改造基本建成任务。</w:t>
      </w:r>
    </w:p>
    <w:p>
      <w:pPr>
        <w:spacing w:line="50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绩效指标：</w:t>
      </w:r>
      <w:r>
        <w:rPr>
          <w:rFonts w:ascii="仿宋" w:hAnsi="仿宋" w:eastAsia="仿宋"/>
          <w:color w:val="000000"/>
          <w:sz w:val="32"/>
          <w:szCs w:val="32"/>
          <w:lang w:val="uk-UA"/>
        </w:rPr>
        <w:t>2022</w:t>
      </w:r>
      <w:r>
        <w:rPr>
          <w:rFonts w:hint="eastAsia" w:ascii="仿宋" w:hAnsi="仿宋" w:eastAsia="仿宋"/>
          <w:color w:val="000000"/>
          <w:sz w:val="32"/>
          <w:szCs w:val="32"/>
          <w:lang w:val="uk-UA"/>
        </w:rPr>
        <w:t>年基本建成任务</w:t>
      </w:r>
      <w:r>
        <w:rPr>
          <w:rFonts w:ascii="仿宋" w:hAnsi="仿宋" w:eastAsia="仿宋"/>
          <w:color w:val="000000"/>
          <w:sz w:val="32"/>
          <w:szCs w:val="32"/>
          <w:lang w:val="uk-UA"/>
        </w:rPr>
        <w:t>1002</w:t>
      </w:r>
      <w:r>
        <w:rPr>
          <w:rFonts w:hint="eastAsia" w:ascii="仿宋" w:hAnsi="仿宋" w:eastAsia="仿宋"/>
          <w:color w:val="000000"/>
          <w:sz w:val="32"/>
          <w:szCs w:val="32"/>
          <w:lang w:val="uk-UA"/>
        </w:rPr>
        <w:t>套，其中南关村城中村改造项目</w:t>
      </w:r>
      <w:r>
        <w:rPr>
          <w:rFonts w:ascii="仿宋" w:hAnsi="仿宋" w:eastAsia="仿宋"/>
          <w:color w:val="000000"/>
          <w:sz w:val="32"/>
          <w:szCs w:val="32"/>
          <w:lang w:val="uk-UA"/>
        </w:rPr>
        <w:t>30</w:t>
      </w:r>
      <w:r>
        <w:rPr>
          <w:rFonts w:hint="eastAsia" w:ascii="仿宋" w:hAnsi="仿宋" w:eastAsia="仿宋"/>
          <w:color w:val="000000"/>
          <w:sz w:val="32"/>
          <w:szCs w:val="32"/>
          <w:lang w:val="uk-UA"/>
        </w:rPr>
        <w:t>套，石门村城中村改造项目一期</w:t>
      </w:r>
      <w:r>
        <w:rPr>
          <w:rFonts w:ascii="仿宋" w:hAnsi="仿宋" w:eastAsia="仿宋"/>
          <w:color w:val="000000"/>
          <w:sz w:val="32"/>
          <w:szCs w:val="32"/>
          <w:lang w:val="uk-UA"/>
        </w:rPr>
        <w:t>972</w:t>
      </w:r>
      <w:r>
        <w:rPr>
          <w:rFonts w:hint="eastAsia" w:ascii="仿宋" w:hAnsi="仿宋" w:eastAsia="仿宋"/>
          <w:color w:val="000000"/>
          <w:sz w:val="32"/>
          <w:szCs w:val="32"/>
          <w:lang w:val="uk-UA"/>
        </w:rPr>
        <w:t>套，确保在</w:t>
      </w:r>
      <w:r>
        <w:rPr>
          <w:rFonts w:ascii="仿宋" w:hAnsi="仿宋" w:eastAsia="仿宋"/>
          <w:color w:val="000000"/>
          <w:sz w:val="32"/>
          <w:szCs w:val="32"/>
          <w:lang w:val="uk-UA"/>
        </w:rPr>
        <w:t>2022</w:t>
      </w:r>
      <w:r>
        <w:rPr>
          <w:rFonts w:hint="eastAsia" w:ascii="仿宋" w:hAnsi="仿宋" w:eastAsia="仿宋"/>
          <w:color w:val="000000"/>
          <w:sz w:val="32"/>
          <w:szCs w:val="32"/>
          <w:lang w:val="uk-UA"/>
        </w:rPr>
        <w:t>年</w:t>
      </w:r>
      <w:r>
        <w:rPr>
          <w:rFonts w:ascii="仿宋" w:hAnsi="仿宋" w:eastAsia="仿宋"/>
          <w:color w:val="000000"/>
          <w:sz w:val="32"/>
          <w:szCs w:val="32"/>
          <w:lang w:val="uk-UA"/>
        </w:rPr>
        <w:t>11</w:t>
      </w:r>
      <w:r>
        <w:rPr>
          <w:rFonts w:hint="eastAsia" w:ascii="仿宋" w:hAnsi="仿宋" w:eastAsia="仿宋"/>
          <w:color w:val="000000"/>
          <w:sz w:val="32"/>
          <w:szCs w:val="32"/>
          <w:lang w:val="uk-UA"/>
        </w:rPr>
        <w:t>月底前全部达到基本建成标准。</w:t>
      </w:r>
      <w:r>
        <w:rPr>
          <w:rFonts w:ascii="仿宋" w:hAnsi="仿宋" w:eastAsia="仿宋"/>
          <w:color w:val="000000"/>
          <w:sz w:val="32"/>
          <w:szCs w:val="32"/>
          <w:lang w:val="uk-UA"/>
        </w:rPr>
        <w:t>2022</w:t>
      </w:r>
      <w:r>
        <w:rPr>
          <w:rFonts w:hint="eastAsia" w:ascii="仿宋" w:hAnsi="仿宋" w:eastAsia="仿宋"/>
          <w:color w:val="000000"/>
          <w:sz w:val="32"/>
          <w:szCs w:val="32"/>
          <w:lang w:val="uk-UA"/>
        </w:rPr>
        <w:t>年开工建设小北关城中村改造项目（华康风景）、城里村城中村改造项目（源盛嘉禾）建设。</w:t>
      </w:r>
    </w:p>
    <w:p>
      <w:pPr>
        <w:spacing w:line="500" w:lineRule="exact"/>
        <w:ind w:firstLine="641"/>
        <w:rPr>
          <w:rFonts w:ascii="仿宋" w:hAnsi="仿宋" w:eastAsia="仿宋"/>
          <w:color w:val="000000"/>
          <w:sz w:val="32"/>
          <w:szCs w:val="32"/>
          <w:lang w:val="uk-UA"/>
        </w:rPr>
      </w:pPr>
      <w:r>
        <w:rPr>
          <w:rFonts w:ascii="仿宋" w:hAnsi="仿宋" w:eastAsia="仿宋"/>
          <w:color w:val="000000"/>
          <w:sz w:val="32"/>
          <w:szCs w:val="32"/>
          <w:lang w:val="uk-UA"/>
        </w:rPr>
        <w:t>3</w:t>
      </w:r>
      <w:r>
        <w:rPr>
          <w:rFonts w:hint="eastAsia" w:ascii="仿宋" w:hAnsi="仿宋" w:eastAsia="仿宋"/>
          <w:color w:val="000000"/>
          <w:sz w:val="32"/>
          <w:szCs w:val="32"/>
          <w:lang w:val="uk-UA"/>
        </w:rPr>
        <w:t>、涞源县城区管网建设项目</w:t>
      </w:r>
    </w:p>
    <w:p>
      <w:pPr>
        <w:spacing w:line="50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绩效目标：完善城区管网，改善城区排水现状，城市基础设施水平明显提升，综合功能更加完善。</w:t>
      </w:r>
    </w:p>
    <w:p>
      <w:pPr>
        <w:spacing w:line="50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绩效指标：完成综合管廊</w:t>
      </w:r>
      <w:r>
        <w:rPr>
          <w:rFonts w:ascii="仿宋" w:hAnsi="仿宋" w:eastAsia="仿宋"/>
          <w:color w:val="000000"/>
          <w:sz w:val="32"/>
          <w:szCs w:val="32"/>
          <w:lang w:val="uk-UA"/>
        </w:rPr>
        <w:t>900</w:t>
      </w:r>
      <w:r>
        <w:rPr>
          <w:rFonts w:hint="eastAsia" w:ascii="仿宋" w:hAnsi="仿宋" w:eastAsia="仿宋"/>
          <w:color w:val="000000"/>
          <w:sz w:val="32"/>
          <w:szCs w:val="32"/>
          <w:lang w:val="uk-UA"/>
        </w:rPr>
        <w:t>米，排水管网</w:t>
      </w:r>
      <w:r>
        <w:rPr>
          <w:rFonts w:ascii="仿宋" w:hAnsi="仿宋" w:eastAsia="仿宋"/>
          <w:color w:val="000000"/>
          <w:sz w:val="32"/>
          <w:szCs w:val="32"/>
          <w:lang w:val="uk-UA"/>
        </w:rPr>
        <w:t xml:space="preserve"> 6562 </w:t>
      </w:r>
      <w:r>
        <w:rPr>
          <w:rFonts w:hint="eastAsia" w:ascii="仿宋" w:hAnsi="仿宋" w:eastAsia="仿宋"/>
          <w:color w:val="000000"/>
          <w:sz w:val="32"/>
          <w:szCs w:val="32"/>
          <w:lang w:val="uk-UA"/>
        </w:rPr>
        <w:t>米，雨水边沟</w:t>
      </w:r>
      <w:r>
        <w:rPr>
          <w:rFonts w:ascii="仿宋" w:hAnsi="仿宋" w:eastAsia="仿宋"/>
          <w:color w:val="000000"/>
          <w:sz w:val="32"/>
          <w:szCs w:val="32"/>
          <w:lang w:val="uk-UA"/>
        </w:rPr>
        <w:t xml:space="preserve"> 840 </w:t>
      </w:r>
      <w:r>
        <w:rPr>
          <w:rFonts w:hint="eastAsia" w:ascii="仿宋" w:hAnsi="仿宋" w:eastAsia="仿宋"/>
          <w:color w:val="000000"/>
          <w:sz w:val="32"/>
          <w:szCs w:val="32"/>
          <w:lang w:val="uk-UA"/>
        </w:rPr>
        <w:t>米，排水箱涵</w:t>
      </w:r>
      <w:r>
        <w:rPr>
          <w:rFonts w:ascii="仿宋" w:hAnsi="仿宋" w:eastAsia="仿宋"/>
          <w:color w:val="000000"/>
          <w:sz w:val="32"/>
          <w:szCs w:val="32"/>
          <w:lang w:val="uk-UA"/>
        </w:rPr>
        <w:t xml:space="preserve"> 1455</w:t>
      </w:r>
      <w:r>
        <w:rPr>
          <w:rFonts w:hint="eastAsia" w:ascii="仿宋" w:hAnsi="仿宋" w:eastAsia="仿宋"/>
          <w:color w:val="000000"/>
          <w:sz w:val="32"/>
          <w:szCs w:val="32"/>
          <w:lang w:val="uk-UA"/>
        </w:rPr>
        <w:t>米，道路恢复</w:t>
      </w:r>
      <w:r>
        <w:rPr>
          <w:rFonts w:ascii="仿宋" w:hAnsi="仿宋" w:eastAsia="仿宋"/>
          <w:color w:val="000000"/>
          <w:sz w:val="32"/>
          <w:szCs w:val="32"/>
          <w:lang w:val="uk-UA"/>
        </w:rPr>
        <w:t xml:space="preserve"> 19498 </w:t>
      </w:r>
      <w:r>
        <w:rPr>
          <w:rFonts w:hint="eastAsia" w:ascii="仿宋" w:hAnsi="仿宋" w:eastAsia="仿宋"/>
          <w:color w:val="000000"/>
          <w:sz w:val="32"/>
          <w:szCs w:val="32"/>
          <w:lang w:val="uk-UA"/>
        </w:rPr>
        <w:t>平方米等建设；项目总投资</w:t>
      </w:r>
      <w:r>
        <w:rPr>
          <w:rFonts w:ascii="仿宋" w:hAnsi="仿宋" w:eastAsia="仿宋"/>
          <w:color w:val="000000"/>
          <w:sz w:val="32"/>
          <w:szCs w:val="32"/>
          <w:lang w:val="uk-UA"/>
        </w:rPr>
        <w:t xml:space="preserve"> 29925.55 </w:t>
      </w:r>
      <w:r>
        <w:rPr>
          <w:rFonts w:hint="eastAsia" w:ascii="仿宋" w:hAnsi="仿宋" w:eastAsia="仿宋"/>
          <w:color w:val="000000"/>
          <w:sz w:val="32"/>
          <w:szCs w:val="32"/>
          <w:lang w:val="uk-UA"/>
        </w:rPr>
        <w:t>万元，</w:t>
      </w:r>
      <w:r>
        <w:rPr>
          <w:rFonts w:ascii="仿宋" w:hAnsi="仿宋" w:eastAsia="仿宋"/>
          <w:color w:val="000000"/>
          <w:sz w:val="32"/>
          <w:szCs w:val="32"/>
          <w:lang w:val="uk-UA"/>
        </w:rPr>
        <w:t>2022</w:t>
      </w:r>
      <w:r>
        <w:rPr>
          <w:rFonts w:hint="eastAsia" w:ascii="仿宋" w:hAnsi="仿宋" w:eastAsia="仿宋"/>
          <w:color w:val="000000"/>
          <w:sz w:val="32"/>
          <w:szCs w:val="32"/>
          <w:lang w:val="uk-UA"/>
        </w:rPr>
        <w:t>年计划完成项目总形象进度的</w:t>
      </w:r>
      <w:r>
        <w:rPr>
          <w:rFonts w:ascii="仿宋" w:hAnsi="仿宋" w:eastAsia="仿宋"/>
          <w:color w:val="000000"/>
          <w:sz w:val="32"/>
          <w:szCs w:val="32"/>
          <w:lang w:val="uk-UA"/>
        </w:rPr>
        <w:t>60%</w:t>
      </w:r>
      <w:r>
        <w:rPr>
          <w:rFonts w:hint="eastAsia" w:ascii="仿宋" w:hAnsi="仿宋" w:eastAsia="仿宋"/>
          <w:color w:val="000000"/>
          <w:sz w:val="32"/>
          <w:szCs w:val="32"/>
          <w:lang w:val="uk-UA"/>
        </w:rPr>
        <w:t>，</w:t>
      </w:r>
      <w:r>
        <w:rPr>
          <w:rFonts w:ascii="仿宋" w:hAnsi="仿宋" w:eastAsia="仿宋"/>
          <w:color w:val="000000"/>
          <w:sz w:val="32"/>
          <w:szCs w:val="32"/>
          <w:lang w:val="uk-UA"/>
        </w:rPr>
        <w:t>2023</w:t>
      </w:r>
      <w:r>
        <w:rPr>
          <w:rFonts w:hint="eastAsia" w:ascii="仿宋" w:hAnsi="仿宋" w:eastAsia="仿宋"/>
          <w:color w:val="000000"/>
          <w:sz w:val="32"/>
          <w:szCs w:val="32"/>
          <w:lang w:val="uk-UA"/>
        </w:rPr>
        <w:t>年完成项目剩余建设内容。</w:t>
      </w:r>
    </w:p>
    <w:p>
      <w:pPr>
        <w:spacing w:line="460" w:lineRule="exact"/>
        <w:ind w:firstLine="641"/>
        <w:rPr>
          <w:rFonts w:ascii="仿宋" w:hAnsi="仿宋" w:eastAsia="仿宋"/>
          <w:color w:val="000000"/>
          <w:sz w:val="32"/>
          <w:szCs w:val="32"/>
          <w:lang w:val="uk-UA"/>
        </w:rPr>
      </w:pPr>
      <w:r>
        <w:rPr>
          <w:rFonts w:ascii="仿宋" w:hAnsi="仿宋" w:eastAsia="仿宋"/>
          <w:color w:val="000000"/>
          <w:sz w:val="32"/>
          <w:szCs w:val="32"/>
          <w:lang w:val="uk-UA"/>
        </w:rPr>
        <w:t>4</w:t>
      </w:r>
      <w:r>
        <w:rPr>
          <w:rFonts w:hint="eastAsia" w:ascii="仿宋" w:hAnsi="仿宋" w:eastAsia="仿宋"/>
          <w:color w:val="000000"/>
          <w:sz w:val="32"/>
          <w:szCs w:val="32"/>
          <w:lang w:val="uk-UA"/>
        </w:rPr>
        <w:t>、涞源县沙河大街管廊建设项目</w:t>
      </w:r>
    </w:p>
    <w:p>
      <w:pPr>
        <w:spacing w:line="46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绩效目标：为解决沙河大街雨水、污水、供热、电力、通信等管线的合理布设，提高沙河大街汛期雨水排放能力。</w:t>
      </w:r>
    </w:p>
    <w:p>
      <w:pPr>
        <w:spacing w:line="46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绩效指标：项目综合管廊长</w:t>
      </w:r>
      <w:r>
        <w:rPr>
          <w:rFonts w:ascii="仿宋" w:hAnsi="仿宋" w:eastAsia="仿宋"/>
          <w:color w:val="000000"/>
          <w:sz w:val="32"/>
          <w:szCs w:val="32"/>
          <w:lang w:val="uk-UA"/>
        </w:rPr>
        <w:t>1271</w:t>
      </w:r>
      <w:r>
        <w:rPr>
          <w:rFonts w:hint="eastAsia" w:ascii="仿宋" w:hAnsi="仿宋" w:eastAsia="仿宋"/>
          <w:color w:val="000000"/>
          <w:sz w:val="32"/>
          <w:szCs w:val="32"/>
          <w:lang w:val="uk-UA"/>
        </w:rPr>
        <w:t>米，改造道面积</w:t>
      </w:r>
      <w:r>
        <w:rPr>
          <w:rFonts w:ascii="仿宋" w:hAnsi="仿宋" w:eastAsia="仿宋"/>
          <w:color w:val="000000"/>
          <w:sz w:val="32"/>
          <w:szCs w:val="32"/>
          <w:lang w:val="uk-UA"/>
        </w:rPr>
        <w:t>9787</w:t>
      </w:r>
      <w:r>
        <w:rPr>
          <w:rFonts w:hint="eastAsia" w:ascii="仿宋" w:hAnsi="仿宋" w:eastAsia="仿宋"/>
          <w:color w:val="000000"/>
          <w:sz w:val="32"/>
          <w:szCs w:val="32"/>
          <w:lang w:val="uk-UA"/>
        </w:rPr>
        <w:t>平方米；项目总投资</w:t>
      </w:r>
      <w:r>
        <w:rPr>
          <w:rFonts w:ascii="仿宋" w:hAnsi="仿宋" w:eastAsia="仿宋"/>
          <w:color w:val="000000"/>
          <w:sz w:val="32"/>
          <w:szCs w:val="32"/>
          <w:lang w:val="uk-UA"/>
        </w:rPr>
        <w:t xml:space="preserve">28587.28 </w:t>
      </w:r>
      <w:r>
        <w:rPr>
          <w:rFonts w:hint="eastAsia" w:ascii="仿宋" w:hAnsi="仿宋" w:eastAsia="仿宋"/>
          <w:color w:val="000000"/>
          <w:sz w:val="32"/>
          <w:szCs w:val="32"/>
          <w:lang w:val="uk-UA"/>
        </w:rPr>
        <w:t>万元，</w:t>
      </w:r>
      <w:r>
        <w:rPr>
          <w:rFonts w:ascii="仿宋" w:hAnsi="仿宋" w:eastAsia="仿宋"/>
          <w:color w:val="000000"/>
          <w:sz w:val="32"/>
          <w:szCs w:val="32"/>
          <w:lang w:val="uk-UA"/>
        </w:rPr>
        <w:t>2022</w:t>
      </w:r>
      <w:r>
        <w:rPr>
          <w:rFonts w:hint="eastAsia" w:ascii="仿宋" w:hAnsi="仿宋" w:eastAsia="仿宋"/>
          <w:color w:val="000000"/>
          <w:sz w:val="32"/>
          <w:szCs w:val="32"/>
          <w:lang w:val="uk-UA"/>
        </w:rPr>
        <w:t>年计划完成项目总形象进度的</w:t>
      </w:r>
      <w:r>
        <w:rPr>
          <w:rFonts w:ascii="仿宋" w:hAnsi="仿宋" w:eastAsia="仿宋"/>
          <w:color w:val="000000"/>
          <w:sz w:val="32"/>
          <w:szCs w:val="32"/>
          <w:lang w:val="uk-UA"/>
        </w:rPr>
        <w:t>60%</w:t>
      </w:r>
      <w:r>
        <w:rPr>
          <w:rFonts w:hint="eastAsia" w:ascii="仿宋" w:hAnsi="仿宋" w:eastAsia="仿宋"/>
          <w:color w:val="000000"/>
          <w:sz w:val="32"/>
          <w:szCs w:val="32"/>
          <w:lang w:val="uk-UA"/>
        </w:rPr>
        <w:t>，</w:t>
      </w:r>
      <w:r>
        <w:rPr>
          <w:rFonts w:ascii="仿宋" w:hAnsi="仿宋" w:eastAsia="仿宋"/>
          <w:color w:val="000000"/>
          <w:sz w:val="32"/>
          <w:szCs w:val="32"/>
          <w:lang w:val="uk-UA"/>
        </w:rPr>
        <w:t>2023</w:t>
      </w:r>
      <w:r>
        <w:rPr>
          <w:rFonts w:hint="eastAsia" w:ascii="仿宋" w:hAnsi="仿宋" w:eastAsia="仿宋"/>
          <w:color w:val="000000"/>
          <w:sz w:val="32"/>
          <w:szCs w:val="32"/>
          <w:lang w:val="uk-UA"/>
        </w:rPr>
        <w:t>年完成项目剩余建设内容。</w:t>
      </w:r>
    </w:p>
    <w:p>
      <w:pPr>
        <w:spacing w:line="460" w:lineRule="exact"/>
        <w:ind w:firstLine="641"/>
        <w:rPr>
          <w:rFonts w:ascii="仿宋" w:hAnsi="仿宋" w:eastAsia="仿宋"/>
          <w:color w:val="000000"/>
          <w:sz w:val="32"/>
          <w:szCs w:val="32"/>
          <w:lang w:val="uk-UA"/>
        </w:rPr>
      </w:pPr>
      <w:r>
        <w:rPr>
          <w:rFonts w:ascii="仿宋" w:hAnsi="仿宋" w:eastAsia="仿宋"/>
          <w:color w:val="000000"/>
          <w:sz w:val="32"/>
          <w:szCs w:val="32"/>
          <w:lang w:val="uk-UA"/>
        </w:rPr>
        <w:t>5</w:t>
      </w:r>
      <w:r>
        <w:rPr>
          <w:rFonts w:hint="eastAsia" w:ascii="仿宋" w:hAnsi="仿宋" w:eastAsia="仿宋"/>
          <w:color w:val="000000"/>
          <w:sz w:val="32"/>
          <w:szCs w:val="32"/>
          <w:lang w:val="uk-UA"/>
        </w:rPr>
        <w:t>、力争朝阳路东延（广平大街至火车站广场）项目</w:t>
      </w:r>
    </w:p>
    <w:p>
      <w:pPr>
        <w:spacing w:line="46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绩效目标：力争完成朝阳路东延（广平大街至火车站广场）项目，完善城市路网设施建设，方便周边居民出行。</w:t>
      </w:r>
    </w:p>
    <w:p>
      <w:pPr>
        <w:spacing w:line="46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绩效指标：项目道路全长</w:t>
      </w:r>
      <w:r>
        <w:rPr>
          <w:rFonts w:ascii="仿宋" w:hAnsi="仿宋" w:eastAsia="仿宋"/>
          <w:color w:val="000000"/>
          <w:sz w:val="32"/>
          <w:szCs w:val="32"/>
          <w:lang w:val="uk-UA"/>
        </w:rPr>
        <w:t>700</w:t>
      </w:r>
      <w:r>
        <w:rPr>
          <w:rFonts w:hint="eastAsia" w:ascii="仿宋" w:hAnsi="仿宋" w:eastAsia="仿宋"/>
          <w:color w:val="000000"/>
          <w:sz w:val="32"/>
          <w:szCs w:val="32"/>
          <w:lang w:val="uk-UA"/>
        </w:rPr>
        <w:t>米，项目验收合格率</w:t>
      </w:r>
      <w:r>
        <w:rPr>
          <w:rFonts w:ascii="仿宋" w:hAnsi="仿宋" w:eastAsia="仿宋"/>
          <w:color w:val="000000"/>
          <w:sz w:val="32"/>
          <w:szCs w:val="32"/>
          <w:lang w:val="uk-UA"/>
        </w:rPr>
        <w:t>100%</w:t>
      </w:r>
      <w:r>
        <w:rPr>
          <w:rFonts w:hint="eastAsia" w:ascii="仿宋" w:hAnsi="仿宋" w:eastAsia="仿宋"/>
          <w:color w:val="000000"/>
          <w:sz w:val="32"/>
          <w:szCs w:val="32"/>
          <w:lang w:val="uk-UA"/>
        </w:rPr>
        <w:t>。</w:t>
      </w:r>
    </w:p>
    <w:p>
      <w:pPr>
        <w:spacing w:line="460" w:lineRule="exact"/>
        <w:ind w:firstLine="641"/>
        <w:rPr>
          <w:rFonts w:ascii="仿宋" w:hAnsi="仿宋" w:eastAsia="仿宋"/>
          <w:color w:val="000000"/>
          <w:sz w:val="32"/>
          <w:szCs w:val="32"/>
          <w:lang w:val="uk-UA"/>
        </w:rPr>
      </w:pPr>
      <w:r>
        <w:rPr>
          <w:rFonts w:ascii="仿宋" w:hAnsi="仿宋" w:eastAsia="仿宋"/>
          <w:color w:val="000000"/>
          <w:sz w:val="32"/>
          <w:szCs w:val="32"/>
          <w:lang w:val="uk-UA"/>
        </w:rPr>
        <w:t>6</w:t>
      </w:r>
      <w:r>
        <w:rPr>
          <w:rFonts w:hint="eastAsia" w:ascii="仿宋" w:hAnsi="仿宋" w:eastAsia="仿宋"/>
          <w:color w:val="000000"/>
          <w:sz w:val="32"/>
          <w:szCs w:val="32"/>
          <w:lang w:val="uk-UA"/>
        </w:rPr>
        <w:t>、停车场建设</w:t>
      </w:r>
    </w:p>
    <w:p>
      <w:pPr>
        <w:spacing w:line="46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绩效目标：完成省、市工作任务安排，完善城市基础设施，改善城区停车现状，缓解居民出行停车难问题。</w:t>
      </w:r>
    </w:p>
    <w:p>
      <w:pPr>
        <w:spacing w:line="46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绩效指标：完成</w:t>
      </w:r>
      <w:r>
        <w:rPr>
          <w:rFonts w:ascii="仿宋" w:hAnsi="仿宋" w:eastAsia="仿宋"/>
          <w:color w:val="000000"/>
          <w:sz w:val="32"/>
          <w:szCs w:val="32"/>
          <w:lang w:val="uk-UA"/>
        </w:rPr>
        <w:t>500</w:t>
      </w:r>
      <w:r>
        <w:rPr>
          <w:rFonts w:hint="eastAsia" w:ascii="仿宋" w:hAnsi="仿宋" w:eastAsia="仿宋"/>
          <w:color w:val="000000"/>
          <w:sz w:val="32"/>
          <w:szCs w:val="32"/>
          <w:lang w:val="uk-UA"/>
        </w:rPr>
        <w:t>个公共停车位建设；工程验收合格率</w:t>
      </w:r>
      <w:r>
        <w:rPr>
          <w:rFonts w:ascii="仿宋" w:hAnsi="仿宋" w:eastAsia="仿宋"/>
          <w:color w:val="000000"/>
          <w:sz w:val="32"/>
          <w:szCs w:val="32"/>
          <w:lang w:val="uk-UA"/>
        </w:rPr>
        <w:t>100%</w:t>
      </w:r>
      <w:r>
        <w:rPr>
          <w:rFonts w:hint="eastAsia" w:ascii="仿宋" w:hAnsi="仿宋" w:eastAsia="仿宋"/>
          <w:color w:val="000000"/>
          <w:sz w:val="32"/>
          <w:szCs w:val="32"/>
          <w:lang w:val="uk-UA"/>
        </w:rPr>
        <w:t>；城区停车现状显著提升。</w:t>
      </w:r>
    </w:p>
    <w:p>
      <w:pPr>
        <w:spacing w:line="460" w:lineRule="exact"/>
        <w:ind w:firstLine="641"/>
        <w:rPr>
          <w:rFonts w:ascii="仿宋" w:hAnsi="仿宋" w:eastAsia="仿宋"/>
          <w:color w:val="000000"/>
          <w:sz w:val="32"/>
          <w:szCs w:val="32"/>
          <w:lang w:val="uk-UA"/>
        </w:rPr>
      </w:pPr>
      <w:r>
        <w:rPr>
          <w:rFonts w:ascii="仿宋" w:hAnsi="仿宋" w:eastAsia="仿宋"/>
          <w:color w:val="000000"/>
          <w:sz w:val="32"/>
          <w:szCs w:val="32"/>
          <w:lang w:val="uk-UA"/>
        </w:rPr>
        <w:t>7</w:t>
      </w:r>
      <w:r>
        <w:rPr>
          <w:rFonts w:hint="eastAsia" w:ascii="仿宋" w:hAnsi="仿宋" w:eastAsia="仿宋"/>
          <w:color w:val="000000"/>
          <w:sz w:val="32"/>
          <w:szCs w:val="32"/>
          <w:lang w:val="uk-UA"/>
        </w:rPr>
        <w:t>、涞源湖南污水管道建设</w:t>
      </w:r>
    </w:p>
    <w:p>
      <w:pPr>
        <w:spacing w:line="46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绩效目标：涞源县涞源湖南新建污水管道工程，完善城市污水管网建设，保护生态环境。</w:t>
      </w:r>
    </w:p>
    <w:p>
      <w:pPr>
        <w:spacing w:line="46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绩效指标：项目总投资</w:t>
      </w:r>
      <w:r>
        <w:rPr>
          <w:rFonts w:ascii="仿宋" w:hAnsi="仿宋" w:eastAsia="仿宋"/>
          <w:color w:val="000000"/>
          <w:sz w:val="32"/>
          <w:szCs w:val="32"/>
          <w:lang w:val="uk-UA"/>
        </w:rPr>
        <w:t>913</w:t>
      </w:r>
      <w:r>
        <w:rPr>
          <w:rFonts w:hint="eastAsia" w:ascii="仿宋" w:hAnsi="仿宋" w:eastAsia="仿宋"/>
          <w:color w:val="000000"/>
          <w:sz w:val="32"/>
          <w:szCs w:val="32"/>
          <w:lang w:val="uk-UA"/>
        </w:rPr>
        <w:t>万元，污水主干管</w:t>
      </w:r>
      <w:r>
        <w:rPr>
          <w:rFonts w:ascii="仿宋" w:hAnsi="仿宋" w:eastAsia="仿宋"/>
          <w:color w:val="000000"/>
          <w:sz w:val="32"/>
          <w:szCs w:val="32"/>
          <w:lang w:val="uk-UA"/>
        </w:rPr>
        <w:t>3065</w:t>
      </w:r>
      <w:r>
        <w:rPr>
          <w:rFonts w:hint="eastAsia" w:ascii="仿宋" w:hAnsi="仿宋" w:eastAsia="仿宋"/>
          <w:color w:val="000000"/>
          <w:sz w:val="32"/>
          <w:szCs w:val="32"/>
          <w:lang w:val="uk-UA"/>
        </w:rPr>
        <w:t>米、污水预埋管</w:t>
      </w:r>
      <w:r>
        <w:rPr>
          <w:rFonts w:ascii="仿宋" w:hAnsi="仿宋" w:eastAsia="仿宋"/>
          <w:color w:val="000000"/>
          <w:sz w:val="32"/>
          <w:szCs w:val="32"/>
          <w:lang w:val="uk-UA"/>
        </w:rPr>
        <w:t>183</w:t>
      </w:r>
      <w:r>
        <w:rPr>
          <w:rFonts w:hint="eastAsia" w:ascii="仿宋" w:hAnsi="仿宋" w:eastAsia="仿宋"/>
          <w:color w:val="000000"/>
          <w:sz w:val="32"/>
          <w:szCs w:val="32"/>
          <w:lang w:val="uk-UA"/>
        </w:rPr>
        <w:t>米、污水检查井</w:t>
      </w:r>
      <w:r>
        <w:rPr>
          <w:rFonts w:ascii="仿宋" w:hAnsi="仿宋" w:eastAsia="仿宋"/>
          <w:color w:val="000000"/>
          <w:sz w:val="32"/>
          <w:szCs w:val="32"/>
          <w:lang w:val="uk-UA"/>
        </w:rPr>
        <w:t>53</w:t>
      </w:r>
      <w:r>
        <w:rPr>
          <w:rFonts w:hint="eastAsia" w:ascii="仿宋" w:hAnsi="仿宋" w:eastAsia="仿宋"/>
          <w:color w:val="000000"/>
          <w:sz w:val="32"/>
          <w:szCs w:val="32"/>
          <w:lang w:val="uk-UA"/>
        </w:rPr>
        <w:t>座、污水沉泥井</w:t>
      </w:r>
      <w:r>
        <w:rPr>
          <w:rFonts w:ascii="仿宋" w:hAnsi="仿宋" w:eastAsia="仿宋"/>
          <w:color w:val="000000"/>
          <w:sz w:val="32"/>
          <w:szCs w:val="32"/>
          <w:lang w:val="uk-UA"/>
        </w:rPr>
        <w:t>20</w:t>
      </w:r>
      <w:r>
        <w:rPr>
          <w:rFonts w:hint="eastAsia" w:ascii="仿宋" w:hAnsi="仿宋" w:eastAsia="仿宋"/>
          <w:color w:val="000000"/>
          <w:sz w:val="32"/>
          <w:szCs w:val="32"/>
          <w:lang w:val="uk-UA"/>
        </w:rPr>
        <w:t>座、污水三通井</w:t>
      </w:r>
      <w:r>
        <w:rPr>
          <w:rFonts w:ascii="仿宋" w:hAnsi="仿宋" w:eastAsia="仿宋"/>
          <w:color w:val="000000"/>
          <w:sz w:val="32"/>
          <w:szCs w:val="32"/>
          <w:lang w:val="uk-UA"/>
        </w:rPr>
        <w:t>27</w:t>
      </w:r>
      <w:r>
        <w:rPr>
          <w:rFonts w:hint="eastAsia" w:ascii="仿宋" w:hAnsi="仿宋" w:eastAsia="仿宋"/>
          <w:color w:val="000000"/>
          <w:sz w:val="32"/>
          <w:szCs w:val="32"/>
          <w:lang w:val="uk-UA"/>
        </w:rPr>
        <w:t>座、污水四通井</w:t>
      </w:r>
      <w:r>
        <w:rPr>
          <w:rFonts w:ascii="仿宋" w:hAnsi="仿宋" w:eastAsia="仿宋"/>
          <w:color w:val="000000"/>
          <w:sz w:val="32"/>
          <w:szCs w:val="32"/>
          <w:lang w:val="uk-UA"/>
        </w:rPr>
        <w:t>3</w:t>
      </w:r>
      <w:r>
        <w:rPr>
          <w:rFonts w:hint="eastAsia" w:ascii="仿宋" w:hAnsi="仿宋" w:eastAsia="仿宋"/>
          <w:color w:val="000000"/>
          <w:sz w:val="32"/>
          <w:szCs w:val="32"/>
          <w:lang w:val="uk-UA"/>
        </w:rPr>
        <w:t>座、污水闸槽井</w:t>
      </w:r>
      <w:r>
        <w:rPr>
          <w:rFonts w:ascii="仿宋" w:hAnsi="仿宋" w:eastAsia="仿宋"/>
          <w:color w:val="000000"/>
          <w:sz w:val="32"/>
          <w:szCs w:val="32"/>
          <w:lang w:val="uk-UA"/>
        </w:rPr>
        <w:t>8</w:t>
      </w:r>
      <w:r>
        <w:rPr>
          <w:rFonts w:hint="eastAsia" w:ascii="仿宋" w:hAnsi="仿宋" w:eastAsia="仿宋"/>
          <w:color w:val="000000"/>
          <w:sz w:val="32"/>
          <w:szCs w:val="32"/>
          <w:lang w:val="uk-UA"/>
        </w:rPr>
        <w:t>座、污水转弯井</w:t>
      </w:r>
      <w:r>
        <w:rPr>
          <w:rFonts w:ascii="仿宋" w:hAnsi="仿宋" w:eastAsia="仿宋"/>
          <w:color w:val="000000"/>
          <w:sz w:val="32"/>
          <w:szCs w:val="32"/>
          <w:lang w:val="uk-UA"/>
        </w:rPr>
        <w:t>4</w:t>
      </w:r>
      <w:r>
        <w:rPr>
          <w:rFonts w:hint="eastAsia" w:ascii="仿宋" w:hAnsi="仿宋" w:eastAsia="仿宋"/>
          <w:color w:val="000000"/>
          <w:sz w:val="32"/>
          <w:szCs w:val="32"/>
          <w:lang w:val="uk-UA"/>
        </w:rPr>
        <w:t>座等。</w:t>
      </w:r>
    </w:p>
    <w:p>
      <w:pPr>
        <w:spacing w:line="460" w:lineRule="exact"/>
        <w:ind w:firstLine="641"/>
        <w:rPr>
          <w:rFonts w:ascii="仿宋" w:hAnsi="仿宋" w:eastAsia="仿宋"/>
          <w:color w:val="000000"/>
          <w:sz w:val="32"/>
          <w:szCs w:val="32"/>
          <w:lang w:val="uk-UA"/>
        </w:rPr>
      </w:pPr>
      <w:r>
        <w:rPr>
          <w:rFonts w:ascii="仿宋" w:hAnsi="仿宋" w:eastAsia="仿宋"/>
          <w:color w:val="000000"/>
          <w:sz w:val="32"/>
          <w:szCs w:val="32"/>
          <w:lang w:val="uk-UA"/>
        </w:rPr>
        <w:t>8</w:t>
      </w:r>
      <w:r>
        <w:rPr>
          <w:rFonts w:hint="eastAsia" w:ascii="仿宋" w:hAnsi="仿宋" w:eastAsia="仿宋"/>
          <w:color w:val="000000"/>
          <w:sz w:val="32"/>
          <w:szCs w:val="32"/>
          <w:lang w:val="uk-UA"/>
        </w:rPr>
        <w:t>、园林绿化工作</w:t>
      </w:r>
      <w:r>
        <w:rPr>
          <w:rFonts w:ascii="仿宋" w:hAnsi="仿宋" w:eastAsia="仿宋"/>
          <w:color w:val="000000"/>
          <w:sz w:val="32"/>
          <w:szCs w:val="32"/>
          <w:lang w:val="uk-UA"/>
        </w:rPr>
        <w:t xml:space="preserve"> </w:t>
      </w:r>
    </w:p>
    <w:p>
      <w:pPr>
        <w:spacing w:line="46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绩效目标：按照</w:t>
      </w:r>
      <w:r>
        <w:rPr>
          <w:rFonts w:ascii="仿宋" w:hAnsi="仿宋" w:eastAsia="仿宋"/>
          <w:color w:val="000000"/>
          <w:sz w:val="32"/>
          <w:szCs w:val="32"/>
          <w:lang w:val="uk-UA"/>
        </w:rPr>
        <w:t>2021</w:t>
      </w:r>
      <w:r>
        <w:rPr>
          <w:rFonts w:hint="eastAsia" w:ascii="仿宋" w:hAnsi="仿宋" w:eastAsia="仿宋"/>
          <w:color w:val="000000"/>
          <w:sz w:val="32"/>
          <w:szCs w:val="32"/>
          <w:lang w:val="uk-UA"/>
        </w:rPr>
        <w:t>年省级园林县城复检要求，结合实际对城区主要街道树木进行补植，补植树木不低于一级苗标准；对街道按照住建部</w:t>
      </w:r>
      <w:r>
        <w:rPr>
          <w:rFonts w:ascii="仿宋" w:hAnsi="仿宋" w:eastAsia="仿宋"/>
          <w:color w:val="000000"/>
          <w:sz w:val="32"/>
          <w:szCs w:val="32"/>
          <w:lang w:val="uk-UA"/>
        </w:rPr>
        <w:t>CJJT287-2018</w:t>
      </w:r>
      <w:r>
        <w:rPr>
          <w:rFonts w:hint="eastAsia" w:ascii="仿宋" w:hAnsi="仿宋" w:eastAsia="仿宋"/>
          <w:color w:val="000000"/>
          <w:sz w:val="32"/>
          <w:szCs w:val="32"/>
          <w:lang w:val="uk-UA"/>
        </w:rPr>
        <w:t>园林绿化养护标准之规定，并聘请专业技术人员进行指导所有树木进行修剪，达到园林城市标准。</w:t>
      </w:r>
    </w:p>
    <w:p>
      <w:pPr>
        <w:spacing w:line="46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绩效指标：建成区绿地率达到</w:t>
      </w:r>
      <w:r>
        <w:rPr>
          <w:rFonts w:ascii="仿宋" w:hAnsi="仿宋" w:eastAsia="仿宋"/>
          <w:color w:val="000000"/>
          <w:sz w:val="32"/>
          <w:szCs w:val="32"/>
          <w:lang w:val="uk-UA"/>
        </w:rPr>
        <w:t>36.63%</w:t>
      </w:r>
      <w:r>
        <w:rPr>
          <w:rFonts w:hint="eastAsia" w:ascii="仿宋" w:hAnsi="仿宋" w:eastAsia="仿宋"/>
          <w:color w:val="000000"/>
          <w:sz w:val="32"/>
          <w:szCs w:val="32"/>
          <w:lang w:val="uk-UA"/>
        </w:rPr>
        <w:t>、绿化覆盖率达到</w:t>
      </w:r>
      <w:r>
        <w:rPr>
          <w:rFonts w:ascii="仿宋" w:hAnsi="仿宋" w:eastAsia="仿宋"/>
          <w:color w:val="000000"/>
          <w:sz w:val="32"/>
          <w:szCs w:val="32"/>
          <w:lang w:val="uk-UA"/>
        </w:rPr>
        <w:t>40.88%</w:t>
      </w:r>
      <w:r>
        <w:rPr>
          <w:rFonts w:hint="eastAsia" w:ascii="仿宋" w:hAnsi="仿宋" w:eastAsia="仿宋"/>
          <w:color w:val="000000"/>
          <w:sz w:val="32"/>
          <w:szCs w:val="32"/>
          <w:lang w:val="uk-UA"/>
        </w:rPr>
        <w:t>、人均公园绿地面积达达到</w:t>
      </w:r>
      <w:r>
        <w:rPr>
          <w:rFonts w:ascii="仿宋" w:hAnsi="仿宋" w:eastAsia="仿宋"/>
          <w:color w:val="000000"/>
          <w:sz w:val="32"/>
          <w:szCs w:val="32"/>
          <w:lang w:val="uk-UA"/>
        </w:rPr>
        <w:t>17.13</w:t>
      </w:r>
      <w:r>
        <w:rPr>
          <w:rFonts w:hint="eastAsia" w:ascii="仿宋" w:hAnsi="仿宋" w:eastAsia="仿宋"/>
          <w:color w:val="000000"/>
          <w:sz w:val="32"/>
          <w:szCs w:val="32"/>
          <w:lang w:val="uk-UA"/>
        </w:rPr>
        <w:t>平方米。</w:t>
      </w:r>
    </w:p>
    <w:p>
      <w:pPr>
        <w:spacing w:line="460" w:lineRule="exact"/>
        <w:ind w:firstLine="641"/>
        <w:rPr>
          <w:rFonts w:ascii="仿宋" w:hAnsi="仿宋" w:eastAsia="仿宋"/>
          <w:color w:val="000000"/>
          <w:sz w:val="32"/>
          <w:szCs w:val="32"/>
          <w:lang w:val="uk-UA"/>
        </w:rPr>
      </w:pPr>
      <w:r>
        <w:rPr>
          <w:rFonts w:ascii="仿宋" w:hAnsi="仿宋" w:eastAsia="仿宋"/>
          <w:color w:val="000000"/>
          <w:sz w:val="32"/>
          <w:szCs w:val="32"/>
          <w:lang w:val="uk-UA"/>
        </w:rPr>
        <w:t>9</w:t>
      </w:r>
      <w:r>
        <w:rPr>
          <w:rFonts w:hint="eastAsia" w:ascii="仿宋" w:hAnsi="仿宋" w:eastAsia="仿宋"/>
          <w:color w:val="000000"/>
          <w:sz w:val="32"/>
          <w:szCs w:val="32"/>
          <w:lang w:val="uk-UA"/>
        </w:rPr>
        <w:t>、其他各项工作</w:t>
      </w:r>
    </w:p>
    <w:p>
      <w:pPr>
        <w:spacing w:line="46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目标：对污水处理厂集中收集污水的处理率和出水水质进行严格监督；加强垃圾处理厂建设与管理；保障城区路灯照明设施正常工作，提高市区亮化效果；加强保障性安居工程建设与管理；加强集中供热及燃气管理；规范建筑市场各方主体行为，加强市场监测，促进全县房地产市场持续健康发展；持续防范建筑施工安全风险，全力抓好重点工程质量安全监管；投入工地视频监控系统应用，提升建设工程施工现场的信息化管理水平，提高数据使用效率，方便对数据信息的管理等工作；做好信访维稳及其他各项工作任务。</w:t>
      </w:r>
    </w:p>
    <w:p>
      <w:pPr>
        <w:spacing w:line="460" w:lineRule="exact"/>
        <w:ind w:firstLine="641"/>
        <w:rPr>
          <w:rFonts w:ascii="仿宋" w:hAnsi="仿宋" w:eastAsia="仿宋"/>
          <w:color w:val="000000"/>
          <w:sz w:val="32"/>
          <w:szCs w:val="32"/>
          <w:lang w:val="uk-UA"/>
        </w:rPr>
      </w:pPr>
      <w:r>
        <w:rPr>
          <w:rFonts w:hint="eastAsia" w:ascii="仿宋" w:hAnsi="仿宋" w:eastAsia="仿宋"/>
          <w:color w:val="000000"/>
          <w:sz w:val="32"/>
          <w:szCs w:val="32"/>
          <w:lang w:val="uk-UA"/>
        </w:rPr>
        <w:t>绩效指标：污水处理厂污水处理率达到</w:t>
      </w:r>
      <w:r>
        <w:rPr>
          <w:rFonts w:ascii="仿宋" w:hAnsi="仿宋" w:eastAsia="仿宋"/>
          <w:color w:val="000000"/>
          <w:sz w:val="32"/>
          <w:szCs w:val="32"/>
          <w:lang w:val="uk-UA"/>
        </w:rPr>
        <w:t>99.4%</w:t>
      </w:r>
      <w:r>
        <w:rPr>
          <w:rFonts w:hint="eastAsia" w:ascii="仿宋" w:hAnsi="仿宋" w:eastAsia="仿宋"/>
          <w:color w:val="000000"/>
          <w:sz w:val="32"/>
          <w:szCs w:val="32"/>
          <w:lang w:val="uk-UA"/>
        </w:rPr>
        <w:t>，出水水质达到类Ⅲ类水质标准；垃圾无害化处理率达到</w:t>
      </w:r>
      <w:r>
        <w:rPr>
          <w:rFonts w:ascii="仿宋" w:hAnsi="仿宋" w:eastAsia="仿宋"/>
          <w:color w:val="000000"/>
          <w:sz w:val="32"/>
          <w:szCs w:val="32"/>
          <w:lang w:val="uk-UA"/>
        </w:rPr>
        <w:t>100%</w:t>
      </w:r>
      <w:r>
        <w:rPr>
          <w:rFonts w:hint="eastAsia" w:ascii="仿宋" w:hAnsi="仿宋" w:eastAsia="仿宋"/>
          <w:color w:val="000000"/>
          <w:sz w:val="32"/>
          <w:szCs w:val="32"/>
          <w:lang w:val="uk-UA"/>
        </w:rPr>
        <w:t>；城区路灯亮灯率</w:t>
      </w:r>
      <w:r>
        <w:rPr>
          <w:rFonts w:ascii="仿宋" w:hAnsi="仿宋" w:eastAsia="仿宋"/>
          <w:color w:val="000000"/>
          <w:sz w:val="32"/>
          <w:szCs w:val="32"/>
          <w:lang w:val="uk-UA"/>
        </w:rPr>
        <w:t>98%</w:t>
      </w:r>
      <w:r>
        <w:rPr>
          <w:rFonts w:hint="eastAsia" w:ascii="仿宋" w:hAnsi="仿宋" w:eastAsia="仿宋"/>
          <w:color w:val="000000"/>
          <w:sz w:val="32"/>
          <w:szCs w:val="32"/>
          <w:lang w:val="uk-UA"/>
        </w:rPr>
        <w:t>；建筑工程验收率达到</w:t>
      </w:r>
      <w:r>
        <w:rPr>
          <w:rFonts w:ascii="仿宋" w:hAnsi="仿宋" w:eastAsia="仿宋"/>
          <w:color w:val="000000"/>
          <w:sz w:val="32"/>
          <w:szCs w:val="32"/>
          <w:lang w:val="uk-UA"/>
        </w:rPr>
        <w:t>100%</w:t>
      </w:r>
      <w:r>
        <w:rPr>
          <w:rFonts w:hint="eastAsia" w:ascii="仿宋" w:hAnsi="仿宋" w:eastAsia="仿宋"/>
          <w:color w:val="000000"/>
          <w:sz w:val="32"/>
          <w:szCs w:val="32"/>
          <w:lang w:val="uk-UA"/>
        </w:rPr>
        <w:t>。</w:t>
      </w:r>
    </w:p>
    <w:p>
      <w:pPr>
        <w:spacing w:line="460" w:lineRule="exact"/>
        <w:ind w:firstLine="641"/>
        <w:rPr>
          <w:rFonts w:ascii="楷体" w:hAnsi="楷体" w:eastAsia="楷体"/>
          <w:b/>
          <w:bCs/>
          <w:color w:val="000000"/>
          <w:sz w:val="32"/>
          <w:szCs w:val="32"/>
          <w:lang w:val="uk-UA"/>
        </w:rPr>
      </w:pPr>
      <w:r>
        <w:rPr>
          <w:rFonts w:hint="eastAsia" w:ascii="楷体" w:hAnsi="楷体" w:eastAsia="楷体"/>
          <w:b/>
          <w:bCs/>
          <w:color w:val="000000"/>
          <w:sz w:val="32"/>
          <w:szCs w:val="32"/>
          <w:lang w:val="uk-UA"/>
        </w:rPr>
        <w:t>（三）工作保障措施</w:t>
      </w:r>
    </w:p>
    <w:p>
      <w:pPr>
        <w:spacing w:line="460" w:lineRule="exact"/>
        <w:ind w:firstLine="641"/>
        <w:rPr>
          <w:rFonts w:ascii="仿宋" w:hAnsi="仿宋" w:eastAsia="仿宋"/>
          <w:color w:val="000000"/>
          <w:sz w:val="32"/>
          <w:szCs w:val="32"/>
          <w:lang w:val="uk-UA"/>
        </w:rPr>
      </w:pPr>
      <w:r>
        <w:rPr>
          <w:rFonts w:ascii="仿宋" w:hAnsi="仿宋" w:eastAsia="仿宋"/>
          <w:color w:val="000000"/>
          <w:sz w:val="32"/>
          <w:szCs w:val="32"/>
          <w:lang w:val="uk-UA"/>
        </w:rPr>
        <w:t>1</w:t>
      </w:r>
      <w:r>
        <w:rPr>
          <w:rFonts w:hint="eastAsia" w:ascii="仿宋" w:hAnsi="仿宋" w:eastAsia="仿宋"/>
          <w:color w:val="000000"/>
          <w:sz w:val="32"/>
          <w:szCs w:val="32"/>
          <w:lang w:val="uk-UA"/>
        </w:rPr>
        <w:t>、完善制度建设。制定完善预算绩效管理制度、资金管理办法、工作保障制度等，为全年预算绩效目标的实现奠定制度基础。</w:t>
      </w:r>
    </w:p>
    <w:p>
      <w:pPr>
        <w:spacing w:line="460" w:lineRule="exact"/>
        <w:ind w:firstLine="641"/>
        <w:rPr>
          <w:rFonts w:ascii="仿宋" w:hAnsi="仿宋" w:eastAsia="仿宋"/>
          <w:color w:val="000000"/>
          <w:sz w:val="32"/>
          <w:szCs w:val="32"/>
          <w:lang w:val="uk-UA"/>
        </w:rPr>
      </w:pPr>
      <w:r>
        <w:rPr>
          <w:rFonts w:ascii="仿宋" w:hAnsi="仿宋" w:eastAsia="仿宋"/>
          <w:color w:val="000000"/>
          <w:sz w:val="32"/>
          <w:szCs w:val="32"/>
          <w:lang w:val="uk-UA"/>
        </w:rPr>
        <w:t>2</w:t>
      </w:r>
      <w:r>
        <w:rPr>
          <w:rFonts w:hint="eastAsia" w:ascii="仿宋" w:hAnsi="仿宋" w:eastAsia="仿宋"/>
          <w:color w:val="000000"/>
          <w:sz w:val="32"/>
          <w:szCs w:val="32"/>
          <w:lang w:val="uk-UA"/>
        </w:rPr>
        <w:t>、加强支出管理。通过优化支出结构、编细编实预算、加快履行政府采购手续、尽快启动项目、及时支付资金、</w:t>
      </w:r>
      <w:r>
        <w:rPr>
          <w:rFonts w:ascii="仿宋" w:hAnsi="仿宋" w:eastAsia="仿宋"/>
          <w:color w:val="000000"/>
          <w:sz w:val="32"/>
          <w:szCs w:val="32"/>
          <w:lang w:val="uk-UA"/>
        </w:rPr>
        <w:t>6</w:t>
      </w:r>
      <w:r>
        <w:rPr>
          <w:rFonts w:hint="eastAsia" w:ascii="仿宋" w:hAnsi="仿宋" w:eastAsia="仿宋"/>
          <w:color w:val="000000"/>
          <w:sz w:val="32"/>
          <w:szCs w:val="32"/>
          <w:lang w:val="uk-UA"/>
        </w:rPr>
        <w:t>月底前细化代编预算、按规定及时下达资金等多种措施，确保支出进度达标。</w:t>
      </w:r>
    </w:p>
    <w:p>
      <w:pPr>
        <w:spacing w:line="460" w:lineRule="exact"/>
        <w:ind w:firstLine="641"/>
        <w:rPr>
          <w:rFonts w:ascii="仿宋" w:hAnsi="仿宋" w:eastAsia="仿宋"/>
          <w:color w:val="000000"/>
          <w:sz w:val="32"/>
          <w:szCs w:val="32"/>
          <w:lang w:val="uk-UA"/>
        </w:rPr>
      </w:pPr>
      <w:r>
        <w:rPr>
          <w:rFonts w:ascii="仿宋" w:hAnsi="仿宋" w:eastAsia="仿宋"/>
          <w:color w:val="000000"/>
          <w:sz w:val="32"/>
          <w:szCs w:val="32"/>
          <w:lang w:val="uk-UA"/>
        </w:rPr>
        <w:t>3</w:t>
      </w:r>
      <w:r>
        <w:rPr>
          <w:rFonts w:hint="eastAsia" w:ascii="仿宋" w:hAnsi="仿宋" w:eastAsia="仿宋"/>
          <w:color w:val="000000"/>
          <w:sz w:val="32"/>
          <w:szCs w:val="32"/>
          <w:lang w:val="uk-UA"/>
        </w:rPr>
        <w:t>、加强绩效运行监控。按要求开展绩效运行监控，发现问题及时采取措施，确保绩效目标如期保质实现。</w:t>
      </w:r>
    </w:p>
    <w:p>
      <w:pPr>
        <w:spacing w:line="460" w:lineRule="exact"/>
        <w:ind w:firstLine="641"/>
        <w:rPr>
          <w:rFonts w:ascii="仿宋" w:hAnsi="仿宋" w:eastAsia="仿宋"/>
          <w:color w:val="000000"/>
          <w:sz w:val="32"/>
          <w:szCs w:val="32"/>
          <w:lang w:val="uk-UA"/>
        </w:rPr>
      </w:pPr>
      <w:r>
        <w:rPr>
          <w:rFonts w:ascii="仿宋" w:hAnsi="仿宋" w:eastAsia="仿宋"/>
          <w:color w:val="000000"/>
          <w:sz w:val="32"/>
          <w:szCs w:val="32"/>
          <w:lang w:val="uk-UA"/>
        </w:rPr>
        <w:t>4</w:t>
      </w:r>
      <w:r>
        <w:rPr>
          <w:rFonts w:hint="eastAsia" w:ascii="仿宋" w:hAnsi="仿宋" w:eastAsia="仿宋"/>
          <w:color w:val="000000"/>
          <w:sz w:val="32"/>
          <w:szCs w:val="32"/>
          <w:lang w:val="uk-UA"/>
        </w:rPr>
        <w:t>、做好绩效自评。按要求开展上年度部门预算绩效自评和重点评价工作，对评价中发现的问题及时整改，调整优化支出结构，提高财政资金使用效益。</w:t>
      </w:r>
    </w:p>
    <w:p>
      <w:pPr>
        <w:spacing w:line="460" w:lineRule="exact"/>
        <w:ind w:firstLine="641"/>
        <w:rPr>
          <w:rFonts w:ascii="仿宋" w:hAnsi="仿宋" w:eastAsia="仿宋"/>
          <w:color w:val="000000"/>
          <w:sz w:val="32"/>
          <w:szCs w:val="32"/>
          <w:lang w:val="uk-UA"/>
        </w:rPr>
      </w:pPr>
      <w:r>
        <w:rPr>
          <w:rFonts w:ascii="仿宋" w:hAnsi="仿宋" w:eastAsia="仿宋"/>
          <w:color w:val="000000"/>
          <w:sz w:val="32"/>
          <w:szCs w:val="32"/>
          <w:lang w:val="uk-UA"/>
        </w:rPr>
        <w:t>5</w:t>
      </w:r>
      <w:r>
        <w:rPr>
          <w:rFonts w:hint="eastAsia" w:ascii="仿宋" w:hAnsi="仿宋" w:eastAsia="仿宋"/>
          <w:color w:val="000000"/>
          <w:sz w:val="32"/>
          <w:szCs w:val="32"/>
          <w:lang w:val="uk-UA"/>
        </w:rPr>
        <w:t>、规范财务资产管理。完善财务管理制度，严格审批程序，加强固定资产登记、使用和报废处置管理，做到支出合理，物尽其用。</w:t>
      </w:r>
    </w:p>
    <w:p>
      <w:pPr>
        <w:spacing w:line="460" w:lineRule="exact"/>
        <w:ind w:firstLine="641"/>
        <w:rPr>
          <w:rFonts w:ascii="仿宋" w:hAnsi="仿宋" w:eastAsia="仿宋"/>
          <w:color w:val="000000"/>
          <w:sz w:val="32"/>
          <w:szCs w:val="32"/>
          <w:lang w:val="uk-UA"/>
        </w:rPr>
      </w:pPr>
      <w:r>
        <w:rPr>
          <w:rFonts w:ascii="仿宋" w:hAnsi="仿宋" w:eastAsia="仿宋"/>
          <w:color w:val="000000"/>
          <w:sz w:val="32"/>
          <w:szCs w:val="32"/>
          <w:lang w:val="uk-UA"/>
        </w:rPr>
        <w:t>6</w:t>
      </w:r>
      <w:r>
        <w:rPr>
          <w:rFonts w:hint="eastAsia" w:ascii="仿宋" w:hAnsi="仿宋" w:eastAsia="仿宋"/>
          <w:color w:val="000000"/>
          <w:sz w:val="32"/>
          <w:szCs w:val="32"/>
          <w:lang w:val="uk-UA"/>
        </w:rPr>
        <w:t>、加强内部监督。加强内部监督制度建设，对绩效运行情况、重大支出决策及其他重要经济业务事项的决策和执行进行督导，配合做好审计、财政监督等外部监督工作，确保财政资金安全有效。</w:t>
      </w:r>
    </w:p>
    <w:p>
      <w:pPr>
        <w:spacing w:line="460" w:lineRule="exact"/>
        <w:ind w:firstLine="641"/>
        <w:rPr>
          <w:rFonts w:eastAsia="仿宋" w:asciiTheme="minorHAnsi" w:hAnsiTheme="minorHAnsi"/>
          <w:color w:val="000000"/>
          <w:sz w:val="32"/>
          <w:szCs w:val="32"/>
          <w:lang w:val="uk-UA"/>
        </w:rPr>
      </w:pPr>
      <w:r>
        <w:rPr>
          <w:rFonts w:ascii="仿宋" w:hAnsi="仿宋" w:eastAsia="仿宋"/>
          <w:color w:val="000000"/>
          <w:sz w:val="32"/>
          <w:szCs w:val="32"/>
          <w:lang w:val="uk-UA"/>
        </w:rPr>
        <w:t>7</w:t>
      </w:r>
      <w:r>
        <w:rPr>
          <w:rFonts w:hint="eastAsia" w:ascii="仿宋" w:hAnsi="仿宋" w:eastAsia="仿宋"/>
          <w:color w:val="000000"/>
          <w:sz w:val="32"/>
          <w:szCs w:val="32"/>
          <w:lang w:val="uk-UA"/>
        </w:rPr>
        <w:t>、加强宣传培训调研等。加强人员培训，加大宣传力度，强化预算绩效管理意识，促进预算绩效管理水平提升。</w:t>
      </w:r>
    </w:p>
    <w:p>
      <w:pPr>
        <w:rPr>
          <w:rFonts w:eastAsia="仿宋" w:asciiTheme="minorHAnsi" w:hAnsiTheme="minorHAnsi"/>
          <w:color w:val="000000"/>
          <w:sz w:val="32"/>
          <w:szCs w:val="32"/>
          <w:lang w:val="uk-UA"/>
        </w:rPr>
      </w:pPr>
      <w:r>
        <w:rPr>
          <w:rFonts w:eastAsia="仿宋" w:asciiTheme="minorHAnsi" w:hAnsiTheme="minorHAnsi"/>
          <w:color w:val="000000"/>
          <w:sz w:val="32"/>
          <w:szCs w:val="32"/>
          <w:lang w:val="uk-UA"/>
        </w:rPr>
        <w:br w:type="page"/>
      </w:r>
    </w:p>
    <w:p>
      <w:pPr>
        <w:pStyle w:val="28"/>
        <w:ind w:firstLine="640"/>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1、城市公共设施支出绩效目标表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1.完善城市基础设施建设，提升城市形象。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工程竣工及时率（%）</w:t>
            </w:r>
          </w:p>
        </w:tc>
        <w:tc>
          <w:tcPr>
            <w:tcW w:w="2835" w:type="dxa"/>
            <w:vAlign w:val="center"/>
          </w:tcPr>
          <w:p>
            <w:pPr>
              <w:pStyle w:val="16"/>
            </w:pPr>
            <w:r>
              <w:t>工程竣工及时率（%）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预算控制率</w:t>
            </w:r>
          </w:p>
        </w:tc>
        <w:tc>
          <w:tcPr>
            <w:tcW w:w="2835" w:type="dxa"/>
            <w:vAlign w:val="center"/>
          </w:tcPr>
          <w:p>
            <w:pPr>
              <w:pStyle w:val="16"/>
            </w:pPr>
            <w:r>
              <w:t>项目实际支出/项目年初预算</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道路设施完好率</w:t>
            </w:r>
          </w:p>
        </w:tc>
        <w:tc>
          <w:tcPr>
            <w:tcW w:w="2835" w:type="dxa"/>
            <w:vAlign w:val="center"/>
          </w:tcPr>
          <w:p>
            <w:pPr>
              <w:pStyle w:val="16"/>
            </w:pPr>
            <w:r>
              <w:t>道路设施完好率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工程完成率</w:t>
            </w:r>
          </w:p>
        </w:tc>
        <w:tc>
          <w:tcPr>
            <w:tcW w:w="2835" w:type="dxa"/>
            <w:vAlign w:val="center"/>
          </w:tcPr>
          <w:p>
            <w:pPr>
              <w:pStyle w:val="16"/>
            </w:pPr>
            <w:r>
              <w:t>工程完成率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提升城市形象</w:t>
            </w:r>
          </w:p>
        </w:tc>
        <w:tc>
          <w:tcPr>
            <w:tcW w:w="2835" w:type="dxa"/>
            <w:vAlign w:val="center"/>
          </w:tcPr>
          <w:p>
            <w:pPr>
              <w:pStyle w:val="16"/>
            </w:pPr>
            <w:r>
              <w:t>提升城市形象</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2、污水处理费安排支出绩效目标表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1.有效改善拒马河流域水体质量，有力保障白洋淀流域生态治理与保护工作。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污水处理厂建设完成率</w:t>
            </w:r>
          </w:p>
        </w:tc>
        <w:tc>
          <w:tcPr>
            <w:tcW w:w="2835" w:type="dxa"/>
            <w:vAlign w:val="center"/>
          </w:tcPr>
          <w:p>
            <w:pPr>
              <w:pStyle w:val="16"/>
            </w:pPr>
            <w:r>
              <w:t>污水处理厂建设完成率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日污水处理量（立方米）</w:t>
            </w:r>
          </w:p>
        </w:tc>
        <w:tc>
          <w:tcPr>
            <w:tcW w:w="2835" w:type="dxa"/>
            <w:vAlign w:val="center"/>
          </w:tcPr>
          <w:p>
            <w:pPr>
              <w:pStyle w:val="16"/>
            </w:pPr>
            <w:r>
              <w:t>日污水处理量（立方米）</w:t>
            </w:r>
          </w:p>
        </w:tc>
        <w:tc>
          <w:tcPr>
            <w:tcW w:w="2551" w:type="dxa"/>
            <w:vAlign w:val="center"/>
          </w:tcPr>
          <w:p>
            <w:pPr>
              <w:pStyle w:val="16"/>
            </w:pPr>
            <w:r>
              <w:t>≥20000立方米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抽检水质合格率</w:t>
            </w:r>
          </w:p>
        </w:tc>
        <w:tc>
          <w:tcPr>
            <w:tcW w:w="2835" w:type="dxa"/>
            <w:vAlign w:val="center"/>
          </w:tcPr>
          <w:p>
            <w:pPr>
              <w:pStyle w:val="16"/>
            </w:pPr>
            <w:r>
              <w:t>抽检水质合格率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处理及时率</w:t>
            </w:r>
          </w:p>
        </w:tc>
        <w:tc>
          <w:tcPr>
            <w:tcW w:w="2835" w:type="dxa"/>
            <w:vAlign w:val="center"/>
          </w:tcPr>
          <w:p>
            <w:pPr>
              <w:pStyle w:val="16"/>
            </w:pPr>
            <w:r>
              <w:t>处理及时率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设备使用率（%）</w:t>
            </w:r>
          </w:p>
        </w:tc>
        <w:tc>
          <w:tcPr>
            <w:tcW w:w="2835" w:type="dxa"/>
            <w:vAlign w:val="center"/>
          </w:tcPr>
          <w:p>
            <w:pPr>
              <w:pStyle w:val="16"/>
            </w:pPr>
            <w:r>
              <w:t>设备使用率（%）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水质达标率</w:t>
            </w:r>
          </w:p>
        </w:tc>
        <w:tc>
          <w:tcPr>
            <w:tcW w:w="2835" w:type="dxa"/>
            <w:vAlign w:val="center"/>
          </w:tcPr>
          <w:p>
            <w:pPr>
              <w:pStyle w:val="16"/>
            </w:pPr>
            <w:r>
              <w:t>水质达标率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污染治理设施的可持续性</w:t>
            </w:r>
          </w:p>
        </w:tc>
        <w:tc>
          <w:tcPr>
            <w:tcW w:w="2835" w:type="dxa"/>
            <w:vAlign w:val="center"/>
          </w:tcPr>
          <w:p>
            <w:pPr>
              <w:pStyle w:val="16"/>
            </w:pPr>
            <w:r>
              <w:t>污染治理设施的可持续性</w:t>
            </w:r>
          </w:p>
        </w:tc>
        <w:tc>
          <w:tcPr>
            <w:tcW w:w="2551" w:type="dxa"/>
            <w:vAlign w:val="center"/>
          </w:tcPr>
          <w:p>
            <w:pPr>
              <w:pStyle w:val="16"/>
            </w:pPr>
            <w:r>
              <w:t>≥25年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≥98%</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3、住建局2022年事业人员工资及保险绩效目标表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1.保障单位职工工资正常发放。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总人数</w:t>
            </w:r>
          </w:p>
        </w:tc>
        <w:tc>
          <w:tcPr>
            <w:tcW w:w="2835" w:type="dxa"/>
            <w:vAlign w:val="center"/>
          </w:tcPr>
          <w:p>
            <w:pPr>
              <w:pStyle w:val="16"/>
            </w:pPr>
            <w:r>
              <w:t>在职人员总人数</w:t>
            </w:r>
          </w:p>
        </w:tc>
        <w:tc>
          <w:tcPr>
            <w:tcW w:w="2551" w:type="dxa"/>
            <w:vAlign w:val="center"/>
          </w:tcPr>
          <w:p>
            <w:pPr>
              <w:pStyle w:val="16"/>
            </w:pPr>
            <w:r>
              <w:t>≥122人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资金使用合规率</w:t>
            </w:r>
          </w:p>
        </w:tc>
        <w:tc>
          <w:tcPr>
            <w:tcW w:w="2835" w:type="dxa"/>
            <w:vAlign w:val="center"/>
          </w:tcPr>
          <w:p>
            <w:pPr>
              <w:pStyle w:val="16"/>
            </w:pPr>
            <w:r>
              <w:t>资金使用合规率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工资到位后及时发放率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经费保证能力</w:t>
            </w:r>
          </w:p>
        </w:tc>
        <w:tc>
          <w:tcPr>
            <w:tcW w:w="2835" w:type="dxa"/>
            <w:vAlign w:val="center"/>
          </w:tcPr>
          <w:p>
            <w:pPr>
              <w:pStyle w:val="16"/>
            </w:pPr>
            <w:r>
              <w:t>经费保证能力</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保障职工合法权益</w:t>
            </w:r>
          </w:p>
        </w:tc>
        <w:tc>
          <w:tcPr>
            <w:tcW w:w="2835" w:type="dxa"/>
            <w:vAlign w:val="center"/>
          </w:tcPr>
          <w:p>
            <w:pPr>
              <w:pStyle w:val="16"/>
            </w:pPr>
            <w:r>
              <w:t>保障职工合法权益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保障业务工作情况</w:t>
            </w:r>
          </w:p>
        </w:tc>
        <w:tc>
          <w:tcPr>
            <w:tcW w:w="2835" w:type="dxa"/>
            <w:vAlign w:val="center"/>
          </w:tcPr>
          <w:p>
            <w:pPr>
              <w:pStyle w:val="16"/>
            </w:pPr>
            <w:r>
              <w:t>保障业务工作情况</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各项工作任务按时完成率</w:t>
            </w:r>
          </w:p>
        </w:tc>
        <w:tc>
          <w:tcPr>
            <w:tcW w:w="2835" w:type="dxa"/>
            <w:vAlign w:val="center"/>
          </w:tcPr>
          <w:p>
            <w:pPr>
              <w:pStyle w:val="16"/>
            </w:pPr>
            <w:r>
              <w:t>各项工作任务按时完成率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本单位职工满意度</w:t>
            </w:r>
          </w:p>
        </w:tc>
        <w:tc>
          <w:tcPr>
            <w:tcW w:w="2835" w:type="dxa"/>
            <w:vAlign w:val="center"/>
          </w:tcPr>
          <w:p>
            <w:pPr>
              <w:pStyle w:val="16"/>
            </w:pPr>
            <w:r>
              <w:t>本单位职工满意度</w:t>
            </w:r>
          </w:p>
        </w:tc>
        <w:tc>
          <w:tcPr>
            <w:tcW w:w="2551" w:type="dxa"/>
            <w:vAlign w:val="center"/>
          </w:tcPr>
          <w:p>
            <w:pPr>
              <w:pStyle w:val="16"/>
            </w:pPr>
            <w:r>
              <w:t>≥98%</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4、住建局垃圾处理厂2021年4月至2022年6月运行费绩效目标表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1.实现处理设施规范运行，达标排放。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垃圾填埋数量</w:t>
            </w:r>
          </w:p>
        </w:tc>
        <w:tc>
          <w:tcPr>
            <w:tcW w:w="2835" w:type="dxa"/>
            <w:vAlign w:val="center"/>
          </w:tcPr>
          <w:p>
            <w:pPr>
              <w:pStyle w:val="16"/>
            </w:pPr>
            <w:r>
              <w:t>每天垃圾填埋数量（吨）</w:t>
            </w:r>
          </w:p>
        </w:tc>
        <w:tc>
          <w:tcPr>
            <w:tcW w:w="2551" w:type="dxa"/>
            <w:vAlign w:val="center"/>
          </w:tcPr>
          <w:p>
            <w:pPr>
              <w:pStyle w:val="16"/>
            </w:pPr>
            <w:r>
              <w:t>≥300吨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质量达标率</w:t>
            </w:r>
          </w:p>
        </w:tc>
        <w:tc>
          <w:tcPr>
            <w:tcW w:w="2835" w:type="dxa"/>
            <w:vAlign w:val="center"/>
          </w:tcPr>
          <w:p>
            <w:pPr>
              <w:pStyle w:val="16"/>
            </w:pPr>
            <w:r>
              <w:t>实际处理质量达标率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预算控制率</w:t>
            </w:r>
          </w:p>
        </w:tc>
        <w:tc>
          <w:tcPr>
            <w:tcW w:w="2835" w:type="dxa"/>
            <w:vAlign w:val="center"/>
          </w:tcPr>
          <w:p>
            <w:pPr>
              <w:pStyle w:val="16"/>
            </w:pPr>
            <w:r>
              <w:t>实际支出金额/预算金额</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城市生活垃圾处理</w:t>
            </w:r>
          </w:p>
        </w:tc>
        <w:tc>
          <w:tcPr>
            <w:tcW w:w="2835" w:type="dxa"/>
            <w:vAlign w:val="center"/>
          </w:tcPr>
          <w:p>
            <w:pPr>
              <w:pStyle w:val="16"/>
            </w:pPr>
            <w:r>
              <w:t>垃圾收集及运输</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使用年限</w:t>
            </w:r>
          </w:p>
        </w:tc>
        <w:tc>
          <w:tcPr>
            <w:tcW w:w="2835" w:type="dxa"/>
            <w:vAlign w:val="center"/>
          </w:tcPr>
          <w:p>
            <w:pPr>
              <w:pStyle w:val="16"/>
            </w:pPr>
            <w:r>
              <w:t>设备使用年限</w:t>
            </w:r>
          </w:p>
        </w:tc>
        <w:tc>
          <w:tcPr>
            <w:tcW w:w="2551" w:type="dxa"/>
            <w:vAlign w:val="center"/>
          </w:tcPr>
          <w:p>
            <w:pPr>
              <w:pStyle w:val="16"/>
            </w:pPr>
            <w:r>
              <w:t>≥20年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5、住建局垃圾处理厂运输垃圾费用绩效目标表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1.完成省市生活垃圾焚烧处理全覆盖工作任务。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日垃圾运输吨数</w:t>
            </w:r>
          </w:p>
        </w:tc>
        <w:tc>
          <w:tcPr>
            <w:tcW w:w="2835" w:type="dxa"/>
            <w:vAlign w:val="center"/>
          </w:tcPr>
          <w:p>
            <w:pPr>
              <w:pStyle w:val="16"/>
            </w:pPr>
            <w:r>
              <w:t>日垃圾运输吨数</w:t>
            </w:r>
          </w:p>
        </w:tc>
        <w:tc>
          <w:tcPr>
            <w:tcW w:w="2551" w:type="dxa"/>
            <w:vAlign w:val="center"/>
          </w:tcPr>
          <w:p>
            <w:pPr>
              <w:pStyle w:val="16"/>
            </w:pPr>
            <w:r>
              <w:t>100吨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工作完成情况</w:t>
            </w:r>
          </w:p>
        </w:tc>
        <w:tc>
          <w:tcPr>
            <w:tcW w:w="2835" w:type="dxa"/>
            <w:vAlign w:val="center"/>
          </w:tcPr>
          <w:p>
            <w:pPr>
              <w:pStyle w:val="16"/>
            </w:pPr>
            <w:r>
              <w:t>工作完成情况</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垃圾运输及时性</w:t>
            </w:r>
          </w:p>
        </w:tc>
        <w:tc>
          <w:tcPr>
            <w:tcW w:w="2835" w:type="dxa"/>
            <w:vAlign w:val="center"/>
          </w:tcPr>
          <w:p>
            <w:pPr>
              <w:pStyle w:val="16"/>
            </w:pPr>
            <w:r>
              <w:t>垃圾运输及时性</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各项工作任务按时完成率</w:t>
            </w:r>
          </w:p>
        </w:tc>
        <w:tc>
          <w:tcPr>
            <w:tcW w:w="2835" w:type="dxa"/>
            <w:vAlign w:val="center"/>
          </w:tcPr>
          <w:p>
            <w:pPr>
              <w:pStyle w:val="16"/>
            </w:pPr>
            <w:r>
              <w:t>各项工作任务按时完成率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6、2022年住建局关于全县路灯亮化电费及维护费绩效目标表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1.保障城区街道路灯夜间正常照明，为行人提供安全保障。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路灯数量</w:t>
            </w:r>
          </w:p>
        </w:tc>
        <w:tc>
          <w:tcPr>
            <w:tcW w:w="2835" w:type="dxa"/>
            <w:vAlign w:val="center"/>
          </w:tcPr>
          <w:p>
            <w:pPr>
              <w:pStyle w:val="16"/>
            </w:pPr>
            <w:r>
              <w:t>路灯数量</w:t>
            </w:r>
          </w:p>
        </w:tc>
        <w:tc>
          <w:tcPr>
            <w:tcW w:w="2551" w:type="dxa"/>
            <w:vAlign w:val="center"/>
          </w:tcPr>
          <w:p>
            <w:pPr>
              <w:pStyle w:val="16"/>
            </w:pPr>
            <w:r>
              <w:t>2839个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亮灯率</w:t>
            </w:r>
          </w:p>
        </w:tc>
        <w:tc>
          <w:tcPr>
            <w:tcW w:w="2835" w:type="dxa"/>
            <w:vAlign w:val="center"/>
          </w:tcPr>
          <w:p>
            <w:pPr>
              <w:pStyle w:val="16"/>
            </w:pPr>
            <w:r>
              <w:t>亮灯率</w:t>
            </w:r>
          </w:p>
        </w:tc>
        <w:tc>
          <w:tcPr>
            <w:tcW w:w="2551" w:type="dxa"/>
            <w:vAlign w:val="center"/>
          </w:tcPr>
          <w:p>
            <w:pPr>
              <w:pStyle w:val="16"/>
            </w:pPr>
            <w:r>
              <w:t>≥98%</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路灯亮灯及时率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预算（成本）控制率</w:t>
            </w:r>
          </w:p>
        </w:tc>
        <w:tc>
          <w:tcPr>
            <w:tcW w:w="2835" w:type="dxa"/>
            <w:vAlign w:val="center"/>
          </w:tcPr>
          <w:p>
            <w:pPr>
              <w:pStyle w:val="16"/>
            </w:pPr>
            <w:r>
              <w:t>预算（成本）控制率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风景名胜区环境提升效果</w:t>
            </w:r>
          </w:p>
        </w:tc>
        <w:tc>
          <w:tcPr>
            <w:tcW w:w="2835" w:type="dxa"/>
            <w:vAlign w:val="center"/>
          </w:tcPr>
          <w:p>
            <w:pPr>
              <w:pStyle w:val="16"/>
            </w:pPr>
            <w:r>
              <w:t>风景名胜区环境提升效果</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亮化设施完好率</w:t>
            </w:r>
          </w:p>
        </w:tc>
        <w:tc>
          <w:tcPr>
            <w:tcW w:w="2835" w:type="dxa"/>
            <w:vAlign w:val="center"/>
          </w:tcPr>
          <w:p>
            <w:pPr>
              <w:pStyle w:val="16"/>
            </w:pPr>
            <w:r>
              <w:t>亮化设施完好率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正常运转指标</w:t>
            </w:r>
          </w:p>
        </w:tc>
        <w:tc>
          <w:tcPr>
            <w:tcW w:w="2835" w:type="dxa"/>
            <w:vAlign w:val="center"/>
          </w:tcPr>
          <w:p>
            <w:pPr>
              <w:pStyle w:val="16"/>
            </w:pPr>
            <w:r>
              <w:t>路灯正常运转月数</w:t>
            </w:r>
          </w:p>
        </w:tc>
        <w:tc>
          <w:tcPr>
            <w:tcW w:w="2551" w:type="dxa"/>
            <w:vAlign w:val="center"/>
          </w:tcPr>
          <w:p>
            <w:pPr>
              <w:pStyle w:val="16"/>
            </w:pPr>
            <w:r>
              <w:t>≥12月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≥98%</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7、（2022年）住建局城镇基础设施建设、绿化、创园等各项工程项目绩效目标表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1.美化城区环境，完善基础设施建设。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省级园林县城数量</w:t>
            </w:r>
          </w:p>
        </w:tc>
        <w:tc>
          <w:tcPr>
            <w:tcW w:w="2835" w:type="dxa"/>
            <w:vAlign w:val="center"/>
          </w:tcPr>
          <w:p>
            <w:pPr>
              <w:pStyle w:val="16"/>
            </w:pPr>
            <w:r>
              <w:t>省级园林县城数量</w:t>
            </w:r>
          </w:p>
        </w:tc>
        <w:tc>
          <w:tcPr>
            <w:tcW w:w="2551" w:type="dxa"/>
            <w:vAlign w:val="center"/>
          </w:tcPr>
          <w:p>
            <w:pPr>
              <w:pStyle w:val="16"/>
            </w:pPr>
            <w:r>
              <w:t>1个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工程竣工及时率（%）</w:t>
            </w:r>
          </w:p>
        </w:tc>
        <w:tc>
          <w:tcPr>
            <w:tcW w:w="2835" w:type="dxa"/>
            <w:vAlign w:val="center"/>
          </w:tcPr>
          <w:p>
            <w:pPr>
              <w:pStyle w:val="16"/>
            </w:pPr>
            <w:r>
              <w:t>工程竣工及时率（%）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预算控制率</w:t>
            </w:r>
          </w:p>
        </w:tc>
        <w:tc>
          <w:tcPr>
            <w:tcW w:w="2835" w:type="dxa"/>
            <w:vAlign w:val="center"/>
          </w:tcPr>
          <w:p>
            <w:pPr>
              <w:pStyle w:val="16"/>
            </w:pPr>
            <w:r>
              <w:t>项目实际支出/项目年初预算</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工程完成率</w:t>
            </w:r>
          </w:p>
        </w:tc>
        <w:tc>
          <w:tcPr>
            <w:tcW w:w="2835" w:type="dxa"/>
            <w:vAlign w:val="center"/>
          </w:tcPr>
          <w:p>
            <w:pPr>
              <w:pStyle w:val="16"/>
            </w:pPr>
            <w:r>
              <w:t>工程完成率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提升城市形象</w:t>
            </w:r>
          </w:p>
        </w:tc>
        <w:tc>
          <w:tcPr>
            <w:tcW w:w="2835" w:type="dxa"/>
            <w:vAlign w:val="center"/>
          </w:tcPr>
          <w:p>
            <w:pPr>
              <w:pStyle w:val="16"/>
            </w:pPr>
            <w:r>
              <w:t>提升城市形象</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8、提前下达2022年部分中央财政城镇保障性安居工程补助资金冀财综[2021]31号绩效目标表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1.改善老旧小区居民生活条件，提升居民幸福感。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改造面积</w:t>
            </w:r>
          </w:p>
        </w:tc>
        <w:tc>
          <w:tcPr>
            <w:tcW w:w="2835" w:type="dxa"/>
            <w:vAlign w:val="center"/>
          </w:tcPr>
          <w:p>
            <w:pPr>
              <w:pStyle w:val="16"/>
            </w:pPr>
            <w:r>
              <w:t>改造面积</w:t>
            </w:r>
          </w:p>
        </w:tc>
        <w:tc>
          <w:tcPr>
            <w:tcW w:w="2551" w:type="dxa"/>
            <w:vAlign w:val="center"/>
          </w:tcPr>
          <w:p>
            <w:pPr>
              <w:pStyle w:val="16"/>
            </w:pPr>
            <w:r>
              <w:t>13590.1平方米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改造后验收合格率</w:t>
            </w:r>
          </w:p>
        </w:tc>
        <w:tc>
          <w:tcPr>
            <w:tcW w:w="2835" w:type="dxa"/>
            <w:vAlign w:val="center"/>
          </w:tcPr>
          <w:p>
            <w:pPr>
              <w:pStyle w:val="16"/>
            </w:pPr>
            <w:r>
              <w:t>改造后验收合格率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项目所需资金</w:t>
            </w:r>
          </w:p>
        </w:tc>
        <w:tc>
          <w:tcPr>
            <w:tcW w:w="2835" w:type="dxa"/>
            <w:vAlign w:val="center"/>
          </w:tcPr>
          <w:p>
            <w:pPr>
              <w:pStyle w:val="16"/>
            </w:pPr>
            <w:r>
              <w:t>项目所需资金</w:t>
            </w:r>
          </w:p>
        </w:tc>
        <w:tc>
          <w:tcPr>
            <w:tcW w:w="2551" w:type="dxa"/>
            <w:vAlign w:val="center"/>
          </w:tcPr>
          <w:p>
            <w:pPr>
              <w:pStyle w:val="16"/>
            </w:pPr>
            <w:r>
              <w:t>6308.49万元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改善小区生活环境</w:t>
            </w:r>
          </w:p>
        </w:tc>
        <w:tc>
          <w:tcPr>
            <w:tcW w:w="2835" w:type="dxa"/>
            <w:vAlign w:val="center"/>
          </w:tcPr>
          <w:p>
            <w:pPr>
              <w:pStyle w:val="16"/>
            </w:pPr>
            <w:r>
              <w:t>改善小区生活环境</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施工后使用年限</w:t>
            </w:r>
          </w:p>
        </w:tc>
        <w:tc>
          <w:tcPr>
            <w:tcW w:w="2835" w:type="dxa"/>
            <w:vAlign w:val="center"/>
          </w:tcPr>
          <w:p>
            <w:pPr>
              <w:pStyle w:val="16"/>
            </w:pPr>
            <w:r>
              <w:t>施工后使用年限</w:t>
            </w:r>
          </w:p>
        </w:tc>
        <w:tc>
          <w:tcPr>
            <w:tcW w:w="2551" w:type="dxa"/>
            <w:vAlign w:val="center"/>
          </w:tcPr>
          <w:p>
            <w:pPr>
              <w:pStyle w:val="16"/>
            </w:pPr>
            <w:r>
              <w:t>≥20年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9、住建局2022年保障性安居工程项目及住房租赁补贴绩效目标表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1.为中低收入家庭、外来务工人员提供住房保障，解决住房困难问题。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建成保障性住房的数量</w:t>
            </w:r>
          </w:p>
        </w:tc>
        <w:tc>
          <w:tcPr>
            <w:tcW w:w="2835" w:type="dxa"/>
            <w:vAlign w:val="center"/>
          </w:tcPr>
          <w:p>
            <w:pPr>
              <w:pStyle w:val="16"/>
            </w:pPr>
            <w:r>
              <w:t>建成保障性住房的数量</w:t>
            </w:r>
          </w:p>
        </w:tc>
        <w:tc>
          <w:tcPr>
            <w:tcW w:w="2551" w:type="dxa"/>
            <w:vAlign w:val="center"/>
          </w:tcPr>
          <w:p>
            <w:pPr>
              <w:pStyle w:val="16"/>
            </w:pPr>
            <w:r>
              <w:t>966套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群众居住条件改善</w:t>
            </w:r>
          </w:p>
        </w:tc>
        <w:tc>
          <w:tcPr>
            <w:tcW w:w="2835" w:type="dxa"/>
            <w:vAlign w:val="center"/>
          </w:tcPr>
          <w:p>
            <w:pPr>
              <w:pStyle w:val="16"/>
            </w:pPr>
            <w:r>
              <w:t>群众居住条件改善</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改善保障房周围环境。</w:t>
            </w:r>
          </w:p>
        </w:tc>
        <w:tc>
          <w:tcPr>
            <w:tcW w:w="2835" w:type="dxa"/>
            <w:vAlign w:val="center"/>
          </w:tcPr>
          <w:p>
            <w:pPr>
              <w:pStyle w:val="16"/>
            </w:pPr>
            <w:r>
              <w:t>改善保障房周围环境。</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提升城市形象</w:t>
            </w:r>
          </w:p>
        </w:tc>
        <w:tc>
          <w:tcPr>
            <w:tcW w:w="2835" w:type="dxa"/>
            <w:vAlign w:val="center"/>
          </w:tcPr>
          <w:p>
            <w:pPr>
              <w:pStyle w:val="16"/>
            </w:pPr>
            <w:r>
              <w:t>提升城市形象</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10、住建局房产综合信息平台网络系统维护费绩效目标表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1.加强网签市场监测，观察异常动向。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软件维护数量（套）</w:t>
            </w:r>
          </w:p>
        </w:tc>
        <w:tc>
          <w:tcPr>
            <w:tcW w:w="2835" w:type="dxa"/>
            <w:vAlign w:val="center"/>
          </w:tcPr>
          <w:p>
            <w:pPr>
              <w:pStyle w:val="16"/>
            </w:pPr>
            <w:r>
              <w:t>软件维护数量（套）</w:t>
            </w:r>
          </w:p>
        </w:tc>
        <w:tc>
          <w:tcPr>
            <w:tcW w:w="2551" w:type="dxa"/>
            <w:vAlign w:val="center"/>
          </w:tcPr>
          <w:p>
            <w:pPr>
              <w:pStyle w:val="16"/>
            </w:pPr>
            <w:r>
              <w:t>1套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信息系统建设维护工作完成率</w:t>
            </w:r>
          </w:p>
        </w:tc>
        <w:tc>
          <w:tcPr>
            <w:tcW w:w="2835" w:type="dxa"/>
            <w:vAlign w:val="center"/>
          </w:tcPr>
          <w:p>
            <w:pPr>
              <w:pStyle w:val="16"/>
            </w:pPr>
            <w:r>
              <w:t>信息系统建设维护工作完成率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按时办结率</w:t>
            </w:r>
          </w:p>
        </w:tc>
        <w:tc>
          <w:tcPr>
            <w:tcW w:w="2835" w:type="dxa"/>
            <w:vAlign w:val="center"/>
          </w:tcPr>
          <w:p>
            <w:pPr>
              <w:pStyle w:val="16"/>
            </w:pPr>
            <w:r>
              <w:t>按时办结率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预算控制率</w:t>
            </w:r>
          </w:p>
        </w:tc>
        <w:tc>
          <w:tcPr>
            <w:tcW w:w="2835" w:type="dxa"/>
            <w:vAlign w:val="center"/>
          </w:tcPr>
          <w:p>
            <w:pPr>
              <w:pStyle w:val="16"/>
            </w:pPr>
            <w:r>
              <w:t>预算控制率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业务保障能力提升比率</w:t>
            </w:r>
          </w:p>
        </w:tc>
        <w:tc>
          <w:tcPr>
            <w:tcW w:w="2835" w:type="dxa"/>
            <w:vAlign w:val="center"/>
          </w:tcPr>
          <w:p>
            <w:pPr>
              <w:pStyle w:val="16"/>
            </w:pPr>
            <w:r>
              <w:t>业务保障能力提升比率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结果准确性</w:t>
            </w:r>
          </w:p>
        </w:tc>
        <w:tc>
          <w:tcPr>
            <w:tcW w:w="2835" w:type="dxa"/>
            <w:vAlign w:val="center"/>
          </w:tcPr>
          <w:p>
            <w:pPr>
              <w:pStyle w:val="16"/>
            </w:pPr>
            <w:r>
              <w:t>结果准确性</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各项工作任务按时完成率</w:t>
            </w:r>
          </w:p>
        </w:tc>
        <w:tc>
          <w:tcPr>
            <w:tcW w:w="2835" w:type="dxa"/>
            <w:vAlign w:val="center"/>
          </w:tcPr>
          <w:p>
            <w:pPr>
              <w:pStyle w:val="16"/>
            </w:pPr>
            <w:r>
              <w:t>各项工作任务按时完成率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11、住建局关于建筑工地、商砼企业视频监控平台建设及维护费和接入保定市住建局平台维护费绩效目标表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1.实时监测建筑工地扬尘治理情况。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监测平台数量</w:t>
            </w:r>
          </w:p>
        </w:tc>
        <w:tc>
          <w:tcPr>
            <w:tcW w:w="2835" w:type="dxa"/>
            <w:vAlign w:val="center"/>
          </w:tcPr>
          <w:p>
            <w:pPr>
              <w:pStyle w:val="16"/>
            </w:pPr>
            <w:r>
              <w:t>监测平台数量</w:t>
            </w:r>
          </w:p>
        </w:tc>
        <w:tc>
          <w:tcPr>
            <w:tcW w:w="2551" w:type="dxa"/>
            <w:vAlign w:val="center"/>
          </w:tcPr>
          <w:p>
            <w:pPr>
              <w:pStyle w:val="16"/>
            </w:pPr>
            <w:r>
              <w:t>1套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预算（成本）控制率</w:t>
            </w:r>
          </w:p>
        </w:tc>
        <w:tc>
          <w:tcPr>
            <w:tcW w:w="2835" w:type="dxa"/>
            <w:vAlign w:val="center"/>
          </w:tcPr>
          <w:p>
            <w:pPr>
              <w:pStyle w:val="16"/>
            </w:pPr>
            <w:r>
              <w:t>预算（成本）控制率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业务保障能力提升比率</w:t>
            </w:r>
          </w:p>
        </w:tc>
        <w:tc>
          <w:tcPr>
            <w:tcW w:w="2835" w:type="dxa"/>
            <w:vAlign w:val="center"/>
          </w:tcPr>
          <w:p>
            <w:pPr>
              <w:pStyle w:val="16"/>
            </w:pPr>
            <w:r>
              <w:t>业务保障能力提升比率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各项工作任务按时完成率</w:t>
            </w:r>
          </w:p>
        </w:tc>
        <w:tc>
          <w:tcPr>
            <w:tcW w:w="2835" w:type="dxa"/>
            <w:vAlign w:val="center"/>
          </w:tcPr>
          <w:p>
            <w:pPr>
              <w:pStyle w:val="16"/>
            </w:pPr>
            <w:r>
              <w:t>各项工作任务按时完成率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12、住建局暖心房新建及修缮工程绩效目标表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1.完成住房安全有保障脱贫任务。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房屋维修数量</w:t>
            </w:r>
          </w:p>
        </w:tc>
        <w:tc>
          <w:tcPr>
            <w:tcW w:w="2835" w:type="dxa"/>
            <w:vAlign w:val="center"/>
          </w:tcPr>
          <w:p>
            <w:pPr>
              <w:pStyle w:val="16"/>
            </w:pPr>
            <w:r>
              <w:t>房屋维修数量</w:t>
            </w:r>
          </w:p>
        </w:tc>
        <w:tc>
          <w:tcPr>
            <w:tcW w:w="2551" w:type="dxa"/>
            <w:vAlign w:val="center"/>
          </w:tcPr>
          <w:p>
            <w:pPr>
              <w:pStyle w:val="16"/>
            </w:pPr>
            <w:r>
              <w:t>10391户</w:t>
            </w:r>
          </w:p>
        </w:tc>
        <w:tc>
          <w:tcPr>
            <w:tcW w:w="2268" w:type="dxa"/>
            <w:vAlign w:val="center"/>
          </w:tcPr>
          <w:p>
            <w:pPr>
              <w:pStyle w:val="16"/>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改造后房屋满足基本居住功能需要</w:t>
            </w:r>
          </w:p>
        </w:tc>
        <w:tc>
          <w:tcPr>
            <w:tcW w:w="2835" w:type="dxa"/>
            <w:vAlign w:val="center"/>
          </w:tcPr>
          <w:p>
            <w:pPr>
              <w:pStyle w:val="16"/>
            </w:pPr>
            <w:r>
              <w:t>改造后房屋满足基本居住功能需要比例</w:t>
            </w:r>
          </w:p>
        </w:tc>
        <w:tc>
          <w:tcPr>
            <w:tcW w:w="2551" w:type="dxa"/>
            <w:vAlign w:val="center"/>
          </w:tcPr>
          <w:p>
            <w:pPr>
              <w:pStyle w:val="16"/>
            </w:pPr>
            <w:r>
              <w:t>≥100%</w:t>
            </w:r>
          </w:p>
        </w:tc>
        <w:tc>
          <w:tcPr>
            <w:tcW w:w="2268" w:type="dxa"/>
            <w:vAlign w:val="center"/>
          </w:tcPr>
          <w:p>
            <w:pPr>
              <w:pStyle w:val="16"/>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预算（成本）控制率</w:t>
            </w:r>
          </w:p>
        </w:tc>
        <w:tc>
          <w:tcPr>
            <w:tcW w:w="2835" w:type="dxa"/>
            <w:vAlign w:val="center"/>
          </w:tcPr>
          <w:p>
            <w:pPr>
              <w:pStyle w:val="16"/>
            </w:pPr>
            <w:r>
              <w:t>预算（成本）控制率</w:t>
            </w:r>
          </w:p>
        </w:tc>
        <w:tc>
          <w:tcPr>
            <w:tcW w:w="2551" w:type="dxa"/>
            <w:vAlign w:val="center"/>
          </w:tcPr>
          <w:p>
            <w:pPr>
              <w:pStyle w:val="16"/>
            </w:pPr>
            <w:r>
              <w:t>≤100%</w:t>
            </w:r>
          </w:p>
        </w:tc>
        <w:tc>
          <w:tcPr>
            <w:tcW w:w="2268" w:type="dxa"/>
            <w:vAlign w:val="center"/>
          </w:tcPr>
          <w:p>
            <w:pPr>
              <w:pStyle w:val="16"/>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群众生活水平提升情况</w:t>
            </w:r>
          </w:p>
        </w:tc>
        <w:tc>
          <w:tcPr>
            <w:tcW w:w="2835" w:type="dxa"/>
            <w:vAlign w:val="center"/>
          </w:tcPr>
          <w:p>
            <w:pPr>
              <w:pStyle w:val="16"/>
            </w:pPr>
            <w:r>
              <w:t>群众生活水平提升情况</w:t>
            </w:r>
          </w:p>
        </w:tc>
        <w:tc>
          <w:tcPr>
            <w:tcW w:w="2551" w:type="dxa"/>
            <w:vAlign w:val="center"/>
          </w:tcPr>
          <w:p>
            <w:pPr>
              <w:pStyle w:val="16"/>
            </w:pPr>
            <w:r>
              <w:t>≥100%</w:t>
            </w:r>
          </w:p>
        </w:tc>
        <w:tc>
          <w:tcPr>
            <w:tcW w:w="2268" w:type="dxa"/>
            <w:vAlign w:val="center"/>
          </w:tcPr>
          <w:p>
            <w:pPr>
              <w:pStyle w:val="16"/>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改善群众生活条件。</w:t>
            </w:r>
          </w:p>
        </w:tc>
        <w:tc>
          <w:tcPr>
            <w:tcW w:w="2835" w:type="dxa"/>
            <w:vAlign w:val="center"/>
          </w:tcPr>
          <w:p>
            <w:pPr>
              <w:pStyle w:val="16"/>
            </w:pPr>
            <w:r>
              <w:t>改善群众生活条件。</w:t>
            </w:r>
          </w:p>
        </w:tc>
        <w:tc>
          <w:tcPr>
            <w:tcW w:w="2551" w:type="dxa"/>
            <w:vAlign w:val="center"/>
          </w:tcPr>
          <w:p>
            <w:pPr>
              <w:pStyle w:val="16"/>
            </w:pPr>
            <w:r>
              <w:t>≥100%</w:t>
            </w:r>
          </w:p>
        </w:tc>
        <w:tc>
          <w:tcPr>
            <w:tcW w:w="2268" w:type="dxa"/>
            <w:vAlign w:val="center"/>
          </w:tcPr>
          <w:p>
            <w:pPr>
              <w:pStyle w:val="16"/>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提升公共服务水平和质量</w:t>
            </w:r>
          </w:p>
        </w:tc>
        <w:tc>
          <w:tcPr>
            <w:tcW w:w="2835" w:type="dxa"/>
            <w:vAlign w:val="center"/>
          </w:tcPr>
          <w:p>
            <w:pPr>
              <w:pStyle w:val="16"/>
            </w:pPr>
            <w:r>
              <w:t>提升公共服务水平和质量</w:t>
            </w:r>
          </w:p>
        </w:tc>
        <w:tc>
          <w:tcPr>
            <w:tcW w:w="2551" w:type="dxa"/>
            <w:vAlign w:val="center"/>
          </w:tcPr>
          <w:p>
            <w:pPr>
              <w:pStyle w:val="16"/>
            </w:pPr>
            <w:r>
              <w:t>≥100%</w:t>
            </w:r>
          </w:p>
        </w:tc>
        <w:tc>
          <w:tcPr>
            <w:tcW w:w="2268" w:type="dxa"/>
            <w:vAlign w:val="center"/>
          </w:tcPr>
          <w:p>
            <w:pPr>
              <w:pStyle w:val="16"/>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w:t>
            </w:r>
          </w:p>
        </w:tc>
        <w:tc>
          <w:tcPr>
            <w:tcW w:w="2268" w:type="dxa"/>
            <w:vAlign w:val="center"/>
          </w:tcPr>
          <w:p>
            <w:pPr>
              <w:pStyle w:val="16"/>
            </w:pPr>
            <w:r>
              <w:t>工作任务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13、住建局王安镇片区马栋、卢红霞安置费绩效目标表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1.维护社会稳定，解决遗留问题。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安置户数</w:t>
            </w:r>
          </w:p>
        </w:tc>
        <w:tc>
          <w:tcPr>
            <w:tcW w:w="2835" w:type="dxa"/>
            <w:vAlign w:val="center"/>
          </w:tcPr>
          <w:p>
            <w:pPr>
              <w:pStyle w:val="16"/>
            </w:pPr>
            <w:r>
              <w:t>安置户数</w:t>
            </w:r>
          </w:p>
        </w:tc>
        <w:tc>
          <w:tcPr>
            <w:tcW w:w="2551" w:type="dxa"/>
            <w:vAlign w:val="center"/>
          </w:tcPr>
          <w:p>
            <w:pPr>
              <w:pStyle w:val="16"/>
            </w:pPr>
            <w:r>
              <w:t>2户</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安置费发放到位率（%）</w:t>
            </w:r>
          </w:p>
        </w:tc>
        <w:tc>
          <w:tcPr>
            <w:tcW w:w="2835" w:type="dxa"/>
            <w:vAlign w:val="center"/>
          </w:tcPr>
          <w:p>
            <w:pPr>
              <w:pStyle w:val="16"/>
            </w:pPr>
            <w:r>
              <w:t>安置费发放到位率（%）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预算控制率</w:t>
            </w:r>
          </w:p>
        </w:tc>
        <w:tc>
          <w:tcPr>
            <w:tcW w:w="2835" w:type="dxa"/>
            <w:vAlign w:val="center"/>
          </w:tcPr>
          <w:p>
            <w:pPr>
              <w:pStyle w:val="16"/>
            </w:pPr>
            <w:r>
              <w:t>预算控制率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改善居住环境</w:t>
            </w:r>
          </w:p>
        </w:tc>
        <w:tc>
          <w:tcPr>
            <w:tcW w:w="2835" w:type="dxa"/>
            <w:vAlign w:val="center"/>
          </w:tcPr>
          <w:p>
            <w:pPr>
              <w:pStyle w:val="16"/>
            </w:pPr>
            <w:r>
              <w:t>改善居住环境</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各项工作任务按时完成率</w:t>
            </w:r>
          </w:p>
        </w:tc>
        <w:tc>
          <w:tcPr>
            <w:tcW w:w="2835" w:type="dxa"/>
            <w:vAlign w:val="center"/>
          </w:tcPr>
          <w:p>
            <w:pPr>
              <w:pStyle w:val="16"/>
            </w:pPr>
            <w:r>
              <w:t>各项工作任务按时完成率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≥100%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14、住建局污水处理厂2021年2月至2021年12月正常运营费绩效目标表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1.有效改善拒马河流域水体质量，有力保障白洋淀流域生态治理与保护工作。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污水处理厂建设完成率</w:t>
            </w:r>
          </w:p>
        </w:tc>
        <w:tc>
          <w:tcPr>
            <w:tcW w:w="2835" w:type="dxa"/>
            <w:vAlign w:val="center"/>
          </w:tcPr>
          <w:p>
            <w:pPr>
              <w:pStyle w:val="16"/>
            </w:pPr>
            <w:r>
              <w:t>污水处理厂建设完成率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抽检水质合格率</w:t>
            </w:r>
          </w:p>
        </w:tc>
        <w:tc>
          <w:tcPr>
            <w:tcW w:w="2835" w:type="dxa"/>
            <w:vAlign w:val="center"/>
          </w:tcPr>
          <w:p>
            <w:pPr>
              <w:pStyle w:val="16"/>
            </w:pPr>
            <w:r>
              <w:t>抽检水质合格率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处理及时率</w:t>
            </w:r>
          </w:p>
        </w:tc>
        <w:tc>
          <w:tcPr>
            <w:tcW w:w="2835" w:type="dxa"/>
            <w:vAlign w:val="center"/>
          </w:tcPr>
          <w:p>
            <w:pPr>
              <w:pStyle w:val="16"/>
            </w:pPr>
            <w:r>
              <w:t>处理及时率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水质达标率</w:t>
            </w:r>
          </w:p>
        </w:tc>
        <w:tc>
          <w:tcPr>
            <w:tcW w:w="2835" w:type="dxa"/>
            <w:vAlign w:val="center"/>
          </w:tcPr>
          <w:p>
            <w:pPr>
              <w:pStyle w:val="16"/>
            </w:pPr>
            <w:r>
              <w:t>水质达标率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污染治理设施的可持续性</w:t>
            </w:r>
          </w:p>
        </w:tc>
        <w:tc>
          <w:tcPr>
            <w:tcW w:w="2835" w:type="dxa"/>
            <w:vAlign w:val="center"/>
          </w:tcPr>
          <w:p>
            <w:pPr>
              <w:pStyle w:val="16"/>
            </w:pPr>
            <w:r>
              <w:t>污染治理设施的可持续性</w:t>
            </w:r>
          </w:p>
        </w:tc>
        <w:tc>
          <w:tcPr>
            <w:tcW w:w="2551" w:type="dxa"/>
            <w:vAlign w:val="center"/>
          </w:tcPr>
          <w:p>
            <w:pPr>
              <w:pStyle w:val="16"/>
            </w:pPr>
            <w:r>
              <w:t>≥25年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15、住建局污水处理厂除臭项目工程款绩效目标表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1.规范运行，发挥应有作用。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安装设备数量</w:t>
            </w:r>
          </w:p>
        </w:tc>
        <w:tc>
          <w:tcPr>
            <w:tcW w:w="2835" w:type="dxa"/>
            <w:vAlign w:val="center"/>
          </w:tcPr>
          <w:p>
            <w:pPr>
              <w:pStyle w:val="16"/>
            </w:pPr>
            <w:r>
              <w:t>安装设备数量</w:t>
            </w:r>
          </w:p>
        </w:tc>
        <w:tc>
          <w:tcPr>
            <w:tcW w:w="2551" w:type="dxa"/>
            <w:vAlign w:val="center"/>
          </w:tcPr>
          <w:p>
            <w:pPr>
              <w:pStyle w:val="16"/>
            </w:pPr>
            <w:r>
              <w:t>1套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工程完成及时率</w:t>
            </w:r>
          </w:p>
        </w:tc>
        <w:tc>
          <w:tcPr>
            <w:tcW w:w="2835" w:type="dxa"/>
            <w:vAlign w:val="center"/>
          </w:tcPr>
          <w:p>
            <w:pPr>
              <w:pStyle w:val="16"/>
            </w:pPr>
            <w:r>
              <w:t>工程完成及时率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公共服务水平提升情况</w:t>
            </w:r>
          </w:p>
        </w:tc>
        <w:tc>
          <w:tcPr>
            <w:tcW w:w="2835" w:type="dxa"/>
            <w:vAlign w:val="center"/>
          </w:tcPr>
          <w:p>
            <w:pPr>
              <w:pStyle w:val="16"/>
            </w:pPr>
            <w:r>
              <w:t>项目实施对公共服务水平提升情况</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设备持续使用时间（年</w:t>
            </w:r>
          </w:p>
        </w:tc>
        <w:tc>
          <w:tcPr>
            <w:tcW w:w="2835" w:type="dxa"/>
            <w:vAlign w:val="center"/>
          </w:tcPr>
          <w:p>
            <w:pPr>
              <w:pStyle w:val="16"/>
            </w:pPr>
            <w:r>
              <w:t>设备持续使用时间</w:t>
            </w:r>
          </w:p>
        </w:tc>
        <w:tc>
          <w:tcPr>
            <w:tcW w:w="2551" w:type="dxa"/>
            <w:vAlign w:val="center"/>
          </w:tcPr>
          <w:p>
            <w:pPr>
              <w:pStyle w:val="16"/>
            </w:pPr>
            <w:r>
              <w:t>≥10年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pStyle w:val="28"/>
      </w:pPr>
    </w:p>
    <w:p>
      <w:pPr>
        <w:pStyle w:val="28"/>
        <w:rPr>
          <w:lang w:val="uk-UA"/>
        </w:rPr>
      </w:pPr>
    </w:p>
    <w:p>
      <w:pPr>
        <w:pStyle w:val="28"/>
        <w:rPr>
          <w:lang w:val="uk-UA"/>
        </w:rPr>
      </w:pPr>
    </w:p>
    <w:p>
      <w:pPr>
        <w:pStyle w:val="28"/>
        <w:rPr>
          <w:lang w:val="uk-UA"/>
        </w:rPr>
      </w:pPr>
    </w:p>
    <w:p>
      <w:pPr>
        <w:pStyle w:val="28"/>
        <w:rPr>
          <w:lang w:val="uk-UA"/>
        </w:rPr>
      </w:pPr>
    </w:p>
    <w:p>
      <w:pPr>
        <w:pStyle w:val="28"/>
        <w:rPr>
          <w:lang w:val="uk-UA"/>
        </w:rPr>
      </w:pPr>
    </w:p>
    <w:p>
      <w:pPr>
        <w:pStyle w:val="28"/>
        <w:rPr>
          <w:lang w:val="uk-UA"/>
        </w:rPr>
      </w:pPr>
    </w:p>
    <w:p>
      <w:pPr>
        <w:pStyle w:val="28"/>
        <w:rPr>
          <w:lang w:val="uk-UA"/>
        </w:rPr>
      </w:pPr>
    </w:p>
    <w:p>
      <w:pPr>
        <w:pStyle w:val="28"/>
        <w:rPr>
          <w:lang w:val="uk-UA"/>
        </w:rPr>
      </w:pPr>
    </w:p>
    <w:p>
      <w:pPr>
        <w:pStyle w:val="28"/>
        <w:rPr>
          <w:lang w:val="uk-UA"/>
        </w:rPr>
        <w:sectPr>
          <w:pgSz w:w="16840" w:h="11900" w:orient="landscape"/>
          <w:pgMar w:top="1361" w:right="1020" w:bottom="1361" w:left="1020" w:header="720" w:footer="720" w:gutter="0"/>
          <w:cols w:space="0" w:num="1"/>
          <w:docGrid w:linePitch="326" w:charSpace="0"/>
        </w:sectPr>
      </w:pPr>
    </w:p>
    <w:p>
      <w:pPr>
        <w:spacing w:before="10" w:after="10"/>
        <w:ind w:firstLine="640"/>
        <w:outlineLvl w:val="2"/>
      </w:pPr>
      <w:bookmarkStart w:id="6" w:name="_Toc_3_3_0000000015"/>
      <w:r>
        <w:rPr>
          <w:rFonts w:ascii="黑体" w:hAnsi="黑体" w:eastAsia="黑体" w:cs="黑体"/>
          <w:color w:val="000000"/>
          <w:sz w:val="32"/>
        </w:rPr>
        <w:t>六、政府采购预算情况</w:t>
      </w:r>
      <w:bookmarkEnd w:id="6"/>
    </w:p>
    <w:p>
      <w:pPr>
        <w:spacing w:line="500" w:lineRule="exact"/>
        <w:ind w:firstLine="560"/>
        <w:rPr>
          <w:rFonts w:ascii="仿宋" w:hAnsi="仿宋" w:eastAsia="仿宋"/>
          <w:sz w:val="32"/>
          <w:szCs w:val="32"/>
        </w:rPr>
      </w:pPr>
      <w:r>
        <w:rPr>
          <w:rFonts w:ascii="仿宋" w:hAnsi="仿宋" w:eastAsia="仿宋"/>
          <w:color w:val="000000"/>
          <w:sz w:val="32"/>
          <w:szCs w:val="32"/>
        </w:rPr>
        <w:t>2022年，涞源县住房和城乡建设局安排政府采购预算0.00万元。具体内容见下表。</w:t>
      </w:r>
    </w:p>
    <w:p>
      <w:pPr>
        <w:jc w:val="center"/>
        <w:rPr>
          <w:rFonts w:ascii="方正小标宋_GBK" w:hAnsi="方正小标宋_GBK" w:eastAsia="方正小标宋_GBK" w:cs="方正小标宋_GBK"/>
          <w:color w:val="000000"/>
          <w:sz w:val="36"/>
          <w:lang w:val="uk-UA"/>
        </w:rPr>
      </w:pP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333涞源县住房和城乡建设局</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rPr>
          <w:rFonts w:eastAsia="黑体" w:cs="黑体" w:asciiTheme="minorHAnsi" w:hAnsiTheme="minorHAnsi"/>
          <w:color w:val="000000"/>
          <w:sz w:val="32"/>
          <w:lang w:val="uk-UA"/>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ascii="仿宋" w:hAnsi="仿宋" w:eastAsia="仿宋"/>
          <w:sz w:val="32"/>
          <w:szCs w:val="32"/>
        </w:rPr>
      </w:pPr>
      <w:r>
        <w:rPr>
          <w:rFonts w:ascii="仿宋" w:hAnsi="仿宋" w:eastAsia="仿宋"/>
          <w:color w:val="000000"/>
          <w:sz w:val="32"/>
          <w:szCs w:val="32"/>
        </w:rPr>
        <w:t>涞源县住房和城乡建设局本级上年末固定资产金额为283.20万元（详见下表）。本年度拟购置固定资产总额为0.00万元，已按要求列入政府采购预算，详见政府采购预算表。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lang w:val="uk-UA"/>
        </w:rPr>
      </w:pPr>
    </w:p>
    <w:p>
      <w:pPr>
        <w:jc w:val="center"/>
        <w:rPr>
          <w:rFonts w:ascii="方正小标宋_GBK" w:hAnsi="方正小标宋_GBK" w:eastAsia="方正小标宋_GBK" w:cs="方正小标宋_GBK"/>
          <w:color w:val="000000"/>
          <w:sz w:val="36"/>
          <w:lang w:val="uk-UA"/>
        </w:rPr>
      </w:pPr>
    </w:p>
    <w:p>
      <w:pPr>
        <w:jc w:val="center"/>
        <w:rPr>
          <w:rFonts w:ascii="方正小标宋_GBK" w:hAnsi="方正小标宋_GBK" w:eastAsia="方正小标宋_GBK" w:cs="方正小标宋_GBK"/>
          <w:color w:val="000000"/>
          <w:sz w:val="36"/>
          <w:lang w:val="uk-UA"/>
        </w:rPr>
      </w:pPr>
    </w:p>
    <w:p>
      <w:pPr>
        <w:jc w:val="center"/>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333涞源县住房和城乡建设局</w:t>
            </w:r>
          </w:p>
        </w:tc>
        <w:tc>
          <w:tcPr>
            <w:tcW w:w="4933" w:type="dxa"/>
            <w:tcBorders>
              <w:top w:val="single" w:color="FFFFFF" w:sz="6" w:space="0"/>
              <w:left w:val="single" w:color="FFFFFF" w:sz="6" w:space="0"/>
              <w:right w:val="single" w:color="FFFFFF" w:sz="6" w:space="0"/>
            </w:tcBorders>
            <w:vAlign w:val="center"/>
          </w:tcPr>
          <w:p>
            <w:pPr>
              <w:pStyle w:val="11"/>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p>
        </w:tc>
        <w:tc>
          <w:tcPr>
            <w:tcW w:w="4933" w:type="dxa"/>
            <w:vAlign w:val="center"/>
          </w:tcPr>
          <w:p>
            <w:pPr>
              <w:pStyle w:val="15"/>
            </w:pPr>
            <w:r>
              <w:t>283.20</w:t>
            </w:r>
          </w:p>
        </w:tc>
      </w:tr>
      <w:tr>
        <w:tblPrEx>
          <w:tblCellMar>
            <w:top w:w="0" w:type="dxa"/>
            <w:left w:w="108" w:type="dxa"/>
            <w:bottom w:w="0" w:type="dxa"/>
            <w:right w:w="108" w:type="dxa"/>
          </w:tblCellMar>
        </w:tblPrEx>
        <w:trPr>
          <w:jc w:val="center"/>
        </w:trPr>
        <w:tc>
          <w:tcPr>
            <w:tcW w:w="4933" w:type="dxa"/>
            <w:vAlign w:val="center"/>
          </w:tcPr>
          <w:p>
            <w:pPr>
              <w:pStyle w:val="16"/>
            </w:pPr>
            <w:r>
              <w:t>1、房屋（平方米）</w:t>
            </w:r>
          </w:p>
        </w:tc>
        <w:tc>
          <w:tcPr>
            <w:tcW w:w="4933" w:type="dxa"/>
            <w:vAlign w:val="center"/>
          </w:tcPr>
          <w:p>
            <w:pPr>
              <w:pStyle w:val="17"/>
            </w:pPr>
            <w:r>
              <w:t>1406.39</w:t>
            </w:r>
          </w:p>
        </w:tc>
        <w:tc>
          <w:tcPr>
            <w:tcW w:w="4933" w:type="dxa"/>
            <w:vAlign w:val="center"/>
          </w:tcPr>
          <w:p>
            <w:pPr>
              <w:pStyle w:val="15"/>
            </w:pPr>
            <w:r>
              <w:t>137.37</w:t>
            </w:r>
          </w:p>
        </w:tc>
      </w:tr>
      <w:tr>
        <w:tblPrEx>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r>
              <w:t>1406.39</w:t>
            </w:r>
          </w:p>
        </w:tc>
        <w:tc>
          <w:tcPr>
            <w:tcW w:w="4933" w:type="dxa"/>
            <w:vAlign w:val="center"/>
          </w:tcPr>
          <w:p>
            <w:pPr>
              <w:pStyle w:val="15"/>
            </w:pPr>
            <w:r>
              <w:t>137.37</w:t>
            </w:r>
          </w:p>
        </w:tc>
      </w:tr>
      <w:tr>
        <w:tblPrEx>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r>
              <w:t>4</w:t>
            </w:r>
          </w:p>
        </w:tc>
        <w:tc>
          <w:tcPr>
            <w:tcW w:w="4933" w:type="dxa"/>
            <w:vAlign w:val="center"/>
          </w:tcPr>
          <w:p>
            <w:pPr>
              <w:pStyle w:val="15"/>
            </w:pPr>
            <w:r>
              <w:t>33.45</w:t>
            </w:r>
          </w:p>
        </w:tc>
      </w:tr>
      <w:tr>
        <w:tblPrEx>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p>
        </w:tc>
        <w:tc>
          <w:tcPr>
            <w:tcW w:w="4933" w:type="dxa"/>
            <w:vAlign w:val="center"/>
          </w:tcPr>
          <w:p>
            <w:pPr>
              <w:pStyle w:val="15"/>
            </w:pPr>
          </w:p>
        </w:tc>
      </w:tr>
      <w:tr>
        <w:tblPrEx>
          <w:tblCellMar>
            <w:top w:w="0" w:type="dxa"/>
            <w:left w:w="108" w:type="dxa"/>
            <w:bottom w:w="0" w:type="dxa"/>
            <w:right w:w="108" w:type="dxa"/>
          </w:tblCellMar>
        </w:tblPrEx>
        <w:trPr>
          <w:jc w:val="center"/>
        </w:trPr>
        <w:tc>
          <w:tcPr>
            <w:tcW w:w="4933" w:type="dxa"/>
            <w:vAlign w:val="center"/>
          </w:tcPr>
          <w:p>
            <w:pPr>
              <w:pStyle w:val="16"/>
            </w:pPr>
            <w:r>
              <w:t>4、其他固定资产</w:t>
            </w:r>
          </w:p>
        </w:tc>
        <w:tc>
          <w:tcPr>
            <w:tcW w:w="4933" w:type="dxa"/>
            <w:vAlign w:val="center"/>
          </w:tcPr>
          <w:p>
            <w:pPr>
              <w:pStyle w:val="17"/>
            </w:pPr>
          </w:p>
        </w:tc>
        <w:tc>
          <w:tcPr>
            <w:tcW w:w="4933" w:type="dxa"/>
            <w:vAlign w:val="center"/>
          </w:tcPr>
          <w:p>
            <w:pPr>
              <w:pStyle w:val="15"/>
            </w:pPr>
            <w:r>
              <w:t>112.38</w:t>
            </w:r>
          </w:p>
        </w:tc>
      </w:tr>
    </w:tbl>
    <w:p>
      <w:pPr>
        <w:ind w:firstLine="640"/>
      </w:pPr>
    </w:p>
    <w:p>
      <w:pPr>
        <w:ind w:firstLine="640"/>
      </w:pPr>
    </w:p>
    <w:p>
      <w:pPr>
        <w:spacing w:before="10" w:after="10"/>
        <w:ind w:firstLine="640"/>
        <w:outlineLvl w:val="2"/>
      </w:pPr>
      <w:bookmarkStart w:id="7" w:name="_Toc_3_3_0000000017"/>
      <w:r>
        <w:rPr>
          <w:rFonts w:ascii="黑体" w:hAnsi="黑体" w:eastAsia="黑体" w:cs="黑体"/>
          <w:color w:val="000000"/>
          <w:sz w:val="32"/>
        </w:rPr>
        <w:t>八、名词解释</w:t>
      </w:r>
      <w:bookmarkEnd w:id="7"/>
    </w:p>
    <w:p>
      <w:pPr>
        <w:spacing w:line="500" w:lineRule="exact"/>
        <w:ind w:firstLine="560"/>
        <w:rPr>
          <w:rFonts w:ascii="仿宋" w:hAnsi="仿宋" w:eastAsia="仿宋"/>
          <w:sz w:val="32"/>
          <w:szCs w:val="32"/>
        </w:rPr>
      </w:pPr>
      <w:r>
        <w:rPr>
          <w:rFonts w:ascii="仿宋" w:hAnsi="仿宋" w:eastAsia="仿宋"/>
          <w:color w:val="000000"/>
          <w:sz w:val="32"/>
          <w:szCs w:val="32"/>
        </w:rPr>
        <w:t>1、</w:t>
      </w:r>
      <w:r>
        <w:rPr>
          <w:rFonts w:ascii="仿宋" w:hAnsi="仿宋" w:eastAsia="仿宋"/>
          <w:b/>
          <w:color w:val="000000"/>
          <w:sz w:val="32"/>
          <w:szCs w:val="32"/>
        </w:rPr>
        <w:t>一般公共预算拨款收入：</w:t>
      </w:r>
      <w:r>
        <w:rPr>
          <w:rFonts w:ascii="仿宋" w:hAnsi="仿宋" w:eastAsia="仿宋"/>
          <w:color w:val="000000"/>
          <w:sz w:val="32"/>
          <w:szCs w:val="32"/>
        </w:rPr>
        <w:t>指</w:t>
      </w:r>
      <w:r>
        <w:rPr>
          <w:rFonts w:hint="eastAsia" w:ascii="仿宋" w:hAnsi="仿宋" w:eastAsia="仿宋"/>
          <w:color w:val="000000"/>
          <w:sz w:val="32"/>
          <w:szCs w:val="32"/>
          <w:lang w:eastAsia="zh-CN"/>
        </w:rPr>
        <w:t>县</w:t>
      </w:r>
      <w:r>
        <w:rPr>
          <w:rFonts w:ascii="仿宋" w:hAnsi="仿宋" w:eastAsia="仿宋"/>
          <w:color w:val="000000"/>
          <w:sz w:val="32"/>
          <w:szCs w:val="32"/>
        </w:rPr>
        <w:t>级财政当年拨付的资金。</w:t>
      </w:r>
    </w:p>
    <w:p>
      <w:pPr>
        <w:spacing w:line="500" w:lineRule="exact"/>
        <w:ind w:firstLine="560"/>
        <w:rPr>
          <w:rFonts w:ascii="仿宋" w:hAnsi="仿宋" w:eastAsia="仿宋"/>
          <w:sz w:val="32"/>
          <w:szCs w:val="32"/>
        </w:rPr>
      </w:pPr>
      <w:r>
        <w:rPr>
          <w:rFonts w:ascii="仿宋" w:hAnsi="仿宋" w:eastAsia="仿宋"/>
          <w:color w:val="000000"/>
          <w:sz w:val="32"/>
          <w:szCs w:val="32"/>
        </w:rPr>
        <w:t>2、</w:t>
      </w:r>
      <w:r>
        <w:rPr>
          <w:rFonts w:ascii="仿宋" w:hAnsi="仿宋" w:eastAsia="仿宋"/>
          <w:b/>
          <w:color w:val="000000"/>
          <w:sz w:val="32"/>
          <w:szCs w:val="32"/>
        </w:rPr>
        <w:t>事业收入：</w:t>
      </w:r>
      <w:r>
        <w:rPr>
          <w:rFonts w:ascii="仿宋" w:hAnsi="仿宋" w:eastAsia="仿宋"/>
          <w:color w:val="000000"/>
          <w:sz w:val="32"/>
          <w:szCs w:val="32"/>
        </w:rPr>
        <w:t>指事业单位开展专业业务活动及辅助活动所取得的收入。</w:t>
      </w:r>
    </w:p>
    <w:p>
      <w:pPr>
        <w:spacing w:line="500" w:lineRule="exact"/>
        <w:ind w:firstLine="560"/>
        <w:rPr>
          <w:rFonts w:ascii="仿宋" w:hAnsi="仿宋" w:eastAsia="仿宋"/>
          <w:sz w:val="32"/>
          <w:szCs w:val="32"/>
        </w:rPr>
      </w:pPr>
      <w:r>
        <w:rPr>
          <w:rFonts w:ascii="仿宋" w:hAnsi="仿宋" w:eastAsia="仿宋"/>
          <w:color w:val="000000"/>
          <w:sz w:val="32"/>
          <w:szCs w:val="32"/>
        </w:rPr>
        <w:t>3、</w:t>
      </w:r>
      <w:r>
        <w:rPr>
          <w:rFonts w:ascii="仿宋" w:hAnsi="仿宋" w:eastAsia="仿宋"/>
          <w:b/>
          <w:color w:val="000000"/>
          <w:sz w:val="32"/>
          <w:szCs w:val="32"/>
        </w:rPr>
        <w:t>其他收入：</w:t>
      </w:r>
      <w:r>
        <w:rPr>
          <w:rFonts w:ascii="仿宋" w:hAnsi="仿宋" w:eastAsia="仿宋"/>
          <w:color w:val="000000"/>
          <w:sz w:val="32"/>
          <w:szCs w:val="32"/>
        </w:rPr>
        <w:t>指除“一般公共预算拨款收入”、“事业收入”等以外的收入。主要是按规定动用的租房收入、存款利息收入等。</w:t>
      </w:r>
    </w:p>
    <w:p>
      <w:pPr>
        <w:spacing w:line="500" w:lineRule="exact"/>
        <w:ind w:firstLine="560"/>
        <w:rPr>
          <w:rFonts w:ascii="仿宋" w:hAnsi="仿宋" w:eastAsia="仿宋"/>
          <w:sz w:val="32"/>
          <w:szCs w:val="32"/>
        </w:rPr>
      </w:pPr>
      <w:r>
        <w:rPr>
          <w:rFonts w:ascii="仿宋" w:hAnsi="仿宋" w:eastAsia="仿宋"/>
          <w:color w:val="000000"/>
          <w:sz w:val="32"/>
          <w:szCs w:val="32"/>
        </w:rPr>
        <w:t>4、</w:t>
      </w:r>
      <w:r>
        <w:rPr>
          <w:rFonts w:ascii="仿宋" w:hAnsi="仿宋" w:eastAsia="仿宋"/>
          <w:b/>
          <w:color w:val="000000"/>
          <w:sz w:val="32"/>
          <w:szCs w:val="32"/>
        </w:rPr>
        <w:t>基本支出：</w:t>
      </w:r>
      <w:r>
        <w:rPr>
          <w:rFonts w:ascii="仿宋" w:hAnsi="仿宋" w:eastAsia="仿宋"/>
          <w:color w:val="000000"/>
          <w:sz w:val="32"/>
          <w:szCs w:val="32"/>
        </w:rPr>
        <w:t>指为保障机构正常运转、完成日常工作任务而发生的人员支出和公用支出。</w:t>
      </w:r>
    </w:p>
    <w:p>
      <w:pPr>
        <w:spacing w:line="500" w:lineRule="exact"/>
        <w:ind w:firstLine="560"/>
        <w:rPr>
          <w:rFonts w:ascii="仿宋" w:hAnsi="仿宋" w:eastAsia="仿宋"/>
          <w:sz w:val="32"/>
          <w:szCs w:val="32"/>
        </w:rPr>
      </w:pPr>
      <w:r>
        <w:rPr>
          <w:rFonts w:ascii="仿宋" w:hAnsi="仿宋" w:eastAsia="仿宋"/>
          <w:color w:val="000000"/>
          <w:sz w:val="32"/>
          <w:szCs w:val="32"/>
        </w:rPr>
        <w:t>5、</w:t>
      </w:r>
      <w:r>
        <w:rPr>
          <w:rFonts w:ascii="仿宋" w:hAnsi="仿宋" w:eastAsia="仿宋"/>
          <w:b/>
          <w:color w:val="000000"/>
          <w:sz w:val="32"/>
          <w:szCs w:val="32"/>
        </w:rPr>
        <w:t>项目支出：</w:t>
      </w:r>
      <w:r>
        <w:rPr>
          <w:rFonts w:ascii="仿宋" w:hAnsi="仿宋" w:eastAsia="仿宋"/>
          <w:color w:val="000000"/>
          <w:sz w:val="32"/>
          <w:szCs w:val="32"/>
        </w:rPr>
        <w:t>指在基本支出之外为完成特定行政任务和事业发展目标所发生的支出。</w:t>
      </w:r>
    </w:p>
    <w:p>
      <w:pPr>
        <w:spacing w:line="500" w:lineRule="exact"/>
        <w:ind w:firstLine="560"/>
        <w:rPr>
          <w:rFonts w:ascii="仿宋" w:hAnsi="仿宋" w:eastAsia="仿宋"/>
          <w:sz w:val="32"/>
          <w:szCs w:val="32"/>
        </w:rPr>
      </w:pPr>
      <w:r>
        <w:rPr>
          <w:rFonts w:ascii="仿宋" w:hAnsi="仿宋" w:eastAsia="仿宋"/>
          <w:color w:val="000000"/>
          <w:sz w:val="32"/>
          <w:szCs w:val="32"/>
        </w:rPr>
        <w:t>6、</w:t>
      </w:r>
      <w:r>
        <w:rPr>
          <w:rFonts w:ascii="仿宋" w:hAnsi="仿宋" w:eastAsia="仿宋"/>
          <w:b/>
          <w:color w:val="000000"/>
          <w:sz w:val="32"/>
          <w:szCs w:val="32"/>
        </w:rPr>
        <w:t>上缴上级支出：</w:t>
      </w:r>
      <w:r>
        <w:rPr>
          <w:rFonts w:ascii="仿宋" w:hAnsi="仿宋" w:eastAsia="仿宋"/>
          <w:color w:val="000000"/>
          <w:sz w:val="32"/>
          <w:szCs w:val="32"/>
        </w:rPr>
        <w:t>指下级单位上缴上级的支出。</w:t>
      </w:r>
    </w:p>
    <w:p>
      <w:pPr>
        <w:spacing w:line="500" w:lineRule="exact"/>
        <w:ind w:firstLine="560"/>
        <w:rPr>
          <w:rFonts w:ascii="仿宋" w:hAnsi="仿宋" w:eastAsia="仿宋"/>
          <w:sz w:val="32"/>
          <w:szCs w:val="32"/>
        </w:rPr>
      </w:pPr>
      <w:r>
        <w:rPr>
          <w:rFonts w:ascii="仿宋" w:hAnsi="仿宋" w:eastAsia="仿宋"/>
          <w:color w:val="000000"/>
          <w:sz w:val="32"/>
          <w:szCs w:val="32"/>
        </w:rPr>
        <w:t>7、</w:t>
      </w:r>
      <w:r>
        <w:rPr>
          <w:rFonts w:ascii="仿宋" w:hAnsi="仿宋" w:eastAsia="仿宋"/>
          <w:b/>
          <w:color w:val="000000"/>
          <w:sz w:val="32"/>
          <w:szCs w:val="32"/>
        </w:rPr>
        <w:t>“三公”经费：</w:t>
      </w:r>
      <w:r>
        <w:rPr>
          <w:rFonts w:ascii="仿宋" w:hAnsi="仿宋" w:eastAsia="仿宋"/>
          <w:color w:val="000000"/>
          <w:sz w:val="32"/>
          <w:szCs w:val="32"/>
        </w:rPr>
        <w:t>纳入</w:t>
      </w:r>
      <w:r>
        <w:rPr>
          <w:rFonts w:hint="eastAsia" w:ascii="仿宋" w:hAnsi="仿宋" w:eastAsia="仿宋"/>
          <w:color w:val="000000"/>
          <w:sz w:val="32"/>
          <w:szCs w:val="32"/>
          <w:lang w:eastAsia="zh-CN"/>
        </w:rPr>
        <w:t>县</w:t>
      </w:r>
      <w:r>
        <w:rPr>
          <w:rFonts w:ascii="仿宋" w:hAnsi="仿宋" w:eastAsia="仿宋"/>
          <w:color w:val="000000"/>
          <w:sz w:val="32"/>
          <w:szCs w:val="32"/>
        </w:rPr>
        <w:t>级财政预算管理的“三公”经费，是指</w:t>
      </w:r>
      <w:r>
        <w:rPr>
          <w:rFonts w:hint="eastAsia" w:ascii="仿宋" w:hAnsi="仿宋" w:eastAsia="仿宋"/>
          <w:color w:val="000000"/>
          <w:sz w:val="32"/>
          <w:szCs w:val="32"/>
          <w:lang w:eastAsia="zh-CN"/>
        </w:rPr>
        <w:t>县</w:t>
      </w:r>
      <w:r>
        <w:rPr>
          <w:rFonts w:ascii="仿宋" w:hAnsi="仿宋" w:eastAsia="仿宋"/>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 w:hAnsi="仿宋" w:eastAsia="仿宋"/>
          <w:sz w:val="32"/>
          <w:szCs w:val="32"/>
        </w:rPr>
      </w:pPr>
      <w:r>
        <w:rPr>
          <w:rFonts w:ascii="仿宋" w:hAnsi="仿宋" w:eastAsia="仿宋"/>
          <w:color w:val="000000"/>
          <w:sz w:val="32"/>
          <w:szCs w:val="32"/>
        </w:rPr>
        <w:t>8、</w:t>
      </w:r>
      <w:r>
        <w:rPr>
          <w:rFonts w:ascii="仿宋" w:hAnsi="仿宋" w:eastAsia="仿宋"/>
          <w:b/>
          <w:color w:val="000000"/>
          <w:sz w:val="32"/>
          <w:szCs w:val="32"/>
        </w:rPr>
        <w:t>机关运行费：</w:t>
      </w:r>
      <w:r>
        <w:rPr>
          <w:rFonts w:ascii="仿宋" w:hAnsi="仿宋" w:eastAsia="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 w:hAnsi="仿宋" w:eastAsia="仿宋"/>
          <w:sz w:val="32"/>
          <w:szCs w:val="32"/>
        </w:rPr>
      </w:pPr>
      <w:r>
        <w:rPr>
          <w:rFonts w:ascii="仿宋" w:hAnsi="仿宋" w:eastAsia="仿宋"/>
          <w:color w:val="000000"/>
          <w:sz w:val="32"/>
          <w:szCs w:val="32"/>
        </w:rPr>
        <w:t>9、</w:t>
      </w:r>
      <w:r>
        <w:rPr>
          <w:rFonts w:ascii="仿宋" w:hAnsi="仿宋" w:eastAsia="仿宋"/>
          <w:b/>
          <w:color w:val="000000"/>
          <w:sz w:val="32"/>
          <w:szCs w:val="32"/>
        </w:rPr>
        <w:t>上年结转：</w:t>
      </w:r>
      <w:r>
        <w:rPr>
          <w:rFonts w:ascii="仿宋" w:hAnsi="仿宋" w:eastAsia="仿宋"/>
          <w:color w:val="000000"/>
          <w:sz w:val="32"/>
          <w:szCs w:val="32"/>
        </w:rPr>
        <w:t>指以前年度尚未完成、结转到本年仍按原规定用途继续使用的资金。</w:t>
      </w:r>
    </w:p>
    <w:p>
      <w:pPr>
        <w:spacing w:line="500" w:lineRule="exact"/>
        <w:ind w:firstLine="560"/>
        <w:rPr>
          <w:rFonts w:ascii="仿宋" w:hAnsi="仿宋" w:eastAsia="仿宋"/>
          <w:sz w:val="32"/>
          <w:szCs w:val="32"/>
        </w:rPr>
      </w:pPr>
      <w:r>
        <w:rPr>
          <w:rFonts w:ascii="仿宋" w:hAnsi="仿宋" w:eastAsia="仿宋"/>
          <w:color w:val="000000"/>
          <w:sz w:val="32"/>
          <w:szCs w:val="32"/>
        </w:rPr>
        <w:t>10、</w:t>
      </w:r>
      <w:r>
        <w:rPr>
          <w:rFonts w:ascii="仿宋" w:hAnsi="仿宋" w:eastAsia="仿宋"/>
          <w:b/>
          <w:color w:val="000000"/>
          <w:sz w:val="32"/>
          <w:szCs w:val="32"/>
        </w:rPr>
        <w:t>事业单位经营支出：</w:t>
      </w:r>
      <w:r>
        <w:rPr>
          <w:rFonts w:ascii="仿宋" w:hAnsi="仿宋" w:eastAsia="仿宋"/>
          <w:color w:val="000000"/>
          <w:sz w:val="32"/>
          <w:szCs w:val="32"/>
        </w:rPr>
        <w:t>指事业单位在专业业务活动及其辅助活动之外开展非独立核算经营活动发生的支出。</w:t>
      </w:r>
    </w:p>
    <w:p>
      <w:pPr>
        <w:spacing w:before="10" w:after="10"/>
        <w:ind w:firstLine="640"/>
        <w:outlineLvl w:val="2"/>
      </w:pPr>
      <w:bookmarkStart w:id="8" w:name="_Toc_3_3_0000000018"/>
      <w:r>
        <w:rPr>
          <w:rFonts w:ascii="黑体" w:hAnsi="黑体" w:eastAsia="黑体" w:cs="黑体"/>
          <w:color w:val="000000"/>
          <w:sz w:val="32"/>
        </w:rPr>
        <w:t>九、其他需要说明的事项</w:t>
      </w:r>
      <w:bookmarkEnd w:id="8"/>
    </w:p>
    <w:p>
      <w:pPr>
        <w:spacing w:line="500" w:lineRule="exact"/>
        <w:ind w:firstLine="560"/>
        <w:rPr>
          <w:rFonts w:ascii="仿宋" w:hAnsi="仿宋" w:eastAsia="仿宋"/>
          <w:sz w:val="32"/>
          <w:szCs w:val="32"/>
          <w:lang w:eastAsia="zh-CN"/>
        </w:rPr>
      </w:pPr>
      <w:r>
        <w:rPr>
          <w:rFonts w:ascii="仿宋" w:hAnsi="仿宋" w:eastAsia="仿宋"/>
          <w:color w:val="000000"/>
          <w:sz w:val="32"/>
          <w:szCs w:val="32"/>
        </w:rPr>
        <w:t>我部门无其他需要说明的事项</w:t>
      </w:r>
      <w:r>
        <w:rPr>
          <w:rFonts w:hint="eastAsia" w:ascii="仿宋" w:hAnsi="仿宋" w:eastAsia="仿宋"/>
          <w:color w:val="000000"/>
          <w:sz w:val="32"/>
          <w:szCs w:val="32"/>
          <w:lang w:eastAsia="zh-CN"/>
        </w:rPr>
        <w:t>。</w:t>
      </w:r>
    </w:p>
    <w:p>
      <w:pPr>
        <w:rPr>
          <w:rFonts w:ascii="仿宋" w:hAnsi="仿宋" w:eastAsia="仿宋"/>
          <w:sz w:val="32"/>
          <w:szCs w:val="32"/>
        </w:rPr>
      </w:pPr>
    </w:p>
    <w:sectPr>
      <w:pgSz w:w="16840" w:h="11900" w:orient="landscape"/>
      <w:pgMar w:top="1361" w:right="1020" w:bottom="1361" w:left="1020" w:header="720" w:footer="720" w:gutter="0"/>
      <w:cols w:space="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YWFlMjZjYzQ0NmYwMzFhNjVjNGNmZmE2MzViYjcifQ=="/>
  </w:docVars>
  <w:rsids>
    <w:rsidRoot w:val="00BB3BBC"/>
    <w:rsid w:val="0006784E"/>
    <w:rsid w:val="00093291"/>
    <w:rsid w:val="000A1D33"/>
    <w:rsid w:val="000D1D05"/>
    <w:rsid w:val="00123CEC"/>
    <w:rsid w:val="001263C6"/>
    <w:rsid w:val="0013151E"/>
    <w:rsid w:val="0015442F"/>
    <w:rsid w:val="001A45BC"/>
    <w:rsid w:val="001B1F4F"/>
    <w:rsid w:val="001B573F"/>
    <w:rsid w:val="001E7527"/>
    <w:rsid w:val="002170A0"/>
    <w:rsid w:val="002E163E"/>
    <w:rsid w:val="003478F2"/>
    <w:rsid w:val="003F2778"/>
    <w:rsid w:val="004500E5"/>
    <w:rsid w:val="00480A55"/>
    <w:rsid w:val="004D17D9"/>
    <w:rsid w:val="004D7451"/>
    <w:rsid w:val="00546339"/>
    <w:rsid w:val="00573ED8"/>
    <w:rsid w:val="00574D6E"/>
    <w:rsid w:val="005F5B02"/>
    <w:rsid w:val="005F669C"/>
    <w:rsid w:val="0060706A"/>
    <w:rsid w:val="006D4535"/>
    <w:rsid w:val="006D49CC"/>
    <w:rsid w:val="00702004"/>
    <w:rsid w:val="00722DCB"/>
    <w:rsid w:val="00744606"/>
    <w:rsid w:val="007D0569"/>
    <w:rsid w:val="0081507C"/>
    <w:rsid w:val="009817E6"/>
    <w:rsid w:val="0098220B"/>
    <w:rsid w:val="00A97111"/>
    <w:rsid w:val="00BB3BBC"/>
    <w:rsid w:val="00BF3B18"/>
    <w:rsid w:val="00C553F8"/>
    <w:rsid w:val="00CA750E"/>
    <w:rsid w:val="00CB7414"/>
    <w:rsid w:val="00CF7B32"/>
    <w:rsid w:val="00D0667A"/>
    <w:rsid w:val="00D23BB3"/>
    <w:rsid w:val="00D34852"/>
    <w:rsid w:val="00D40AC8"/>
    <w:rsid w:val="00D9356F"/>
    <w:rsid w:val="00DB4059"/>
    <w:rsid w:val="00E5312D"/>
    <w:rsid w:val="00E77EFD"/>
    <w:rsid w:val="00EE0592"/>
    <w:rsid w:val="00EE41C5"/>
    <w:rsid w:val="00F23EFD"/>
    <w:rsid w:val="00FB43BB"/>
    <w:rsid w:val="00FD1E28"/>
    <w:rsid w:val="00FE4762"/>
    <w:rsid w:val="01F82835"/>
    <w:rsid w:val="032A4C70"/>
    <w:rsid w:val="083D68F1"/>
    <w:rsid w:val="0A27483C"/>
    <w:rsid w:val="0CA43176"/>
    <w:rsid w:val="0DDF2AFB"/>
    <w:rsid w:val="0E2B5D40"/>
    <w:rsid w:val="0FFC7994"/>
    <w:rsid w:val="1299771C"/>
    <w:rsid w:val="13662253"/>
    <w:rsid w:val="17991F6C"/>
    <w:rsid w:val="1EF66594"/>
    <w:rsid w:val="1FD47FE6"/>
    <w:rsid w:val="23706277"/>
    <w:rsid w:val="294855A0"/>
    <w:rsid w:val="2D6E24F1"/>
    <w:rsid w:val="2F390F5C"/>
    <w:rsid w:val="2F3E21DF"/>
    <w:rsid w:val="30716108"/>
    <w:rsid w:val="30843362"/>
    <w:rsid w:val="371A38D2"/>
    <w:rsid w:val="38286CC9"/>
    <w:rsid w:val="3F3B5533"/>
    <w:rsid w:val="3FE67B95"/>
    <w:rsid w:val="406960D0"/>
    <w:rsid w:val="443B7D84"/>
    <w:rsid w:val="4B8E415A"/>
    <w:rsid w:val="4BB328F5"/>
    <w:rsid w:val="4C303F46"/>
    <w:rsid w:val="4E4F4B57"/>
    <w:rsid w:val="4F1D6A04"/>
    <w:rsid w:val="54BE6611"/>
    <w:rsid w:val="57016C0B"/>
    <w:rsid w:val="57752213"/>
    <w:rsid w:val="57D61E46"/>
    <w:rsid w:val="5A2E7D17"/>
    <w:rsid w:val="5B7C2D04"/>
    <w:rsid w:val="5C3D2493"/>
    <w:rsid w:val="5C8F6A67"/>
    <w:rsid w:val="5E987E55"/>
    <w:rsid w:val="618E553F"/>
    <w:rsid w:val="624B3430"/>
    <w:rsid w:val="6A180241"/>
    <w:rsid w:val="6A4D1D81"/>
    <w:rsid w:val="6FCF744E"/>
    <w:rsid w:val="725B533E"/>
    <w:rsid w:val="78A376CA"/>
    <w:rsid w:val="78BD1C0F"/>
    <w:rsid w:val="7DA261A2"/>
    <w:rsid w:val="7EBA751C"/>
    <w:rsid w:val="7EF42A2E"/>
    <w:rsid w:val="7F2C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autoRedefine/>
    <w:unhideWhenUsed/>
    <w:qFormat/>
    <w:uiPriority w:val="99"/>
    <w:pPr>
      <w:tabs>
        <w:tab w:val="center" w:pos="4153"/>
        <w:tab w:val="right" w:pos="8306"/>
      </w:tabs>
      <w:snapToGrid w:val="0"/>
    </w:pPr>
    <w:rPr>
      <w:sz w:val="18"/>
      <w:szCs w:val="18"/>
    </w:rPr>
  </w:style>
  <w:style w:type="paragraph" w:styleId="4">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autoRedefine/>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字符"/>
    <w:basedOn w:val="10"/>
    <w:link w:val="4"/>
    <w:uiPriority w:val="99"/>
    <w:rPr>
      <w:rFonts w:ascii="Times New Roman" w:hAnsi="Times New Roman" w:eastAsia="Times New Roman" w:cs="Times New Roman"/>
      <w:kern w:val="0"/>
      <w:sz w:val="18"/>
      <w:szCs w:val="18"/>
      <w:lang w:eastAsia="uk-UA"/>
    </w:rPr>
  </w:style>
  <w:style w:type="character" w:customStyle="1" w:styleId="38">
    <w:name w:val="页脚 字符"/>
    <w:basedOn w:val="10"/>
    <w:link w:val="3"/>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39</Pages>
  <Words>13789</Words>
  <Characters>16770</Characters>
  <Lines>151</Lines>
  <Paragraphs>42</Paragraphs>
  <TotalTime>6</TotalTime>
  <ScaleCrop>false</ScaleCrop>
  <LinksUpToDate>false</LinksUpToDate>
  <CharactersWithSpaces>16932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Administrator</cp:lastModifiedBy>
  <dcterms:modified xsi:type="dcterms:W3CDTF">2024-01-30T04:24:47Z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9DBA27D4DE8F457B8C974726C064A503</vt:lpwstr>
  </property>
</Properties>
</file>