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37</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一、涞源县人民政府办公室本级收支预算</w:t>
      </w:r>
      <w:r>
        <w:tab/>
      </w:r>
      <w:r>
        <w:fldChar w:fldCharType="begin"/>
      </w:r>
      <w:r>
        <w:instrText xml:space="preserve">PAGEREF _Toc_4_4_0000000019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434涞源县人民政府办公室</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1319.10</w:t>
            </w:r>
          </w:p>
        </w:tc>
        <w:tc>
          <w:tcPr>
            <w:tcW w:w="4535" w:type="dxa"/>
            <w:vAlign w:val="center"/>
          </w:tcPr>
          <w:p>
            <w:pPr>
              <w:pStyle w:val="16"/>
            </w:pPr>
            <w:r>
              <w:t>一、一般公共服务支出</w:t>
            </w:r>
          </w:p>
        </w:tc>
        <w:tc>
          <w:tcPr>
            <w:tcW w:w="2126" w:type="dxa"/>
            <w:vAlign w:val="center"/>
          </w:tcPr>
          <w:p>
            <w:pPr>
              <w:pStyle w:val="15"/>
            </w:pPr>
            <w:r>
              <w:t>1128.57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1319.10</w:t>
            </w:r>
          </w:p>
        </w:tc>
        <w:tc>
          <w:tcPr>
            <w:tcW w:w="4535" w:type="dxa"/>
            <w:vAlign w:val="center"/>
          </w:tcPr>
          <w:p>
            <w:pPr>
              <w:pStyle w:val="18"/>
            </w:pPr>
            <w:r>
              <w:t>本年支出合计</w:t>
            </w:r>
          </w:p>
        </w:tc>
        <w:tc>
          <w:tcPr>
            <w:tcW w:w="2126" w:type="dxa"/>
            <w:vAlign w:val="center"/>
          </w:tcPr>
          <w:p>
            <w:pPr>
              <w:pStyle w:val="19"/>
            </w:pPr>
            <w:r>
              <w:t>1319.10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1319.10</w:t>
            </w:r>
          </w:p>
        </w:tc>
        <w:tc>
          <w:tcPr>
            <w:tcW w:w="4535" w:type="dxa"/>
            <w:vAlign w:val="center"/>
          </w:tcPr>
          <w:p>
            <w:pPr>
              <w:pStyle w:val="18"/>
            </w:pPr>
            <w:r>
              <w:t>支出总计</w:t>
            </w:r>
          </w:p>
        </w:tc>
        <w:tc>
          <w:tcPr>
            <w:tcW w:w="2126" w:type="dxa"/>
            <w:vAlign w:val="center"/>
          </w:tcPr>
          <w:p>
            <w:pPr>
              <w:pStyle w:val="19"/>
            </w:pPr>
            <w:r>
              <w:t>1319.10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434涞源县人民政府办公室</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1319.10</w:t>
            </w:r>
          </w:p>
        </w:tc>
        <w:tc>
          <w:tcPr>
            <w:tcW w:w="1134" w:type="dxa"/>
            <w:vAlign w:val="center"/>
          </w:tcPr>
          <w:p>
            <w:pPr>
              <w:pStyle w:val="19"/>
            </w:pPr>
            <w:r>
              <w:t>1319.10</w:t>
            </w:r>
          </w:p>
        </w:tc>
        <w:tc>
          <w:tcPr>
            <w:tcW w:w="1134" w:type="dxa"/>
            <w:vAlign w:val="center"/>
          </w:tcPr>
          <w:p>
            <w:pPr>
              <w:pStyle w:val="19"/>
            </w:pPr>
            <w:r>
              <w:t>1319.10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1128.57</w:t>
            </w:r>
          </w:p>
        </w:tc>
        <w:tc>
          <w:tcPr>
            <w:tcW w:w="1134" w:type="dxa"/>
            <w:vAlign w:val="center"/>
          </w:tcPr>
          <w:p>
            <w:pPr>
              <w:pStyle w:val="15"/>
            </w:pPr>
            <w:r>
              <w:t>1128.57</w:t>
            </w:r>
          </w:p>
        </w:tc>
        <w:tc>
          <w:tcPr>
            <w:tcW w:w="1134" w:type="dxa"/>
            <w:vAlign w:val="center"/>
          </w:tcPr>
          <w:p>
            <w:pPr>
              <w:pStyle w:val="15"/>
            </w:pPr>
            <w:r>
              <w:t>1128.57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0.88</w:t>
            </w:r>
          </w:p>
        </w:tc>
        <w:tc>
          <w:tcPr>
            <w:tcW w:w="1134" w:type="dxa"/>
            <w:vAlign w:val="center"/>
          </w:tcPr>
          <w:p>
            <w:pPr>
              <w:pStyle w:val="15"/>
            </w:pPr>
            <w:r>
              <w:t>0.88</w:t>
            </w:r>
          </w:p>
        </w:tc>
        <w:tc>
          <w:tcPr>
            <w:tcW w:w="1134" w:type="dxa"/>
            <w:vAlign w:val="center"/>
          </w:tcPr>
          <w:p>
            <w:pPr>
              <w:pStyle w:val="15"/>
            </w:pPr>
            <w:r>
              <w:t>0.88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2010101</w:t>
            </w:r>
          </w:p>
        </w:tc>
        <w:tc>
          <w:tcPr>
            <w:tcW w:w="1559" w:type="dxa"/>
            <w:vAlign w:val="center"/>
          </w:tcPr>
          <w:p>
            <w:pPr>
              <w:pStyle w:val="16"/>
            </w:pPr>
            <w:r>
              <w:t>行政运行</w:t>
            </w:r>
          </w:p>
        </w:tc>
        <w:tc>
          <w:tcPr>
            <w:tcW w:w="1134" w:type="dxa"/>
            <w:vAlign w:val="center"/>
          </w:tcPr>
          <w:p>
            <w:pPr>
              <w:pStyle w:val="15"/>
            </w:pPr>
            <w:r>
              <w:t>0.88</w:t>
            </w:r>
          </w:p>
        </w:tc>
        <w:tc>
          <w:tcPr>
            <w:tcW w:w="1134" w:type="dxa"/>
            <w:vAlign w:val="center"/>
          </w:tcPr>
          <w:p>
            <w:pPr>
              <w:pStyle w:val="15"/>
            </w:pPr>
            <w:r>
              <w:t>0.88</w:t>
            </w:r>
          </w:p>
        </w:tc>
        <w:tc>
          <w:tcPr>
            <w:tcW w:w="1134" w:type="dxa"/>
            <w:vAlign w:val="center"/>
          </w:tcPr>
          <w:p>
            <w:pPr>
              <w:pStyle w:val="15"/>
            </w:pPr>
            <w:r>
              <w:t>0.88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1127.69</w:t>
            </w:r>
          </w:p>
        </w:tc>
        <w:tc>
          <w:tcPr>
            <w:tcW w:w="1134" w:type="dxa"/>
            <w:vAlign w:val="center"/>
          </w:tcPr>
          <w:p>
            <w:pPr>
              <w:pStyle w:val="15"/>
            </w:pPr>
            <w:r>
              <w:t>1127.69</w:t>
            </w:r>
          </w:p>
        </w:tc>
        <w:tc>
          <w:tcPr>
            <w:tcW w:w="1134" w:type="dxa"/>
            <w:vAlign w:val="center"/>
          </w:tcPr>
          <w:p>
            <w:pPr>
              <w:pStyle w:val="15"/>
            </w:pPr>
            <w:r>
              <w:t>1127.69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995.30</w:t>
            </w:r>
          </w:p>
        </w:tc>
        <w:tc>
          <w:tcPr>
            <w:tcW w:w="1134" w:type="dxa"/>
            <w:vAlign w:val="center"/>
          </w:tcPr>
          <w:p>
            <w:pPr>
              <w:pStyle w:val="15"/>
            </w:pPr>
            <w:r>
              <w:t>995.30</w:t>
            </w:r>
          </w:p>
        </w:tc>
        <w:tc>
          <w:tcPr>
            <w:tcW w:w="1134" w:type="dxa"/>
            <w:vAlign w:val="center"/>
          </w:tcPr>
          <w:p>
            <w:pPr>
              <w:pStyle w:val="15"/>
            </w:pPr>
            <w:r>
              <w:t>995.30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2010302</w:t>
            </w:r>
          </w:p>
        </w:tc>
        <w:tc>
          <w:tcPr>
            <w:tcW w:w="1559" w:type="dxa"/>
            <w:vAlign w:val="center"/>
          </w:tcPr>
          <w:p>
            <w:pPr>
              <w:pStyle w:val="16"/>
            </w:pPr>
            <w:r>
              <w:t>一般行政管理事务</w:t>
            </w:r>
          </w:p>
        </w:tc>
        <w:tc>
          <w:tcPr>
            <w:tcW w:w="1134" w:type="dxa"/>
            <w:vAlign w:val="center"/>
          </w:tcPr>
          <w:p>
            <w:pPr>
              <w:pStyle w:val="15"/>
            </w:pPr>
            <w:r>
              <w:t>61.72</w:t>
            </w:r>
          </w:p>
        </w:tc>
        <w:tc>
          <w:tcPr>
            <w:tcW w:w="1134" w:type="dxa"/>
            <w:vAlign w:val="center"/>
          </w:tcPr>
          <w:p>
            <w:pPr>
              <w:pStyle w:val="15"/>
            </w:pPr>
            <w:r>
              <w:t>61.72</w:t>
            </w:r>
          </w:p>
        </w:tc>
        <w:tc>
          <w:tcPr>
            <w:tcW w:w="1134" w:type="dxa"/>
            <w:vAlign w:val="center"/>
          </w:tcPr>
          <w:p>
            <w:pPr>
              <w:pStyle w:val="15"/>
            </w:pPr>
            <w:r>
              <w:t>61.72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2010305</w:t>
            </w:r>
          </w:p>
        </w:tc>
        <w:tc>
          <w:tcPr>
            <w:tcW w:w="1559" w:type="dxa"/>
            <w:vAlign w:val="center"/>
          </w:tcPr>
          <w:p>
            <w:pPr>
              <w:pStyle w:val="16"/>
            </w:pPr>
            <w:r>
              <w:t>专项业务及机关事务管理</w:t>
            </w:r>
          </w:p>
        </w:tc>
        <w:tc>
          <w:tcPr>
            <w:tcW w:w="1134" w:type="dxa"/>
            <w:vAlign w:val="center"/>
          </w:tcPr>
          <w:p>
            <w:pPr>
              <w:pStyle w:val="15"/>
            </w:pPr>
            <w:r>
              <w:t>70.67</w:t>
            </w:r>
          </w:p>
        </w:tc>
        <w:tc>
          <w:tcPr>
            <w:tcW w:w="1134" w:type="dxa"/>
            <w:vAlign w:val="center"/>
          </w:tcPr>
          <w:p>
            <w:pPr>
              <w:pStyle w:val="15"/>
            </w:pPr>
            <w:r>
              <w:t>70.67</w:t>
            </w:r>
          </w:p>
        </w:tc>
        <w:tc>
          <w:tcPr>
            <w:tcW w:w="1134" w:type="dxa"/>
            <w:vAlign w:val="center"/>
          </w:tcPr>
          <w:p>
            <w:pPr>
              <w:pStyle w:val="15"/>
            </w:pPr>
            <w:r>
              <w:t>70.67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166.13</w:t>
            </w:r>
          </w:p>
        </w:tc>
        <w:tc>
          <w:tcPr>
            <w:tcW w:w="1134" w:type="dxa"/>
            <w:vAlign w:val="center"/>
          </w:tcPr>
          <w:p>
            <w:pPr>
              <w:pStyle w:val="15"/>
            </w:pPr>
            <w:r>
              <w:t>166.13</w:t>
            </w:r>
          </w:p>
        </w:tc>
        <w:tc>
          <w:tcPr>
            <w:tcW w:w="1134" w:type="dxa"/>
            <w:vAlign w:val="center"/>
          </w:tcPr>
          <w:p>
            <w:pPr>
              <w:pStyle w:val="15"/>
            </w:pPr>
            <w:r>
              <w:t>166.13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166.13</w:t>
            </w:r>
          </w:p>
        </w:tc>
        <w:tc>
          <w:tcPr>
            <w:tcW w:w="1134" w:type="dxa"/>
            <w:vAlign w:val="center"/>
          </w:tcPr>
          <w:p>
            <w:pPr>
              <w:pStyle w:val="15"/>
            </w:pPr>
            <w:r>
              <w:t>166.13</w:t>
            </w:r>
          </w:p>
        </w:tc>
        <w:tc>
          <w:tcPr>
            <w:tcW w:w="1134" w:type="dxa"/>
            <w:vAlign w:val="center"/>
          </w:tcPr>
          <w:p>
            <w:pPr>
              <w:pStyle w:val="15"/>
            </w:pPr>
            <w:r>
              <w:t>166.13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84.24</w:t>
            </w:r>
          </w:p>
        </w:tc>
        <w:tc>
          <w:tcPr>
            <w:tcW w:w="1134" w:type="dxa"/>
            <w:vAlign w:val="center"/>
          </w:tcPr>
          <w:p>
            <w:pPr>
              <w:pStyle w:val="15"/>
            </w:pPr>
            <w:r>
              <w:t>84.24</w:t>
            </w:r>
          </w:p>
        </w:tc>
        <w:tc>
          <w:tcPr>
            <w:tcW w:w="1134" w:type="dxa"/>
            <w:vAlign w:val="center"/>
          </w:tcPr>
          <w:p>
            <w:pPr>
              <w:pStyle w:val="15"/>
            </w:pPr>
            <w:r>
              <w:t>84.24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54.59</w:t>
            </w:r>
          </w:p>
        </w:tc>
        <w:tc>
          <w:tcPr>
            <w:tcW w:w="1134" w:type="dxa"/>
            <w:vAlign w:val="center"/>
          </w:tcPr>
          <w:p>
            <w:pPr>
              <w:pStyle w:val="15"/>
            </w:pPr>
            <w:r>
              <w:t>54.59</w:t>
            </w:r>
          </w:p>
        </w:tc>
        <w:tc>
          <w:tcPr>
            <w:tcW w:w="1134" w:type="dxa"/>
            <w:vAlign w:val="center"/>
          </w:tcPr>
          <w:p>
            <w:pPr>
              <w:pStyle w:val="15"/>
            </w:pPr>
            <w:r>
              <w:t>54.59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27.30</w:t>
            </w:r>
          </w:p>
        </w:tc>
        <w:tc>
          <w:tcPr>
            <w:tcW w:w="1134" w:type="dxa"/>
            <w:vAlign w:val="center"/>
          </w:tcPr>
          <w:p>
            <w:pPr>
              <w:pStyle w:val="15"/>
            </w:pPr>
            <w:r>
              <w:t>27.30</w:t>
            </w:r>
          </w:p>
        </w:tc>
        <w:tc>
          <w:tcPr>
            <w:tcW w:w="1134" w:type="dxa"/>
            <w:vAlign w:val="center"/>
          </w:tcPr>
          <w:p>
            <w:pPr>
              <w:pStyle w:val="15"/>
            </w:pPr>
            <w:r>
              <w:t>27.30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24.40</w:t>
            </w:r>
          </w:p>
        </w:tc>
        <w:tc>
          <w:tcPr>
            <w:tcW w:w="1134" w:type="dxa"/>
            <w:vAlign w:val="center"/>
          </w:tcPr>
          <w:p>
            <w:pPr>
              <w:pStyle w:val="15"/>
            </w:pPr>
            <w:r>
              <w:t>24.40</w:t>
            </w:r>
          </w:p>
        </w:tc>
        <w:tc>
          <w:tcPr>
            <w:tcW w:w="1134" w:type="dxa"/>
            <w:vAlign w:val="center"/>
          </w:tcPr>
          <w:p>
            <w:pPr>
              <w:pStyle w:val="15"/>
            </w:pPr>
            <w:r>
              <w:t>24.40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24.40</w:t>
            </w:r>
          </w:p>
        </w:tc>
        <w:tc>
          <w:tcPr>
            <w:tcW w:w="1134" w:type="dxa"/>
            <w:vAlign w:val="center"/>
          </w:tcPr>
          <w:p>
            <w:pPr>
              <w:pStyle w:val="15"/>
            </w:pPr>
            <w:r>
              <w:t>24.40</w:t>
            </w:r>
          </w:p>
        </w:tc>
        <w:tc>
          <w:tcPr>
            <w:tcW w:w="1134" w:type="dxa"/>
            <w:vAlign w:val="center"/>
          </w:tcPr>
          <w:p>
            <w:pPr>
              <w:pStyle w:val="15"/>
            </w:pPr>
            <w:r>
              <w:t>24.40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24.40</w:t>
            </w:r>
          </w:p>
        </w:tc>
        <w:tc>
          <w:tcPr>
            <w:tcW w:w="1134" w:type="dxa"/>
            <w:vAlign w:val="center"/>
          </w:tcPr>
          <w:p>
            <w:pPr>
              <w:pStyle w:val="15"/>
            </w:pPr>
            <w:r>
              <w:t>24.40</w:t>
            </w:r>
          </w:p>
        </w:tc>
        <w:tc>
          <w:tcPr>
            <w:tcW w:w="1134" w:type="dxa"/>
            <w:vAlign w:val="center"/>
          </w:tcPr>
          <w:p>
            <w:pPr>
              <w:pStyle w:val="15"/>
            </w:pPr>
            <w:r>
              <w:t>24.40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434涞源县人民政府办公室</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1319.10</w:t>
            </w:r>
          </w:p>
        </w:tc>
        <w:tc>
          <w:tcPr>
            <w:tcW w:w="1361" w:type="dxa"/>
            <w:vAlign w:val="center"/>
          </w:tcPr>
          <w:p>
            <w:pPr>
              <w:pStyle w:val="19"/>
            </w:pPr>
            <w:r>
              <w:t>1082.23</w:t>
            </w:r>
          </w:p>
        </w:tc>
        <w:tc>
          <w:tcPr>
            <w:tcW w:w="1361" w:type="dxa"/>
            <w:vAlign w:val="center"/>
          </w:tcPr>
          <w:p>
            <w:pPr>
              <w:pStyle w:val="19"/>
            </w:pPr>
            <w:r>
              <w:t>236.87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1128.57</w:t>
            </w:r>
          </w:p>
        </w:tc>
        <w:tc>
          <w:tcPr>
            <w:tcW w:w="1361" w:type="dxa"/>
            <w:vAlign w:val="center"/>
          </w:tcPr>
          <w:p>
            <w:pPr>
              <w:pStyle w:val="15"/>
            </w:pPr>
            <w:r>
              <w:t>891.70</w:t>
            </w:r>
          </w:p>
        </w:tc>
        <w:tc>
          <w:tcPr>
            <w:tcW w:w="1361" w:type="dxa"/>
            <w:vAlign w:val="center"/>
          </w:tcPr>
          <w:p>
            <w:pPr>
              <w:pStyle w:val="15"/>
            </w:pPr>
            <w:r>
              <w:t>236.87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0.88</w:t>
            </w:r>
          </w:p>
        </w:tc>
        <w:tc>
          <w:tcPr>
            <w:tcW w:w="1361" w:type="dxa"/>
            <w:vAlign w:val="center"/>
          </w:tcPr>
          <w:p>
            <w:pPr>
              <w:pStyle w:val="15"/>
            </w:pPr>
            <w:r>
              <w:t>0.88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2010101</w:t>
            </w:r>
          </w:p>
        </w:tc>
        <w:tc>
          <w:tcPr>
            <w:tcW w:w="4535" w:type="dxa"/>
            <w:vAlign w:val="center"/>
          </w:tcPr>
          <w:p>
            <w:pPr>
              <w:pStyle w:val="16"/>
            </w:pPr>
            <w:r>
              <w:t>行政运行</w:t>
            </w:r>
          </w:p>
        </w:tc>
        <w:tc>
          <w:tcPr>
            <w:tcW w:w="1361" w:type="dxa"/>
            <w:vAlign w:val="center"/>
          </w:tcPr>
          <w:p>
            <w:pPr>
              <w:pStyle w:val="15"/>
            </w:pPr>
            <w:r>
              <w:t>0.88</w:t>
            </w:r>
          </w:p>
        </w:tc>
        <w:tc>
          <w:tcPr>
            <w:tcW w:w="1361" w:type="dxa"/>
            <w:vAlign w:val="center"/>
          </w:tcPr>
          <w:p>
            <w:pPr>
              <w:pStyle w:val="15"/>
            </w:pPr>
            <w:r>
              <w:t>0.88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1127.69</w:t>
            </w:r>
          </w:p>
        </w:tc>
        <w:tc>
          <w:tcPr>
            <w:tcW w:w="1361" w:type="dxa"/>
            <w:vAlign w:val="center"/>
          </w:tcPr>
          <w:p>
            <w:pPr>
              <w:pStyle w:val="15"/>
            </w:pPr>
            <w:r>
              <w:t>890.82</w:t>
            </w:r>
          </w:p>
        </w:tc>
        <w:tc>
          <w:tcPr>
            <w:tcW w:w="1361" w:type="dxa"/>
            <w:vAlign w:val="center"/>
          </w:tcPr>
          <w:p>
            <w:pPr>
              <w:pStyle w:val="15"/>
            </w:pPr>
            <w:r>
              <w:t>236.87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995.30</w:t>
            </w:r>
          </w:p>
        </w:tc>
        <w:tc>
          <w:tcPr>
            <w:tcW w:w="1361" w:type="dxa"/>
            <w:vAlign w:val="center"/>
          </w:tcPr>
          <w:p>
            <w:pPr>
              <w:pStyle w:val="15"/>
            </w:pPr>
            <w:r>
              <w:t>890.82</w:t>
            </w:r>
          </w:p>
        </w:tc>
        <w:tc>
          <w:tcPr>
            <w:tcW w:w="1361" w:type="dxa"/>
            <w:vAlign w:val="center"/>
          </w:tcPr>
          <w:p>
            <w:pPr>
              <w:pStyle w:val="15"/>
            </w:pPr>
            <w:r>
              <w:t>104.48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2010302</w:t>
            </w:r>
          </w:p>
        </w:tc>
        <w:tc>
          <w:tcPr>
            <w:tcW w:w="4535" w:type="dxa"/>
            <w:vAlign w:val="center"/>
          </w:tcPr>
          <w:p>
            <w:pPr>
              <w:pStyle w:val="16"/>
            </w:pPr>
            <w:r>
              <w:t>一般行政管理事务</w:t>
            </w:r>
          </w:p>
        </w:tc>
        <w:tc>
          <w:tcPr>
            <w:tcW w:w="1361" w:type="dxa"/>
            <w:vAlign w:val="center"/>
          </w:tcPr>
          <w:p>
            <w:pPr>
              <w:pStyle w:val="15"/>
            </w:pPr>
            <w:r>
              <w:t>61.72</w:t>
            </w:r>
          </w:p>
        </w:tc>
        <w:tc>
          <w:tcPr>
            <w:tcW w:w="1361" w:type="dxa"/>
            <w:vAlign w:val="center"/>
          </w:tcPr>
          <w:p>
            <w:pPr>
              <w:pStyle w:val="15"/>
            </w:pPr>
          </w:p>
        </w:tc>
        <w:tc>
          <w:tcPr>
            <w:tcW w:w="1361" w:type="dxa"/>
            <w:vAlign w:val="center"/>
          </w:tcPr>
          <w:p>
            <w:pPr>
              <w:pStyle w:val="15"/>
            </w:pPr>
            <w:r>
              <w:t>61.72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2010305</w:t>
            </w:r>
          </w:p>
        </w:tc>
        <w:tc>
          <w:tcPr>
            <w:tcW w:w="4535" w:type="dxa"/>
            <w:vAlign w:val="center"/>
          </w:tcPr>
          <w:p>
            <w:pPr>
              <w:pStyle w:val="16"/>
            </w:pPr>
            <w:r>
              <w:t>专项业务及机关事务管理</w:t>
            </w:r>
          </w:p>
        </w:tc>
        <w:tc>
          <w:tcPr>
            <w:tcW w:w="1361" w:type="dxa"/>
            <w:vAlign w:val="center"/>
          </w:tcPr>
          <w:p>
            <w:pPr>
              <w:pStyle w:val="15"/>
            </w:pPr>
            <w:r>
              <w:t>70.67</w:t>
            </w:r>
          </w:p>
        </w:tc>
        <w:tc>
          <w:tcPr>
            <w:tcW w:w="1361" w:type="dxa"/>
            <w:vAlign w:val="center"/>
          </w:tcPr>
          <w:p>
            <w:pPr>
              <w:pStyle w:val="15"/>
            </w:pPr>
          </w:p>
        </w:tc>
        <w:tc>
          <w:tcPr>
            <w:tcW w:w="1361" w:type="dxa"/>
            <w:vAlign w:val="center"/>
          </w:tcPr>
          <w:p>
            <w:pPr>
              <w:pStyle w:val="15"/>
            </w:pPr>
            <w:r>
              <w:t>70.67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166.13</w:t>
            </w:r>
          </w:p>
        </w:tc>
        <w:tc>
          <w:tcPr>
            <w:tcW w:w="1361" w:type="dxa"/>
            <w:vAlign w:val="center"/>
          </w:tcPr>
          <w:p>
            <w:pPr>
              <w:pStyle w:val="15"/>
            </w:pPr>
            <w:r>
              <w:t>166.13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166.13</w:t>
            </w:r>
          </w:p>
        </w:tc>
        <w:tc>
          <w:tcPr>
            <w:tcW w:w="1361" w:type="dxa"/>
            <w:vAlign w:val="center"/>
          </w:tcPr>
          <w:p>
            <w:pPr>
              <w:pStyle w:val="15"/>
            </w:pPr>
            <w:r>
              <w:t>166.13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84.24</w:t>
            </w:r>
          </w:p>
        </w:tc>
        <w:tc>
          <w:tcPr>
            <w:tcW w:w="1361" w:type="dxa"/>
            <w:vAlign w:val="center"/>
          </w:tcPr>
          <w:p>
            <w:pPr>
              <w:pStyle w:val="15"/>
            </w:pPr>
            <w:r>
              <w:t>84.24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54.59</w:t>
            </w:r>
          </w:p>
        </w:tc>
        <w:tc>
          <w:tcPr>
            <w:tcW w:w="1361" w:type="dxa"/>
            <w:vAlign w:val="center"/>
          </w:tcPr>
          <w:p>
            <w:pPr>
              <w:pStyle w:val="15"/>
            </w:pPr>
            <w:r>
              <w:t>54.59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27.30</w:t>
            </w:r>
          </w:p>
        </w:tc>
        <w:tc>
          <w:tcPr>
            <w:tcW w:w="1361" w:type="dxa"/>
            <w:vAlign w:val="center"/>
          </w:tcPr>
          <w:p>
            <w:pPr>
              <w:pStyle w:val="15"/>
            </w:pPr>
            <w:r>
              <w:t>27.30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24.40</w:t>
            </w:r>
          </w:p>
        </w:tc>
        <w:tc>
          <w:tcPr>
            <w:tcW w:w="1361" w:type="dxa"/>
            <w:vAlign w:val="center"/>
          </w:tcPr>
          <w:p>
            <w:pPr>
              <w:pStyle w:val="15"/>
            </w:pPr>
            <w:r>
              <w:t>24.40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24.40</w:t>
            </w:r>
          </w:p>
        </w:tc>
        <w:tc>
          <w:tcPr>
            <w:tcW w:w="1361" w:type="dxa"/>
            <w:vAlign w:val="center"/>
          </w:tcPr>
          <w:p>
            <w:pPr>
              <w:pStyle w:val="15"/>
            </w:pPr>
            <w:r>
              <w:t>24.40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24.40</w:t>
            </w:r>
          </w:p>
        </w:tc>
        <w:tc>
          <w:tcPr>
            <w:tcW w:w="1361" w:type="dxa"/>
            <w:vAlign w:val="center"/>
          </w:tcPr>
          <w:p>
            <w:pPr>
              <w:pStyle w:val="15"/>
            </w:pPr>
            <w:r>
              <w:t>24.40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434涞源县人民政府办公室</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1319.10</w:t>
            </w:r>
          </w:p>
        </w:tc>
        <w:tc>
          <w:tcPr>
            <w:tcW w:w="3402" w:type="dxa"/>
            <w:vAlign w:val="center"/>
          </w:tcPr>
          <w:p>
            <w:pPr>
              <w:pStyle w:val="16"/>
            </w:pPr>
            <w:r>
              <w:t>一、一般公共服务支出</w:t>
            </w:r>
          </w:p>
        </w:tc>
        <w:tc>
          <w:tcPr>
            <w:tcW w:w="1474" w:type="dxa"/>
            <w:vAlign w:val="center"/>
          </w:tcPr>
          <w:p>
            <w:pPr>
              <w:pStyle w:val="15"/>
            </w:pPr>
            <w:r>
              <w:t>1128.57</w:t>
            </w:r>
          </w:p>
        </w:tc>
        <w:tc>
          <w:tcPr>
            <w:tcW w:w="1474" w:type="dxa"/>
            <w:vAlign w:val="center"/>
          </w:tcPr>
          <w:p>
            <w:pPr>
              <w:pStyle w:val="15"/>
            </w:pPr>
            <w:r>
              <w:t>1128.57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166.13</w:t>
            </w:r>
          </w:p>
        </w:tc>
        <w:tc>
          <w:tcPr>
            <w:tcW w:w="1474" w:type="dxa"/>
            <w:vAlign w:val="center"/>
          </w:tcPr>
          <w:p>
            <w:pPr>
              <w:pStyle w:val="15"/>
            </w:pPr>
            <w:r>
              <w:t>166.13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24.40</w:t>
            </w:r>
          </w:p>
        </w:tc>
        <w:tc>
          <w:tcPr>
            <w:tcW w:w="1474" w:type="dxa"/>
            <w:vAlign w:val="center"/>
          </w:tcPr>
          <w:p>
            <w:pPr>
              <w:pStyle w:val="15"/>
            </w:pPr>
            <w:r>
              <w:t>24.40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1319.10</w:t>
            </w:r>
          </w:p>
        </w:tc>
        <w:tc>
          <w:tcPr>
            <w:tcW w:w="3402" w:type="dxa"/>
            <w:vAlign w:val="center"/>
          </w:tcPr>
          <w:p>
            <w:pPr>
              <w:pStyle w:val="18"/>
            </w:pPr>
            <w:r>
              <w:t>本年支出合计</w:t>
            </w:r>
          </w:p>
        </w:tc>
        <w:tc>
          <w:tcPr>
            <w:tcW w:w="1474" w:type="dxa"/>
            <w:vAlign w:val="center"/>
          </w:tcPr>
          <w:p>
            <w:pPr>
              <w:pStyle w:val="19"/>
            </w:pPr>
            <w:r>
              <w:t>1319.10</w:t>
            </w:r>
          </w:p>
        </w:tc>
        <w:tc>
          <w:tcPr>
            <w:tcW w:w="1474" w:type="dxa"/>
            <w:vAlign w:val="center"/>
          </w:tcPr>
          <w:p>
            <w:pPr>
              <w:pStyle w:val="19"/>
            </w:pPr>
            <w:r>
              <w:t>1319.10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1319.10</w:t>
            </w:r>
          </w:p>
        </w:tc>
        <w:tc>
          <w:tcPr>
            <w:tcW w:w="3402" w:type="dxa"/>
            <w:vAlign w:val="center"/>
          </w:tcPr>
          <w:p>
            <w:pPr>
              <w:pStyle w:val="18"/>
            </w:pPr>
            <w:r>
              <w:t>支出总计</w:t>
            </w:r>
          </w:p>
        </w:tc>
        <w:tc>
          <w:tcPr>
            <w:tcW w:w="1474" w:type="dxa"/>
            <w:vAlign w:val="center"/>
          </w:tcPr>
          <w:p>
            <w:pPr>
              <w:pStyle w:val="19"/>
            </w:pPr>
            <w:r>
              <w:t>1319.10</w:t>
            </w:r>
          </w:p>
        </w:tc>
        <w:tc>
          <w:tcPr>
            <w:tcW w:w="1474" w:type="dxa"/>
            <w:vAlign w:val="center"/>
          </w:tcPr>
          <w:p>
            <w:pPr>
              <w:pStyle w:val="19"/>
            </w:pPr>
            <w:r>
              <w:t>1319.10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434涞源县人民政府办公室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1319.10</w:t>
            </w:r>
          </w:p>
        </w:tc>
        <w:tc>
          <w:tcPr>
            <w:tcW w:w="2551" w:type="dxa"/>
            <w:vAlign w:val="center"/>
          </w:tcPr>
          <w:p>
            <w:pPr>
              <w:pStyle w:val="19"/>
            </w:pPr>
            <w:r>
              <w:t>1082.23</w:t>
            </w:r>
          </w:p>
        </w:tc>
        <w:tc>
          <w:tcPr>
            <w:tcW w:w="2551" w:type="dxa"/>
            <w:vAlign w:val="center"/>
          </w:tcPr>
          <w:p>
            <w:pPr>
              <w:pStyle w:val="19"/>
            </w:pPr>
            <w:r>
              <w:t>236.87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1128.57</w:t>
            </w:r>
          </w:p>
        </w:tc>
        <w:tc>
          <w:tcPr>
            <w:tcW w:w="2551" w:type="dxa"/>
            <w:vAlign w:val="center"/>
          </w:tcPr>
          <w:p>
            <w:pPr>
              <w:pStyle w:val="15"/>
            </w:pPr>
            <w:r>
              <w:t>891.70</w:t>
            </w:r>
          </w:p>
        </w:tc>
        <w:tc>
          <w:tcPr>
            <w:tcW w:w="2551" w:type="dxa"/>
            <w:vAlign w:val="center"/>
          </w:tcPr>
          <w:p>
            <w:pPr>
              <w:pStyle w:val="15"/>
            </w:pPr>
            <w:r>
              <w:t>236.87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0.88</w:t>
            </w:r>
          </w:p>
        </w:tc>
        <w:tc>
          <w:tcPr>
            <w:tcW w:w="2551" w:type="dxa"/>
            <w:vAlign w:val="center"/>
          </w:tcPr>
          <w:p>
            <w:pPr>
              <w:pStyle w:val="15"/>
            </w:pPr>
            <w:r>
              <w:t>0.88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2010101</w:t>
            </w:r>
          </w:p>
        </w:tc>
        <w:tc>
          <w:tcPr>
            <w:tcW w:w="4535" w:type="dxa"/>
            <w:vAlign w:val="center"/>
          </w:tcPr>
          <w:p>
            <w:pPr>
              <w:pStyle w:val="16"/>
            </w:pPr>
            <w:r>
              <w:t>行政运行</w:t>
            </w:r>
          </w:p>
        </w:tc>
        <w:tc>
          <w:tcPr>
            <w:tcW w:w="2551" w:type="dxa"/>
            <w:vAlign w:val="center"/>
          </w:tcPr>
          <w:p>
            <w:pPr>
              <w:pStyle w:val="15"/>
            </w:pPr>
            <w:r>
              <w:t>0.88</w:t>
            </w:r>
          </w:p>
        </w:tc>
        <w:tc>
          <w:tcPr>
            <w:tcW w:w="2551" w:type="dxa"/>
            <w:vAlign w:val="center"/>
          </w:tcPr>
          <w:p>
            <w:pPr>
              <w:pStyle w:val="15"/>
            </w:pPr>
            <w:r>
              <w:t>0.88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1127.69</w:t>
            </w:r>
          </w:p>
        </w:tc>
        <w:tc>
          <w:tcPr>
            <w:tcW w:w="2551" w:type="dxa"/>
            <w:vAlign w:val="center"/>
          </w:tcPr>
          <w:p>
            <w:pPr>
              <w:pStyle w:val="15"/>
            </w:pPr>
            <w:r>
              <w:t>890.82</w:t>
            </w:r>
          </w:p>
        </w:tc>
        <w:tc>
          <w:tcPr>
            <w:tcW w:w="2551" w:type="dxa"/>
            <w:vAlign w:val="center"/>
          </w:tcPr>
          <w:p>
            <w:pPr>
              <w:pStyle w:val="15"/>
            </w:pPr>
            <w:r>
              <w:t>236.87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995.30</w:t>
            </w:r>
          </w:p>
        </w:tc>
        <w:tc>
          <w:tcPr>
            <w:tcW w:w="2551" w:type="dxa"/>
            <w:vAlign w:val="center"/>
          </w:tcPr>
          <w:p>
            <w:pPr>
              <w:pStyle w:val="15"/>
            </w:pPr>
            <w:r>
              <w:t>890.82</w:t>
            </w:r>
          </w:p>
        </w:tc>
        <w:tc>
          <w:tcPr>
            <w:tcW w:w="2551" w:type="dxa"/>
            <w:vAlign w:val="center"/>
          </w:tcPr>
          <w:p>
            <w:pPr>
              <w:pStyle w:val="15"/>
            </w:pPr>
            <w:r>
              <w:t>104.48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61.72</w:t>
            </w:r>
          </w:p>
        </w:tc>
        <w:tc>
          <w:tcPr>
            <w:tcW w:w="2551" w:type="dxa"/>
            <w:vAlign w:val="center"/>
          </w:tcPr>
          <w:p>
            <w:pPr>
              <w:pStyle w:val="15"/>
            </w:pPr>
          </w:p>
        </w:tc>
        <w:tc>
          <w:tcPr>
            <w:tcW w:w="2551" w:type="dxa"/>
            <w:vAlign w:val="center"/>
          </w:tcPr>
          <w:p>
            <w:pPr>
              <w:pStyle w:val="15"/>
            </w:pPr>
            <w:r>
              <w:t>61.72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2010305</w:t>
            </w:r>
          </w:p>
        </w:tc>
        <w:tc>
          <w:tcPr>
            <w:tcW w:w="4535" w:type="dxa"/>
            <w:vAlign w:val="center"/>
          </w:tcPr>
          <w:p>
            <w:pPr>
              <w:pStyle w:val="16"/>
            </w:pPr>
            <w:r>
              <w:t>专项业务及机关事务管理</w:t>
            </w:r>
          </w:p>
        </w:tc>
        <w:tc>
          <w:tcPr>
            <w:tcW w:w="2551" w:type="dxa"/>
            <w:vAlign w:val="center"/>
          </w:tcPr>
          <w:p>
            <w:pPr>
              <w:pStyle w:val="15"/>
            </w:pPr>
            <w:r>
              <w:t>70.67</w:t>
            </w:r>
          </w:p>
        </w:tc>
        <w:tc>
          <w:tcPr>
            <w:tcW w:w="2551" w:type="dxa"/>
            <w:vAlign w:val="center"/>
          </w:tcPr>
          <w:p>
            <w:pPr>
              <w:pStyle w:val="15"/>
            </w:pPr>
          </w:p>
        </w:tc>
        <w:tc>
          <w:tcPr>
            <w:tcW w:w="2551" w:type="dxa"/>
            <w:vAlign w:val="center"/>
          </w:tcPr>
          <w:p>
            <w:pPr>
              <w:pStyle w:val="15"/>
            </w:pPr>
            <w:r>
              <w:t>70.67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166.13</w:t>
            </w:r>
          </w:p>
        </w:tc>
        <w:tc>
          <w:tcPr>
            <w:tcW w:w="2551" w:type="dxa"/>
            <w:vAlign w:val="center"/>
          </w:tcPr>
          <w:p>
            <w:pPr>
              <w:pStyle w:val="15"/>
            </w:pPr>
            <w:r>
              <w:t>166.13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166.13</w:t>
            </w:r>
          </w:p>
        </w:tc>
        <w:tc>
          <w:tcPr>
            <w:tcW w:w="2551" w:type="dxa"/>
            <w:vAlign w:val="center"/>
          </w:tcPr>
          <w:p>
            <w:pPr>
              <w:pStyle w:val="15"/>
            </w:pPr>
            <w:r>
              <w:t>166.13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84.24</w:t>
            </w:r>
          </w:p>
        </w:tc>
        <w:tc>
          <w:tcPr>
            <w:tcW w:w="2551" w:type="dxa"/>
            <w:vAlign w:val="center"/>
          </w:tcPr>
          <w:p>
            <w:pPr>
              <w:pStyle w:val="15"/>
            </w:pPr>
            <w:r>
              <w:t>84.24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54.59</w:t>
            </w:r>
          </w:p>
        </w:tc>
        <w:tc>
          <w:tcPr>
            <w:tcW w:w="2551" w:type="dxa"/>
            <w:vAlign w:val="center"/>
          </w:tcPr>
          <w:p>
            <w:pPr>
              <w:pStyle w:val="15"/>
            </w:pPr>
            <w:r>
              <w:t>54.59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27.30</w:t>
            </w:r>
          </w:p>
        </w:tc>
        <w:tc>
          <w:tcPr>
            <w:tcW w:w="2551" w:type="dxa"/>
            <w:vAlign w:val="center"/>
          </w:tcPr>
          <w:p>
            <w:pPr>
              <w:pStyle w:val="15"/>
            </w:pPr>
            <w:r>
              <w:t>27.30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24.40</w:t>
            </w:r>
          </w:p>
        </w:tc>
        <w:tc>
          <w:tcPr>
            <w:tcW w:w="2551" w:type="dxa"/>
            <w:vAlign w:val="center"/>
          </w:tcPr>
          <w:p>
            <w:pPr>
              <w:pStyle w:val="15"/>
            </w:pPr>
            <w:r>
              <w:t>24.40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24.40</w:t>
            </w:r>
          </w:p>
        </w:tc>
        <w:tc>
          <w:tcPr>
            <w:tcW w:w="2551" w:type="dxa"/>
            <w:vAlign w:val="center"/>
          </w:tcPr>
          <w:p>
            <w:pPr>
              <w:pStyle w:val="15"/>
            </w:pPr>
            <w:r>
              <w:t>24.40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24.40</w:t>
            </w:r>
          </w:p>
        </w:tc>
        <w:tc>
          <w:tcPr>
            <w:tcW w:w="2551" w:type="dxa"/>
            <w:vAlign w:val="center"/>
          </w:tcPr>
          <w:p>
            <w:pPr>
              <w:pStyle w:val="15"/>
            </w:pPr>
            <w:r>
              <w:t>24.40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434涞源县人民政府办公室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1082.23</w:t>
            </w:r>
          </w:p>
        </w:tc>
        <w:tc>
          <w:tcPr>
            <w:tcW w:w="2551" w:type="dxa"/>
            <w:vAlign w:val="center"/>
          </w:tcPr>
          <w:p>
            <w:pPr>
              <w:pStyle w:val="19"/>
            </w:pPr>
            <w:r>
              <w:t>729.03</w:t>
            </w:r>
          </w:p>
        </w:tc>
        <w:tc>
          <w:tcPr>
            <w:tcW w:w="2551" w:type="dxa"/>
            <w:vAlign w:val="center"/>
          </w:tcPr>
          <w:p>
            <w:pPr>
              <w:pStyle w:val="19"/>
            </w:pPr>
            <w:r>
              <w:t>353.20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626.77</w:t>
            </w:r>
          </w:p>
        </w:tc>
        <w:tc>
          <w:tcPr>
            <w:tcW w:w="2551" w:type="dxa"/>
            <w:vAlign w:val="center"/>
          </w:tcPr>
          <w:p>
            <w:pPr>
              <w:pStyle w:val="15"/>
            </w:pPr>
            <w:r>
              <w:t>626.77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183.78</w:t>
            </w:r>
          </w:p>
        </w:tc>
        <w:tc>
          <w:tcPr>
            <w:tcW w:w="2551" w:type="dxa"/>
            <w:vAlign w:val="center"/>
          </w:tcPr>
          <w:p>
            <w:pPr>
              <w:pStyle w:val="15"/>
            </w:pPr>
            <w:r>
              <w:t>183.78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136.50</w:t>
            </w:r>
          </w:p>
        </w:tc>
        <w:tc>
          <w:tcPr>
            <w:tcW w:w="2551" w:type="dxa"/>
            <w:vAlign w:val="center"/>
          </w:tcPr>
          <w:p>
            <w:pPr>
              <w:pStyle w:val="15"/>
            </w:pPr>
            <w:r>
              <w:t>136.50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21.87</w:t>
            </w:r>
          </w:p>
        </w:tc>
        <w:tc>
          <w:tcPr>
            <w:tcW w:w="2551" w:type="dxa"/>
            <w:vAlign w:val="center"/>
          </w:tcPr>
          <w:p>
            <w:pPr>
              <w:pStyle w:val="15"/>
            </w:pPr>
            <w:r>
              <w:t>21.87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14.28</w:t>
            </w:r>
          </w:p>
        </w:tc>
        <w:tc>
          <w:tcPr>
            <w:tcW w:w="2551" w:type="dxa"/>
            <w:vAlign w:val="center"/>
          </w:tcPr>
          <w:p>
            <w:pPr>
              <w:pStyle w:val="15"/>
            </w:pPr>
            <w:r>
              <w:t>14.28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54.59</w:t>
            </w:r>
          </w:p>
        </w:tc>
        <w:tc>
          <w:tcPr>
            <w:tcW w:w="2551" w:type="dxa"/>
            <w:vAlign w:val="center"/>
          </w:tcPr>
          <w:p>
            <w:pPr>
              <w:pStyle w:val="15"/>
            </w:pPr>
            <w:r>
              <w:t>54.59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27.30</w:t>
            </w:r>
          </w:p>
        </w:tc>
        <w:tc>
          <w:tcPr>
            <w:tcW w:w="2551" w:type="dxa"/>
            <w:vAlign w:val="center"/>
          </w:tcPr>
          <w:p>
            <w:pPr>
              <w:pStyle w:val="15"/>
            </w:pPr>
            <w:r>
              <w:t>27.30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22.41</w:t>
            </w:r>
          </w:p>
        </w:tc>
        <w:tc>
          <w:tcPr>
            <w:tcW w:w="2551" w:type="dxa"/>
            <w:vAlign w:val="center"/>
          </w:tcPr>
          <w:p>
            <w:pPr>
              <w:pStyle w:val="15"/>
            </w:pPr>
            <w:r>
              <w:t>22.41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2.59</w:t>
            </w:r>
          </w:p>
        </w:tc>
        <w:tc>
          <w:tcPr>
            <w:tcW w:w="2551" w:type="dxa"/>
            <w:vAlign w:val="center"/>
          </w:tcPr>
          <w:p>
            <w:pPr>
              <w:pStyle w:val="15"/>
            </w:pPr>
            <w:r>
              <w:t>2.59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24.40</w:t>
            </w:r>
          </w:p>
        </w:tc>
        <w:tc>
          <w:tcPr>
            <w:tcW w:w="2551" w:type="dxa"/>
            <w:vAlign w:val="center"/>
          </w:tcPr>
          <w:p>
            <w:pPr>
              <w:pStyle w:val="15"/>
            </w:pPr>
            <w:r>
              <w:t>24.40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139.05</w:t>
            </w:r>
          </w:p>
        </w:tc>
        <w:tc>
          <w:tcPr>
            <w:tcW w:w="2551" w:type="dxa"/>
            <w:vAlign w:val="center"/>
          </w:tcPr>
          <w:p>
            <w:pPr>
              <w:pStyle w:val="15"/>
            </w:pPr>
            <w:r>
              <w:t>139.05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369.46</w:t>
            </w:r>
          </w:p>
        </w:tc>
        <w:tc>
          <w:tcPr>
            <w:tcW w:w="2551" w:type="dxa"/>
            <w:vAlign w:val="center"/>
          </w:tcPr>
          <w:p>
            <w:pPr>
              <w:pStyle w:val="15"/>
            </w:pPr>
            <w:r>
              <w:t>16.26</w:t>
            </w:r>
          </w:p>
        </w:tc>
        <w:tc>
          <w:tcPr>
            <w:tcW w:w="2551" w:type="dxa"/>
            <w:vAlign w:val="center"/>
          </w:tcPr>
          <w:p>
            <w:pPr>
              <w:pStyle w:val="15"/>
            </w:pPr>
            <w:r>
              <w:t>353.20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93.98</w:t>
            </w:r>
          </w:p>
        </w:tc>
        <w:tc>
          <w:tcPr>
            <w:tcW w:w="2551" w:type="dxa"/>
            <w:vAlign w:val="center"/>
          </w:tcPr>
          <w:p>
            <w:pPr>
              <w:pStyle w:val="15"/>
            </w:pPr>
          </w:p>
        </w:tc>
        <w:tc>
          <w:tcPr>
            <w:tcW w:w="2551" w:type="dxa"/>
            <w:vAlign w:val="center"/>
          </w:tcPr>
          <w:p>
            <w:pPr>
              <w:pStyle w:val="15"/>
            </w:pPr>
            <w:r>
              <w:t>93.98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14.00</w:t>
            </w:r>
          </w:p>
        </w:tc>
        <w:tc>
          <w:tcPr>
            <w:tcW w:w="2551" w:type="dxa"/>
            <w:vAlign w:val="center"/>
          </w:tcPr>
          <w:p>
            <w:pPr>
              <w:pStyle w:val="15"/>
            </w:pP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7.97</w:t>
            </w:r>
          </w:p>
        </w:tc>
        <w:tc>
          <w:tcPr>
            <w:tcW w:w="2551" w:type="dxa"/>
            <w:vAlign w:val="center"/>
          </w:tcPr>
          <w:p>
            <w:pPr>
              <w:pStyle w:val="15"/>
            </w:pPr>
          </w:p>
        </w:tc>
        <w:tc>
          <w:tcPr>
            <w:tcW w:w="2551" w:type="dxa"/>
            <w:vAlign w:val="center"/>
          </w:tcPr>
          <w:p>
            <w:pPr>
              <w:pStyle w:val="15"/>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32.40</w:t>
            </w:r>
          </w:p>
        </w:tc>
        <w:tc>
          <w:tcPr>
            <w:tcW w:w="2551" w:type="dxa"/>
            <w:vAlign w:val="center"/>
          </w:tcPr>
          <w:p>
            <w:pPr>
              <w:pStyle w:val="15"/>
            </w:pPr>
          </w:p>
        </w:tc>
        <w:tc>
          <w:tcPr>
            <w:tcW w:w="2551" w:type="dxa"/>
            <w:vAlign w:val="center"/>
          </w:tcPr>
          <w:p>
            <w:pPr>
              <w:pStyle w:val="15"/>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30212</w:t>
            </w:r>
          </w:p>
        </w:tc>
        <w:tc>
          <w:tcPr>
            <w:tcW w:w="4535" w:type="dxa"/>
            <w:vAlign w:val="center"/>
          </w:tcPr>
          <w:p>
            <w:pPr>
              <w:pStyle w:val="16"/>
            </w:pPr>
            <w:r>
              <w:t>因公出国（境）费用</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100.00</w:t>
            </w:r>
          </w:p>
        </w:tc>
        <w:tc>
          <w:tcPr>
            <w:tcW w:w="2551" w:type="dxa"/>
            <w:vAlign w:val="center"/>
          </w:tcPr>
          <w:p>
            <w:pPr>
              <w:pStyle w:val="15"/>
            </w:pPr>
          </w:p>
        </w:tc>
        <w:tc>
          <w:tcPr>
            <w:tcW w:w="2551"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69.00</w:t>
            </w:r>
          </w:p>
        </w:tc>
        <w:tc>
          <w:tcPr>
            <w:tcW w:w="2551" w:type="dxa"/>
            <w:vAlign w:val="center"/>
          </w:tcPr>
          <w:p>
            <w:pPr>
              <w:pStyle w:val="15"/>
            </w:pPr>
          </w:p>
        </w:tc>
        <w:tc>
          <w:tcPr>
            <w:tcW w:w="2551" w:type="dxa"/>
            <w:vAlign w:val="center"/>
          </w:tcPr>
          <w:p>
            <w:pPr>
              <w:pStyle w:val="15"/>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16.26</w:t>
            </w:r>
          </w:p>
        </w:tc>
        <w:tc>
          <w:tcPr>
            <w:tcW w:w="2551" w:type="dxa"/>
            <w:vAlign w:val="center"/>
          </w:tcPr>
          <w:p>
            <w:pPr>
              <w:pStyle w:val="15"/>
            </w:pPr>
            <w:r>
              <w:t>16.26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3.85</w:t>
            </w:r>
          </w:p>
        </w:tc>
        <w:tc>
          <w:tcPr>
            <w:tcW w:w="2551" w:type="dxa"/>
            <w:vAlign w:val="center"/>
          </w:tcPr>
          <w:p>
            <w:pPr>
              <w:pStyle w:val="15"/>
            </w:pPr>
          </w:p>
        </w:tc>
        <w:tc>
          <w:tcPr>
            <w:tcW w:w="2551" w:type="dxa"/>
            <w:vAlign w:val="center"/>
          </w:tcPr>
          <w:p>
            <w:pPr>
              <w:pStyle w:val="15"/>
            </w:pPr>
            <w:r>
              <w:t>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86.00</w:t>
            </w:r>
          </w:p>
        </w:tc>
        <w:tc>
          <w:tcPr>
            <w:tcW w:w="2551" w:type="dxa"/>
            <w:vAlign w:val="center"/>
          </w:tcPr>
          <w:p>
            <w:pPr>
              <w:pStyle w:val="15"/>
            </w:pPr>
            <w:r>
              <w:t>86.00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13.27</w:t>
            </w:r>
          </w:p>
        </w:tc>
        <w:tc>
          <w:tcPr>
            <w:tcW w:w="2551" w:type="dxa"/>
            <w:vAlign w:val="center"/>
          </w:tcPr>
          <w:p>
            <w:pPr>
              <w:pStyle w:val="15"/>
            </w:pPr>
            <w:r>
              <w:t>13.27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70.97</w:t>
            </w:r>
          </w:p>
        </w:tc>
        <w:tc>
          <w:tcPr>
            <w:tcW w:w="2551" w:type="dxa"/>
            <w:vAlign w:val="center"/>
          </w:tcPr>
          <w:p>
            <w:pPr>
              <w:pStyle w:val="15"/>
            </w:pPr>
            <w:r>
              <w:t>70.97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1.76</w:t>
            </w:r>
          </w:p>
        </w:tc>
        <w:tc>
          <w:tcPr>
            <w:tcW w:w="2551" w:type="dxa"/>
            <w:vAlign w:val="center"/>
          </w:tcPr>
          <w:p>
            <w:pPr>
              <w:pStyle w:val="15"/>
            </w:pPr>
            <w:r>
              <w:t>1.76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434涞源县人民政府办公室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434涞源县人民政府办公室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434涞源县人民政府办公室</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ind w:firstLine="0" w:firstLineChars="0"/>
              <w:rPr>
                <w:rFonts w:ascii="方正书宋_GBK" w:hAnsi="方正书宋_GBK" w:eastAsia="方正书宋_GBK" w:cs="方正书宋_GBK"/>
                <w:b/>
                <w:sz w:val="21"/>
                <w:szCs w:val="24"/>
                <w:lang w:val="en-US" w:eastAsia="uk-UA" w:bidi="ar-SA"/>
              </w:rPr>
            </w:pPr>
            <w:r>
              <w:t>序号</w:t>
            </w:r>
          </w:p>
          <w:p>
            <w:pPr>
              <w:pStyle w:val="14"/>
            </w:pPr>
          </w:p>
        </w:tc>
        <w:tc>
          <w:tcPr>
            <w:tcW w:w="1643" w:type="dxa"/>
            <w:vMerge w:val="restart"/>
            <w:vAlign w:val="center"/>
          </w:tcPr>
          <w:p>
            <w:pPr>
              <w:pStyle w:val="14"/>
              <w:ind w:firstLine="0" w:firstLineChars="0"/>
              <w:rPr>
                <w:rFonts w:ascii="方正书宋_GBK" w:hAnsi="方正书宋_GBK" w:eastAsia="方正书宋_GBK" w:cs="方正书宋_GBK"/>
                <w:b/>
                <w:sz w:val="21"/>
                <w:szCs w:val="24"/>
                <w:lang w:val="en-US" w:eastAsia="uk-UA" w:bidi="ar-SA"/>
              </w:rPr>
            </w:pPr>
            <w:r>
              <w:t>项  目</w:t>
            </w:r>
          </w:p>
          <w:p>
            <w:pPr>
              <w:pStyle w:val="14"/>
            </w:pPr>
          </w:p>
        </w:tc>
        <w:tc>
          <w:tcPr>
            <w:tcW w:w="6572" w:type="dxa"/>
            <w:gridSpan w:val="4"/>
            <w:vAlign w:val="center"/>
          </w:tcPr>
          <w:p>
            <w:pPr>
              <w:pStyle w:val="14"/>
              <w:ind w:firstLine="0" w:firstLineChars="0"/>
              <w:rPr>
                <w:rFonts w:ascii="方正书宋_GBK" w:hAnsi="方正书宋_GBK" w:eastAsia="方正书宋_GBK" w:cs="方正书宋_GBK"/>
                <w:b/>
                <w:sz w:val="21"/>
                <w:szCs w:val="24"/>
                <w:lang w:val="en-US" w:eastAsia="uk-UA" w:bidi="ar-SA"/>
              </w:rPr>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ind w:firstLine="0" w:firstLineChars="0"/>
              <w:rPr>
                <w:rFonts w:ascii="方正书宋_GBK" w:hAnsi="方正书宋_GBK" w:eastAsia="方正书宋_GBK" w:cs="方正书宋_GBK"/>
                <w:b/>
                <w:sz w:val="21"/>
                <w:szCs w:val="24"/>
                <w:lang w:val="en-US" w:eastAsia="uk-UA" w:bidi="ar-SA"/>
              </w:rPr>
            </w:pPr>
            <w:r>
              <w:t>合计</w:t>
            </w:r>
          </w:p>
        </w:tc>
        <w:tc>
          <w:tcPr>
            <w:tcW w:w="1643" w:type="dxa"/>
            <w:vAlign w:val="center"/>
          </w:tcPr>
          <w:p>
            <w:pPr>
              <w:pStyle w:val="14"/>
              <w:ind w:firstLine="0" w:firstLineChars="0"/>
              <w:rPr>
                <w:rFonts w:ascii="方正书宋_GBK" w:hAnsi="方正书宋_GBK" w:eastAsia="方正书宋_GBK" w:cs="方正书宋_GBK"/>
                <w:b/>
                <w:sz w:val="21"/>
                <w:szCs w:val="24"/>
                <w:lang w:val="en-US" w:eastAsia="uk-UA" w:bidi="ar-SA"/>
              </w:rPr>
            </w:pPr>
            <w:r>
              <w:t>一般公共预算              财政拨款</w:t>
            </w:r>
          </w:p>
        </w:tc>
        <w:tc>
          <w:tcPr>
            <w:tcW w:w="1643" w:type="dxa"/>
            <w:vAlign w:val="center"/>
          </w:tcPr>
          <w:p>
            <w:pPr>
              <w:pStyle w:val="14"/>
              <w:ind w:firstLine="0" w:firstLineChars="0"/>
              <w:rPr>
                <w:rFonts w:ascii="方正书宋_GBK" w:hAnsi="方正书宋_GBK" w:eastAsia="方正书宋_GBK" w:cs="方正书宋_GBK"/>
                <w:b/>
                <w:sz w:val="21"/>
                <w:szCs w:val="24"/>
                <w:lang w:val="en-US" w:eastAsia="uk-UA" w:bidi="ar-SA"/>
              </w:rPr>
            </w:pPr>
            <w:r>
              <w:t>政府性基金                  预算拨款</w:t>
            </w:r>
          </w:p>
        </w:tc>
        <w:tc>
          <w:tcPr>
            <w:tcW w:w="1643" w:type="dxa"/>
            <w:vAlign w:val="center"/>
          </w:tcPr>
          <w:p>
            <w:pPr>
              <w:pStyle w:val="14"/>
              <w:ind w:firstLine="0" w:firstLineChars="0"/>
              <w:rPr>
                <w:rFonts w:ascii="方正书宋_GBK" w:hAnsi="方正书宋_GBK" w:eastAsia="方正书宋_GBK" w:cs="方正书宋_GBK"/>
                <w:b/>
                <w:sz w:val="21"/>
                <w:szCs w:val="24"/>
                <w:lang w:val="en-US" w:eastAsia="uk-UA" w:bidi="ar-SA"/>
              </w:rPr>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ind w:firstLine="0" w:firstLineChars="0"/>
              <w:rPr>
                <w:rFonts w:ascii="方正书宋_GBK" w:hAnsi="方正书宋_GBK" w:eastAsia="方正书宋_GBK" w:cs="方正书宋_GBK"/>
                <w:b/>
                <w:sz w:val="21"/>
                <w:szCs w:val="24"/>
                <w:lang w:val="en-US" w:eastAsia="uk-UA" w:bidi="ar-SA"/>
              </w:rPr>
            </w:pPr>
            <w:r>
              <w:t>栏次</w:t>
            </w:r>
          </w:p>
        </w:tc>
        <w:tc>
          <w:tcPr>
            <w:tcW w:w="1643" w:type="dxa"/>
            <w:vAlign w:val="center"/>
          </w:tcPr>
          <w:p>
            <w:pPr>
              <w:pStyle w:val="14"/>
              <w:ind w:firstLine="0" w:firstLineChars="0"/>
              <w:rPr>
                <w:rFonts w:ascii="方正书宋_GBK" w:hAnsi="方正书宋_GBK" w:eastAsia="方正书宋_GBK" w:cs="方正书宋_GBK"/>
                <w:b/>
                <w:sz w:val="21"/>
                <w:szCs w:val="24"/>
                <w:lang w:val="en-US" w:eastAsia="uk-UA" w:bidi="ar-SA"/>
              </w:rPr>
            </w:pPr>
            <w:r>
              <w:t>1</w:t>
            </w:r>
          </w:p>
        </w:tc>
        <w:tc>
          <w:tcPr>
            <w:tcW w:w="1643" w:type="dxa"/>
            <w:vAlign w:val="center"/>
          </w:tcPr>
          <w:p>
            <w:pPr>
              <w:pStyle w:val="14"/>
              <w:ind w:firstLine="0" w:firstLineChars="0"/>
              <w:rPr>
                <w:rFonts w:ascii="方正书宋_GBK" w:hAnsi="方正书宋_GBK" w:eastAsia="方正书宋_GBK" w:cs="方正书宋_GBK"/>
                <w:b/>
                <w:sz w:val="21"/>
                <w:szCs w:val="24"/>
                <w:lang w:val="en-US" w:eastAsia="uk-UA" w:bidi="ar-SA"/>
              </w:rPr>
            </w:pPr>
            <w:r>
              <w:t>2</w:t>
            </w:r>
          </w:p>
        </w:tc>
        <w:tc>
          <w:tcPr>
            <w:tcW w:w="1643" w:type="dxa"/>
            <w:vAlign w:val="center"/>
          </w:tcPr>
          <w:p>
            <w:pPr>
              <w:pStyle w:val="14"/>
              <w:ind w:firstLine="0" w:firstLineChars="0"/>
              <w:rPr>
                <w:rFonts w:ascii="方正书宋_GBK" w:hAnsi="方正书宋_GBK" w:eastAsia="方正书宋_GBK" w:cs="方正书宋_GBK"/>
                <w:b/>
                <w:sz w:val="21"/>
                <w:szCs w:val="24"/>
                <w:lang w:val="en-US" w:eastAsia="uk-UA" w:bidi="ar-SA"/>
              </w:rPr>
            </w:pPr>
            <w:r>
              <w:t>3</w:t>
            </w:r>
          </w:p>
        </w:tc>
        <w:tc>
          <w:tcPr>
            <w:tcW w:w="1643" w:type="dxa"/>
            <w:vAlign w:val="center"/>
          </w:tcPr>
          <w:p>
            <w:pPr>
              <w:pStyle w:val="14"/>
              <w:ind w:firstLine="0" w:firstLineChars="0"/>
              <w:rPr>
                <w:rFonts w:ascii="方正书宋_GBK" w:hAnsi="方正书宋_GBK" w:eastAsia="方正书宋_GBK" w:cs="方正书宋_GBK"/>
                <w:b/>
                <w:sz w:val="21"/>
                <w:szCs w:val="24"/>
                <w:lang w:val="en-US" w:eastAsia="uk-UA" w:bidi="ar-SA"/>
              </w:rPr>
            </w:pPr>
            <w:r>
              <w:t>4</w:t>
            </w:r>
          </w:p>
        </w:tc>
        <w:tc>
          <w:tcPr>
            <w:tcW w:w="1643" w:type="dxa"/>
            <w:vAlign w:val="center"/>
          </w:tcPr>
          <w:p>
            <w:pPr>
              <w:pStyle w:val="14"/>
              <w:ind w:firstLine="0" w:firstLineChars="0"/>
              <w:rPr>
                <w:rFonts w:ascii="方正书宋_GBK" w:hAnsi="方正书宋_GBK" w:eastAsia="方正书宋_GBK" w:cs="方正书宋_GBK"/>
                <w:b/>
                <w:sz w:val="21"/>
                <w:szCs w:val="24"/>
                <w:lang w:val="en-US" w:eastAsia="uk-UA" w:bidi="ar-S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合计</w:t>
            </w:r>
          </w:p>
        </w:tc>
        <w:tc>
          <w:tcPr>
            <w:tcW w:w="164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189.98</w:t>
            </w: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189.98</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因公出国经费</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公务用车运行维护费</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82.98</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82.98</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公务接待费</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涞源县人民政府办公室2023年部门预算信息公开情况说明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涞源县人民政府办公室2023年部门预算信息公开情况说明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8" w:name="_GoBack"/>
      <w:bookmarkEnd w:id="18"/>
      <w:r>
        <w:rPr>
          <w:rFonts w:ascii="Times New Roman" w:hAnsi="Times New Roman" w:eastAsia="方正仿宋_GBK" w:cs="Times New Roman"/>
          <w:color w:val="000000"/>
          <w:sz w:val="28"/>
        </w:rPr>
        <w:t>预算法》、《地方预决算公开操作规程》和《关于进一步推进预算公开工作的实施意见》规定，现将涞源县人民政府办公室2023年部门预算公开如下：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提高信息公开工作业务水平；协助县领导组织会议决定事项的落实；督办重大决策落实；协调组织打私事务，增大打私力度；做好县际间政务往来与经济交流工作，负责县级领导公务活动的接待安排。</w:t>
      </w:r>
    </w:p>
    <w:p>
      <w:pPr>
        <w:pStyle w:val="21"/>
      </w:pPr>
      <w:r>
        <w:t>县政府值班工作，及时报告重要情况，传达和落实县领导重要指示，协助县领导完成组织处理突发事件应急处置工作。</w:t>
      </w:r>
    </w:p>
    <w:p>
      <w:pPr>
        <w:pStyle w:val="21"/>
      </w:pPr>
      <w:r>
        <w:t>政务信息工作和机关电子政务工作.</w:t>
      </w:r>
    </w:p>
    <w:p>
      <w:pPr>
        <w:pStyle w:val="21"/>
      </w:pPr>
      <w:r>
        <w:t>拟订全县地方志工作规划并实施；组织整理旧书，搜集、保存、管理地方文献和资料；组织推动地方志理论研究和学术交流.</w:t>
      </w:r>
    </w:p>
    <w:p>
      <w:pPr>
        <w:pStyle w:val="21"/>
      </w:pPr>
      <w:r>
        <w:t>协助县政府领导组织起草或审核以县政府、县政府办公室名义发布的公文；办理县政府各部门和乡镇报送的文电；对县政府部门间出现的争议问题提出处理意见；组织起草县政府领导重要讲话及其他重要文稿；组织专题调研.</w:t>
      </w:r>
    </w:p>
    <w:p>
      <w:pPr>
        <w:pStyle w:val="21"/>
      </w:pPr>
      <w:r>
        <w:t>根据县政府授权，承担地方金融监管职责，指导、协调、监督全县地方金融监管业务工作。</w:t>
      </w:r>
    </w:p>
    <w:p>
      <w:pPr>
        <w:pStyle w:val="21"/>
      </w:pPr>
      <w:r>
        <w:t>管理局机关网络建设、运转维护和电子政务；机关标准化建设、保密、档案以及政务接待、会务。办公楼物业管理和机关食堂管理；机关办公楼修缮、供水、供电、供暖以及机关环境绿化美化、卫生保洁、安全保卫。</w:t>
      </w:r>
    </w:p>
    <w:p>
      <w:pPr>
        <w:pStyle w:val="21"/>
      </w:pPr>
      <w:r>
        <w:t>依法收取人防费，根据上级要求制定防空预案，依法受理单建人防工程立项审批、设计审查、质量认可申请。</w:t>
      </w:r>
    </w:p>
    <w:p>
      <w:pPr>
        <w:pStyle w:val="21"/>
      </w:pPr>
      <w:r>
        <w:t>负责大气污染防治领导小组和白洋淀专班的日常工作。</w:t>
      </w:r>
    </w:p>
    <w:p>
      <w:pPr>
        <w:pStyle w:val="21"/>
      </w:pPr>
      <w:r>
        <w:t>负责督促检查县政府各部门对上级及县政府重要文件，县政府决议事项和县政府领导同志重要批示的执行和落实情况。</w:t>
      </w:r>
    </w:p>
    <w:p>
      <w:pPr>
        <w:pStyle w:val="21"/>
      </w:pPr>
      <w:r>
        <w:t>负责公共节能工作，推进节约型机关建设。</w:t>
      </w:r>
    </w:p>
    <w:p>
      <w:pPr>
        <w:pStyle w:val="21"/>
      </w:pPr>
      <w:r>
        <w:t>完成县委，县政府交办的其他事项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涞源县人民政府办公室本级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按照预算管理有关规定，目前我县部门预算的编制实行综合预算管理，即全部收入和支出都反映在预算中。涞源县人民政府办公室机关及所属事业单位的收支包含在部门预算中。</w:t>
      </w:r>
    </w:p>
    <w:p>
      <w:pPr>
        <w:pStyle w:val="22"/>
      </w:pPr>
      <w:r>
        <w:t>1、收入说明</w:t>
      </w:r>
    </w:p>
    <w:p>
      <w:pPr>
        <w:pStyle w:val="22"/>
      </w:pPr>
      <w:r>
        <w:t>反映本部门当年全部收入，2023年预算收入1319.1万元，其中一般公共预算收入1319.1万元。基金预算收入0万元，国有资本经营预算收入0万元，财政专户核拨收入0万元，单位资金收入0万元，上处结转结余  万元。</w:t>
      </w:r>
    </w:p>
    <w:p>
      <w:pPr>
        <w:pStyle w:val="22"/>
      </w:pPr>
      <w:r>
        <w:t>2、支出说明</w:t>
      </w:r>
    </w:p>
    <w:p>
      <w:pPr>
        <w:pStyle w:val="22"/>
      </w:pPr>
      <w:r>
        <w:t>收支预算总表支出栏，基本支出表，项目支出表按经济分类和支出功能分类科目编制，反映涞源县人民政府办公室年度部门预算中支出预算的总体情况。2023年支出预算1319.1万元，，其中基本支出1082.23万元，包括人员经费729.03万元和日常公用经费353.2万元，项目支出236.87万元，主要为杏花湾房屋租金，办公楼保洁消杀和各科室活动经费等。</w:t>
      </w:r>
    </w:p>
    <w:p>
      <w:pPr>
        <w:pStyle w:val="22"/>
      </w:pPr>
      <w:r>
        <w:t>3、比上处增减情况</w:t>
      </w:r>
    </w:p>
    <w:p>
      <w:pPr>
        <w:pStyle w:val="22"/>
      </w:pPr>
      <w:r>
        <w:t>2023年预算收支经费共计安排1319.1万元，较2022年增加90.14万元，其中基本支出增加90.98万元，主要是人员经费增加。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2023年我单位机关运行经费共安排353.2万元，包括办公费，邮电费，印刷费，差旅费，维修费，会议费，公务接待费，公务用车运行维护费，因公出国费等日常运行支出。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我单位财政拨款“三公”经费预算安排189.98万元，比2022年增加6.31万元，原因是北斗服务费增加，其中因公出国（境）费7万元；公务用车购置及运维费82.98万元（其中：公务用车购置费为0万元，公务用车运维费82.98万元)；公务接待费100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紧紧围绕中央、省、市、县重大决策部署，充分发挥参谋助手、运转枢纽、管理保障、示范窗口作用，不断提高服务质量，全面提高办公室服务质量，全面提高办公室工作总体水平，为构建服务型政府做出新的贡献。</w:t>
      </w:r>
    </w:p>
    <w:p>
      <w:pPr>
        <w:pStyle w:val="25"/>
      </w:pPr>
      <w:r>
        <w:t>涞源县人民政府办公室负责县政府及办公室公文的起草、审核，办理县政府上报市政府、市政府办公厅和致函市政府各部门等的公文，办理县政府各部门和各乡镇政府报送县政府的文电；负责县政府机关的档案、印章、信件管理和机要保密工作。负责各种会议及活动的筹备、组织、服务工作，协助县政府领导组织会议决定事项的落实。负责政务信息的收集、整理、反馈工作。负责市政府和相关部门及县政府领导交办事项的督办工作。负责县政府规范性文件的审核、把关；组织承办人大代表建议和政协委员提案工作。组织对县政府重要工作、重大决策的调查研究。负责县政府外事侨务工作；负责县政府内外宾接待和其他公务接待工作。负责县政府政务值班和处理群众来信、来访的接待工作。负责做好全县重点工程建设协调、服务工作。负责县政府电子政务的规划、组织、管理、协调工作。负责做好全县金融证券的指导、协调工作。负责人民防空工作。负责全县档案的行政管理工作。承办县政府交办的其它事项。</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分项绩效目标：</w:t>
      </w:r>
    </w:p>
    <w:p>
      <w:pPr>
        <w:pStyle w:val="26"/>
      </w:pPr>
      <w:r>
        <w:t>1、大气污染监管工作</w:t>
      </w:r>
    </w:p>
    <w:p>
      <w:pPr>
        <w:pStyle w:val="26"/>
      </w:pPr>
      <w:r>
        <w:t>绩效目标:监管空气质量,助力打赢蓝天保卫战。</w:t>
      </w:r>
    </w:p>
    <w:p>
      <w:pPr>
        <w:pStyle w:val="26"/>
      </w:pPr>
      <w:r>
        <w:t>绩效指标:改善环境空气质量，达到国家二级标准。</w:t>
      </w:r>
    </w:p>
    <w:p>
      <w:pPr>
        <w:pStyle w:val="26"/>
      </w:pPr>
      <w:r>
        <w:t>2、公务用车平台</w:t>
      </w:r>
    </w:p>
    <w:p>
      <w:pPr>
        <w:pStyle w:val="26"/>
      </w:pPr>
      <w:r>
        <w:t>绩效目标:实现车辆调度，轨迹监控全程信息化，自动化。</w:t>
      </w:r>
    </w:p>
    <w:p>
      <w:pPr>
        <w:pStyle w:val="26"/>
      </w:pPr>
      <w:r>
        <w:t>绩效指标:提升公车服务质量。</w:t>
      </w:r>
    </w:p>
    <w:p>
      <w:pPr>
        <w:pStyle w:val="26"/>
      </w:pPr>
      <w:r>
        <w:t>3、白洋淀专班工作</w:t>
      </w:r>
    </w:p>
    <w:p>
      <w:pPr>
        <w:pStyle w:val="26"/>
      </w:pPr>
      <w:r>
        <w:t>绩效目标:调度安排综合整治和生态修复方面各项工作。</w:t>
      </w:r>
    </w:p>
    <w:p>
      <w:pPr>
        <w:pStyle w:val="26"/>
      </w:pPr>
      <w:r>
        <w:t>绩效指标:通过定期督导确保重点项目高质量推进，如期完工。</w:t>
      </w:r>
    </w:p>
    <w:p>
      <w:pPr>
        <w:pStyle w:val="26"/>
      </w:pPr>
      <w:r>
        <w:t>4、金融办工作</w:t>
      </w:r>
    </w:p>
    <w:p>
      <w:pPr>
        <w:pStyle w:val="26"/>
      </w:pPr>
      <w:r>
        <w:t>绩效目标:打击防范非法集资，加强政银企对接。</w:t>
      </w:r>
    </w:p>
    <w:p>
      <w:pPr>
        <w:pStyle w:val="26"/>
      </w:pPr>
      <w:r>
        <w:t>绩效指标:通过非法集资宣传，防范非法集资案件发生。5、人防宣传</w:t>
      </w:r>
    </w:p>
    <w:p>
      <w:pPr>
        <w:pStyle w:val="26"/>
      </w:pPr>
      <w:r>
        <w:t>绩效目标:加强防空知识宣传，增强群众不忘国耻和居安思危的意识。</w:t>
      </w:r>
    </w:p>
    <w:p>
      <w:pPr>
        <w:pStyle w:val="26"/>
      </w:pPr>
      <w:r>
        <w:t>绩效指标:显著提升市人防的“战时防空，平时服务于应急支援”的保障能力。</w:t>
      </w:r>
    </w:p>
    <w:p>
      <w:pPr>
        <w:pStyle w:val="26"/>
      </w:pPr>
      <w:r>
        <w:t>6、综合事务管理</w:t>
      </w:r>
    </w:p>
    <w:p>
      <w:pPr>
        <w:pStyle w:val="26"/>
      </w:pPr>
      <w:r>
        <w:t>绩效目标:保证单位正常运转</w:t>
      </w:r>
    </w:p>
    <w:p>
      <w:pPr>
        <w:pStyle w:val="26"/>
      </w:pPr>
      <w:r>
        <w:t>绩效指标:厉行节约，规范管理</w:t>
      </w:r>
    </w:p>
    <w:p>
      <w:pPr>
        <w:pStyle w:val="26"/>
      </w:pPr>
      <w:r>
        <w:t>7、法律顾问服务费</w:t>
      </w:r>
    </w:p>
    <w:p>
      <w:pPr>
        <w:pStyle w:val="26"/>
      </w:pPr>
      <w:r>
        <w:t>绩效目标:建设法治政府，为政府及时提供法律服务</w:t>
      </w:r>
    </w:p>
    <w:p>
      <w:pPr>
        <w:pStyle w:val="26"/>
      </w:pPr>
      <w:r>
        <w:t>绩效指标:办结案件数量大于12件</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完善制度建设。完善预算绩效管理制度、资金管理办法、工作保障制度等，为全年预算绩效目标的实现奠定制度基础。</w:t>
      </w:r>
    </w:p>
    <w:p>
      <w:pPr>
        <w:pStyle w:val="27"/>
      </w:pPr>
      <w:r>
        <w:t>加强支出管理。通过优化支出结构、编细编实预算、加快履行政府采购手续、尽快启动项目、及时支付资金、</w:t>
      </w:r>
    </w:p>
    <w:p>
      <w:pPr>
        <w:pStyle w:val="27"/>
      </w:pPr>
      <w:r>
        <w:t>加强绩效运行监控。按要求开展绩效运行监控，发现问题及时采取措施，确保绩效目标如期保质实现。</w:t>
      </w:r>
    </w:p>
    <w:p>
      <w:pPr>
        <w:pStyle w:val="27"/>
      </w:pPr>
      <w:r>
        <w:t>做好绩效自评。按要求开展上年度部门预算绩效自评和重点评价工作，对评价中发现的问题及时整改，调整优化支出结构提高财政资金使用效益。</w:t>
      </w:r>
    </w:p>
    <w:p>
      <w:pPr>
        <w:pStyle w:val="27"/>
      </w:pPr>
      <w:r>
        <w:t>规范财务资产管理。完善财务管理制度，严格审批程序加强固定资产登记、使用和报废处置管理，做到支出合理，物尽其用。</w:t>
      </w:r>
    </w:p>
    <w:p>
      <w:pPr>
        <w:pStyle w:val="27"/>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7"/>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1、办公楼保洁消杀费绩效目标表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1.目标内容1改善办公环境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消杀面积</w:t>
            </w:r>
          </w:p>
        </w:tc>
        <w:tc>
          <w:tcPr>
            <w:tcW w:w="2835" w:type="dxa"/>
            <w:vAlign w:val="center"/>
          </w:tcPr>
          <w:p>
            <w:pPr>
              <w:pStyle w:val="16"/>
            </w:pPr>
            <w:r>
              <w:t>消杀面积</w:t>
            </w:r>
          </w:p>
        </w:tc>
        <w:tc>
          <w:tcPr>
            <w:tcW w:w="2551" w:type="dxa"/>
            <w:vAlign w:val="center"/>
          </w:tcPr>
          <w:p>
            <w:pPr>
              <w:pStyle w:val="16"/>
            </w:pPr>
            <w:r>
              <w:t>≥3000平方米</w:t>
            </w:r>
          </w:p>
        </w:tc>
        <w:tc>
          <w:tcPr>
            <w:tcW w:w="2268" w:type="dxa"/>
            <w:vAlign w:val="center"/>
          </w:tcPr>
          <w:p>
            <w:pPr>
              <w:pStyle w:val="16"/>
            </w:pPr>
            <w:r>
              <w:t>年初预算算安排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消杀完成率</w:t>
            </w:r>
          </w:p>
        </w:tc>
        <w:tc>
          <w:tcPr>
            <w:tcW w:w="2835" w:type="dxa"/>
            <w:vAlign w:val="center"/>
          </w:tcPr>
          <w:p>
            <w:pPr>
              <w:pStyle w:val="16"/>
            </w:pPr>
            <w:r>
              <w:t>消杀完成率</w:t>
            </w:r>
          </w:p>
        </w:tc>
        <w:tc>
          <w:tcPr>
            <w:tcW w:w="2551" w:type="dxa"/>
            <w:vAlign w:val="center"/>
          </w:tcPr>
          <w:p>
            <w:pPr>
              <w:pStyle w:val="16"/>
            </w:pPr>
            <w:r>
              <w:t>100百分比</w:t>
            </w:r>
          </w:p>
        </w:tc>
        <w:tc>
          <w:tcPr>
            <w:tcW w:w="2268" w:type="dxa"/>
            <w:vAlign w:val="center"/>
          </w:tcPr>
          <w:p>
            <w:pPr>
              <w:pStyle w:val="16"/>
            </w:pPr>
            <w:r>
              <w:t>年初预算算安排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消杀及时率</w:t>
            </w:r>
          </w:p>
        </w:tc>
        <w:tc>
          <w:tcPr>
            <w:tcW w:w="2835" w:type="dxa"/>
            <w:vAlign w:val="center"/>
          </w:tcPr>
          <w:p>
            <w:pPr>
              <w:pStyle w:val="16"/>
            </w:pPr>
            <w:r>
              <w:t>消杀及时率</w:t>
            </w:r>
          </w:p>
        </w:tc>
        <w:tc>
          <w:tcPr>
            <w:tcW w:w="2551" w:type="dxa"/>
            <w:vAlign w:val="center"/>
          </w:tcPr>
          <w:p>
            <w:pPr>
              <w:pStyle w:val="16"/>
            </w:pPr>
            <w:r>
              <w:t>100百分比</w:t>
            </w:r>
          </w:p>
        </w:tc>
        <w:tc>
          <w:tcPr>
            <w:tcW w:w="2268" w:type="dxa"/>
            <w:vAlign w:val="center"/>
          </w:tcPr>
          <w:p>
            <w:pPr>
              <w:pStyle w:val="16"/>
            </w:pPr>
            <w:r>
              <w:t>年初预算算安排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完成项目的成本控制在预算水平</w:t>
            </w:r>
          </w:p>
        </w:tc>
        <w:tc>
          <w:tcPr>
            <w:tcW w:w="2551" w:type="dxa"/>
            <w:vAlign w:val="center"/>
          </w:tcPr>
          <w:p>
            <w:pPr>
              <w:pStyle w:val="16"/>
            </w:pPr>
            <w:r>
              <w:t>100百分比</w:t>
            </w:r>
          </w:p>
        </w:tc>
        <w:tc>
          <w:tcPr>
            <w:tcW w:w="2268" w:type="dxa"/>
            <w:vAlign w:val="center"/>
          </w:tcPr>
          <w:p>
            <w:pPr>
              <w:pStyle w:val="16"/>
            </w:pPr>
            <w:r>
              <w:t>年初预算算安排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提升办公环境空气质量</w:t>
            </w:r>
          </w:p>
        </w:tc>
        <w:tc>
          <w:tcPr>
            <w:tcW w:w="2835" w:type="dxa"/>
            <w:vAlign w:val="center"/>
          </w:tcPr>
          <w:p>
            <w:pPr>
              <w:pStyle w:val="16"/>
            </w:pPr>
            <w:r>
              <w:t>提升办公环境空气质量</w:t>
            </w:r>
          </w:p>
        </w:tc>
        <w:tc>
          <w:tcPr>
            <w:tcW w:w="2551" w:type="dxa"/>
            <w:vAlign w:val="center"/>
          </w:tcPr>
          <w:p>
            <w:pPr>
              <w:pStyle w:val="16"/>
            </w:pPr>
            <w:r>
              <w:t>有效提升</w:t>
            </w:r>
          </w:p>
        </w:tc>
        <w:tc>
          <w:tcPr>
            <w:tcW w:w="2268" w:type="dxa"/>
            <w:vAlign w:val="center"/>
          </w:tcPr>
          <w:p>
            <w:pPr>
              <w:pStyle w:val="16"/>
            </w:pPr>
            <w:r>
              <w:t>年初预算算安排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2、报刊费绩效目标表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1.目标内容1推动学习型机关建设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人员数量</w:t>
            </w:r>
          </w:p>
        </w:tc>
        <w:tc>
          <w:tcPr>
            <w:tcW w:w="2835" w:type="dxa"/>
            <w:vAlign w:val="center"/>
          </w:tcPr>
          <w:p>
            <w:pPr>
              <w:pStyle w:val="16"/>
            </w:pPr>
            <w:r>
              <w:t>人员数量</w:t>
            </w:r>
          </w:p>
        </w:tc>
        <w:tc>
          <w:tcPr>
            <w:tcW w:w="2551" w:type="dxa"/>
            <w:vAlign w:val="center"/>
          </w:tcPr>
          <w:p>
            <w:pPr>
              <w:pStyle w:val="16"/>
            </w:pPr>
            <w:r>
              <w:t>≥40人</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收到财政资金及时支付</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推动学习型机关建设</w:t>
            </w:r>
          </w:p>
        </w:tc>
        <w:tc>
          <w:tcPr>
            <w:tcW w:w="2551" w:type="dxa"/>
            <w:vAlign w:val="center"/>
          </w:tcPr>
          <w:p>
            <w:pPr>
              <w:pStyle w:val="16"/>
            </w:pPr>
            <w:r>
              <w:t>有效推动</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提升人员素质</w:t>
            </w:r>
          </w:p>
        </w:tc>
        <w:tc>
          <w:tcPr>
            <w:tcW w:w="2835" w:type="dxa"/>
            <w:vAlign w:val="center"/>
          </w:tcPr>
          <w:p>
            <w:pPr>
              <w:pStyle w:val="16"/>
            </w:pPr>
            <w:r>
              <w:t>提升人员素质</w:t>
            </w:r>
          </w:p>
        </w:tc>
        <w:tc>
          <w:tcPr>
            <w:tcW w:w="2551" w:type="dxa"/>
            <w:vAlign w:val="center"/>
          </w:tcPr>
          <w:p>
            <w:pPr>
              <w:pStyle w:val="16"/>
            </w:pPr>
            <w:r>
              <w:t>有效提升</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3、北斗服务费绩效目标表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1.目标内容1实现车辆调度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平台用车数量</w:t>
            </w:r>
          </w:p>
        </w:tc>
        <w:tc>
          <w:tcPr>
            <w:tcW w:w="2835" w:type="dxa"/>
            <w:vAlign w:val="center"/>
          </w:tcPr>
          <w:p>
            <w:pPr>
              <w:pStyle w:val="16"/>
            </w:pPr>
            <w:r>
              <w:t>公务用车平台车辆数量</w:t>
            </w:r>
          </w:p>
        </w:tc>
        <w:tc>
          <w:tcPr>
            <w:tcW w:w="2551" w:type="dxa"/>
            <w:vAlign w:val="center"/>
          </w:tcPr>
          <w:p>
            <w:pPr>
              <w:pStyle w:val="16"/>
            </w:pPr>
            <w:r>
              <w:t>241辆</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公车事故率</w:t>
            </w:r>
          </w:p>
        </w:tc>
        <w:tc>
          <w:tcPr>
            <w:tcW w:w="2835" w:type="dxa"/>
            <w:vAlign w:val="center"/>
          </w:tcPr>
          <w:p>
            <w:pPr>
              <w:pStyle w:val="16"/>
            </w:pPr>
            <w:r>
              <w:t>公车事故率</w:t>
            </w:r>
          </w:p>
        </w:tc>
        <w:tc>
          <w:tcPr>
            <w:tcW w:w="2551" w:type="dxa"/>
            <w:vAlign w:val="center"/>
          </w:tcPr>
          <w:p>
            <w:pPr>
              <w:pStyle w:val="16"/>
            </w:pPr>
            <w:r>
              <w:t>0事故</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根据年初预算及工作需要及时支付</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完成项目的成本控制在预算水平</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提升公车服务质量</w:t>
            </w:r>
          </w:p>
        </w:tc>
        <w:tc>
          <w:tcPr>
            <w:tcW w:w="2835" w:type="dxa"/>
            <w:vAlign w:val="center"/>
          </w:tcPr>
          <w:p>
            <w:pPr>
              <w:pStyle w:val="16"/>
            </w:pPr>
            <w:r>
              <w:t>提升公车服务质量</w:t>
            </w:r>
          </w:p>
        </w:tc>
        <w:tc>
          <w:tcPr>
            <w:tcW w:w="2551" w:type="dxa"/>
            <w:vAlign w:val="center"/>
          </w:tcPr>
          <w:p>
            <w:pPr>
              <w:pStyle w:val="16"/>
            </w:pPr>
            <w:r>
              <w:t xml:space="preserve">有效提升 </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4、大气办专项经费绩效目标表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宣传次数</w:t>
            </w:r>
          </w:p>
        </w:tc>
        <w:tc>
          <w:tcPr>
            <w:tcW w:w="2835" w:type="dxa"/>
            <w:vAlign w:val="center"/>
          </w:tcPr>
          <w:p>
            <w:pPr>
              <w:pStyle w:val="16"/>
            </w:pPr>
            <w:r>
              <w:t>宣传次数</w:t>
            </w:r>
          </w:p>
        </w:tc>
        <w:tc>
          <w:tcPr>
            <w:tcW w:w="2551" w:type="dxa"/>
            <w:vAlign w:val="center"/>
          </w:tcPr>
          <w:p>
            <w:pPr>
              <w:pStyle w:val="16"/>
            </w:pPr>
            <w:r>
              <w:t>2次</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宣传质量</w:t>
            </w:r>
          </w:p>
        </w:tc>
        <w:tc>
          <w:tcPr>
            <w:tcW w:w="2835" w:type="dxa"/>
            <w:vAlign w:val="center"/>
          </w:tcPr>
          <w:p>
            <w:pPr>
              <w:pStyle w:val="16"/>
            </w:pPr>
            <w:r>
              <w:t>宣传质量</w:t>
            </w:r>
          </w:p>
        </w:tc>
        <w:tc>
          <w:tcPr>
            <w:tcW w:w="2551" w:type="dxa"/>
            <w:vAlign w:val="center"/>
          </w:tcPr>
          <w:p>
            <w:pPr>
              <w:pStyle w:val="16"/>
            </w:pPr>
            <w:r>
              <w:t>≥95百分比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根据年初预算及工作需要及时支付</w:t>
            </w:r>
          </w:p>
        </w:tc>
        <w:tc>
          <w:tcPr>
            <w:tcW w:w="2551" w:type="dxa"/>
            <w:vAlign w:val="center"/>
          </w:tcPr>
          <w:p>
            <w:pPr>
              <w:pStyle w:val="16"/>
            </w:pPr>
            <w:r>
              <w:t>≥95百分比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≥95百分比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改善空气环境质量</w:t>
            </w:r>
          </w:p>
        </w:tc>
        <w:tc>
          <w:tcPr>
            <w:tcW w:w="2835" w:type="dxa"/>
            <w:vAlign w:val="center"/>
          </w:tcPr>
          <w:p>
            <w:pPr>
              <w:pStyle w:val="16"/>
            </w:pPr>
            <w:r>
              <w:t>改善空气环境质量</w:t>
            </w:r>
          </w:p>
        </w:tc>
        <w:tc>
          <w:tcPr>
            <w:tcW w:w="2551" w:type="dxa"/>
            <w:vAlign w:val="center"/>
          </w:tcPr>
          <w:p>
            <w:pPr>
              <w:pStyle w:val="16"/>
            </w:pPr>
            <w:r>
              <w:t>有效改善</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≥95百分比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5、地方志经费绩效目标表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1.目标内容1确保年鉴按时出版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年鉴出版数量</w:t>
            </w:r>
          </w:p>
        </w:tc>
        <w:tc>
          <w:tcPr>
            <w:tcW w:w="2835" w:type="dxa"/>
            <w:vAlign w:val="center"/>
          </w:tcPr>
          <w:p>
            <w:pPr>
              <w:pStyle w:val="16"/>
            </w:pPr>
            <w:r>
              <w:t>年鉴出版数量</w:t>
            </w:r>
          </w:p>
        </w:tc>
        <w:tc>
          <w:tcPr>
            <w:tcW w:w="2551" w:type="dxa"/>
            <w:vAlign w:val="center"/>
          </w:tcPr>
          <w:p>
            <w:pPr>
              <w:pStyle w:val="16"/>
            </w:pPr>
            <w:r>
              <w:t>500册</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完成质量</w:t>
            </w:r>
          </w:p>
        </w:tc>
        <w:tc>
          <w:tcPr>
            <w:tcW w:w="2835" w:type="dxa"/>
            <w:vAlign w:val="center"/>
          </w:tcPr>
          <w:p>
            <w:pPr>
              <w:pStyle w:val="16"/>
            </w:pPr>
            <w:r>
              <w:t>完成质量</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出版及时率</w:t>
            </w:r>
          </w:p>
        </w:tc>
        <w:tc>
          <w:tcPr>
            <w:tcW w:w="2835" w:type="dxa"/>
            <w:vAlign w:val="center"/>
          </w:tcPr>
          <w:p>
            <w:pPr>
              <w:pStyle w:val="16"/>
            </w:pPr>
            <w:r>
              <w:t>出版及时率</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完成项目的成本控制在预算水平</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为各界查阅资料提供依据</w:t>
            </w:r>
          </w:p>
        </w:tc>
        <w:tc>
          <w:tcPr>
            <w:tcW w:w="2835" w:type="dxa"/>
            <w:vAlign w:val="center"/>
          </w:tcPr>
          <w:p>
            <w:pPr>
              <w:pStyle w:val="16"/>
            </w:pPr>
            <w:r>
              <w:t>为各界查阅资料提供依据</w:t>
            </w:r>
          </w:p>
        </w:tc>
        <w:tc>
          <w:tcPr>
            <w:tcW w:w="2551" w:type="dxa"/>
            <w:vAlign w:val="center"/>
          </w:tcPr>
          <w:p>
            <w:pPr>
              <w:pStyle w:val="16"/>
            </w:pPr>
            <w:r>
              <w:t>有效提供</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≥95百分比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6、法律顾问费用绩效目标表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1.目标内容1建设法</w:t>
            </w:r>
            <w:r>
              <w:rPr>
                <w:rFonts w:hint="eastAsia"/>
                <w:lang w:eastAsia="zh-CN"/>
              </w:rPr>
              <w:t>治</w:t>
            </w:r>
            <w:r>
              <w:t>政府，为政府及时提供法律服务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应诉案件数量</w:t>
            </w:r>
          </w:p>
        </w:tc>
        <w:tc>
          <w:tcPr>
            <w:tcW w:w="2835" w:type="dxa"/>
            <w:vAlign w:val="center"/>
          </w:tcPr>
          <w:p>
            <w:pPr>
              <w:pStyle w:val="16"/>
            </w:pPr>
            <w:r>
              <w:t>应诉案件数量</w:t>
            </w:r>
          </w:p>
        </w:tc>
        <w:tc>
          <w:tcPr>
            <w:tcW w:w="2551" w:type="dxa"/>
            <w:vAlign w:val="center"/>
          </w:tcPr>
          <w:p>
            <w:pPr>
              <w:pStyle w:val="16"/>
            </w:pPr>
            <w:r>
              <w:t>≥12件</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案件办结率</w:t>
            </w:r>
          </w:p>
        </w:tc>
        <w:tc>
          <w:tcPr>
            <w:tcW w:w="2835" w:type="dxa"/>
            <w:vAlign w:val="center"/>
          </w:tcPr>
          <w:p>
            <w:pPr>
              <w:pStyle w:val="16"/>
            </w:pPr>
            <w:r>
              <w:t>案件办结率</w:t>
            </w:r>
          </w:p>
        </w:tc>
        <w:tc>
          <w:tcPr>
            <w:tcW w:w="2551" w:type="dxa"/>
            <w:vAlign w:val="center"/>
          </w:tcPr>
          <w:p>
            <w:pPr>
              <w:pStyle w:val="16"/>
            </w:pPr>
            <w:r>
              <w:t>≥95百分比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受理时间</w:t>
            </w:r>
          </w:p>
        </w:tc>
        <w:tc>
          <w:tcPr>
            <w:tcW w:w="2835" w:type="dxa"/>
            <w:vAlign w:val="center"/>
          </w:tcPr>
          <w:p>
            <w:pPr>
              <w:pStyle w:val="16"/>
            </w:pPr>
            <w:r>
              <w:t>受理时间</w:t>
            </w:r>
          </w:p>
        </w:tc>
        <w:tc>
          <w:tcPr>
            <w:tcW w:w="2551" w:type="dxa"/>
            <w:vAlign w:val="center"/>
          </w:tcPr>
          <w:p>
            <w:pPr>
              <w:pStyle w:val="16"/>
            </w:pPr>
            <w:r>
              <w:t>及时受理</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完成项目的成本控制在预算水平</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rPr>
                <w:rFonts w:hint="eastAsia"/>
                <w:lang w:eastAsia="zh-CN"/>
              </w:rPr>
              <w:t>增强</w:t>
            </w:r>
            <w:r>
              <w:t>法律意识</w:t>
            </w:r>
          </w:p>
        </w:tc>
        <w:tc>
          <w:tcPr>
            <w:tcW w:w="2835" w:type="dxa"/>
            <w:vAlign w:val="center"/>
          </w:tcPr>
          <w:p>
            <w:pPr>
              <w:pStyle w:val="16"/>
              <w:rPr>
                <w:rFonts w:hint="eastAsia" w:eastAsia="方正书宋_GBK"/>
                <w:lang w:eastAsia="zh-CN"/>
              </w:rPr>
            </w:pPr>
            <w:r>
              <w:rPr>
                <w:rFonts w:hint="eastAsia"/>
                <w:lang w:eastAsia="zh-CN"/>
              </w:rPr>
              <w:t>增强法律意识</w:t>
            </w:r>
          </w:p>
        </w:tc>
        <w:tc>
          <w:tcPr>
            <w:tcW w:w="2551" w:type="dxa"/>
            <w:vAlign w:val="center"/>
          </w:tcPr>
          <w:p>
            <w:pPr>
              <w:pStyle w:val="16"/>
            </w:pPr>
            <w:r>
              <w:t>有效提高</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服务受益对象满意度</w:t>
            </w:r>
          </w:p>
        </w:tc>
        <w:tc>
          <w:tcPr>
            <w:tcW w:w="2835" w:type="dxa"/>
            <w:vAlign w:val="center"/>
          </w:tcPr>
          <w:p>
            <w:pPr>
              <w:pStyle w:val="16"/>
            </w:pPr>
            <w:r>
              <w:t>服务受益对象满意度</w:t>
            </w:r>
          </w:p>
        </w:tc>
        <w:tc>
          <w:tcPr>
            <w:tcW w:w="2551" w:type="dxa"/>
            <w:vAlign w:val="center"/>
          </w:tcPr>
          <w:p>
            <w:pPr>
              <w:pStyle w:val="16"/>
            </w:pPr>
            <w:r>
              <w:t>≥95百分比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7、金融办专项经费绩效目标表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1.目标内容1打击防范非法集资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宣传次数</w:t>
            </w:r>
          </w:p>
        </w:tc>
        <w:tc>
          <w:tcPr>
            <w:tcW w:w="2835" w:type="dxa"/>
            <w:vAlign w:val="center"/>
          </w:tcPr>
          <w:p>
            <w:pPr>
              <w:pStyle w:val="16"/>
            </w:pPr>
            <w:r>
              <w:t>宣传次数</w:t>
            </w:r>
          </w:p>
        </w:tc>
        <w:tc>
          <w:tcPr>
            <w:tcW w:w="2551" w:type="dxa"/>
            <w:vAlign w:val="center"/>
          </w:tcPr>
          <w:p>
            <w:pPr>
              <w:pStyle w:val="16"/>
            </w:pPr>
            <w:r>
              <w:t>2次</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非法集资案件同比发生下降率</w:t>
            </w:r>
          </w:p>
        </w:tc>
        <w:tc>
          <w:tcPr>
            <w:tcW w:w="2835" w:type="dxa"/>
            <w:vAlign w:val="center"/>
          </w:tcPr>
          <w:p>
            <w:pPr>
              <w:pStyle w:val="16"/>
            </w:pPr>
            <w:r>
              <w:t>非法集资案件同比发生下降率</w:t>
            </w:r>
          </w:p>
        </w:tc>
        <w:tc>
          <w:tcPr>
            <w:tcW w:w="2551" w:type="dxa"/>
            <w:vAlign w:val="center"/>
          </w:tcPr>
          <w:p>
            <w:pPr>
              <w:pStyle w:val="16"/>
            </w:pPr>
            <w:r>
              <w:t>≤95百分比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根据年初预算及工作需要及时支付</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提升群众防风险水平</w:t>
            </w:r>
          </w:p>
        </w:tc>
        <w:tc>
          <w:tcPr>
            <w:tcW w:w="2835" w:type="dxa"/>
            <w:vAlign w:val="center"/>
          </w:tcPr>
          <w:p>
            <w:pPr>
              <w:pStyle w:val="16"/>
            </w:pPr>
            <w:r>
              <w:t>提升群众防风险水平</w:t>
            </w:r>
          </w:p>
        </w:tc>
        <w:tc>
          <w:tcPr>
            <w:tcW w:w="2551" w:type="dxa"/>
            <w:vAlign w:val="center"/>
          </w:tcPr>
          <w:p>
            <w:pPr>
              <w:pStyle w:val="16"/>
            </w:pPr>
            <w:r>
              <w:t>有效提升</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8、企业家早餐会经费绩效目标表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召开会议次数</w:t>
            </w:r>
          </w:p>
        </w:tc>
        <w:tc>
          <w:tcPr>
            <w:tcW w:w="2835" w:type="dxa"/>
            <w:vAlign w:val="center"/>
          </w:tcPr>
          <w:p>
            <w:pPr>
              <w:pStyle w:val="16"/>
            </w:pPr>
            <w:r>
              <w:t>召开会议次数</w:t>
            </w:r>
          </w:p>
        </w:tc>
        <w:tc>
          <w:tcPr>
            <w:tcW w:w="2551" w:type="dxa"/>
            <w:vAlign w:val="center"/>
          </w:tcPr>
          <w:p>
            <w:pPr>
              <w:pStyle w:val="16"/>
            </w:pPr>
            <w:r>
              <w:t>≥250次</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综合事务管理工作完成率</w:t>
            </w:r>
          </w:p>
        </w:tc>
        <w:tc>
          <w:tcPr>
            <w:tcW w:w="2835" w:type="dxa"/>
            <w:vAlign w:val="center"/>
          </w:tcPr>
          <w:p>
            <w:pPr>
              <w:pStyle w:val="16"/>
            </w:pPr>
            <w:r>
              <w:t>综合事务管理工作完成率</w:t>
            </w:r>
          </w:p>
        </w:tc>
        <w:tc>
          <w:tcPr>
            <w:tcW w:w="2551" w:type="dxa"/>
            <w:vAlign w:val="center"/>
          </w:tcPr>
          <w:p>
            <w:pPr>
              <w:pStyle w:val="16"/>
            </w:pPr>
            <w:r>
              <w:t>≥95百分比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≥95百分比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为企业排忧解难</w:t>
            </w:r>
          </w:p>
        </w:tc>
        <w:tc>
          <w:tcPr>
            <w:tcW w:w="2835" w:type="dxa"/>
            <w:vAlign w:val="center"/>
          </w:tcPr>
          <w:p>
            <w:pPr>
              <w:pStyle w:val="16"/>
            </w:pPr>
            <w:r>
              <w:t>为企业排忧解难</w:t>
            </w:r>
          </w:p>
        </w:tc>
        <w:tc>
          <w:tcPr>
            <w:tcW w:w="2551" w:type="dxa"/>
            <w:vAlign w:val="center"/>
          </w:tcPr>
          <w:p>
            <w:pPr>
              <w:pStyle w:val="16"/>
            </w:pPr>
            <w:r>
              <w:t>有效排解</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≥90百分比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9、人防办专项绩效目标表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1.目标内容1保障人防工作开展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宣传资料印刷数量</w:t>
            </w:r>
          </w:p>
        </w:tc>
        <w:tc>
          <w:tcPr>
            <w:tcW w:w="2835" w:type="dxa"/>
            <w:vAlign w:val="center"/>
          </w:tcPr>
          <w:p>
            <w:pPr>
              <w:pStyle w:val="16"/>
            </w:pPr>
            <w:r>
              <w:t>宣传资料印刷数量</w:t>
            </w:r>
          </w:p>
        </w:tc>
        <w:tc>
          <w:tcPr>
            <w:tcW w:w="2551" w:type="dxa"/>
            <w:vAlign w:val="center"/>
          </w:tcPr>
          <w:p>
            <w:pPr>
              <w:pStyle w:val="16"/>
            </w:pPr>
            <w:r>
              <w:t>≥12000张</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宣传资料发放完成率</w:t>
            </w:r>
          </w:p>
        </w:tc>
        <w:tc>
          <w:tcPr>
            <w:tcW w:w="2835" w:type="dxa"/>
            <w:vAlign w:val="center"/>
          </w:tcPr>
          <w:p>
            <w:pPr>
              <w:pStyle w:val="16"/>
            </w:pPr>
            <w:r>
              <w:t>宣传资料发放完成率</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根据年初预算及工作需要及时支付</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完成项目的成本控制在预算水平</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提升工作效率</w:t>
            </w:r>
          </w:p>
        </w:tc>
        <w:tc>
          <w:tcPr>
            <w:tcW w:w="2835" w:type="dxa"/>
            <w:vAlign w:val="center"/>
          </w:tcPr>
          <w:p>
            <w:pPr>
              <w:pStyle w:val="16"/>
            </w:pPr>
            <w:r>
              <w:t>增强群众不忘国耻，居安思危的意识</w:t>
            </w:r>
          </w:p>
        </w:tc>
        <w:tc>
          <w:tcPr>
            <w:tcW w:w="2551" w:type="dxa"/>
            <w:vAlign w:val="center"/>
          </w:tcPr>
          <w:p>
            <w:pPr>
              <w:pStyle w:val="16"/>
            </w:pPr>
            <w:r>
              <w:t>有效提升</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10、网络信息费绩效目标表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1.目标内容1确保网站安全运行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系统数量</w:t>
            </w:r>
          </w:p>
        </w:tc>
        <w:tc>
          <w:tcPr>
            <w:tcW w:w="2835" w:type="dxa"/>
            <w:vAlign w:val="center"/>
          </w:tcPr>
          <w:p>
            <w:pPr>
              <w:pStyle w:val="16"/>
            </w:pPr>
            <w:r>
              <w:t>系统数量</w:t>
            </w:r>
          </w:p>
        </w:tc>
        <w:tc>
          <w:tcPr>
            <w:tcW w:w="2551" w:type="dxa"/>
            <w:vAlign w:val="center"/>
          </w:tcPr>
          <w:p>
            <w:pPr>
              <w:pStyle w:val="16"/>
            </w:pPr>
            <w:r>
              <w:t>3个</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网络故障率</w:t>
            </w:r>
          </w:p>
        </w:tc>
        <w:tc>
          <w:tcPr>
            <w:tcW w:w="2835" w:type="dxa"/>
            <w:vAlign w:val="center"/>
          </w:tcPr>
          <w:p>
            <w:pPr>
              <w:pStyle w:val="16"/>
            </w:pPr>
            <w:r>
              <w:t>网络故障率</w:t>
            </w:r>
          </w:p>
        </w:tc>
        <w:tc>
          <w:tcPr>
            <w:tcW w:w="2551" w:type="dxa"/>
            <w:vAlign w:val="center"/>
          </w:tcPr>
          <w:p>
            <w:pPr>
              <w:pStyle w:val="16"/>
            </w:pPr>
            <w:r>
              <w:t>≤5百分比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运维及时率</w:t>
            </w:r>
          </w:p>
        </w:tc>
        <w:tc>
          <w:tcPr>
            <w:tcW w:w="2835" w:type="dxa"/>
            <w:vAlign w:val="center"/>
          </w:tcPr>
          <w:p>
            <w:pPr>
              <w:pStyle w:val="16"/>
            </w:pPr>
            <w:r>
              <w:t>运维及时率</w:t>
            </w:r>
          </w:p>
        </w:tc>
        <w:tc>
          <w:tcPr>
            <w:tcW w:w="2551" w:type="dxa"/>
            <w:vAlign w:val="center"/>
          </w:tcPr>
          <w:p>
            <w:pPr>
              <w:pStyle w:val="16"/>
            </w:pPr>
            <w:r>
              <w:t>≥95百分比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提升网络服务效率</w:t>
            </w:r>
          </w:p>
        </w:tc>
        <w:tc>
          <w:tcPr>
            <w:tcW w:w="2835" w:type="dxa"/>
            <w:vAlign w:val="center"/>
          </w:tcPr>
          <w:p>
            <w:pPr>
              <w:pStyle w:val="16"/>
            </w:pPr>
            <w:r>
              <w:t>提升网络服务效率</w:t>
            </w:r>
          </w:p>
        </w:tc>
        <w:tc>
          <w:tcPr>
            <w:tcW w:w="2551" w:type="dxa"/>
            <w:vAlign w:val="center"/>
          </w:tcPr>
          <w:p>
            <w:pPr>
              <w:pStyle w:val="16"/>
            </w:pPr>
            <w:r>
              <w:t>有效提升</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用户满意度</w:t>
            </w:r>
          </w:p>
        </w:tc>
        <w:tc>
          <w:tcPr>
            <w:tcW w:w="2835" w:type="dxa"/>
            <w:vAlign w:val="center"/>
          </w:tcPr>
          <w:p>
            <w:pPr>
              <w:pStyle w:val="16"/>
            </w:pPr>
            <w:r>
              <w:t>用户满意度</w:t>
            </w:r>
          </w:p>
        </w:tc>
        <w:tc>
          <w:tcPr>
            <w:tcW w:w="2551" w:type="dxa"/>
            <w:vAlign w:val="center"/>
          </w:tcPr>
          <w:p>
            <w:pPr>
              <w:pStyle w:val="16"/>
            </w:pPr>
            <w:r>
              <w:t>≥95百分比</w:t>
            </w:r>
          </w:p>
        </w:tc>
        <w:tc>
          <w:tcPr>
            <w:tcW w:w="2268" w:type="dxa"/>
            <w:vAlign w:val="center"/>
          </w:tcPr>
          <w:p>
            <w:pPr>
              <w:pStyle w:val="16"/>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11、杏花湾租金绩效目标表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1.目标内容1满足办公用房需求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租赁面积</w:t>
            </w:r>
          </w:p>
        </w:tc>
        <w:tc>
          <w:tcPr>
            <w:tcW w:w="2835" w:type="dxa"/>
            <w:vAlign w:val="center"/>
          </w:tcPr>
          <w:p>
            <w:pPr>
              <w:pStyle w:val="16"/>
            </w:pPr>
            <w:r>
              <w:t>租赁面积</w:t>
            </w:r>
          </w:p>
        </w:tc>
        <w:tc>
          <w:tcPr>
            <w:tcW w:w="2551" w:type="dxa"/>
            <w:vAlign w:val="center"/>
          </w:tcPr>
          <w:p>
            <w:pPr>
              <w:pStyle w:val="16"/>
            </w:pPr>
            <w:r>
              <w:t>≥38771平方米</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租赁服务质量合格率</w:t>
            </w:r>
          </w:p>
        </w:tc>
        <w:tc>
          <w:tcPr>
            <w:tcW w:w="2835" w:type="dxa"/>
            <w:vAlign w:val="center"/>
          </w:tcPr>
          <w:p>
            <w:pPr>
              <w:pStyle w:val="16"/>
            </w:pPr>
            <w:r>
              <w:t>租赁服务质量合格率</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根据年初预算及工作需要及时支付</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成本控制</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提升办公质量</w:t>
            </w:r>
          </w:p>
        </w:tc>
        <w:tc>
          <w:tcPr>
            <w:tcW w:w="2835" w:type="dxa"/>
            <w:vAlign w:val="center"/>
          </w:tcPr>
          <w:p>
            <w:pPr>
              <w:pStyle w:val="16"/>
            </w:pPr>
            <w:r>
              <w:t>保障办公质量，提升办公环境</w:t>
            </w:r>
          </w:p>
        </w:tc>
        <w:tc>
          <w:tcPr>
            <w:tcW w:w="2551" w:type="dxa"/>
            <w:vAlign w:val="center"/>
          </w:tcPr>
          <w:p>
            <w:pPr>
              <w:pStyle w:val="16"/>
            </w:pPr>
            <w:r>
              <w:t>有效提升</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使用人满意度</w:t>
            </w:r>
          </w:p>
        </w:tc>
        <w:tc>
          <w:tcPr>
            <w:tcW w:w="2835" w:type="dxa"/>
            <w:vAlign w:val="center"/>
          </w:tcPr>
          <w:p>
            <w:pPr>
              <w:pStyle w:val="16"/>
            </w:pPr>
            <w:r>
              <w:t>调查中使用人员满意数量占调查总数的比率</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12、易地调动干部周转住房费绩效目标表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1.目标内容1保障异地干部住房需求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租房面积</w:t>
            </w:r>
          </w:p>
        </w:tc>
        <w:tc>
          <w:tcPr>
            <w:tcW w:w="2835" w:type="dxa"/>
            <w:vAlign w:val="center"/>
          </w:tcPr>
          <w:p>
            <w:pPr>
              <w:pStyle w:val="16"/>
            </w:pPr>
            <w:r>
              <w:t>租房面积</w:t>
            </w:r>
          </w:p>
        </w:tc>
        <w:tc>
          <w:tcPr>
            <w:tcW w:w="2551" w:type="dxa"/>
            <w:vAlign w:val="center"/>
          </w:tcPr>
          <w:p>
            <w:pPr>
              <w:pStyle w:val="16"/>
            </w:pPr>
            <w:r>
              <w:t>≥13000平方米</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租赁服务质量合格率</w:t>
            </w:r>
          </w:p>
        </w:tc>
        <w:tc>
          <w:tcPr>
            <w:tcW w:w="2835" w:type="dxa"/>
            <w:vAlign w:val="center"/>
          </w:tcPr>
          <w:p>
            <w:pPr>
              <w:pStyle w:val="16"/>
            </w:pPr>
            <w:r>
              <w:t>租赁服务质量合格率</w:t>
            </w:r>
          </w:p>
        </w:tc>
        <w:tc>
          <w:tcPr>
            <w:tcW w:w="2551" w:type="dxa"/>
            <w:vAlign w:val="center"/>
          </w:tcPr>
          <w:p>
            <w:pPr>
              <w:pStyle w:val="16"/>
            </w:pPr>
            <w:r>
              <w:t>≥95百分比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完成项目的成本控制在预算水平</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为异地干部提供安全居住环境</w:t>
            </w:r>
          </w:p>
        </w:tc>
        <w:tc>
          <w:tcPr>
            <w:tcW w:w="2835" w:type="dxa"/>
            <w:vAlign w:val="center"/>
          </w:tcPr>
          <w:p>
            <w:pPr>
              <w:pStyle w:val="16"/>
            </w:pPr>
            <w:r>
              <w:t>为异地干部提供安全居住环境</w:t>
            </w:r>
          </w:p>
        </w:tc>
        <w:tc>
          <w:tcPr>
            <w:tcW w:w="2551" w:type="dxa"/>
            <w:vAlign w:val="center"/>
          </w:tcPr>
          <w:p>
            <w:pPr>
              <w:pStyle w:val="16"/>
            </w:pPr>
            <w:r>
              <w:t>有效提供</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≥95百分比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13、原冶金矿业公司电费绩效目标表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1.目标内容1保障正常运电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用电机井数量</w:t>
            </w:r>
          </w:p>
        </w:tc>
        <w:tc>
          <w:tcPr>
            <w:tcW w:w="2835" w:type="dxa"/>
            <w:vAlign w:val="center"/>
          </w:tcPr>
          <w:p>
            <w:pPr>
              <w:pStyle w:val="16"/>
            </w:pPr>
            <w:r>
              <w:t>用电机井数量</w:t>
            </w:r>
          </w:p>
        </w:tc>
        <w:tc>
          <w:tcPr>
            <w:tcW w:w="2551" w:type="dxa"/>
            <w:vAlign w:val="center"/>
          </w:tcPr>
          <w:p>
            <w:pPr>
              <w:pStyle w:val="16"/>
            </w:pPr>
            <w:r>
              <w:t>1个</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正常运转率</w:t>
            </w:r>
          </w:p>
        </w:tc>
        <w:tc>
          <w:tcPr>
            <w:tcW w:w="2835" w:type="dxa"/>
            <w:vAlign w:val="center"/>
          </w:tcPr>
          <w:p>
            <w:pPr>
              <w:pStyle w:val="16"/>
            </w:pPr>
            <w:r>
              <w:t>保证正常运电</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根据年初预算及工作需要及时支付</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完成项目的成本控制在预算水平</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保障机井正常使用</w:t>
            </w:r>
          </w:p>
        </w:tc>
        <w:tc>
          <w:tcPr>
            <w:tcW w:w="2835" w:type="dxa"/>
            <w:vAlign w:val="center"/>
          </w:tcPr>
          <w:p>
            <w:pPr>
              <w:pStyle w:val="16"/>
            </w:pPr>
            <w:r>
              <w:t>保障机井正常使用</w:t>
            </w:r>
          </w:p>
        </w:tc>
        <w:tc>
          <w:tcPr>
            <w:tcW w:w="2551" w:type="dxa"/>
            <w:vAlign w:val="center"/>
          </w:tcPr>
          <w:p>
            <w:pPr>
              <w:pStyle w:val="16"/>
            </w:pPr>
            <w:r>
              <w:t>有效保障</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14、政府白洋淀专班专项经费5万元绩效目标表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宣传次数 </w:t>
            </w:r>
          </w:p>
        </w:tc>
        <w:tc>
          <w:tcPr>
            <w:tcW w:w="2835" w:type="dxa"/>
            <w:vAlign w:val="center"/>
          </w:tcPr>
          <w:p>
            <w:pPr>
              <w:pStyle w:val="16"/>
            </w:pPr>
            <w:r>
              <w:t>宣传次数</w:t>
            </w:r>
          </w:p>
        </w:tc>
        <w:tc>
          <w:tcPr>
            <w:tcW w:w="2551" w:type="dxa"/>
            <w:vAlign w:val="center"/>
          </w:tcPr>
          <w:p>
            <w:pPr>
              <w:pStyle w:val="16"/>
            </w:pPr>
            <w:r>
              <w:t>≥2次</w:t>
            </w:r>
          </w:p>
        </w:tc>
        <w:tc>
          <w:tcPr>
            <w:tcW w:w="2268" w:type="dxa"/>
            <w:vAlign w:val="center"/>
          </w:tcPr>
          <w:p>
            <w:pPr>
              <w:pStyle w:val="16"/>
            </w:pPr>
            <w:r>
              <w:t xml:space="preserve">年初预算安排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综合业务管理工作完成率</w:t>
            </w:r>
          </w:p>
        </w:tc>
        <w:tc>
          <w:tcPr>
            <w:tcW w:w="2835" w:type="dxa"/>
            <w:vAlign w:val="center"/>
          </w:tcPr>
          <w:p>
            <w:pPr>
              <w:pStyle w:val="16"/>
            </w:pPr>
            <w:r>
              <w:t>综合业务管理工作完成率</w:t>
            </w:r>
          </w:p>
        </w:tc>
        <w:tc>
          <w:tcPr>
            <w:tcW w:w="2551" w:type="dxa"/>
            <w:vAlign w:val="center"/>
          </w:tcPr>
          <w:p>
            <w:pPr>
              <w:pStyle w:val="16"/>
            </w:pPr>
            <w:r>
              <w:t>≥95百分比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根据年初预算及工作需要及时支付</w:t>
            </w:r>
          </w:p>
        </w:tc>
        <w:tc>
          <w:tcPr>
            <w:tcW w:w="2551" w:type="dxa"/>
            <w:vAlign w:val="center"/>
          </w:tcPr>
          <w:p>
            <w:pPr>
              <w:pStyle w:val="16"/>
            </w:pPr>
            <w:r>
              <w:t>≥95百分比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≥95百分比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改善空气质量</w:t>
            </w:r>
          </w:p>
        </w:tc>
        <w:tc>
          <w:tcPr>
            <w:tcW w:w="2835" w:type="dxa"/>
            <w:vAlign w:val="center"/>
          </w:tcPr>
          <w:p>
            <w:pPr>
              <w:pStyle w:val="16"/>
            </w:pPr>
            <w:r>
              <w:t>改善空气质量</w:t>
            </w:r>
          </w:p>
        </w:tc>
        <w:tc>
          <w:tcPr>
            <w:tcW w:w="2551" w:type="dxa"/>
            <w:vAlign w:val="center"/>
          </w:tcPr>
          <w:p>
            <w:pPr>
              <w:pStyle w:val="16"/>
            </w:pPr>
            <w:r>
              <w:t>有效改善</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15、政府办网络安全扫描监测技术服务费7.2万元绩效目标表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1.目标内容1保障网络安全可靠运行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保障网络数量</w:t>
            </w:r>
          </w:p>
        </w:tc>
        <w:tc>
          <w:tcPr>
            <w:tcW w:w="2835" w:type="dxa"/>
            <w:vAlign w:val="center"/>
          </w:tcPr>
          <w:p>
            <w:pPr>
              <w:pStyle w:val="16"/>
            </w:pPr>
            <w:r>
              <w:t>保障网络数量</w:t>
            </w:r>
          </w:p>
        </w:tc>
        <w:tc>
          <w:tcPr>
            <w:tcW w:w="2551" w:type="dxa"/>
            <w:vAlign w:val="center"/>
          </w:tcPr>
          <w:p>
            <w:pPr>
              <w:pStyle w:val="16"/>
            </w:pPr>
            <w:r>
              <w:t>≥2条</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安全扫描质量</w:t>
            </w:r>
          </w:p>
        </w:tc>
        <w:tc>
          <w:tcPr>
            <w:tcW w:w="2835" w:type="dxa"/>
            <w:vAlign w:val="center"/>
          </w:tcPr>
          <w:p>
            <w:pPr>
              <w:pStyle w:val="16"/>
            </w:pPr>
            <w:r>
              <w:t>安全扫描质量</w:t>
            </w:r>
          </w:p>
        </w:tc>
        <w:tc>
          <w:tcPr>
            <w:tcW w:w="2551" w:type="dxa"/>
            <w:vAlign w:val="center"/>
          </w:tcPr>
          <w:p>
            <w:pPr>
              <w:pStyle w:val="16"/>
            </w:pPr>
            <w:r>
              <w:t>≥95百分比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根据年初预算及工作需要及时支付</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提高网络服务效率</w:t>
            </w:r>
          </w:p>
        </w:tc>
        <w:tc>
          <w:tcPr>
            <w:tcW w:w="2835" w:type="dxa"/>
            <w:vAlign w:val="center"/>
          </w:tcPr>
          <w:p>
            <w:pPr>
              <w:pStyle w:val="16"/>
            </w:pPr>
            <w:r>
              <w:t>提高网络服务效率</w:t>
            </w:r>
          </w:p>
        </w:tc>
        <w:tc>
          <w:tcPr>
            <w:tcW w:w="2551" w:type="dxa"/>
            <w:vAlign w:val="center"/>
          </w:tcPr>
          <w:p>
            <w:pPr>
              <w:pStyle w:val="16"/>
            </w:pPr>
            <w:r>
              <w:t>有效提高</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16、政府办专项经费绩效目标表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人员数量</w:t>
            </w:r>
          </w:p>
        </w:tc>
        <w:tc>
          <w:tcPr>
            <w:tcW w:w="2835" w:type="dxa"/>
            <w:vAlign w:val="center"/>
          </w:tcPr>
          <w:p>
            <w:pPr>
              <w:pStyle w:val="16"/>
            </w:pPr>
            <w:r>
              <w:t xml:space="preserve">人员数量 </w:t>
            </w:r>
          </w:p>
        </w:tc>
        <w:tc>
          <w:tcPr>
            <w:tcW w:w="2551" w:type="dxa"/>
            <w:vAlign w:val="center"/>
          </w:tcPr>
          <w:p>
            <w:pPr>
              <w:pStyle w:val="16"/>
            </w:pPr>
            <w:r>
              <w:t>≥40人</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综合业务管理工作完成率</w:t>
            </w:r>
          </w:p>
        </w:tc>
        <w:tc>
          <w:tcPr>
            <w:tcW w:w="2835" w:type="dxa"/>
            <w:vAlign w:val="center"/>
          </w:tcPr>
          <w:p>
            <w:pPr>
              <w:pStyle w:val="16"/>
            </w:pPr>
            <w:r>
              <w:t>综合业务管理工作完成率</w:t>
            </w:r>
          </w:p>
        </w:tc>
        <w:tc>
          <w:tcPr>
            <w:tcW w:w="2551" w:type="dxa"/>
            <w:vAlign w:val="center"/>
          </w:tcPr>
          <w:p>
            <w:pPr>
              <w:pStyle w:val="16"/>
            </w:pPr>
            <w:r>
              <w:t>≥95百分比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根据年初预算及工作需要及时支付</w:t>
            </w:r>
          </w:p>
        </w:tc>
        <w:tc>
          <w:tcPr>
            <w:tcW w:w="2551" w:type="dxa"/>
            <w:vAlign w:val="center"/>
          </w:tcPr>
          <w:p>
            <w:pPr>
              <w:pStyle w:val="16"/>
            </w:pPr>
            <w:r>
              <w:t>≥95百分比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100百分比</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保障机关单位正常运转</w:t>
            </w:r>
          </w:p>
        </w:tc>
        <w:tc>
          <w:tcPr>
            <w:tcW w:w="2835" w:type="dxa"/>
            <w:vAlign w:val="center"/>
          </w:tcPr>
          <w:p>
            <w:pPr>
              <w:pStyle w:val="16"/>
            </w:pPr>
            <w:r>
              <w:t>保障机关单位正常运转</w:t>
            </w:r>
          </w:p>
        </w:tc>
        <w:tc>
          <w:tcPr>
            <w:tcW w:w="2551" w:type="dxa"/>
            <w:vAlign w:val="center"/>
          </w:tcPr>
          <w:p>
            <w:pPr>
              <w:pStyle w:val="16"/>
            </w:pPr>
            <w:r>
              <w:t>有效保障</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2023年，涞源县人民政府办公室安排政府采购预算0.00万元。具体内容见下表。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434涞源县人民政府办公室</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涞源县人民政府办公室（含所属单位）上年末固定资产金额为704.22万元（详见下表）。本年度拟购置固定资产总额为6.00万元，已按要求列入政府采购预算，详见政府采购预算表。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434涞源县人民政府办公室</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704.22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3181</w:t>
            </w:r>
          </w:p>
        </w:tc>
        <w:tc>
          <w:tcPr>
            <w:tcW w:w="2835" w:type="dxa"/>
            <w:vAlign w:val="center"/>
          </w:tcPr>
          <w:p>
            <w:pPr>
              <w:pStyle w:val="15"/>
            </w:pPr>
            <w:r>
              <w:t>95.26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3000</w:t>
            </w:r>
          </w:p>
        </w:tc>
        <w:tc>
          <w:tcPr>
            <w:tcW w:w="2835" w:type="dxa"/>
            <w:vAlign w:val="center"/>
          </w:tcPr>
          <w:p>
            <w:pPr>
              <w:pStyle w:val="15"/>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32</w:t>
            </w:r>
          </w:p>
        </w:tc>
        <w:tc>
          <w:tcPr>
            <w:tcW w:w="2835" w:type="dxa"/>
            <w:vAlign w:val="center"/>
          </w:tcPr>
          <w:p>
            <w:pPr>
              <w:pStyle w:val="15"/>
            </w:pPr>
            <w:r>
              <w:t>392.43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662</w:t>
            </w:r>
          </w:p>
        </w:tc>
        <w:tc>
          <w:tcPr>
            <w:tcW w:w="2835" w:type="dxa"/>
            <w:vAlign w:val="center"/>
          </w:tcPr>
          <w:p>
            <w:pPr>
              <w:pStyle w:val="15"/>
            </w:pPr>
            <w:r>
              <w:t>216.53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FjNmUyODU5MWRjZjRiZjk1NWMyNTU5ZGY5MTc0ZmEifQ=="/>
  </w:docVars>
  <w:rsids>
    <w:rsidRoot w:val="00000000"/>
    <w:rsid w:val="032F1397"/>
    <w:rsid w:val="10DB6F70"/>
    <w:rsid w:val="1A495D3B"/>
    <w:rsid w:val="41261267"/>
    <w:rsid w:val="49BD0338"/>
    <w:rsid w:val="51CC2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2023-03-08T17:26:29Z</dcterms:created>
  <dcterms:modified xsi:type="dcterms:W3CDTF">2023-03-08T09:26:29Z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2023-03-08T17:26:18Z</dcterms:created>
  <dcterms:modified xsi:type="dcterms:W3CDTF">2023-03-08T09:26:18Z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2023-03-08T17:26:15Z</dcterms:created>
  <dcterms:modified xsi:type="dcterms:W3CDTF">2023-03-08T09:26:15Z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2023-03-08T17:26:19Z</dcterms:created>
  <dcterms:modified xsi:type="dcterms:W3CDTF">2023-03-08T09:26:19Z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2023-03-08T17:26:19Z</dcterms:created>
  <dcterms:modified xsi:type="dcterms:W3CDTF">2023-03-08T09:26:19Z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2023-03-08T17:26:19Z</dcterms:created>
  <dcterms:modified xsi:type="dcterms:W3CDTF">2023-03-08T09:26:19Z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2023-03-08T17:26:19Z</dcterms:created>
  <dcterms:modified xsi:type="dcterms:W3CDTF">2023-03-08T09:26:19Z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2023-03-08T17:26:18Z</dcterms:created>
  <dcterms:modified xsi:type="dcterms:W3CDTF">2023-03-08T09:26:18Z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2023-03-08T17:26:19Z</dcterms:created>
  <dcterms:modified xsi:type="dcterms:W3CDTF">2023-03-08T09:26:19Z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2023-03-08T17:26:17Z</dcterms:created>
  <dcterms:modified xsi:type="dcterms:W3CDTF">2023-03-08T09:26:17Z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2023-03-08T17:26:19Z</dcterms:created>
  <dcterms:modified xsi:type="dcterms:W3CDTF">2023-03-08T09:26:19Z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2023-03-08T17:26:18Z</dcterms:created>
  <dcterms:modified xsi:type="dcterms:W3CDTF">2023-03-08T09:26:18Z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2023-03-08T17:26:20Z</dcterms:created>
  <dcterms:modified xsi:type="dcterms:W3CDTF">2023-03-08T09:26:19Z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2023-03-08T17:26:20Z</dcterms:created>
  <dcterms:modified xsi:type="dcterms:W3CDTF">2023-03-08T09:26:20Z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2023-03-08T17:26:20Z</dcterms:created>
  <dcterms:modified xsi:type="dcterms:W3CDTF">2023-03-08T09:26:20Z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2023-03-08T17:26:24Z</dcterms:created>
  <dcterms:modified xsi:type="dcterms:W3CDTF">2023-03-08T09:26:24Z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2023-03-08T17:26:26Z</dcterms:created>
  <dcterms:modified xsi:type="dcterms:W3CDTF">2023-03-08T09:26:26Z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2023-03-08T17:26:26Z</dcterms:created>
  <dcterms:modified xsi:type="dcterms:W3CDTF">2023-03-08T09:26:26Z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2023-03-08T17:26:27Z</dcterms:created>
  <dcterms:modified xsi:type="dcterms:W3CDTF">2023-03-08T09:26:27Z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2023-03-08T17:26:27Z</dcterms:created>
  <dcterms:modified xsi:type="dcterms:W3CDTF">2023-03-08T09:26:27Z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2023-03-08T17:26:27Z</dcterms:created>
  <dcterms:modified xsi:type="dcterms:W3CDTF">2023-03-08T09:26:27Z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2023-03-08T17:26:17Z</dcterms:created>
  <dcterms:modified xsi:type="dcterms:W3CDTF">2023-03-08T09:26:17Z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2023-03-08T17:26:18Z</dcterms:created>
  <dcterms:modified xsi:type="dcterms:W3CDTF">2023-03-08T09:26:18Z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2023-03-08T17:26:27Z</dcterms:created>
  <dcterms:modified xsi:type="dcterms:W3CDTF">2023-03-08T09:26:27Z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2023-03-08T17:26:27Z</dcterms:created>
  <dcterms:modified xsi:type="dcterms:W3CDTF">2023-03-08T09:26:27Z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2023-03-08T17:26:30Z</dcterms:created>
  <dcterms:modified xsi:type="dcterms:W3CDTF">2023-03-08T09:26:29Z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2023-03-08T17:26:27Z</dcterms:created>
  <dcterms:modified xsi:type="dcterms:W3CDTF">2023-03-08T09:26:27Z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2023-03-08T17:26:28Z</dcterms:created>
  <dcterms:modified xsi:type="dcterms:W3CDTF">2023-03-08T09:26:28Z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2023-03-08T17:26:28Z</dcterms:created>
  <dcterms:modified xsi:type="dcterms:W3CDTF">2023-03-08T09:26:28Z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2023-03-08T17:26:28Z</dcterms:created>
  <dcterms:modified xsi:type="dcterms:W3CDTF">2023-03-08T09:26:28Z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2023-03-08T17:26:28Z</dcterms:created>
  <dcterms:modified xsi:type="dcterms:W3CDTF">2023-03-08T09:26:28Z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2023-03-08T17:26:28Z</dcterms:created>
  <dcterms:modified xsi:type="dcterms:W3CDTF">2023-03-08T09:26:28Z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2023-03-08T17:26:18Z</dcterms:created>
  <dcterms:modified xsi:type="dcterms:W3CDTF">2023-03-08T09:26:18Z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2023-03-08T17:26:29Z</dcterms:created>
  <dcterms:modified xsi:type="dcterms:W3CDTF">2023-03-08T09:26:29Z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2023-03-08T17:26:29Z</dcterms:created>
  <dcterms:modified xsi:type="dcterms:W3CDTF">2023-03-08T09:26:29Z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2023-03-08T17:26:17Z</dcterms:created>
  <dcterms:modified xsi:type="dcterms:W3CDTF">2023-03-08T09:26:17Z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2023-03-08T17:26:18Z</dcterms:created>
  <dcterms:modified xsi:type="dcterms:W3CDTF">2023-03-08T09:26:18Z</dcterms:modified>
</cp:coreProperties>
</file>

<file path=customXml/itemProps1.xml><?xml version="1.0" encoding="utf-8"?>
<ds:datastoreItem xmlns:ds="http://schemas.openxmlformats.org/officeDocument/2006/customXml" ds:itemID="{9807aaf2-f1c3-4221-b1d0-02a1fb3e7889}">
  <ds:schemaRefs/>
</ds:datastoreItem>
</file>

<file path=customXml/itemProps10.xml><?xml version="1.0" encoding="utf-8"?>
<ds:datastoreItem xmlns:ds="http://schemas.openxmlformats.org/officeDocument/2006/customXml" ds:itemID="{831d5d6c-ff2a-4c4a-b623-993cf35e3341}">
  <ds:schemaRefs/>
</ds:datastoreItem>
</file>

<file path=customXml/itemProps11.xml><?xml version="1.0" encoding="utf-8"?>
<ds:datastoreItem xmlns:ds="http://schemas.openxmlformats.org/officeDocument/2006/customXml" ds:itemID="{fe8d4783-9893-45a3-b2cb-db5d1bb08b00}">
  <ds:schemaRefs/>
</ds:datastoreItem>
</file>

<file path=customXml/itemProps12.xml><?xml version="1.0" encoding="utf-8"?>
<ds:datastoreItem xmlns:ds="http://schemas.openxmlformats.org/officeDocument/2006/customXml" ds:itemID="{efd81437-2857-4117-aee7-1573e728eb02}">
  <ds:schemaRefs/>
</ds:datastoreItem>
</file>

<file path=customXml/itemProps13.xml><?xml version="1.0" encoding="utf-8"?>
<ds:datastoreItem xmlns:ds="http://schemas.openxmlformats.org/officeDocument/2006/customXml" ds:itemID="{a5c8a41c-6153-4207-babf-faeb9cbd6f18}">
  <ds:schemaRefs/>
</ds:datastoreItem>
</file>

<file path=customXml/itemProps14.xml><?xml version="1.0" encoding="utf-8"?>
<ds:datastoreItem xmlns:ds="http://schemas.openxmlformats.org/officeDocument/2006/customXml" ds:itemID="{046f2859-1563-4152-bdd3-e2628b53ab09}">
  <ds:schemaRefs/>
</ds:datastoreItem>
</file>

<file path=customXml/itemProps15.xml><?xml version="1.0" encoding="utf-8"?>
<ds:datastoreItem xmlns:ds="http://schemas.openxmlformats.org/officeDocument/2006/customXml" ds:itemID="{c9a78cbc-5d18-4619-9919-ab26962ef050}">
  <ds:schemaRefs/>
</ds:datastoreItem>
</file>

<file path=customXml/itemProps16.xml><?xml version="1.0" encoding="utf-8"?>
<ds:datastoreItem xmlns:ds="http://schemas.openxmlformats.org/officeDocument/2006/customXml" ds:itemID="{d874da76-497a-45a2-ad47-a7b61c1a33ff}">
  <ds:schemaRefs/>
</ds:datastoreItem>
</file>

<file path=customXml/itemProps17.xml><?xml version="1.0" encoding="utf-8"?>
<ds:datastoreItem xmlns:ds="http://schemas.openxmlformats.org/officeDocument/2006/customXml" ds:itemID="{a5897f7e-d275-4e40-bb38-fad862af4976}">
  <ds:schemaRefs/>
</ds:datastoreItem>
</file>

<file path=customXml/itemProps18.xml><?xml version="1.0" encoding="utf-8"?>
<ds:datastoreItem xmlns:ds="http://schemas.openxmlformats.org/officeDocument/2006/customXml" ds:itemID="{a7c3e791-5033-4a40-ac86-3901364b1053}">
  <ds:schemaRefs/>
</ds:datastoreItem>
</file>

<file path=customXml/itemProps19.xml><?xml version="1.0" encoding="utf-8"?>
<ds:datastoreItem xmlns:ds="http://schemas.openxmlformats.org/officeDocument/2006/customXml" ds:itemID="{9021d115-31b9-448d-8fc1-9f8f22985b14}">
  <ds:schemaRefs/>
</ds:datastoreItem>
</file>

<file path=customXml/itemProps2.xml><?xml version="1.0" encoding="utf-8"?>
<ds:datastoreItem xmlns:ds="http://schemas.openxmlformats.org/officeDocument/2006/customXml" ds:itemID="{e08b938f-6933-4ed6-923b-93f489543ff8}">
  <ds:schemaRefs/>
</ds:datastoreItem>
</file>

<file path=customXml/itemProps20.xml><?xml version="1.0" encoding="utf-8"?>
<ds:datastoreItem xmlns:ds="http://schemas.openxmlformats.org/officeDocument/2006/customXml" ds:itemID="{cefb3d99-d7cc-4f52-9791-0404263f5cab}">
  <ds:schemaRefs/>
</ds:datastoreItem>
</file>

<file path=customXml/itemProps21.xml><?xml version="1.0" encoding="utf-8"?>
<ds:datastoreItem xmlns:ds="http://schemas.openxmlformats.org/officeDocument/2006/customXml" ds:itemID="{ac23d31e-0710-4509-bd3c-108628d7cd53}">
  <ds:schemaRefs/>
</ds:datastoreItem>
</file>

<file path=customXml/itemProps22.xml><?xml version="1.0" encoding="utf-8"?>
<ds:datastoreItem xmlns:ds="http://schemas.openxmlformats.org/officeDocument/2006/customXml" ds:itemID="{3ba06e31-f029-4b10-831c-587f9d3142a0}">
  <ds:schemaRefs/>
</ds:datastoreItem>
</file>

<file path=customXml/itemProps23.xml><?xml version="1.0" encoding="utf-8"?>
<ds:datastoreItem xmlns:ds="http://schemas.openxmlformats.org/officeDocument/2006/customXml" ds:itemID="{0b8148b9-2abf-4744-a689-f56aebdb47e7}">
  <ds:schemaRefs/>
</ds:datastoreItem>
</file>

<file path=customXml/itemProps24.xml><?xml version="1.0" encoding="utf-8"?>
<ds:datastoreItem xmlns:ds="http://schemas.openxmlformats.org/officeDocument/2006/customXml" ds:itemID="{560c950b-7b5f-4e34-8c8b-3ef5aed63479}">
  <ds:schemaRefs/>
</ds:datastoreItem>
</file>

<file path=customXml/itemProps25.xml><?xml version="1.0" encoding="utf-8"?>
<ds:datastoreItem xmlns:ds="http://schemas.openxmlformats.org/officeDocument/2006/customXml" ds:itemID="{3525c8ab-5ed0-49bc-b41f-6ea12fed910e}">
  <ds:schemaRefs/>
</ds:datastoreItem>
</file>

<file path=customXml/itemProps26.xml><?xml version="1.0" encoding="utf-8"?>
<ds:datastoreItem xmlns:ds="http://schemas.openxmlformats.org/officeDocument/2006/customXml" ds:itemID="{dee45ce8-4cde-42ef-9827-4e89525658fb}">
  <ds:schemaRefs/>
</ds:datastoreItem>
</file>

<file path=customXml/itemProps27.xml><?xml version="1.0" encoding="utf-8"?>
<ds:datastoreItem xmlns:ds="http://schemas.openxmlformats.org/officeDocument/2006/customXml" ds:itemID="{ba53cd15-ed15-4d3e-ad1b-42b1b40dfc07}">
  <ds:schemaRefs/>
</ds:datastoreItem>
</file>

<file path=customXml/itemProps28.xml><?xml version="1.0" encoding="utf-8"?>
<ds:datastoreItem xmlns:ds="http://schemas.openxmlformats.org/officeDocument/2006/customXml" ds:itemID="{2649a267-0ff6-4056-92a2-516c14d9ef73}">
  <ds:schemaRefs/>
</ds:datastoreItem>
</file>

<file path=customXml/itemProps29.xml><?xml version="1.0" encoding="utf-8"?>
<ds:datastoreItem xmlns:ds="http://schemas.openxmlformats.org/officeDocument/2006/customXml" ds:itemID="{c5bc4cc3-bd27-4825-b0b9-f17bf7783698}">
  <ds:schemaRefs/>
</ds:datastoreItem>
</file>

<file path=customXml/itemProps3.xml><?xml version="1.0" encoding="utf-8"?>
<ds:datastoreItem xmlns:ds="http://schemas.openxmlformats.org/officeDocument/2006/customXml" ds:itemID="{cb2a4fd0-44b5-44a6-8756-374ad69b3e40}">
  <ds:schemaRefs/>
</ds:datastoreItem>
</file>

<file path=customXml/itemProps30.xml><?xml version="1.0" encoding="utf-8"?>
<ds:datastoreItem xmlns:ds="http://schemas.openxmlformats.org/officeDocument/2006/customXml" ds:itemID="{a6314b09-8338-4f81-b3fc-05786b35996d}">
  <ds:schemaRefs/>
</ds:datastoreItem>
</file>

<file path=customXml/itemProps31.xml><?xml version="1.0" encoding="utf-8"?>
<ds:datastoreItem xmlns:ds="http://schemas.openxmlformats.org/officeDocument/2006/customXml" ds:itemID="{df8f582f-3b45-4bf3-93b7-cb0c6d5776cc}">
  <ds:schemaRefs/>
</ds:datastoreItem>
</file>

<file path=customXml/itemProps32.xml><?xml version="1.0" encoding="utf-8"?>
<ds:datastoreItem xmlns:ds="http://schemas.openxmlformats.org/officeDocument/2006/customXml" ds:itemID="{ef5004c8-d612-489b-9faf-21a906281be8}">
  <ds:schemaRefs/>
</ds:datastoreItem>
</file>

<file path=customXml/itemProps33.xml><?xml version="1.0" encoding="utf-8"?>
<ds:datastoreItem xmlns:ds="http://schemas.openxmlformats.org/officeDocument/2006/customXml" ds:itemID="{84f6142b-d0d6-4dc1-93f2-a749729970fb}">
  <ds:schemaRefs/>
</ds:datastoreItem>
</file>

<file path=customXml/itemProps34.xml><?xml version="1.0" encoding="utf-8"?>
<ds:datastoreItem xmlns:ds="http://schemas.openxmlformats.org/officeDocument/2006/customXml" ds:itemID="{c8fd81b0-deb5-4663-b21e-04a9fbb90a29}">
  <ds:schemaRefs/>
</ds:datastoreItem>
</file>

<file path=customXml/itemProps35.xml><?xml version="1.0" encoding="utf-8"?>
<ds:datastoreItem xmlns:ds="http://schemas.openxmlformats.org/officeDocument/2006/customXml" ds:itemID="{bf3493c4-2566-4304-ada9-2477afaf55d6}">
  <ds:schemaRefs/>
</ds:datastoreItem>
</file>

<file path=customXml/itemProps36.xml><?xml version="1.0" encoding="utf-8"?>
<ds:datastoreItem xmlns:ds="http://schemas.openxmlformats.org/officeDocument/2006/customXml" ds:itemID="{0381639c-5efb-4eae-93e8-392b17ec7591}">
  <ds:schemaRefs/>
</ds:datastoreItem>
</file>

<file path=customXml/itemProps37.xml><?xml version="1.0" encoding="utf-8"?>
<ds:datastoreItem xmlns:ds="http://schemas.openxmlformats.org/officeDocument/2006/customXml" ds:itemID="{dfd48a3f-9157-4122-bd7c-c6355481e783}">
  <ds:schemaRefs/>
</ds:datastoreItem>
</file>

<file path=customXml/itemProps38.xml><?xml version="1.0" encoding="utf-8"?>
<ds:datastoreItem xmlns:ds="http://schemas.openxmlformats.org/officeDocument/2006/customXml" ds:itemID="{294b489b-b908-4dac-b3bd-95ab627abab2}">
  <ds:schemaRefs/>
</ds:datastoreItem>
</file>

<file path=customXml/itemProps39.xml><?xml version="1.0" encoding="utf-8"?>
<ds:datastoreItem xmlns:ds="http://schemas.openxmlformats.org/officeDocument/2006/customXml" ds:itemID="{d1411a7e-270c-410e-a900-fa937f36209d}">
  <ds:schemaRefs/>
</ds:datastoreItem>
</file>

<file path=customXml/itemProps4.xml><?xml version="1.0" encoding="utf-8"?>
<ds:datastoreItem xmlns:ds="http://schemas.openxmlformats.org/officeDocument/2006/customXml" ds:itemID="{d5ecefbb-d79f-41c1-9bee-1fd7d0c2f8be}">
  <ds:schemaRefs/>
</ds:datastoreItem>
</file>

<file path=customXml/itemProps40.xml><?xml version="1.0" encoding="utf-8"?>
<ds:datastoreItem xmlns:ds="http://schemas.openxmlformats.org/officeDocument/2006/customXml" ds:itemID="{c259d86a-890b-43d7-b3bb-c82ae6173225}">
  <ds:schemaRefs/>
</ds:datastoreItem>
</file>

<file path=customXml/itemProps41.xml><?xml version="1.0" encoding="utf-8"?>
<ds:datastoreItem xmlns:ds="http://schemas.openxmlformats.org/officeDocument/2006/customXml" ds:itemID="{96d47ecf-5172-401c-8b99-0f00cbb4d80c}">
  <ds:schemaRefs/>
</ds:datastoreItem>
</file>

<file path=customXml/itemProps42.xml><?xml version="1.0" encoding="utf-8"?>
<ds:datastoreItem xmlns:ds="http://schemas.openxmlformats.org/officeDocument/2006/customXml" ds:itemID="{e1f1f81b-a503-4de9-b31e-d816bce4c21d}">
  <ds:schemaRefs/>
</ds:datastoreItem>
</file>

<file path=customXml/itemProps43.xml><?xml version="1.0" encoding="utf-8"?>
<ds:datastoreItem xmlns:ds="http://schemas.openxmlformats.org/officeDocument/2006/customXml" ds:itemID="{72014f65-3853-4c39-ab6c-be1143b240b7}">
  <ds:schemaRefs/>
</ds:datastoreItem>
</file>

<file path=customXml/itemProps44.xml><?xml version="1.0" encoding="utf-8"?>
<ds:datastoreItem xmlns:ds="http://schemas.openxmlformats.org/officeDocument/2006/customXml" ds:itemID="{e0edffae-c5fb-4709-b15f-44c7f06324e9}">
  <ds:schemaRefs/>
</ds:datastoreItem>
</file>

<file path=customXml/itemProps45.xml><?xml version="1.0" encoding="utf-8"?>
<ds:datastoreItem xmlns:ds="http://schemas.openxmlformats.org/officeDocument/2006/customXml" ds:itemID="{52707781-7a90-4100-9492-502a499f9c39}">
  <ds:schemaRefs/>
</ds:datastoreItem>
</file>

<file path=customXml/itemProps46.xml><?xml version="1.0" encoding="utf-8"?>
<ds:datastoreItem xmlns:ds="http://schemas.openxmlformats.org/officeDocument/2006/customXml" ds:itemID="{013413df-d403-41a3-b5b2-55d92fd5b38d}">
  <ds:schemaRefs/>
</ds:datastoreItem>
</file>

<file path=customXml/itemProps47.xml><?xml version="1.0" encoding="utf-8"?>
<ds:datastoreItem xmlns:ds="http://schemas.openxmlformats.org/officeDocument/2006/customXml" ds:itemID="{9ea2f763-abbe-4030-b22b-6a98c124db42}">
  <ds:schemaRefs/>
</ds:datastoreItem>
</file>

<file path=customXml/itemProps48.xml><?xml version="1.0" encoding="utf-8"?>
<ds:datastoreItem xmlns:ds="http://schemas.openxmlformats.org/officeDocument/2006/customXml" ds:itemID="{335e624c-cc68-45ac-8edc-8f20f0de2947}">
  <ds:schemaRefs/>
</ds:datastoreItem>
</file>

<file path=customXml/itemProps49.xml><?xml version="1.0" encoding="utf-8"?>
<ds:datastoreItem xmlns:ds="http://schemas.openxmlformats.org/officeDocument/2006/customXml" ds:itemID="{57442307-9313-485e-bb20-8088079f5a29}">
  <ds:schemaRefs/>
</ds:datastoreItem>
</file>

<file path=customXml/itemProps5.xml><?xml version="1.0" encoding="utf-8"?>
<ds:datastoreItem xmlns:ds="http://schemas.openxmlformats.org/officeDocument/2006/customXml" ds:itemID="{309d7207-4537-4e52-b262-b0eb2437712f}">
  <ds:schemaRefs/>
</ds:datastoreItem>
</file>

<file path=customXml/itemProps50.xml><?xml version="1.0" encoding="utf-8"?>
<ds:datastoreItem xmlns:ds="http://schemas.openxmlformats.org/officeDocument/2006/customXml" ds:itemID="{92ac97a6-7bb7-4caf-b06f-532826d6f0f2}">
  <ds:schemaRefs/>
</ds:datastoreItem>
</file>

<file path=customXml/itemProps51.xml><?xml version="1.0" encoding="utf-8"?>
<ds:datastoreItem xmlns:ds="http://schemas.openxmlformats.org/officeDocument/2006/customXml" ds:itemID="{7fe576fe-387b-4761-9ff7-f02498deeeea}">
  <ds:schemaRefs/>
</ds:datastoreItem>
</file>

<file path=customXml/itemProps52.xml><?xml version="1.0" encoding="utf-8"?>
<ds:datastoreItem xmlns:ds="http://schemas.openxmlformats.org/officeDocument/2006/customXml" ds:itemID="{f54c0d62-567c-4172-bd61-20da42f2724e}">
  <ds:schemaRefs/>
</ds:datastoreItem>
</file>

<file path=customXml/itemProps53.xml><?xml version="1.0" encoding="utf-8"?>
<ds:datastoreItem xmlns:ds="http://schemas.openxmlformats.org/officeDocument/2006/customXml" ds:itemID="{805f7d53-e097-485f-8c9e-955337d2cf4b}">
  <ds:schemaRefs/>
</ds:datastoreItem>
</file>

<file path=customXml/itemProps54.xml><?xml version="1.0" encoding="utf-8"?>
<ds:datastoreItem xmlns:ds="http://schemas.openxmlformats.org/officeDocument/2006/customXml" ds:itemID="{dad76397-621f-41d3-b304-6e3cb104e8c9}">
  <ds:schemaRefs/>
</ds:datastoreItem>
</file>

<file path=customXml/itemProps55.xml><?xml version="1.0" encoding="utf-8"?>
<ds:datastoreItem xmlns:ds="http://schemas.openxmlformats.org/officeDocument/2006/customXml" ds:itemID="{d02cb4a8-e20f-423e-81f8-bb613ed693db}">
  <ds:schemaRefs/>
</ds:datastoreItem>
</file>

<file path=customXml/itemProps56.xml><?xml version="1.0" encoding="utf-8"?>
<ds:datastoreItem xmlns:ds="http://schemas.openxmlformats.org/officeDocument/2006/customXml" ds:itemID="{0e660cac-a158-44e3-8b82-ef7749d05581}">
  <ds:schemaRefs/>
</ds:datastoreItem>
</file>

<file path=customXml/itemProps57.xml><?xml version="1.0" encoding="utf-8"?>
<ds:datastoreItem xmlns:ds="http://schemas.openxmlformats.org/officeDocument/2006/customXml" ds:itemID="{c056fcc3-770f-48a3-8647-1be940ad90b9}">
  <ds:schemaRefs/>
</ds:datastoreItem>
</file>

<file path=customXml/itemProps58.xml><?xml version="1.0" encoding="utf-8"?>
<ds:datastoreItem xmlns:ds="http://schemas.openxmlformats.org/officeDocument/2006/customXml" ds:itemID="{134c8288-3a93-4503-a969-67d7f3551356}">
  <ds:schemaRefs/>
</ds:datastoreItem>
</file>

<file path=customXml/itemProps59.xml><?xml version="1.0" encoding="utf-8"?>
<ds:datastoreItem xmlns:ds="http://schemas.openxmlformats.org/officeDocument/2006/customXml" ds:itemID="{a783092f-2b29-4b0d-bcc3-aae6385e8a4b}">
  <ds:schemaRefs/>
</ds:datastoreItem>
</file>

<file path=customXml/itemProps6.xml><?xml version="1.0" encoding="utf-8"?>
<ds:datastoreItem xmlns:ds="http://schemas.openxmlformats.org/officeDocument/2006/customXml" ds:itemID="{2740a899-46a7-4ab0-adec-f61ed211c734}">
  <ds:schemaRefs/>
</ds:datastoreItem>
</file>

<file path=customXml/itemProps60.xml><?xml version="1.0" encoding="utf-8"?>
<ds:datastoreItem xmlns:ds="http://schemas.openxmlformats.org/officeDocument/2006/customXml" ds:itemID="{8389e613-e97d-44f7-95e6-378930c0cf33}">
  <ds:schemaRefs/>
</ds:datastoreItem>
</file>

<file path=customXml/itemProps61.xml><?xml version="1.0" encoding="utf-8"?>
<ds:datastoreItem xmlns:ds="http://schemas.openxmlformats.org/officeDocument/2006/customXml" ds:itemID="{9c9fa629-d104-41e3-95f5-0fa9ce9fad48}">
  <ds:schemaRefs/>
</ds:datastoreItem>
</file>

<file path=customXml/itemProps62.xml><?xml version="1.0" encoding="utf-8"?>
<ds:datastoreItem xmlns:ds="http://schemas.openxmlformats.org/officeDocument/2006/customXml" ds:itemID="{9297e8f8-4028-4fcc-88f3-a74c28b9eeae}">
  <ds:schemaRefs/>
</ds:datastoreItem>
</file>

<file path=customXml/itemProps63.xml><?xml version="1.0" encoding="utf-8"?>
<ds:datastoreItem xmlns:ds="http://schemas.openxmlformats.org/officeDocument/2006/customXml" ds:itemID="{fca2ff15-1f85-4f43-895f-2895cd3df56a}">
  <ds:schemaRefs/>
</ds:datastoreItem>
</file>

<file path=customXml/itemProps64.xml><?xml version="1.0" encoding="utf-8"?>
<ds:datastoreItem xmlns:ds="http://schemas.openxmlformats.org/officeDocument/2006/customXml" ds:itemID="{2cc2c9d9-c50e-4969-8337-5e76df3006f5}">
  <ds:schemaRefs/>
</ds:datastoreItem>
</file>

<file path=customXml/itemProps65.xml><?xml version="1.0" encoding="utf-8"?>
<ds:datastoreItem xmlns:ds="http://schemas.openxmlformats.org/officeDocument/2006/customXml" ds:itemID="{2bb6452e-4373-4ee2-b740-a40c481355fe}">
  <ds:schemaRefs/>
</ds:datastoreItem>
</file>

<file path=customXml/itemProps66.xml><?xml version="1.0" encoding="utf-8"?>
<ds:datastoreItem xmlns:ds="http://schemas.openxmlformats.org/officeDocument/2006/customXml" ds:itemID="{8129fa5e-6386-4dc2-9374-0e068255fb14}">
  <ds:schemaRefs/>
</ds:datastoreItem>
</file>

<file path=customXml/itemProps67.xml><?xml version="1.0" encoding="utf-8"?>
<ds:datastoreItem xmlns:ds="http://schemas.openxmlformats.org/officeDocument/2006/customXml" ds:itemID="{dd119fb1-c9e3-4cd2-a565-231b976572a8}">
  <ds:schemaRefs/>
</ds:datastoreItem>
</file>

<file path=customXml/itemProps68.xml><?xml version="1.0" encoding="utf-8"?>
<ds:datastoreItem xmlns:ds="http://schemas.openxmlformats.org/officeDocument/2006/customXml" ds:itemID="{50e61d25-8317-43ae-9322-05fd977f358f}">
  <ds:schemaRefs/>
</ds:datastoreItem>
</file>

<file path=customXml/itemProps69.xml><?xml version="1.0" encoding="utf-8"?>
<ds:datastoreItem xmlns:ds="http://schemas.openxmlformats.org/officeDocument/2006/customXml" ds:itemID="{444bc0ed-4401-4202-ae5c-14907ce5e730}">
  <ds:schemaRefs/>
</ds:datastoreItem>
</file>

<file path=customXml/itemProps7.xml><?xml version="1.0" encoding="utf-8"?>
<ds:datastoreItem xmlns:ds="http://schemas.openxmlformats.org/officeDocument/2006/customXml" ds:itemID="{9a717eb9-1435-4697-9a28-711092970550}">
  <ds:schemaRefs/>
</ds:datastoreItem>
</file>

<file path=customXml/itemProps70.xml><?xml version="1.0" encoding="utf-8"?>
<ds:datastoreItem xmlns:ds="http://schemas.openxmlformats.org/officeDocument/2006/customXml" ds:itemID="{94213bb8-2a2d-435f-91a4-2631e1b7f131}">
  <ds:schemaRefs/>
</ds:datastoreItem>
</file>

<file path=customXml/itemProps71.xml><?xml version="1.0" encoding="utf-8"?>
<ds:datastoreItem xmlns:ds="http://schemas.openxmlformats.org/officeDocument/2006/customXml" ds:itemID="{6edf1274-0a15-43e2-ba2e-e95477807dea}">
  <ds:schemaRefs/>
</ds:datastoreItem>
</file>

<file path=customXml/itemProps72.xml><?xml version="1.0" encoding="utf-8"?>
<ds:datastoreItem xmlns:ds="http://schemas.openxmlformats.org/officeDocument/2006/customXml" ds:itemID="{e7361600-2096-4f1c-91e1-5c428e71e080}">
  <ds:schemaRefs/>
</ds:datastoreItem>
</file>

<file path=customXml/itemProps73.xml><?xml version="1.0" encoding="utf-8"?>
<ds:datastoreItem xmlns:ds="http://schemas.openxmlformats.org/officeDocument/2006/customXml" ds:itemID="{530cdaf3-4721-4e71-a858-49f27cfde38f}">
  <ds:schemaRefs/>
</ds:datastoreItem>
</file>

<file path=customXml/itemProps74.xml><?xml version="1.0" encoding="utf-8"?>
<ds:datastoreItem xmlns:ds="http://schemas.openxmlformats.org/officeDocument/2006/customXml" ds:itemID="{98f4c968-b625-4896-b9e6-f838f9e80a82}">
  <ds:schemaRefs/>
</ds:datastoreItem>
</file>

<file path=customXml/itemProps8.xml><?xml version="1.0" encoding="utf-8"?>
<ds:datastoreItem xmlns:ds="http://schemas.openxmlformats.org/officeDocument/2006/customXml" ds:itemID="{7284393f-ac29-4b47-87e2-165a48966216}">
  <ds:schemaRefs/>
</ds:datastoreItem>
</file>

<file path=customXml/itemProps9.xml><?xml version="1.0" encoding="utf-8"?>
<ds:datastoreItem xmlns:ds="http://schemas.openxmlformats.org/officeDocument/2006/customXml" ds:itemID="{3a453ea3-04a5-4b91-a99f-a77a02b56d36}">
  <ds:schemaRefs/>
</ds:datastoreItem>
</file>

<file path=docProps/app.xml><?xml version="1.0" encoding="utf-8"?>
<Properties xmlns="http://schemas.openxmlformats.org/officeDocument/2006/extended-properties" xmlns:vt="http://schemas.openxmlformats.org/officeDocument/2006/docPropsVTypes">
  <Pages>55</Pages>
  <Words>10941</Words>
  <Characters>12629</Characters>
  <TotalTime>2</TotalTime>
  <ScaleCrop>false</ScaleCrop>
  <LinksUpToDate>false</LinksUpToDate>
  <CharactersWithSpaces>12806</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2023-03-08T17:26:00Z</dcterms:created>
  <dc:creator>Administrator</dc:creator>
  <cp:lastModifiedBy>Administrator</cp:lastModifiedBy>
  <dcterms:modified xsi:type="dcterms:W3CDTF">2024-01-30T02:20:55Z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22165B628E124A248CF767CB75FF66B9</vt:lpwstr>
  </property>
</Properties>
</file>