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一、涞源县人民代表大会常务委员会办公室本级收支预算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一、涞源县人民代表大会常务委员会办公室本级收支预算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587.01</w:t>
            </w:r>
          </w:p>
        </w:tc>
        <w:tc>
          <w:tcPr>
            <w:tcW w:w="4535" w:type="dxa"/>
            <w:vAlign w:val="center"/>
          </w:tcPr>
          <w:p>
            <w:pPr>
              <w:pStyle w:val="12"/>
            </w:pPr>
            <w:r>
              <w:t>一、一般公共服务支出</w:t>
            </w:r>
          </w:p>
        </w:tc>
        <w:tc>
          <w:tcPr>
            <w:tcW w:w="2126" w:type="dxa"/>
            <w:vAlign w:val="center"/>
          </w:tcPr>
          <w:p>
            <w:pPr>
              <w:pStyle w:val="11"/>
            </w:pPr>
            <w:r>
              <w:t>507.49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587.01</w:t>
            </w:r>
          </w:p>
        </w:tc>
        <w:tc>
          <w:tcPr>
            <w:tcW w:w="4535" w:type="dxa"/>
            <w:vAlign w:val="center"/>
          </w:tcPr>
          <w:p>
            <w:pPr>
              <w:pStyle w:val="14"/>
            </w:pPr>
            <w:r>
              <w:t>本年支出合计</w:t>
            </w:r>
          </w:p>
        </w:tc>
        <w:tc>
          <w:tcPr>
            <w:tcW w:w="2126" w:type="dxa"/>
            <w:vAlign w:val="center"/>
          </w:tcPr>
          <w:p>
            <w:pPr>
              <w:pStyle w:val="15"/>
            </w:pPr>
            <w:r>
              <w:t>587.01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587.01</w:t>
            </w:r>
          </w:p>
        </w:tc>
        <w:tc>
          <w:tcPr>
            <w:tcW w:w="4535" w:type="dxa"/>
            <w:vAlign w:val="center"/>
          </w:tcPr>
          <w:p>
            <w:pPr>
              <w:pStyle w:val="14"/>
            </w:pPr>
            <w:r>
              <w:t>支出总计</w:t>
            </w:r>
          </w:p>
        </w:tc>
        <w:tc>
          <w:tcPr>
            <w:tcW w:w="2126" w:type="dxa"/>
            <w:vAlign w:val="center"/>
          </w:tcPr>
          <w:p>
            <w:pPr>
              <w:pStyle w:val="15"/>
            </w:pPr>
            <w:r>
              <w:t>587.01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587.01</w:t>
            </w:r>
          </w:p>
        </w:tc>
        <w:tc>
          <w:tcPr>
            <w:tcW w:w="1134" w:type="dxa"/>
            <w:vAlign w:val="center"/>
          </w:tcPr>
          <w:p>
            <w:pPr>
              <w:pStyle w:val="15"/>
            </w:pPr>
            <w:r>
              <w:t>587.01</w:t>
            </w:r>
          </w:p>
        </w:tc>
        <w:tc>
          <w:tcPr>
            <w:tcW w:w="1134" w:type="dxa"/>
            <w:vAlign w:val="center"/>
          </w:tcPr>
          <w:p>
            <w:pPr>
              <w:pStyle w:val="15"/>
            </w:pPr>
            <w:r>
              <w:t>587.01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507.49</w:t>
            </w:r>
          </w:p>
        </w:tc>
        <w:tc>
          <w:tcPr>
            <w:tcW w:w="1134" w:type="dxa"/>
            <w:vAlign w:val="center"/>
          </w:tcPr>
          <w:p>
            <w:pPr>
              <w:pStyle w:val="11"/>
            </w:pPr>
            <w:r>
              <w:t>507.49</w:t>
            </w:r>
          </w:p>
        </w:tc>
        <w:tc>
          <w:tcPr>
            <w:tcW w:w="1134" w:type="dxa"/>
            <w:vAlign w:val="center"/>
          </w:tcPr>
          <w:p>
            <w:pPr>
              <w:pStyle w:val="11"/>
            </w:pPr>
            <w:r>
              <w:t>507.49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507.49</w:t>
            </w:r>
          </w:p>
        </w:tc>
        <w:tc>
          <w:tcPr>
            <w:tcW w:w="1134" w:type="dxa"/>
            <w:vAlign w:val="center"/>
          </w:tcPr>
          <w:p>
            <w:pPr>
              <w:pStyle w:val="11"/>
            </w:pPr>
            <w:r>
              <w:t>507.49</w:t>
            </w:r>
          </w:p>
        </w:tc>
        <w:tc>
          <w:tcPr>
            <w:tcW w:w="1134" w:type="dxa"/>
            <w:vAlign w:val="center"/>
          </w:tcPr>
          <w:p>
            <w:pPr>
              <w:pStyle w:val="11"/>
            </w:pPr>
            <w:r>
              <w:t>507.49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451.57</w:t>
            </w:r>
          </w:p>
        </w:tc>
        <w:tc>
          <w:tcPr>
            <w:tcW w:w="1134" w:type="dxa"/>
            <w:vAlign w:val="center"/>
          </w:tcPr>
          <w:p>
            <w:pPr>
              <w:pStyle w:val="11"/>
            </w:pPr>
            <w:r>
              <w:t>451.57</w:t>
            </w:r>
          </w:p>
        </w:tc>
        <w:tc>
          <w:tcPr>
            <w:tcW w:w="1134" w:type="dxa"/>
            <w:vAlign w:val="center"/>
          </w:tcPr>
          <w:p>
            <w:pPr>
              <w:pStyle w:val="11"/>
            </w:pPr>
            <w:r>
              <w:t>451.57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37.92</w:t>
            </w:r>
          </w:p>
        </w:tc>
        <w:tc>
          <w:tcPr>
            <w:tcW w:w="1134" w:type="dxa"/>
            <w:vAlign w:val="center"/>
          </w:tcPr>
          <w:p>
            <w:pPr>
              <w:pStyle w:val="11"/>
            </w:pPr>
            <w:r>
              <w:t>37.92</w:t>
            </w:r>
          </w:p>
        </w:tc>
        <w:tc>
          <w:tcPr>
            <w:tcW w:w="1134" w:type="dxa"/>
            <w:vAlign w:val="center"/>
          </w:tcPr>
          <w:p>
            <w:pPr>
              <w:pStyle w:val="11"/>
            </w:pPr>
            <w:r>
              <w:t>37.92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59.90</w:t>
            </w:r>
          </w:p>
        </w:tc>
        <w:tc>
          <w:tcPr>
            <w:tcW w:w="1134" w:type="dxa"/>
            <w:vAlign w:val="center"/>
          </w:tcPr>
          <w:p>
            <w:pPr>
              <w:pStyle w:val="11"/>
            </w:pPr>
            <w:r>
              <w:t>59.90</w:t>
            </w:r>
          </w:p>
        </w:tc>
        <w:tc>
          <w:tcPr>
            <w:tcW w:w="1134" w:type="dxa"/>
            <w:vAlign w:val="center"/>
          </w:tcPr>
          <w:p>
            <w:pPr>
              <w:pStyle w:val="11"/>
            </w:pPr>
            <w:r>
              <w:t>59.90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59.90</w:t>
            </w:r>
          </w:p>
        </w:tc>
        <w:tc>
          <w:tcPr>
            <w:tcW w:w="1134" w:type="dxa"/>
            <w:vAlign w:val="center"/>
          </w:tcPr>
          <w:p>
            <w:pPr>
              <w:pStyle w:val="11"/>
            </w:pPr>
            <w:r>
              <w:t>59.90</w:t>
            </w:r>
          </w:p>
        </w:tc>
        <w:tc>
          <w:tcPr>
            <w:tcW w:w="1134" w:type="dxa"/>
            <w:vAlign w:val="center"/>
          </w:tcPr>
          <w:p>
            <w:pPr>
              <w:pStyle w:val="11"/>
            </w:pPr>
            <w:r>
              <w:t>59.90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39.23</w:t>
            </w:r>
          </w:p>
        </w:tc>
        <w:tc>
          <w:tcPr>
            <w:tcW w:w="1134" w:type="dxa"/>
            <w:vAlign w:val="center"/>
          </w:tcPr>
          <w:p>
            <w:pPr>
              <w:pStyle w:val="11"/>
            </w:pPr>
            <w:r>
              <w:t>39.23</w:t>
            </w:r>
          </w:p>
        </w:tc>
        <w:tc>
          <w:tcPr>
            <w:tcW w:w="1134" w:type="dxa"/>
            <w:vAlign w:val="center"/>
          </w:tcPr>
          <w:p>
            <w:pPr>
              <w:pStyle w:val="11"/>
            </w:pPr>
            <w:r>
              <w:t>39.23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19.62</w:t>
            </w:r>
          </w:p>
        </w:tc>
        <w:tc>
          <w:tcPr>
            <w:tcW w:w="1134" w:type="dxa"/>
            <w:vAlign w:val="center"/>
          </w:tcPr>
          <w:p>
            <w:pPr>
              <w:pStyle w:val="11"/>
            </w:pPr>
            <w:r>
              <w:t>19.62</w:t>
            </w:r>
          </w:p>
        </w:tc>
        <w:tc>
          <w:tcPr>
            <w:tcW w:w="1134" w:type="dxa"/>
            <w:vAlign w:val="center"/>
          </w:tcPr>
          <w:p>
            <w:pPr>
              <w:pStyle w:val="11"/>
            </w:pPr>
            <w:r>
              <w:t>19.62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19.62</w:t>
            </w:r>
          </w:p>
        </w:tc>
        <w:tc>
          <w:tcPr>
            <w:tcW w:w="1134" w:type="dxa"/>
            <w:vAlign w:val="center"/>
          </w:tcPr>
          <w:p>
            <w:pPr>
              <w:pStyle w:val="11"/>
            </w:pPr>
            <w:r>
              <w:t>19.62</w:t>
            </w:r>
          </w:p>
        </w:tc>
        <w:tc>
          <w:tcPr>
            <w:tcW w:w="1134" w:type="dxa"/>
            <w:vAlign w:val="center"/>
          </w:tcPr>
          <w:p>
            <w:pPr>
              <w:pStyle w:val="11"/>
            </w:pPr>
            <w:r>
              <w:t>19.62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19.62</w:t>
            </w:r>
          </w:p>
        </w:tc>
        <w:tc>
          <w:tcPr>
            <w:tcW w:w="1134" w:type="dxa"/>
            <w:vAlign w:val="center"/>
          </w:tcPr>
          <w:p>
            <w:pPr>
              <w:pStyle w:val="11"/>
            </w:pPr>
            <w:r>
              <w:t>19.62</w:t>
            </w:r>
          </w:p>
        </w:tc>
        <w:tc>
          <w:tcPr>
            <w:tcW w:w="1134" w:type="dxa"/>
            <w:vAlign w:val="center"/>
          </w:tcPr>
          <w:p>
            <w:pPr>
              <w:pStyle w:val="11"/>
            </w:pPr>
            <w:r>
              <w:t>19.62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19.62</w:t>
            </w:r>
          </w:p>
        </w:tc>
        <w:tc>
          <w:tcPr>
            <w:tcW w:w="1134" w:type="dxa"/>
            <w:vAlign w:val="center"/>
          </w:tcPr>
          <w:p>
            <w:pPr>
              <w:pStyle w:val="11"/>
            </w:pPr>
            <w:r>
              <w:t>19.62</w:t>
            </w:r>
          </w:p>
        </w:tc>
        <w:tc>
          <w:tcPr>
            <w:tcW w:w="1134" w:type="dxa"/>
            <w:vAlign w:val="center"/>
          </w:tcPr>
          <w:p>
            <w:pPr>
              <w:pStyle w:val="11"/>
            </w:pPr>
            <w:r>
              <w:t>19.62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587.01</w:t>
            </w:r>
          </w:p>
        </w:tc>
        <w:tc>
          <w:tcPr>
            <w:tcW w:w="1361" w:type="dxa"/>
            <w:vAlign w:val="center"/>
          </w:tcPr>
          <w:p>
            <w:pPr>
              <w:pStyle w:val="15"/>
            </w:pPr>
            <w:r>
              <w:t>515.57</w:t>
            </w:r>
          </w:p>
        </w:tc>
        <w:tc>
          <w:tcPr>
            <w:tcW w:w="1361" w:type="dxa"/>
            <w:vAlign w:val="center"/>
          </w:tcPr>
          <w:p>
            <w:pPr>
              <w:pStyle w:val="15"/>
            </w:pPr>
            <w:r>
              <w:t>71.44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507.49</w:t>
            </w:r>
          </w:p>
        </w:tc>
        <w:tc>
          <w:tcPr>
            <w:tcW w:w="1361" w:type="dxa"/>
            <w:vAlign w:val="center"/>
          </w:tcPr>
          <w:p>
            <w:pPr>
              <w:pStyle w:val="11"/>
            </w:pPr>
            <w:r>
              <w:t>436.05</w:t>
            </w:r>
          </w:p>
        </w:tc>
        <w:tc>
          <w:tcPr>
            <w:tcW w:w="1361" w:type="dxa"/>
            <w:vAlign w:val="center"/>
          </w:tcPr>
          <w:p>
            <w:pPr>
              <w:pStyle w:val="11"/>
            </w:pPr>
            <w:r>
              <w:t>71.44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507.49</w:t>
            </w:r>
          </w:p>
        </w:tc>
        <w:tc>
          <w:tcPr>
            <w:tcW w:w="1361" w:type="dxa"/>
            <w:vAlign w:val="center"/>
          </w:tcPr>
          <w:p>
            <w:pPr>
              <w:pStyle w:val="11"/>
            </w:pPr>
            <w:r>
              <w:t>436.05</w:t>
            </w:r>
          </w:p>
        </w:tc>
        <w:tc>
          <w:tcPr>
            <w:tcW w:w="1361" w:type="dxa"/>
            <w:vAlign w:val="center"/>
          </w:tcPr>
          <w:p>
            <w:pPr>
              <w:pStyle w:val="11"/>
            </w:pPr>
            <w:r>
              <w:t>71.44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451.57</w:t>
            </w:r>
          </w:p>
        </w:tc>
        <w:tc>
          <w:tcPr>
            <w:tcW w:w="1361" w:type="dxa"/>
            <w:vAlign w:val="center"/>
          </w:tcPr>
          <w:p>
            <w:pPr>
              <w:pStyle w:val="11"/>
            </w:pPr>
            <w:r>
              <w:t>436.05</w:t>
            </w:r>
          </w:p>
        </w:tc>
        <w:tc>
          <w:tcPr>
            <w:tcW w:w="1361" w:type="dxa"/>
            <w:vAlign w:val="center"/>
          </w:tcPr>
          <w:p>
            <w:pPr>
              <w:pStyle w:val="11"/>
            </w:pPr>
            <w:r>
              <w:t>15.52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2010104</w:t>
            </w:r>
          </w:p>
        </w:tc>
        <w:tc>
          <w:tcPr>
            <w:tcW w:w="4535" w:type="dxa"/>
            <w:vAlign w:val="center"/>
          </w:tcPr>
          <w:p>
            <w:pPr>
              <w:pStyle w:val="12"/>
            </w:pPr>
            <w:r>
              <w:t>人大会议</w:t>
            </w:r>
          </w:p>
        </w:tc>
        <w:tc>
          <w:tcPr>
            <w:tcW w:w="1361" w:type="dxa"/>
            <w:vAlign w:val="center"/>
          </w:tcPr>
          <w:p>
            <w:pPr>
              <w:pStyle w:val="11"/>
            </w:pPr>
            <w:r>
              <w:t>37.92</w:t>
            </w:r>
          </w:p>
        </w:tc>
        <w:tc>
          <w:tcPr>
            <w:tcW w:w="1361" w:type="dxa"/>
            <w:vAlign w:val="center"/>
          </w:tcPr>
          <w:p>
            <w:pPr>
              <w:pStyle w:val="11"/>
            </w:pPr>
          </w:p>
        </w:tc>
        <w:tc>
          <w:tcPr>
            <w:tcW w:w="1361" w:type="dxa"/>
            <w:vAlign w:val="center"/>
          </w:tcPr>
          <w:p>
            <w:pPr>
              <w:pStyle w:val="11"/>
            </w:pPr>
            <w:r>
              <w:t>37.92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59.90</w:t>
            </w:r>
          </w:p>
        </w:tc>
        <w:tc>
          <w:tcPr>
            <w:tcW w:w="1361" w:type="dxa"/>
            <w:vAlign w:val="center"/>
          </w:tcPr>
          <w:p>
            <w:pPr>
              <w:pStyle w:val="11"/>
            </w:pPr>
            <w:r>
              <w:t>59.90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59.90</w:t>
            </w:r>
          </w:p>
        </w:tc>
        <w:tc>
          <w:tcPr>
            <w:tcW w:w="1361" w:type="dxa"/>
            <w:vAlign w:val="center"/>
          </w:tcPr>
          <w:p>
            <w:pPr>
              <w:pStyle w:val="11"/>
            </w:pPr>
            <w:r>
              <w:t>59.90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1.05</w:t>
            </w:r>
          </w:p>
        </w:tc>
        <w:tc>
          <w:tcPr>
            <w:tcW w:w="1361" w:type="dxa"/>
            <w:vAlign w:val="center"/>
          </w:tcPr>
          <w:p>
            <w:pPr>
              <w:pStyle w:val="11"/>
            </w:pPr>
            <w:r>
              <w:t>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39.23</w:t>
            </w:r>
          </w:p>
        </w:tc>
        <w:tc>
          <w:tcPr>
            <w:tcW w:w="1361" w:type="dxa"/>
            <w:vAlign w:val="center"/>
          </w:tcPr>
          <w:p>
            <w:pPr>
              <w:pStyle w:val="11"/>
            </w:pPr>
            <w:r>
              <w:t>39.23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19.62</w:t>
            </w:r>
          </w:p>
        </w:tc>
        <w:tc>
          <w:tcPr>
            <w:tcW w:w="1361" w:type="dxa"/>
            <w:vAlign w:val="center"/>
          </w:tcPr>
          <w:p>
            <w:pPr>
              <w:pStyle w:val="11"/>
            </w:pPr>
            <w:r>
              <w:t>19.62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19.62</w:t>
            </w:r>
          </w:p>
        </w:tc>
        <w:tc>
          <w:tcPr>
            <w:tcW w:w="1361" w:type="dxa"/>
            <w:vAlign w:val="center"/>
          </w:tcPr>
          <w:p>
            <w:pPr>
              <w:pStyle w:val="11"/>
            </w:pPr>
            <w:r>
              <w:t>19.62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19.62</w:t>
            </w:r>
          </w:p>
        </w:tc>
        <w:tc>
          <w:tcPr>
            <w:tcW w:w="1361" w:type="dxa"/>
            <w:vAlign w:val="center"/>
          </w:tcPr>
          <w:p>
            <w:pPr>
              <w:pStyle w:val="11"/>
            </w:pPr>
            <w:r>
              <w:t>19.62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19.62</w:t>
            </w:r>
          </w:p>
        </w:tc>
        <w:tc>
          <w:tcPr>
            <w:tcW w:w="1361" w:type="dxa"/>
            <w:vAlign w:val="center"/>
          </w:tcPr>
          <w:p>
            <w:pPr>
              <w:pStyle w:val="11"/>
            </w:pPr>
            <w:r>
              <w:t>19.62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587.01</w:t>
            </w:r>
          </w:p>
        </w:tc>
        <w:tc>
          <w:tcPr>
            <w:tcW w:w="3402" w:type="dxa"/>
            <w:vAlign w:val="center"/>
          </w:tcPr>
          <w:p>
            <w:pPr>
              <w:pStyle w:val="12"/>
            </w:pPr>
            <w:r>
              <w:t>一、一般公共服务支出</w:t>
            </w:r>
          </w:p>
        </w:tc>
        <w:tc>
          <w:tcPr>
            <w:tcW w:w="1474" w:type="dxa"/>
            <w:vAlign w:val="center"/>
          </w:tcPr>
          <w:p>
            <w:pPr>
              <w:pStyle w:val="11"/>
            </w:pPr>
            <w:r>
              <w:t>507.49</w:t>
            </w:r>
          </w:p>
        </w:tc>
        <w:tc>
          <w:tcPr>
            <w:tcW w:w="1474" w:type="dxa"/>
            <w:vAlign w:val="center"/>
          </w:tcPr>
          <w:p>
            <w:pPr>
              <w:pStyle w:val="11"/>
            </w:pPr>
            <w:r>
              <w:t>507.49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59.90</w:t>
            </w:r>
          </w:p>
        </w:tc>
        <w:tc>
          <w:tcPr>
            <w:tcW w:w="1474" w:type="dxa"/>
            <w:vAlign w:val="center"/>
          </w:tcPr>
          <w:p>
            <w:pPr>
              <w:pStyle w:val="11"/>
            </w:pPr>
            <w:r>
              <w:t>59.90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19.62</w:t>
            </w:r>
          </w:p>
        </w:tc>
        <w:tc>
          <w:tcPr>
            <w:tcW w:w="1474" w:type="dxa"/>
            <w:vAlign w:val="center"/>
          </w:tcPr>
          <w:p>
            <w:pPr>
              <w:pStyle w:val="11"/>
            </w:pPr>
            <w:r>
              <w:t>19.62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587.01</w:t>
            </w:r>
          </w:p>
        </w:tc>
        <w:tc>
          <w:tcPr>
            <w:tcW w:w="3402" w:type="dxa"/>
            <w:vAlign w:val="center"/>
          </w:tcPr>
          <w:p>
            <w:pPr>
              <w:pStyle w:val="14"/>
            </w:pPr>
            <w:r>
              <w:t>本年支出合计</w:t>
            </w:r>
          </w:p>
        </w:tc>
        <w:tc>
          <w:tcPr>
            <w:tcW w:w="1474" w:type="dxa"/>
            <w:vAlign w:val="center"/>
          </w:tcPr>
          <w:p>
            <w:pPr>
              <w:pStyle w:val="15"/>
            </w:pPr>
            <w:r>
              <w:t>587.01</w:t>
            </w:r>
          </w:p>
        </w:tc>
        <w:tc>
          <w:tcPr>
            <w:tcW w:w="1474" w:type="dxa"/>
            <w:vAlign w:val="center"/>
          </w:tcPr>
          <w:p>
            <w:pPr>
              <w:pStyle w:val="15"/>
            </w:pPr>
            <w:r>
              <w:t>587.01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587.01</w:t>
            </w:r>
          </w:p>
        </w:tc>
        <w:tc>
          <w:tcPr>
            <w:tcW w:w="3402" w:type="dxa"/>
            <w:vAlign w:val="center"/>
          </w:tcPr>
          <w:p>
            <w:pPr>
              <w:pStyle w:val="14"/>
            </w:pPr>
            <w:r>
              <w:t>支出总计</w:t>
            </w:r>
          </w:p>
        </w:tc>
        <w:tc>
          <w:tcPr>
            <w:tcW w:w="1474" w:type="dxa"/>
            <w:vAlign w:val="center"/>
          </w:tcPr>
          <w:p>
            <w:pPr>
              <w:pStyle w:val="15"/>
            </w:pPr>
            <w:r>
              <w:t>587.01</w:t>
            </w:r>
          </w:p>
        </w:tc>
        <w:tc>
          <w:tcPr>
            <w:tcW w:w="1474" w:type="dxa"/>
            <w:vAlign w:val="center"/>
          </w:tcPr>
          <w:p>
            <w:pPr>
              <w:pStyle w:val="15"/>
            </w:pPr>
            <w:r>
              <w:t>587.01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587.01</w:t>
            </w:r>
          </w:p>
        </w:tc>
        <w:tc>
          <w:tcPr>
            <w:tcW w:w="2551" w:type="dxa"/>
            <w:vAlign w:val="center"/>
          </w:tcPr>
          <w:p>
            <w:pPr>
              <w:pStyle w:val="15"/>
            </w:pPr>
            <w:r>
              <w:t>515.57</w:t>
            </w:r>
          </w:p>
        </w:tc>
        <w:tc>
          <w:tcPr>
            <w:tcW w:w="2551" w:type="dxa"/>
            <w:vAlign w:val="center"/>
          </w:tcPr>
          <w:p>
            <w:pPr>
              <w:pStyle w:val="15"/>
            </w:pPr>
            <w:r>
              <w:t>71.44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507.49</w:t>
            </w:r>
          </w:p>
        </w:tc>
        <w:tc>
          <w:tcPr>
            <w:tcW w:w="2551" w:type="dxa"/>
            <w:vAlign w:val="center"/>
          </w:tcPr>
          <w:p>
            <w:pPr>
              <w:pStyle w:val="11"/>
            </w:pPr>
            <w:r>
              <w:t>436.05</w:t>
            </w:r>
          </w:p>
        </w:tc>
        <w:tc>
          <w:tcPr>
            <w:tcW w:w="2551" w:type="dxa"/>
            <w:vAlign w:val="center"/>
          </w:tcPr>
          <w:p>
            <w:pPr>
              <w:pStyle w:val="11"/>
            </w:pPr>
            <w:r>
              <w:t>71.44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507.49</w:t>
            </w:r>
          </w:p>
        </w:tc>
        <w:tc>
          <w:tcPr>
            <w:tcW w:w="2551" w:type="dxa"/>
            <w:vAlign w:val="center"/>
          </w:tcPr>
          <w:p>
            <w:pPr>
              <w:pStyle w:val="11"/>
            </w:pPr>
            <w:r>
              <w:t>436.05</w:t>
            </w:r>
          </w:p>
        </w:tc>
        <w:tc>
          <w:tcPr>
            <w:tcW w:w="2551" w:type="dxa"/>
            <w:vAlign w:val="center"/>
          </w:tcPr>
          <w:p>
            <w:pPr>
              <w:pStyle w:val="11"/>
            </w:pPr>
            <w:r>
              <w:t>71.44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451.57</w:t>
            </w:r>
          </w:p>
        </w:tc>
        <w:tc>
          <w:tcPr>
            <w:tcW w:w="2551" w:type="dxa"/>
            <w:vAlign w:val="center"/>
          </w:tcPr>
          <w:p>
            <w:pPr>
              <w:pStyle w:val="11"/>
            </w:pPr>
            <w:r>
              <w:t>436.05</w:t>
            </w:r>
          </w:p>
        </w:tc>
        <w:tc>
          <w:tcPr>
            <w:tcW w:w="2551" w:type="dxa"/>
            <w:vAlign w:val="center"/>
          </w:tcPr>
          <w:p>
            <w:pPr>
              <w:pStyle w:val="11"/>
            </w:pPr>
            <w:r>
              <w:t>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37.92</w:t>
            </w:r>
          </w:p>
        </w:tc>
        <w:tc>
          <w:tcPr>
            <w:tcW w:w="2551" w:type="dxa"/>
            <w:vAlign w:val="center"/>
          </w:tcPr>
          <w:p>
            <w:pPr>
              <w:pStyle w:val="11"/>
            </w:pPr>
          </w:p>
        </w:tc>
        <w:tc>
          <w:tcPr>
            <w:tcW w:w="2551" w:type="dxa"/>
            <w:vAlign w:val="center"/>
          </w:tcPr>
          <w:p>
            <w:pPr>
              <w:pStyle w:val="11"/>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59.90</w:t>
            </w:r>
          </w:p>
        </w:tc>
        <w:tc>
          <w:tcPr>
            <w:tcW w:w="2551" w:type="dxa"/>
            <w:vAlign w:val="center"/>
          </w:tcPr>
          <w:p>
            <w:pPr>
              <w:pStyle w:val="11"/>
            </w:pPr>
            <w:r>
              <w:t>59.90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59.90</w:t>
            </w:r>
          </w:p>
        </w:tc>
        <w:tc>
          <w:tcPr>
            <w:tcW w:w="2551" w:type="dxa"/>
            <w:vAlign w:val="center"/>
          </w:tcPr>
          <w:p>
            <w:pPr>
              <w:pStyle w:val="11"/>
            </w:pPr>
            <w:r>
              <w:t>59.90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39.23</w:t>
            </w:r>
          </w:p>
        </w:tc>
        <w:tc>
          <w:tcPr>
            <w:tcW w:w="2551" w:type="dxa"/>
            <w:vAlign w:val="center"/>
          </w:tcPr>
          <w:p>
            <w:pPr>
              <w:pStyle w:val="11"/>
            </w:pPr>
            <w:r>
              <w:t>39.23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19.62</w:t>
            </w:r>
          </w:p>
        </w:tc>
        <w:tc>
          <w:tcPr>
            <w:tcW w:w="2551" w:type="dxa"/>
            <w:vAlign w:val="center"/>
          </w:tcPr>
          <w:p>
            <w:pPr>
              <w:pStyle w:val="11"/>
            </w:pPr>
            <w:r>
              <w:t>19.62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19.62</w:t>
            </w:r>
          </w:p>
        </w:tc>
        <w:tc>
          <w:tcPr>
            <w:tcW w:w="2551" w:type="dxa"/>
            <w:vAlign w:val="center"/>
          </w:tcPr>
          <w:p>
            <w:pPr>
              <w:pStyle w:val="11"/>
            </w:pPr>
            <w:r>
              <w:t>19.62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19.62</w:t>
            </w:r>
          </w:p>
        </w:tc>
        <w:tc>
          <w:tcPr>
            <w:tcW w:w="2551" w:type="dxa"/>
            <w:vAlign w:val="center"/>
          </w:tcPr>
          <w:p>
            <w:pPr>
              <w:pStyle w:val="11"/>
            </w:pPr>
            <w:r>
              <w:t>19.62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19.62</w:t>
            </w:r>
          </w:p>
        </w:tc>
        <w:tc>
          <w:tcPr>
            <w:tcW w:w="2551" w:type="dxa"/>
            <w:vAlign w:val="center"/>
          </w:tcPr>
          <w:p>
            <w:pPr>
              <w:pStyle w:val="11"/>
            </w:pPr>
            <w:r>
              <w:t>19.62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515.57</w:t>
            </w:r>
          </w:p>
        </w:tc>
        <w:tc>
          <w:tcPr>
            <w:tcW w:w="2551" w:type="dxa"/>
            <w:vAlign w:val="center"/>
          </w:tcPr>
          <w:p>
            <w:pPr>
              <w:pStyle w:val="15"/>
            </w:pPr>
            <w:r>
              <w:t>390.59</w:t>
            </w:r>
          </w:p>
        </w:tc>
        <w:tc>
          <w:tcPr>
            <w:tcW w:w="2551" w:type="dxa"/>
            <w:vAlign w:val="center"/>
          </w:tcPr>
          <w:p>
            <w:pPr>
              <w:pStyle w:val="15"/>
            </w:pPr>
            <w:r>
              <w:t>124.98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364.16</w:t>
            </w:r>
          </w:p>
        </w:tc>
        <w:tc>
          <w:tcPr>
            <w:tcW w:w="2551" w:type="dxa"/>
            <w:vAlign w:val="center"/>
          </w:tcPr>
          <w:p>
            <w:pPr>
              <w:pStyle w:val="11"/>
            </w:pPr>
            <w:r>
              <w:t>364.16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136.14</w:t>
            </w:r>
          </w:p>
        </w:tc>
        <w:tc>
          <w:tcPr>
            <w:tcW w:w="2551" w:type="dxa"/>
            <w:vAlign w:val="center"/>
          </w:tcPr>
          <w:p>
            <w:pPr>
              <w:pStyle w:val="11"/>
            </w:pPr>
            <w:r>
              <w:t>136.14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86.23</w:t>
            </w:r>
          </w:p>
        </w:tc>
        <w:tc>
          <w:tcPr>
            <w:tcW w:w="2551" w:type="dxa"/>
            <w:vAlign w:val="center"/>
          </w:tcPr>
          <w:p>
            <w:pPr>
              <w:pStyle w:val="11"/>
            </w:pPr>
            <w:r>
              <w:t>86.23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35.76</w:t>
            </w:r>
          </w:p>
        </w:tc>
        <w:tc>
          <w:tcPr>
            <w:tcW w:w="2551" w:type="dxa"/>
            <w:vAlign w:val="center"/>
          </w:tcPr>
          <w:p>
            <w:pPr>
              <w:pStyle w:val="11"/>
            </w:pPr>
            <w:r>
              <w:t>35.76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39.23</w:t>
            </w:r>
          </w:p>
        </w:tc>
        <w:tc>
          <w:tcPr>
            <w:tcW w:w="2551" w:type="dxa"/>
            <w:vAlign w:val="center"/>
          </w:tcPr>
          <w:p>
            <w:pPr>
              <w:pStyle w:val="11"/>
            </w:pPr>
            <w:r>
              <w:t>39.23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19.62</w:t>
            </w:r>
          </w:p>
        </w:tc>
        <w:tc>
          <w:tcPr>
            <w:tcW w:w="2551" w:type="dxa"/>
            <w:vAlign w:val="center"/>
          </w:tcPr>
          <w:p>
            <w:pPr>
              <w:pStyle w:val="11"/>
            </w:pPr>
            <w:r>
              <w:t>19.62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15.83</w:t>
            </w:r>
          </w:p>
        </w:tc>
        <w:tc>
          <w:tcPr>
            <w:tcW w:w="2551" w:type="dxa"/>
            <w:vAlign w:val="center"/>
          </w:tcPr>
          <w:p>
            <w:pPr>
              <w:pStyle w:val="11"/>
            </w:pPr>
            <w:r>
              <w:t>15.83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1.23</w:t>
            </w:r>
          </w:p>
        </w:tc>
        <w:tc>
          <w:tcPr>
            <w:tcW w:w="2551" w:type="dxa"/>
            <w:vAlign w:val="center"/>
          </w:tcPr>
          <w:p>
            <w:pPr>
              <w:pStyle w:val="11"/>
            </w:pPr>
            <w:r>
              <w:t>1.23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19.62</w:t>
            </w:r>
          </w:p>
        </w:tc>
        <w:tc>
          <w:tcPr>
            <w:tcW w:w="2551" w:type="dxa"/>
            <w:vAlign w:val="center"/>
          </w:tcPr>
          <w:p>
            <w:pPr>
              <w:pStyle w:val="11"/>
            </w:pPr>
            <w:r>
              <w:t>19.62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124.98</w:t>
            </w:r>
          </w:p>
        </w:tc>
        <w:tc>
          <w:tcPr>
            <w:tcW w:w="2551" w:type="dxa"/>
            <w:vAlign w:val="center"/>
          </w:tcPr>
          <w:p>
            <w:pPr>
              <w:pStyle w:val="11"/>
            </w:pPr>
          </w:p>
        </w:tc>
        <w:tc>
          <w:tcPr>
            <w:tcW w:w="2551" w:type="dxa"/>
            <w:vAlign w:val="center"/>
          </w:tcPr>
          <w:p>
            <w:pPr>
              <w:pStyle w:val="11"/>
            </w:pPr>
            <w:r>
              <w:t>124.98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37.05</w:t>
            </w:r>
          </w:p>
        </w:tc>
        <w:tc>
          <w:tcPr>
            <w:tcW w:w="2551" w:type="dxa"/>
            <w:vAlign w:val="center"/>
          </w:tcPr>
          <w:p>
            <w:pPr>
              <w:pStyle w:val="11"/>
            </w:pPr>
          </w:p>
        </w:tc>
        <w:tc>
          <w:tcPr>
            <w:tcW w:w="2551" w:type="dxa"/>
            <w:vAlign w:val="center"/>
          </w:tcPr>
          <w:p>
            <w:pPr>
              <w:pStyle w:val="11"/>
            </w:pPr>
            <w:r>
              <w:t>37.05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19.30</w:t>
            </w:r>
          </w:p>
        </w:tc>
        <w:tc>
          <w:tcPr>
            <w:tcW w:w="2551" w:type="dxa"/>
            <w:vAlign w:val="center"/>
          </w:tcPr>
          <w:p>
            <w:pPr>
              <w:pStyle w:val="11"/>
            </w:pPr>
          </w:p>
        </w:tc>
        <w:tc>
          <w:tcPr>
            <w:tcW w:w="2551" w:type="dxa"/>
            <w:vAlign w:val="center"/>
          </w:tcPr>
          <w:p>
            <w:pPr>
              <w:pStyle w:val="11"/>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3.31</w:t>
            </w:r>
          </w:p>
        </w:tc>
        <w:tc>
          <w:tcPr>
            <w:tcW w:w="2551" w:type="dxa"/>
            <w:vAlign w:val="center"/>
          </w:tcPr>
          <w:p>
            <w:pPr>
              <w:pStyle w:val="11"/>
            </w:pPr>
          </w:p>
        </w:tc>
        <w:tc>
          <w:tcPr>
            <w:tcW w:w="2551" w:type="dxa"/>
            <w:vAlign w:val="center"/>
          </w:tcPr>
          <w:p>
            <w:pPr>
              <w:pStyle w:val="11"/>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9.90</w:t>
            </w:r>
          </w:p>
        </w:tc>
        <w:tc>
          <w:tcPr>
            <w:tcW w:w="2551" w:type="dxa"/>
            <w:vAlign w:val="center"/>
          </w:tcPr>
          <w:p>
            <w:pPr>
              <w:pStyle w:val="11"/>
            </w:pPr>
          </w:p>
        </w:tc>
        <w:tc>
          <w:tcPr>
            <w:tcW w:w="2551" w:type="dxa"/>
            <w:vAlign w:val="center"/>
          </w:tcPr>
          <w:p>
            <w:pPr>
              <w:pStyle w:val="11"/>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19.42</w:t>
            </w:r>
          </w:p>
        </w:tc>
        <w:tc>
          <w:tcPr>
            <w:tcW w:w="2551" w:type="dxa"/>
            <w:vAlign w:val="center"/>
          </w:tcPr>
          <w:p>
            <w:pPr>
              <w:pStyle w:val="11"/>
            </w:pPr>
          </w:p>
        </w:tc>
        <w:tc>
          <w:tcPr>
            <w:tcW w:w="2551" w:type="dxa"/>
            <w:vAlign w:val="center"/>
          </w:tcPr>
          <w:p>
            <w:pPr>
              <w:pStyle w:val="11"/>
            </w:pPr>
            <w:r>
              <w:t>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26.43</w:t>
            </w:r>
          </w:p>
        </w:tc>
        <w:tc>
          <w:tcPr>
            <w:tcW w:w="2551" w:type="dxa"/>
            <w:vAlign w:val="center"/>
          </w:tcPr>
          <w:p>
            <w:pPr>
              <w:pStyle w:val="11"/>
            </w:pPr>
            <w:r>
              <w:t>26.43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25.47</w:t>
            </w:r>
          </w:p>
        </w:tc>
        <w:tc>
          <w:tcPr>
            <w:tcW w:w="2551" w:type="dxa"/>
            <w:vAlign w:val="center"/>
          </w:tcPr>
          <w:p>
            <w:pPr>
              <w:pStyle w:val="11"/>
            </w:pPr>
            <w:r>
              <w:t>25.47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0.96</w:t>
            </w:r>
          </w:p>
        </w:tc>
        <w:tc>
          <w:tcPr>
            <w:tcW w:w="2551" w:type="dxa"/>
            <w:vAlign w:val="center"/>
          </w:tcPr>
          <w:p>
            <w:pPr>
              <w:pStyle w:val="11"/>
            </w:pPr>
            <w:r>
              <w:t>0.96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70.92</w:t>
            </w:r>
          </w:p>
        </w:tc>
        <w:tc>
          <w:tcPr>
            <w:tcW w:w="2381" w:type="dxa"/>
            <w:vAlign w:val="center"/>
          </w:tcPr>
          <w:p>
            <w:pPr>
              <w:pStyle w:val="15"/>
            </w:pPr>
            <w:r>
              <w:t>70.92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28.00</w:t>
            </w:r>
          </w:p>
        </w:tc>
        <w:tc>
          <w:tcPr>
            <w:tcW w:w="2381" w:type="dxa"/>
            <w:vAlign w:val="center"/>
          </w:tcPr>
          <w:p>
            <w:pPr>
              <w:pStyle w:val="11"/>
            </w:pPr>
            <w:r>
              <w:t>28.00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14.00</w:t>
            </w:r>
          </w:p>
        </w:tc>
        <w:tc>
          <w:tcPr>
            <w:tcW w:w="2381" w:type="dxa"/>
            <w:vAlign w:val="center"/>
          </w:tcPr>
          <w:p>
            <w:pPr>
              <w:pStyle w:val="11"/>
            </w:pPr>
            <w:r>
              <w:t>14.00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14.00</w:t>
            </w:r>
          </w:p>
        </w:tc>
        <w:tc>
          <w:tcPr>
            <w:tcW w:w="2381" w:type="dxa"/>
            <w:vAlign w:val="center"/>
          </w:tcPr>
          <w:p>
            <w:pPr>
              <w:pStyle w:val="11"/>
            </w:pPr>
            <w:r>
              <w:t>14.00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14.00</w:t>
            </w:r>
          </w:p>
        </w:tc>
        <w:tc>
          <w:tcPr>
            <w:tcW w:w="2381" w:type="dxa"/>
            <w:vAlign w:val="center"/>
          </w:tcPr>
          <w:p>
            <w:pPr>
              <w:pStyle w:val="11"/>
            </w:pPr>
            <w:r>
              <w:t>14.00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涞源县人民代表大会常务委员会办公室本级2024年单位预算信息公开情况说明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按照《中华人民共和国预算法》、《地方预决算公开操作规程》和《关于进一步推进预算公开工作的实施意见》规定，现将涞源县人民代表大会常务委员会办公室本级2024年单位预算公开如下：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涞源县人民代表大会常务委员会为行政机关单位，经费保障形式为财政性资金基本保证，下设1室5委6个科室，分别为办公室、财经工委、代表工委、法制工委、教科文卫工委、社会建设工委，主要职责有：</w:t>
      </w:r>
    </w:p>
    <w:p>
      <w:pPr>
        <w:pStyle w:val="22"/>
      </w:pPr>
      <w:r>
        <w:t>（一）根据有关法律法规和县人大常委会年度工作要点，制定本工作委员会的年度工作计划并组织实施，做好年度工作总结。</w:t>
      </w:r>
    </w:p>
    <w:p>
      <w:pPr>
        <w:pStyle w:val="22"/>
      </w:pPr>
      <w:r>
        <w:t>（二）按照县人大常委会的部署和主任会议的安排，组织视察、调查和执法检查。</w:t>
      </w:r>
    </w:p>
    <w:p>
      <w:pPr>
        <w:pStyle w:val="22"/>
      </w:pPr>
      <w:r>
        <w:t>（三）对县人大常委会组成人员和县人民政府、县监察委员会、县人民法院、县人民检察院提请县人大常委会会议审议的属本工作委员会职责范围内的议案或报告进行调查研究。</w:t>
      </w:r>
    </w:p>
    <w:p>
      <w:pPr>
        <w:pStyle w:val="22"/>
      </w:pPr>
      <w:r>
        <w:t>（四）对相关工作情况和相关法律法规在本行政区域内的贯彻实施情况进行调查研究。</w:t>
      </w:r>
    </w:p>
    <w:p>
      <w:pPr>
        <w:pStyle w:val="22"/>
      </w:pPr>
      <w:r>
        <w:t>（五）负责对有关规范性文件进行研究，并提出意见。（六）加强与对口联系单位的工作联系，沟通思想，了解情况，督促其认真落实县人大及其常委会的决议、决定，办理好意见和建议。</w:t>
      </w:r>
    </w:p>
    <w:p>
      <w:pPr>
        <w:pStyle w:val="22"/>
      </w:pPr>
      <w:r>
        <w:t>（七）加强同乡（镇）人大主席团的工作联系，按照职责范围，对乡（镇）人大主席团工作进行指导。</w:t>
      </w:r>
    </w:p>
    <w:p>
      <w:pPr>
        <w:pStyle w:val="22"/>
      </w:pPr>
      <w:r>
        <w:t>（八）办理好县人大代表提出的有关本工作委员会职权范围内的议案、建议（批评和意见）。</w:t>
      </w:r>
    </w:p>
    <w:p>
      <w:pPr>
        <w:pStyle w:val="22"/>
      </w:pPr>
      <w:r>
        <w:t>（九）广泛联系县人大代表和人民群众，及时反映人大代表与人民群众的意见和要求。</w:t>
      </w:r>
    </w:p>
    <w:p>
      <w:pPr>
        <w:pStyle w:val="22"/>
      </w:pPr>
      <w:r>
        <w:t>（十）办理县人大常委会会议、主任会议、分管副主任和上级人大常委会对口部门交办的其他工作事项。</w:t>
      </w:r>
    </w:p>
    <w:p>
      <w:pPr>
        <w:pStyle w:val="22"/>
      </w:pPr>
      <w:r>
        <w:t>（十一）在本行政区域内，保证宪法、法律、行政法规和上级人民代表大会及其常务委员会决议决定的遵守和执行。</w:t>
      </w:r>
    </w:p>
    <w:p>
      <w:pPr>
        <w:pStyle w:val="22"/>
      </w:pPr>
      <w:r>
        <w:t>（十二）领导或者主持本级人民代表大会代表的选举。</w:t>
      </w:r>
    </w:p>
    <w:p>
      <w:pPr>
        <w:pStyle w:val="22"/>
      </w:pPr>
      <w:r>
        <w:t>（十三）召集本级人民代表大会会议。</w:t>
      </w:r>
    </w:p>
    <w:p>
      <w:pPr>
        <w:pStyle w:val="22"/>
      </w:pPr>
      <w:r>
        <w:t>（十四）讨论、决定本行政区域内政治、经济、教育、科学、文化、卫生、环境和资源保护、民政、民族等工作的重大事项。</w:t>
      </w:r>
    </w:p>
    <w:p>
      <w:pPr>
        <w:pStyle w:val="22"/>
      </w:pPr>
      <w:r>
        <w:t>（十五）根据本级人民政府的建议，决定对本行政区域内的国民经济和社会发展计划、预算的部分变更。</w:t>
      </w:r>
    </w:p>
    <w:p>
      <w:pPr>
        <w:pStyle w:val="22"/>
      </w:pPr>
      <w:r>
        <w:t>（十六）监督本级人民政府、监察委员会、人民法院和人民检察院的工作，联系本级人民代表大会代表，受理人民群众对上述机关和国家工作人员的申诉和意见。</w:t>
      </w:r>
    </w:p>
    <w:p>
      <w:pPr>
        <w:pStyle w:val="22"/>
      </w:pPr>
      <w:r>
        <w:t>（十七）撤销下一级人民代表大会的不适当的决议。</w:t>
      </w:r>
    </w:p>
    <w:p>
      <w:pPr>
        <w:pStyle w:val="22"/>
      </w:pPr>
      <w:r>
        <w:t>（十八）撤销本级人民政府的不适当的决定和命令。</w:t>
      </w:r>
    </w:p>
    <w:p>
      <w:pPr>
        <w:pStyle w:val="22"/>
      </w:pPr>
      <w:r>
        <w:t>（十九）在县人民代表大会闭会期间，决定副县长的个别任免；在县长、监察委员会主任、人民法院院长、人民检察院检察长因故不能担任职务的时候，从本级人民政府、监察委员会、人民法院、人民检察院副职领导人员中决定代理的人选；决定代理检察长，须报上一级人民检察院和人民代表大会常务委员会备案。</w:t>
      </w:r>
    </w:p>
    <w:p>
      <w:pPr>
        <w:pStyle w:val="22"/>
      </w:pPr>
      <w:r>
        <w:t>（二十）根据主任会议的提请，任免县人大常委会办公室和各工作委员会主任、副主任；根据县长的提名，决定县人民政府办公室主任、局长的任免。</w:t>
      </w:r>
    </w:p>
    <w:p>
      <w:pPr>
        <w:pStyle w:val="22"/>
      </w:pPr>
      <w:r>
        <w:t>（二十一）按照监察委员会组织法、人民法院组织法和人民检察院组织法的规定，任免监察委员会副主任、委员，任免人民法院副院长、庭长、副庭长、审判委员会委员、审判员，任免人民检察院副检察长、检察委员会委员、检察员。</w:t>
      </w:r>
    </w:p>
    <w:p>
      <w:pPr>
        <w:pStyle w:val="22"/>
      </w:pPr>
      <w:r>
        <w:t>（二十二）在县人民代表大会闭会期间，决定是否接受县人民代表大会常务委员会组成人员和县人民政府领导人员、监察委员会主任、人民法院院长、人民检察院检察长提出的辞职，常务委员会决定接受辞职后，报县人民代表大会备案，其中接受县人民检察院检察长辞职，应报上一级人民检察院检察长提请该级人民代表大会常务委员会批准。</w:t>
      </w:r>
    </w:p>
    <w:p>
      <w:pPr>
        <w:pStyle w:val="22"/>
      </w:pPr>
      <w:r>
        <w:t>（二十三）在县人民代表大会闭会期间，补选上一级人民代表大会出缺的代表和罢免个别代表。</w:t>
      </w:r>
    </w:p>
    <w:p>
      <w:pPr>
        <w:pStyle w:val="22"/>
        <w:rPr>
          <w:rFonts w:ascii="方正楷体_GBK" w:hAnsi="方正楷体_GBK" w:eastAsia="方正楷体_GBK" w:cs="方正楷体_GBK"/>
          <w:b/>
          <w:color w:val="000000"/>
          <w:sz w:val="32"/>
        </w:rPr>
      </w:pPr>
      <w:r>
        <w:t>（二十四）决定授予地方的荣誉称号。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涞源县人民代表大会常务委员会办公室本级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587.01万元，其中：一般公共预算收入587.01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涞源县人民代表大会常务委员会办公室本级年度单位预算中支出预算的总体情况。2024年支出预算587.01万元，其中基本支出515.57万元，包括人员经费390.59万元和日常公用经费124.98万元；项目支出71.44万元，主要为人民代表大会会议经费等支出。</w:t>
      </w:r>
    </w:p>
    <w:p>
      <w:pPr>
        <w:pStyle w:val="18"/>
      </w:pPr>
      <w:r>
        <w:t>3、比上年增减情况</w:t>
      </w:r>
    </w:p>
    <w:p>
      <w:pPr>
        <w:pStyle w:val="18"/>
      </w:pPr>
      <w:r>
        <w:t>2024年预算收支安排587.01万元，较2023年预算减少32.90万元，其中：基本支出减少11.47万元，主要为减少人员经费支出项目支出减少21.43万元，主要为人大志编撰项目完成，本年度项目支出减少.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jc w:val="left"/>
        <w:outlineLvl w:val="5"/>
        <w:rPr>
          <w:rFonts w:ascii="黑体" w:hAnsi="黑体" w:eastAsia="黑体" w:cs="黑体"/>
          <w:color w:val="000000"/>
          <w:sz w:val="32"/>
        </w:rPr>
      </w:pPr>
    </w:p>
    <w:p>
      <w:pPr>
        <w:pStyle w:val="19"/>
      </w:pPr>
      <w:r>
        <w:t>2024年，我单位机关运行经费共计安排124.98万元，主要用于日常维修、办公用房水电费、办公用房取暖费、办公用房物业管理费等日常运行支出。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2023年，我部门财政拨款“三公”经费预算安排2</w:t>
      </w:r>
      <w:r>
        <w:rPr>
          <w:rFonts w:hint="eastAsia"/>
          <w:lang w:val="en-US" w:eastAsia="zh-CN"/>
        </w:rPr>
        <w:t>8</w:t>
      </w:r>
      <w:r>
        <w:t>万元，其中：因公出国（境）费0万元，公务用车购置及运行费14万元（其中：公务用车购置费0万元，运行维护经费14万元）。公务接待经费1</w:t>
      </w:r>
      <w:r>
        <w:rPr>
          <w:rFonts w:hint="eastAsia"/>
          <w:lang w:val="en-US" w:eastAsia="zh-CN"/>
        </w:rPr>
        <w:t>4</w:t>
      </w:r>
      <w:r>
        <w:t>万元。</w:t>
      </w:r>
      <w:r>
        <w:rPr>
          <w:rFonts w:hint="eastAsia"/>
          <w:lang w:eastAsia="zh-CN"/>
        </w:rPr>
        <w:t>比</w:t>
      </w:r>
      <w:r>
        <w:t>2022年</w:t>
      </w:r>
      <w:r>
        <w:rPr>
          <w:rFonts w:hint="eastAsia"/>
          <w:lang w:eastAsia="zh-CN"/>
        </w:rPr>
        <w:t>减少</w:t>
      </w:r>
      <w:r>
        <w:rPr>
          <w:rFonts w:hint="eastAsia"/>
          <w:lang w:val="en-US" w:eastAsia="zh-CN"/>
        </w:rPr>
        <w:t>1万元</w:t>
      </w:r>
      <w:r>
        <w:t>。</w:t>
      </w:r>
    </w:p>
    <w:p>
      <w:pPr>
        <w:pStyle w:val="20"/>
      </w:pPr>
    </w:p>
    <w:p>
      <w:pPr>
        <w:spacing w:before="10" w:after="10" w:line="360" w:lineRule="auto"/>
        <w:ind w:firstLine="640"/>
        <w:jc w:val="left"/>
        <w:outlineLvl w:val="2"/>
      </w:pPr>
      <w:bookmarkStart w:id="1" w:name="_Toc_3_3_0000000014"/>
      <w:r>
        <w:rPr>
          <w:rFonts w:ascii="黑体" w:hAnsi="黑体" w:eastAsia="黑体" w:cs="黑体"/>
          <w:color w:val="000000"/>
          <w:sz w:val="32"/>
        </w:rPr>
        <w:t>五、部门整体绩效目标</w:t>
      </w:r>
      <w:bookmarkEnd w:id="1"/>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部门年度发展规划目标。</w:t>
      </w:r>
    </w:p>
    <w:p>
      <w:pPr>
        <w:pStyle w:val="24"/>
      </w:pPr>
      <w:r>
        <w:t>加强人大代表参政议政积极性，发挥人大代表作为扩大社会各界有序参与的重要渠道作用，探索开展活动的新方法淅途径，充分调动</w:t>
      </w:r>
      <w:r>
        <w:rPr>
          <w:rFonts w:hint="eastAsia"/>
          <w:lang w:eastAsia="zh-CN"/>
        </w:rPr>
        <w:t>人大代表履职尽责的</w:t>
      </w:r>
      <w:r>
        <w:t>积极性，通过对重大问题以及人民群众普遍关心的问题，开展调查研究，反映社情民意，进行协商讨论，以调研报告、建议案或其他形式，向县委、县政府提出意见和建议。</w:t>
      </w:r>
    </w:p>
    <w:p>
      <w:pPr>
        <w:pStyle w:val="24"/>
      </w:pPr>
      <w:r>
        <w:t>完善各项会议制度，规范会议程序，提高会议质量，提高人大代表监督水平。根据形势、任务和党委政府统一部署，安排执法监督活动，召开专题人大会议、各科室、常委换届选举及人事任免活动。</w:t>
      </w:r>
    </w:p>
    <w:p>
      <w:pPr>
        <w:pStyle w:val="24"/>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4"/>
      </w:pPr>
    </w:p>
    <w:p>
      <w:pPr>
        <w:pStyle w:val="24"/>
      </w:pPr>
    </w:p>
    <w:p>
      <w:pPr>
        <w:pStyle w:val="24"/>
      </w:pPr>
      <w:r>
        <w:t>部门职责分类绩效目标情况说明。</w:t>
      </w:r>
    </w:p>
    <w:p>
      <w:pPr>
        <w:pStyle w:val="24"/>
      </w:pPr>
      <w:r>
        <w:t>围绕全县中心工作，带领广大人大代表</w:t>
      </w:r>
      <w:r>
        <w:rPr>
          <w:rFonts w:hint="eastAsia"/>
          <w:lang w:eastAsia="zh-CN"/>
        </w:rPr>
        <w:t>履职尽责</w:t>
      </w:r>
      <w:r>
        <w:t>，对全年工作进行责任分解，狠抓落实。</w:t>
      </w:r>
    </w:p>
    <w:p>
      <w:pPr>
        <w:pStyle w:val="24"/>
      </w:pPr>
      <w:r>
        <w:t>全力筹备县人代会,认真做好文字资料、会务和后勤保障等各项的准备工作，保证全会顺利召开。</w:t>
      </w:r>
    </w:p>
    <w:p>
      <w:pPr>
        <w:pStyle w:val="24"/>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4"/>
      </w:pPr>
      <w:r>
        <w:t>3、完善制度机制，为督办好每一件代表提案服务。组织、鼓励和引导代表深入实际、走向基层、贴近群众开展视察考察，</w:t>
      </w:r>
    </w:p>
    <w:p>
      <w:pPr>
        <w:pStyle w:val="24"/>
      </w:pPr>
      <w:r>
        <w:t>4、加强对内对外宣传工作，组织好京津冀市县协同发展论坛。</w:t>
      </w:r>
    </w:p>
    <w:p>
      <w:pPr>
        <w:pStyle w:val="24"/>
      </w:pPr>
    </w:p>
    <w:p>
      <w:pPr>
        <w:pStyle w:val="24"/>
      </w:pPr>
    </w:p>
    <w:p>
      <w:pPr>
        <w:pStyle w:val="24"/>
      </w:pPr>
      <w:r>
        <w:t>实现本年度发展规划目标的保障措施。</w:t>
      </w:r>
    </w:p>
    <w:p>
      <w:pPr>
        <w:pStyle w:val="24"/>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4"/>
      </w:pPr>
      <w:r>
        <w:t>2、完善制度机制，督办好每一件代表提案。组织代表撰写高质量提案。提案代表、各界别小组要组织代表紧紧围绕</w:t>
      </w:r>
      <w:bookmarkStart w:id="3" w:name="_GoBack"/>
      <w:bookmarkEnd w:id="3"/>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4"/>
      </w:pPr>
      <w:r>
        <w:t>3、围绕中心工作，开展好一次调研视察。立足发展所需、群众所盼、人大所能，以产业转型、招商引资、旅游升级、扶贫攻坚、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4"/>
      </w:pPr>
      <w:r>
        <w:t>4、加大宣传力度，助推涞源发展。利用京津冀六区市</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部门年度发展规划目标。</w:t>
      </w:r>
    </w:p>
    <w:p>
      <w:pPr>
        <w:pStyle w:val="25"/>
      </w:pPr>
      <w:r>
        <w:t>加强人大代表</w:t>
      </w:r>
      <w:r>
        <w:rPr>
          <w:rFonts w:hint="eastAsia"/>
          <w:lang w:eastAsia="zh-CN"/>
        </w:rPr>
        <w:t>履职尽责的</w:t>
      </w:r>
      <w:r>
        <w:t>极性，发挥人大代表作为扩大社会各界有序参与的重要渠道作用，探索开展活动的新方法淅途径，充分调动</w:t>
      </w:r>
      <w:r>
        <w:rPr>
          <w:rFonts w:hint="eastAsia"/>
          <w:lang w:eastAsia="zh-CN"/>
        </w:rPr>
        <w:t>人大代表履职尽责的</w:t>
      </w:r>
      <w:r>
        <w:t>积极性，通过对重大问题以及人民群众普遍关心的问题，开展调查研究，反映社情民意，进行协商讨论，以调研报告、建议案或其他形式，向县委、县政府提出意见和建议。</w:t>
      </w:r>
    </w:p>
    <w:p>
      <w:pPr>
        <w:pStyle w:val="25"/>
      </w:pPr>
      <w:r>
        <w:t>完善各项会议制度，规范会议程序，提高会议质量，提高人大代表监督水平。根据形势、任务和党委政府统一部署，安排执法监督活动，召开专题人大会议、各科室、常委换届选举及人事任免活动。</w:t>
      </w:r>
    </w:p>
    <w:p>
      <w:pPr>
        <w:pStyle w:val="25"/>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5"/>
      </w:pPr>
    </w:p>
    <w:p>
      <w:pPr>
        <w:pStyle w:val="25"/>
      </w:pPr>
    </w:p>
    <w:p>
      <w:pPr>
        <w:pStyle w:val="25"/>
      </w:pPr>
      <w:r>
        <w:t>部门职责分类绩效目标情况说明。</w:t>
      </w:r>
    </w:p>
    <w:p>
      <w:pPr>
        <w:pStyle w:val="25"/>
      </w:pPr>
      <w:r>
        <w:t>围绕全县中心工作，带领广大人大代表积极参政议政，对全年工作进行责任分解，狠抓落实。</w:t>
      </w:r>
    </w:p>
    <w:p>
      <w:pPr>
        <w:pStyle w:val="25"/>
      </w:pPr>
      <w:r>
        <w:t>全力筹备县人代会,认真做好文字资料、会务和后勤保障等各项的准备工作，保证全会顺利召开。</w:t>
      </w:r>
    </w:p>
    <w:p>
      <w:pPr>
        <w:pStyle w:val="25"/>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5"/>
      </w:pPr>
      <w:r>
        <w:t>3、完善制度机制，为督办好每一件代表提案服务。组织、鼓励和引导代表深入实际、走向基层、贴近群众开展视察考察，</w:t>
      </w:r>
    </w:p>
    <w:p>
      <w:pPr>
        <w:pStyle w:val="25"/>
      </w:pPr>
      <w:r>
        <w:t>4、加强对内对外宣传工作，组织好京津冀市县协同发展论坛。</w:t>
      </w:r>
    </w:p>
    <w:p>
      <w:pPr>
        <w:pStyle w:val="25"/>
      </w:pPr>
    </w:p>
    <w:p>
      <w:pPr>
        <w:pStyle w:val="25"/>
      </w:pPr>
    </w:p>
    <w:p>
      <w:pPr>
        <w:pStyle w:val="25"/>
      </w:pPr>
      <w:r>
        <w:t>实现本年度发展规划目标的保障措施。</w:t>
      </w:r>
    </w:p>
    <w:p>
      <w:pPr>
        <w:pStyle w:val="25"/>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5"/>
      </w:pPr>
      <w:r>
        <w:t>2、完善制度机制，督办好每一件代表提案。组织代表撰写高质量提案。提案代表、各界别小组要组织代表紧紧围绕</w:t>
      </w:r>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5"/>
      </w:pPr>
      <w:r>
        <w:t>3、围绕中心工作，开展好一次调研视察。立足发展所需、群众所盼、人大所能，以产业转型、招商引资、旅游升级、扶贫攻坚、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5"/>
      </w:pPr>
      <w:r>
        <w:t>4、加大宣传力度，助推涞源发展。利用京津冀六区市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部门年度发展规划目标。</w:t>
      </w:r>
    </w:p>
    <w:p>
      <w:pPr>
        <w:pStyle w:val="26"/>
      </w:pPr>
      <w:r>
        <w:t>加强人大代表参政议政积极性，发挥人大代表作为扩大社会各界有序参与的重要渠道作用，探索开展活动的新方法淅途径，充分调动代</w:t>
      </w:r>
      <w:r>
        <w:rPr>
          <w:rFonts w:hint="eastAsia"/>
          <w:lang w:eastAsia="zh-CN"/>
        </w:rPr>
        <w:t>人大</w:t>
      </w:r>
      <w:r>
        <w:t>表</w:t>
      </w:r>
      <w:r>
        <w:rPr>
          <w:rFonts w:hint="eastAsia"/>
          <w:lang w:eastAsia="zh-CN"/>
        </w:rPr>
        <w:t>履职尽责的</w:t>
      </w:r>
      <w:r>
        <w:t>极性，通过对重大问题以及人民群众普遍关心的问题，开展调查研究，反映社情民意，进行协商讨论，以调研报告、建议案或其他形式，向县委、县政府提出意见和建议。</w:t>
      </w:r>
    </w:p>
    <w:p>
      <w:pPr>
        <w:pStyle w:val="26"/>
      </w:pPr>
      <w:r>
        <w:t>完善各项会议制度，规范会议程序，提高会议质量，提高人大代表监督水平。根据形势、任务和党委政府统一部署，安排执法监督活动，召开专题人大会议、各科室、常委换届选举及人事任免活动。</w:t>
      </w:r>
    </w:p>
    <w:p>
      <w:pPr>
        <w:pStyle w:val="26"/>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6"/>
      </w:pPr>
    </w:p>
    <w:p>
      <w:pPr>
        <w:pStyle w:val="26"/>
      </w:pPr>
    </w:p>
    <w:p>
      <w:pPr>
        <w:pStyle w:val="26"/>
      </w:pPr>
      <w:r>
        <w:t>部门职责分类绩效目标情况说明。</w:t>
      </w:r>
    </w:p>
    <w:p>
      <w:pPr>
        <w:pStyle w:val="26"/>
      </w:pPr>
      <w:r>
        <w:t>围绕全县中心工作，带领广大人大代表积极参政议政，对全年工作进行责任分解，狠抓落实。</w:t>
      </w:r>
    </w:p>
    <w:p>
      <w:pPr>
        <w:pStyle w:val="26"/>
      </w:pPr>
      <w:r>
        <w:t>全力筹备县人代会,认真做好文字资料、会务和后勤保障等各项的准备工作，保证全会顺利召开。</w:t>
      </w:r>
    </w:p>
    <w:p>
      <w:pPr>
        <w:pStyle w:val="26"/>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6"/>
      </w:pPr>
      <w:r>
        <w:t>3、完善制度机制，为督办好每一件代表提案服务。组织、鼓励和引导代表深入实际、走向基层、贴近群众开展视察考察，</w:t>
      </w:r>
    </w:p>
    <w:p>
      <w:pPr>
        <w:pStyle w:val="26"/>
      </w:pPr>
      <w:r>
        <w:t>4、加强对内对外宣传工作，组织好京津冀市县协同发展论坛。</w:t>
      </w:r>
    </w:p>
    <w:p>
      <w:pPr>
        <w:pStyle w:val="26"/>
      </w:pPr>
    </w:p>
    <w:p>
      <w:pPr>
        <w:pStyle w:val="26"/>
      </w:pPr>
    </w:p>
    <w:p>
      <w:pPr>
        <w:pStyle w:val="26"/>
      </w:pPr>
      <w:r>
        <w:t>实现本年度发展规划目标的保障措施。</w:t>
      </w:r>
    </w:p>
    <w:p>
      <w:pPr>
        <w:pStyle w:val="26"/>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6"/>
      </w:pPr>
      <w:r>
        <w:t>2、完善制度机制，督办好每一件代表提案。组织代表撰写高质量提案。提案代表、各界别小组要组织代表紧紧围绕</w:t>
      </w:r>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6"/>
      </w:pPr>
      <w:r>
        <w:t>3、围绕中心工作，开展好一次调研视察。立足发展所需、群众所盼、人大所能，以产业转型、招商引资、旅游升级、扶贫攻坚、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6"/>
        <w:rPr>
          <w:rFonts w:hint="eastAsia"/>
          <w:lang w:eastAsia="zh-CN"/>
        </w:rPr>
      </w:pPr>
      <w:r>
        <w:t>4、加大宣传力度，助推涞源发展。利用京津冀六区</w:t>
      </w:r>
      <w:r>
        <w:rPr>
          <w:rFonts w:hint="eastAsia"/>
          <w:lang w:eastAsia="zh-CN"/>
        </w:rPr>
        <w:t>。</w:t>
      </w:r>
    </w:p>
    <w:p>
      <w:pPr>
        <w:pStyle w:val="26"/>
        <w:rPr>
          <w:rFonts w:hint="eastAsia"/>
          <w:lang w:eastAsia="zh-CN"/>
        </w:rPr>
      </w:pPr>
    </w:p>
    <w:p>
      <w:pPr>
        <w:spacing w:before="10" w:after="10" w:line="360" w:lineRule="auto"/>
        <w:ind w:firstLine="640"/>
        <w:jc w:val="left"/>
        <w:outlineLvl w:val="2"/>
        <w:rPr>
          <w:rFonts w:hint="eastAsia" w:ascii="黑体" w:hAnsi="黑体" w:eastAsia="黑体" w:cs="黑体"/>
          <w:color w:val="000000"/>
          <w:sz w:val="32"/>
          <w:lang w:eastAsia="zh-CN"/>
        </w:rPr>
      </w:pPr>
      <w:bookmarkStart w:id="2" w:name="_Toc_3_3_0000000016"/>
    </w:p>
    <w:p>
      <w:pPr>
        <w:spacing w:before="10" w:after="10" w:line="360" w:lineRule="auto"/>
        <w:ind w:firstLine="640"/>
        <w:jc w:val="left"/>
        <w:outlineLvl w:val="2"/>
        <w:rPr>
          <w:rFonts w:hint="eastAsia" w:ascii="黑体" w:hAnsi="黑体" w:eastAsia="黑体" w:cs="黑体"/>
          <w:color w:val="000000"/>
          <w:sz w:val="32"/>
          <w:lang w:eastAsia="zh-CN"/>
        </w:rPr>
      </w:pPr>
    </w:p>
    <w:p>
      <w:pPr>
        <w:spacing w:before="10" w:after="10" w:line="360" w:lineRule="auto"/>
        <w:ind w:firstLine="640"/>
        <w:jc w:val="left"/>
        <w:outlineLvl w:val="2"/>
        <w:rPr>
          <w:rFonts w:hint="eastAsia" w:ascii="黑体" w:hAnsi="黑体" w:eastAsia="黑体" w:cs="黑体"/>
          <w:color w:val="000000"/>
          <w:sz w:val="32"/>
          <w:lang w:eastAsia="zh-CN"/>
        </w:rPr>
      </w:pPr>
    </w:p>
    <w:p>
      <w:pPr>
        <w:spacing w:before="10" w:after="10" w:line="360" w:lineRule="auto"/>
        <w:ind w:firstLine="640"/>
        <w:jc w:val="left"/>
        <w:outlineLvl w:val="2"/>
        <w:rPr>
          <w:rFonts w:hint="eastAsia" w:ascii="黑体" w:hAnsi="黑体" w:eastAsia="黑体" w:cs="黑体"/>
          <w:color w:val="000000"/>
          <w:sz w:val="32"/>
          <w:lang w:eastAsia="zh-CN"/>
        </w:rPr>
      </w:pPr>
    </w:p>
    <w:p>
      <w:pPr>
        <w:spacing w:before="10" w:after="10" w:line="360" w:lineRule="auto"/>
        <w:ind w:firstLine="640"/>
        <w:jc w:val="left"/>
        <w:outlineLvl w:val="2"/>
        <w:rPr>
          <w:rFonts w:hint="eastAsia" w:ascii="黑体" w:hAnsi="黑体" w:eastAsia="黑体" w:cs="黑体"/>
          <w:color w:val="000000"/>
          <w:sz w:val="32"/>
          <w:lang w:eastAsia="zh-CN"/>
        </w:rPr>
      </w:pPr>
    </w:p>
    <w:p>
      <w:pPr>
        <w:spacing w:before="10" w:after="10" w:line="360" w:lineRule="auto"/>
        <w:ind w:firstLine="640"/>
        <w:jc w:val="left"/>
        <w:outlineLvl w:val="2"/>
        <w:rPr>
          <w:rFonts w:hint="eastAsia" w:ascii="黑体" w:hAnsi="黑体" w:eastAsia="黑体" w:cs="黑体"/>
          <w:color w:val="000000"/>
          <w:sz w:val="32"/>
          <w:lang w:eastAsia="zh-CN"/>
        </w:rPr>
      </w:pPr>
    </w:p>
    <w:bookmarkEnd w:id="2"/>
    <w:p>
      <w:pPr>
        <w:numPr>
          <w:ilvl w:val="0"/>
          <w:numId w:val="0"/>
        </w:numPr>
        <w:spacing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w:t>
      </w: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b/>
          <w:color w:val="000000"/>
          <w:sz w:val="28"/>
        </w:rPr>
        <w:t>1、办公电费绩效目标表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13063024P00002610004G</w:t>
            </w:r>
          </w:p>
        </w:tc>
        <w:tc>
          <w:tcPr>
            <w:tcW w:w="2835" w:type="dxa"/>
            <w:vAlign w:val="center"/>
          </w:tcPr>
          <w:p>
            <w:pPr>
              <w:pStyle w:val="10"/>
            </w:pPr>
            <w:r>
              <w:t>项目名称</w:t>
            </w:r>
          </w:p>
        </w:tc>
        <w:tc>
          <w:tcPr>
            <w:tcW w:w="6094" w:type="dxa"/>
            <w:gridSpan w:val="3"/>
            <w:vAlign w:val="center"/>
          </w:tcPr>
          <w:p>
            <w:pPr>
              <w:pStyle w:val="12"/>
            </w:pPr>
            <w:r>
              <w:t>办公电费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用于机关楼电费</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1.用于机关楼电费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电费数量</w:t>
            </w:r>
          </w:p>
        </w:tc>
        <w:tc>
          <w:tcPr>
            <w:tcW w:w="5386" w:type="dxa"/>
            <w:vAlign w:val="center"/>
          </w:tcPr>
          <w:p>
            <w:pPr>
              <w:pStyle w:val="12"/>
            </w:pPr>
            <w:r>
              <w:t>电费数量</w:t>
            </w:r>
          </w:p>
        </w:tc>
        <w:tc>
          <w:tcPr>
            <w:tcW w:w="2268" w:type="dxa"/>
            <w:vAlign w:val="center"/>
          </w:tcPr>
          <w:p>
            <w:pPr>
              <w:pStyle w:val="12"/>
            </w:pPr>
            <w:r>
              <w:t>10＝10万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用电率</w:t>
            </w:r>
          </w:p>
        </w:tc>
        <w:tc>
          <w:tcPr>
            <w:tcW w:w="5386" w:type="dxa"/>
            <w:vAlign w:val="center"/>
          </w:tcPr>
          <w:p>
            <w:pPr>
              <w:pStyle w:val="12"/>
            </w:pPr>
            <w:r>
              <w:t>用电人数占总人数的比率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用电合规率</w:t>
            </w:r>
          </w:p>
        </w:tc>
        <w:tc>
          <w:tcPr>
            <w:tcW w:w="5386" w:type="dxa"/>
            <w:vAlign w:val="center"/>
          </w:tcPr>
          <w:p>
            <w:pPr>
              <w:pStyle w:val="12"/>
            </w:pPr>
            <w:r>
              <w:t>用电内容符合工作计划的比率</w:t>
            </w:r>
          </w:p>
        </w:tc>
        <w:tc>
          <w:tcPr>
            <w:tcW w:w="2268" w:type="dxa"/>
            <w:vAlign w:val="center"/>
          </w:tcPr>
          <w:p>
            <w:pPr>
              <w:pStyle w:val="12"/>
            </w:pPr>
            <w:r>
              <w:t>11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完成日常工作</w:t>
            </w:r>
          </w:p>
        </w:tc>
        <w:tc>
          <w:tcPr>
            <w:tcW w:w="5386" w:type="dxa"/>
            <w:vAlign w:val="center"/>
          </w:tcPr>
          <w:p>
            <w:pPr>
              <w:pStyle w:val="12"/>
            </w:pPr>
            <w:r>
              <w:t>完成日常工作</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受益单位、群众的满意度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人大</w:t>
      </w:r>
      <w:r>
        <w:rPr>
          <w:rFonts w:ascii="方正仿宋_GBK" w:hAnsi="方正仿宋_GBK" w:eastAsia="方正仿宋_GBK" w:cs="方正仿宋_GBK"/>
          <w:b/>
          <w:color w:val="000000"/>
          <w:sz w:val="28"/>
        </w:rPr>
        <w:t>代表联络站建设经费绩效目标表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13063024P00003710003R</w:t>
            </w:r>
          </w:p>
        </w:tc>
        <w:tc>
          <w:tcPr>
            <w:tcW w:w="2835" w:type="dxa"/>
            <w:vAlign w:val="center"/>
          </w:tcPr>
          <w:p>
            <w:pPr>
              <w:pStyle w:val="10"/>
            </w:pPr>
            <w:r>
              <w:t>项目名称</w:t>
            </w:r>
          </w:p>
        </w:tc>
        <w:tc>
          <w:tcPr>
            <w:tcW w:w="6094" w:type="dxa"/>
            <w:gridSpan w:val="3"/>
            <w:vAlign w:val="center"/>
          </w:tcPr>
          <w:p>
            <w:pPr>
              <w:pStyle w:val="12"/>
            </w:pPr>
            <w:r>
              <w:t>代表联络站建设经费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用于代表之家（联络站）已全覆盖，现对已建成的代表之家（联络站）进行巩固提升。</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3" w:type="dxa"/>
            <w:gridSpan w:val="2"/>
            <w:vAlign w:val="center"/>
          </w:tcPr>
          <w:p>
            <w:pPr>
              <w:pStyle w:val="13"/>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1.用于代表之家（联络站）已全覆盖，现对已建成的代表之家（联络站）进行巩固提升。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巩固提升代表之家覆盖数量</w:t>
            </w:r>
          </w:p>
        </w:tc>
        <w:tc>
          <w:tcPr>
            <w:tcW w:w="5386" w:type="dxa"/>
            <w:vAlign w:val="center"/>
          </w:tcPr>
          <w:p>
            <w:pPr>
              <w:pStyle w:val="12"/>
            </w:pPr>
            <w:r>
              <w:t>巩固提升代表之家覆盖数量</w:t>
            </w:r>
          </w:p>
        </w:tc>
        <w:tc>
          <w:tcPr>
            <w:tcW w:w="2268" w:type="dxa"/>
            <w:vAlign w:val="center"/>
          </w:tcPr>
          <w:p>
            <w:pPr>
              <w:pStyle w:val="12"/>
            </w:pPr>
            <w:r>
              <w:t>18=18个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代表之家巩固提升完成度</w:t>
            </w:r>
          </w:p>
        </w:tc>
        <w:tc>
          <w:tcPr>
            <w:tcW w:w="5386" w:type="dxa"/>
            <w:vAlign w:val="center"/>
          </w:tcPr>
          <w:p>
            <w:pPr>
              <w:pStyle w:val="12"/>
            </w:pPr>
            <w:r>
              <w:t>代表之家巩固提升完成度</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活动开展频次</w:t>
            </w:r>
          </w:p>
        </w:tc>
        <w:tc>
          <w:tcPr>
            <w:tcW w:w="5386" w:type="dxa"/>
            <w:vAlign w:val="center"/>
          </w:tcPr>
          <w:p>
            <w:pPr>
              <w:pStyle w:val="12"/>
            </w:pPr>
            <w:r>
              <w:t>保障联络站正常运行</w:t>
            </w:r>
          </w:p>
        </w:tc>
        <w:tc>
          <w:tcPr>
            <w:tcW w:w="2268" w:type="dxa"/>
            <w:vAlign w:val="center"/>
          </w:tcPr>
          <w:p>
            <w:pPr>
              <w:pStyle w:val="12"/>
            </w:pPr>
            <w:r>
              <w:t>44次/年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加强人民群众的联系</w:t>
            </w:r>
          </w:p>
        </w:tc>
        <w:tc>
          <w:tcPr>
            <w:tcW w:w="5386" w:type="dxa"/>
            <w:vAlign w:val="center"/>
          </w:tcPr>
          <w:p>
            <w:pPr>
              <w:pStyle w:val="12"/>
            </w:pPr>
            <w:r>
              <w:t>加强人民群众的联系</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代表群众满意度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人大代表、人大常委会</w:t>
      </w:r>
      <w:r>
        <w:rPr>
          <w:rFonts w:ascii="方正仿宋_GBK" w:hAnsi="方正仿宋_GBK" w:eastAsia="方正仿宋_GBK" w:cs="方正仿宋_GBK"/>
          <w:b/>
          <w:color w:val="000000"/>
          <w:sz w:val="28"/>
        </w:rPr>
        <w:t>委员调研视察经费绩效目标表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13063024P00003410003Q</w:t>
            </w:r>
          </w:p>
        </w:tc>
        <w:tc>
          <w:tcPr>
            <w:tcW w:w="2835" w:type="dxa"/>
            <w:vAlign w:val="center"/>
          </w:tcPr>
          <w:p>
            <w:pPr>
              <w:pStyle w:val="10"/>
            </w:pPr>
            <w:r>
              <w:t>项目名称</w:t>
            </w:r>
          </w:p>
        </w:tc>
        <w:tc>
          <w:tcPr>
            <w:tcW w:w="6094" w:type="dxa"/>
            <w:gridSpan w:val="3"/>
            <w:vAlign w:val="center"/>
          </w:tcPr>
          <w:p>
            <w:pPr>
              <w:pStyle w:val="12"/>
            </w:pPr>
            <w:r>
              <w:t>代表委员调研视察经费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用于省市县乡人大代表开展视察调研，了解民情民意。代表建议办理情况，民生实事落实情况。</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1.用于省市县乡人大代表开展视察调研，了解民情民意。代表建议办理情况，民生实事落实情况。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参加调研视察活动次数</w:t>
            </w:r>
          </w:p>
        </w:tc>
        <w:tc>
          <w:tcPr>
            <w:tcW w:w="5386" w:type="dxa"/>
            <w:vAlign w:val="center"/>
          </w:tcPr>
          <w:p>
            <w:pPr>
              <w:pStyle w:val="12"/>
            </w:pPr>
            <w:r>
              <w:t>参加调研视察活动次数</w:t>
            </w:r>
          </w:p>
        </w:tc>
        <w:tc>
          <w:tcPr>
            <w:tcW w:w="2268" w:type="dxa"/>
            <w:vAlign w:val="center"/>
          </w:tcPr>
          <w:p>
            <w:pPr>
              <w:pStyle w:val="12"/>
            </w:pPr>
            <w:r>
              <w:t>≥14≥14次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参加活动出勤率</w:t>
            </w:r>
          </w:p>
        </w:tc>
        <w:tc>
          <w:tcPr>
            <w:tcW w:w="5386" w:type="dxa"/>
            <w:vAlign w:val="center"/>
          </w:tcPr>
          <w:p>
            <w:pPr>
              <w:pStyle w:val="12"/>
            </w:pPr>
            <w:r>
              <w:t>实际出勤活动人数占活动总人数的比率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活动按期完成</w:t>
            </w:r>
          </w:p>
        </w:tc>
        <w:tc>
          <w:tcPr>
            <w:tcW w:w="5386" w:type="dxa"/>
            <w:vAlign w:val="center"/>
          </w:tcPr>
          <w:p>
            <w:pPr>
              <w:pStyle w:val="12"/>
            </w:pPr>
            <w:r>
              <w:t>活动按期完成率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充分发挥人大职能</w:t>
            </w:r>
          </w:p>
        </w:tc>
        <w:tc>
          <w:tcPr>
            <w:tcW w:w="5386" w:type="dxa"/>
            <w:vAlign w:val="center"/>
          </w:tcPr>
          <w:p>
            <w:pPr>
              <w:pStyle w:val="12"/>
            </w:pPr>
            <w:r>
              <w:t>发挥人大职能，更好的反映民意，效果显著</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参加调研活动委员、代表满意度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4、两节慰问费绩效目标表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13063024P000035100042</w:t>
            </w:r>
          </w:p>
        </w:tc>
        <w:tc>
          <w:tcPr>
            <w:tcW w:w="2835" w:type="dxa"/>
            <w:vAlign w:val="center"/>
          </w:tcPr>
          <w:p>
            <w:pPr>
              <w:pStyle w:val="10"/>
            </w:pPr>
            <w:r>
              <w:t>项目名称</w:t>
            </w:r>
          </w:p>
        </w:tc>
        <w:tc>
          <w:tcPr>
            <w:tcW w:w="6094" w:type="dxa"/>
            <w:gridSpan w:val="3"/>
            <w:vAlign w:val="center"/>
          </w:tcPr>
          <w:p>
            <w:pPr>
              <w:pStyle w:val="12"/>
            </w:pPr>
            <w:r>
              <w:t>两节慰问费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用于退休老干部老党员的两节慰问，体现我党对老干部老党员的关心，体现中华传统美德的传承。</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组织慰问人数</w:t>
            </w:r>
          </w:p>
        </w:tc>
        <w:tc>
          <w:tcPr>
            <w:tcW w:w="5386" w:type="dxa"/>
            <w:vAlign w:val="center"/>
          </w:tcPr>
          <w:p>
            <w:pPr>
              <w:pStyle w:val="12"/>
            </w:pPr>
            <w:r>
              <w:t>组织慰问人数</w:t>
            </w:r>
          </w:p>
        </w:tc>
        <w:tc>
          <w:tcPr>
            <w:tcW w:w="2268" w:type="dxa"/>
            <w:vAlign w:val="center"/>
          </w:tcPr>
          <w:p>
            <w:pPr>
              <w:pStyle w:val="12"/>
            </w:pPr>
            <w:r>
              <w:t>≥12≥12人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组织慰问勤率</w:t>
            </w:r>
          </w:p>
        </w:tc>
        <w:tc>
          <w:tcPr>
            <w:tcW w:w="5386" w:type="dxa"/>
            <w:vAlign w:val="center"/>
          </w:tcPr>
          <w:p>
            <w:pPr>
              <w:pStyle w:val="12"/>
            </w:pPr>
            <w:r>
              <w:t>实际慰问人数占总人数的比率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慰问金发放及时性</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关系关爱老干部</w:t>
            </w:r>
          </w:p>
        </w:tc>
        <w:tc>
          <w:tcPr>
            <w:tcW w:w="5386" w:type="dxa"/>
            <w:vAlign w:val="center"/>
          </w:tcPr>
          <w:p>
            <w:pPr>
              <w:pStyle w:val="12"/>
            </w:pPr>
            <w:r>
              <w:t>关系关爱老干部</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受慰问人员满意度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5、临时工工资4.32万绩效目标表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13063024P00002410003H</w:t>
            </w:r>
          </w:p>
        </w:tc>
        <w:tc>
          <w:tcPr>
            <w:tcW w:w="2835" w:type="dxa"/>
            <w:vAlign w:val="center"/>
          </w:tcPr>
          <w:p>
            <w:pPr>
              <w:pStyle w:val="10"/>
            </w:pPr>
            <w:r>
              <w:t>项目名称</w:t>
            </w:r>
          </w:p>
        </w:tc>
        <w:tc>
          <w:tcPr>
            <w:tcW w:w="6094" w:type="dxa"/>
            <w:gridSpan w:val="3"/>
            <w:vAlign w:val="center"/>
          </w:tcPr>
          <w:p>
            <w:pPr>
              <w:pStyle w:val="12"/>
            </w:pPr>
            <w:r>
              <w:t>临时工工资4.32万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4.32</w:t>
            </w:r>
          </w:p>
        </w:tc>
        <w:tc>
          <w:tcPr>
            <w:tcW w:w="2835" w:type="dxa"/>
            <w:vAlign w:val="center"/>
          </w:tcPr>
          <w:p>
            <w:pPr>
              <w:pStyle w:val="10"/>
            </w:pPr>
            <w:r>
              <w:t>其中：财政    资金</w:t>
            </w:r>
          </w:p>
        </w:tc>
        <w:tc>
          <w:tcPr>
            <w:tcW w:w="2551" w:type="dxa"/>
            <w:vAlign w:val="center"/>
          </w:tcPr>
          <w:p>
            <w:pPr>
              <w:pStyle w:val="12"/>
            </w:pPr>
            <w:r>
              <w:t>4.32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用于临时工费用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1.08</w:t>
            </w:r>
          </w:p>
        </w:tc>
        <w:tc>
          <w:tcPr>
            <w:tcW w:w="2835" w:type="dxa"/>
            <w:vAlign w:val="center"/>
          </w:tcPr>
          <w:p>
            <w:pPr>
              <w:pStyle w:val="13"/>
            </w:pPr>
            <w:r>
              <w:t>2.16</w:t>
            </w:r>
          </w:p>
        </w:tc>
        <w:tc>
          <w:tcPr>
            <w:tcW w:w="2551" w:type="dxa"/>
            <w:vAlign w:val="center"/>
          </w:tcPr>
          <w:p>
            <w:pPr>
              <w:pStyle w:val="13"/>
            </w:pPr>
            <w:r>
              <w:t>3.24</w:t>
            </w:r>
          </w:p>
        </w:tc>
        <w:tc>
          <w:tcPr>
            <w:tcW w:w="3543" w:type="dxa"/>
            <w:gridSpan w:val="2"/>
            <w:vAlign w:val="center"/>
          </w:tcPr>
          <w:p>
            <w:pPr>
              <w:pStyle w:val="13"/>
            </w:pPr>
            <w:r>
              <w:t>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1.用于临时工费用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临时工数量</w:t>
            </w:r>
          </w:p>
        </w:tc>
        <w:tc>
          <w:tcPr>
            <w:tcW w:w="5386" w:type="dxa"/>
            <w:vAlign w:val="center"/>
          </w:tcPr>
          <w:p>
            <w:pPr>
              <w:pStyle w:val="12"/>
            </w:pPr>
            <w:r>
              <w:t>临时工数量</w:t>
            </w:r>
          </w:p>
        </w:tc>
        <w:tc>
          <w:tcPr>
            <w:tcW w:w="2268" w:type="dxa"/>
            <w:vAlign w:val="center"/>
          </w:tcPr>
          <w:p>
            <w:pPr>
              <w:pStyle w:val="12"/>
            </w:pPr>
            <w:r>
              <w:t>22</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临时工出勤率</w:t>
            </w:r>
          </w:p>
        </w:tc>
        <w:tc>
          <w:tcPr>
            <w:tcW w:w="5386" w:type="dxa"/>
            <w:vAlign w:val="center"/>
          </w:tcPr>
          <w:p>
            <w:pPr>
              <w:pStyle w:val="12"/>
            </w:pPr>
            <w:r>
              <w:t>临时工出勤率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金到位后，15个工作日支出</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公厕多年使用</w:t>
            </w:r>
          </w:p>
        </w:tc>
        <w:tc>
          <w:tcPr>
            <w:tcW w:w="5386" w:type="dxa"/>
            <w:vAlign w:val="center"/>
          </w:tcPr>
          <w:p>
            <w:pPr>
              <w:pStyle w:val="12"/>
            </w:pPr>
            <w:r>
              <w:t>公厕多年使用</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使用人员满意度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6、人大办公大院公测清洁员劳务费1.2万绩效目标表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13063024P00002510004T</w:t>
            </w:r>
          </w:p>
        </w:tc>
        <w:tc>
          <w:tcPr>
            <w:tcW w:w="2835" w:type="dxa"/>
            <w:vAlign w:val="center"/>
          </w:tcPr>
          <w:p>
            <w:pPr>
              <w:pStyle w:val="10"/>
            </w:pPr>
            <w:r>
              <w:t>项目名称</w:t>
            </w:r>
          </w:p>
        </w:tc>
        <w:tc>
          <w:tcPr>
            <w:tcW w:w="6094" w:type="dxa"/>
            <w:gridSpan w:val="3"/>
            <w:vAlign w:val="center"/>
          </w:tcPr>
          <w:p>
            <w:pPr>
              <w:pStyle w:val="12"/>
            </w:pPr>
            <w:r>
              <w:t>人大办公大院公测清洁员劳务费1.2万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办公大院厕所清洁费用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0.90</w:t>
            </w:r>
          </w:p>
        </w:tc>
        <w:tc>
          <w:tcPr>
            <w:tcW w:w="3543" w:type="dxa"/>
            <w:gridSpan w:val="2"/>
            <w:vAlign w:val="center"/>
          </w:tcPr>
          <w:p>
            <w:pPr>
              <w:pStyle w:val="13"/>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1.办公大院厕所清洁费用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厕所清洁月数</w:t>
            </w:r>
          </w:p>
        </w:tc>
        <w:tc>
          <w:tcPr>
            <w:tcW w:w="5386" w:type="dxa"/>
            <w:vAlign w:val="center"/>
          </w:tcPr>
          <w:p>
            <w:pPr>
              <w:pStyle w:val="12"/>
            </w:pPr>
            <w:r>
              <w:t>厕所清洁月数</w:t>
            </w:r>
          </w:p>
        </w:tc>
        <w:tc>
          <w:tcPr>
            <w:tcW w:w="2268" w:type="dxa"/>
            <w:vAlign w:val="center"/>
          </w:tcPr>
          <w:p>
            <w:pPr>
              <w:pStyle w:val="12"/>
            </w:pPr>
            <w:r>
              <w:t>≥12≥12个月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厕所清洁洁净度</w:t>
            </w:r>
          </w:p>
        </w:tc>
        <w:tc>
          <w:tcPr>
            <w:tcW w:w="5386" w:type="dxa"/>
            <w:vAlign w:val="center"/>
          </w:tcPr>
          <w:p>
            <w:pPr>
              <w:pStyle w:val="12"/>
            </w:pPr>
            <w:r>
              <w:t>厕所清洁洁净度</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金到位后，15个工作日支出</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公厕多年使用</w:t>
            </w:r>
          </w:p>
        </w:tc>
        <w:tc>
          <w:tcPr>
            <w:tcW w:w="5386" w:type="dxa"/>
            <w:vAlign w:val="center"/>
          </w:tcPr>
          <w:p>
            <w:pPr>
              <w:pStyle w:val="12"/>
            </w:pPr>
            <w:r>
              <w:t>公厕多年使用</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使用人员满意度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7、人大常委会会议费绩效目标表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13063024P00UC1510002Y</w:t>
            </w:r>
          </w:p>
        </w:tc>
        <w:tc>
          <w:tcPr>
            <w:tcW w:w="2835" w:type="dxa"/>
            <w:vAlign w:val="center"/>
          </w:tcPr>
          <w:p>
            <w:pPr>
              <w:pStyle w:val="10"/>
            </w:pPr>
            <w:r>
              <w:t>项目名称</w:t>
            </w:r>
          </w:p>
        </w:tc>
        <w:tc>
          <w:tcPr>
            <w:tcW w:w="6094" w:type="dxa"/>
            <w:gridSpan w:val="3"/>
            <w:vAlign w:val="center"/>
          </w:tcPr>
          <w:p>
            <w:pPr>
              <w:pStyle w:val="12"/>
            </w:pPr>
            <w:r>
              <w:t>人大常委会会议费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用于涞源县十七届每年常委会的召开，利于保证国家权力体现人民的意志，人民不仅有权选择自己的代表，随时向代表反映自己的要求和意见，而且对代表有权监督，有利于保证我国各民族的平等和团结。</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1.用于涞源县十七届每年常委会的召开，利于保证国家权力体现人民的意志，人民不仅有权选择自己的代表，随时向代表反映自己的要求和意见，而且对代表有权监督，有利于保证我国各民族的平等和团结。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参加会议人数</w:t>
            </w:r>
          </w:p>
        </w:tc>
        <w:tc>
          <w:tcPr>
            <w:tcW w:w="5386" w:type="dxa"/>
            <w:vAlign w:val="center"/>
          </w:tcPr>
          <w:p>
            <w:pPr>
              <w:pStyle w:val="12"/>
            </w:pPr>
            <w:r>
              <w:t>参加会议人数</w:t>
            </w:r>
          </w:p>
        </w:tc>
        <w:tc>
          <w:tcPr>
            <w:tcW w:w="2268" w:type="dxa"/>
            <w:vAlign w:val="center"/>
          </w:tcPr>
          <w:p>
            <w:pPr>
              <w:pStyle w:val="12"/>
            </w:pPr>
            <w:r>
              <w:t>≥300≥300人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参加会议出勤率</w:t>
            </w:r>
          </w:p>
        </w:tc>
        <w:tc>
          <w:tcPr>
            <w:tcW w:w="5386" w:type="dxa"/>
            <w:vAlign w:val="center"/>
          </w:tcPr>
          <w:p>
            <w:pPr>
              <w:pStyle w:val="12"/>
            </w:pPr>
            <w:r>
              <w:t>实际出勤会议人数占会议总人数的比率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资金到位后，15个工作日支出</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更好发挥人大职能</w:t>
            </w:r>
          </w:p>
        </w:tc>
        <w:tc>
          <w:tcPr>
            <w:tcW w:w="5386" w:type="dxa"/>
            <w:vAlign w:val="center"/>
          </w:tcPr>
          <w:p>
            <w:pPr>
              <w:pStyle w:val="12"/>
            </w:pPr>
            <w:r>
              <w:t>更好的同群众保持密切联系,反映人民意见和要求-提升代表履职能力、水平和保障人大活动-效果显著</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参会人员满意度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13063024P00003110003P</w:t>
            </w:r>
          </w:p>
        </w:tc>
        <w:tc>
          <w:tcPr>
            <w:tcW w:w="2835" w:type="dxa"/>
            <w:vAlign w:val="center"/>
          </w:tcPr>
          <w:p>
            <w:pPr>
              <w:pStyle w:val="10"/>
            </w:pPr>
            <w:r>
              <w:t>项目名称</w:t>
            </w:r>
          </w:p>
        </w:tc>
        <w:tc>
          <w:tcPr>
            <w:tcW w:w="6094" w:type="dxa"/>
            <w:gridSpan w:val="3"/>
            <w:vAlign w:val="center"/>
          </w:tcPr>
          <w:p>
            <w:pPr>
              <w:pStyle w:val="12"/>
            </w:pPr>
            <w:r>
              <w:t>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用于省市县乡人大代表开展视察调研，了解民情民意。代表建议办理情况，民生实事落实情况。</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3.50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1.用于省市县乡人大代表开展视察调研，了解民情民意。代表建议办理情况，民生实事落实情况。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参加调研视察活动次数</w:t>
            </w:r>
          </w:p>
        </w:tc>
        <w:tc>
          <w:tcPr>
            <w:tcW w:w="5386" w:type="dxa"/>
            <w:vAlign w:val="center"/>
          </w:tcPr>
          <w:p>
            <w:pPr>
              <w:pStyle w:val="12"/>
            </w:pPr>
            <w:r>
              <w:t>参加调研视察活动次数</w:t>
            </w:r>
          </w:p>
        </w:tc>
        <w:tc>
          <w:tcPr>
            <w:tcW w:w="2268" w:type="dxa"/>
            <w:vAlign w:val="center"/>
          </w:tcPr>
          <w:p>
            <w:pPr>
              <w:pStyle w:val="12"/>
            </w:pPr>
            <w:r>
              <w:t>≥14≥14次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参加活动出勤率</w:t>
            </w:r>
          </w:p>
        </w:tc>
        <w:tc>
          <w:tcPr>
            <w:tcW w:w="5386" w:type="dxa"/>
            <w:vAlign w:val="center"/>
          </w:tcPr>
          <w:p>
            <w:pPr>
              <w:pStyle w:val="12"/>
            </w:pPr>
            <w:r>
              <w:t>实际出勤活动人数占活动总人数的比率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活动按期完成</w:t>
            </w:r>
          </w:p>
        </w:tc>
        <w:tc>
          <w:tcPr>
            <w:tcW w:w="5386" w:type="dxa"/>
            <w:vAlign w:val="center"/>
          </w:tcPr>
          <w:p>
            <w:pPr>
              <w:pStyle w:val="12"/>
            </w:pPr>
            <w:r>
              <w:t>活动按期完成率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充分发挥人大职能</w:t>
            </w:r>
          </w:p>
        </w:tc>
        <w:tc>
          <w:tcPr>
            <w:tcW w:w="5386" w:type="dxa"/>
            <w:vAlign w:val="center"/>
          </w:tcPr>
          <w:p>
            <w:pPr>
              <w:pStyle w:val="12"/>
            </w:pPr>
            <w:r>
              <w:t>发挥人大职能，更好的反映民意，效果显著</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参加调研活动委员、代表满意度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w:t>
      </w:r>
      <w:r>
        <w:rPr>
          <w:rFonts w:hint="eastAsia" w:ascii="方正仿宋_GBK" w:hAnsi="方正仿宋_GBK" w:eastAsia="方正仿宋_GBK" w:cs="方正仿宋_GBK"/>
          <w:b/>
          <w:color w:val="000000"/>
          <w:sz w:val="28"/>
          <w:lang w:eastAsia="zh-CN"/>
        </w:rPr>
        <w:t>民代表大会</w:t>
      </w:r>
      <w:r>
        <w:rPr>
          <w:rFonts w:ascii="方正仿宋_GBK" w:hAnsi="方正仿宋_GBK" w:eastAsia="方正仿宋_GBK" w:cs="方正仿宋_GBK"/>
          <w:b/>
          <w:color w:val="000000"/>
          <w:sz w:val="28"/>
        </w:rPr>
        <w:t>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13063024P00002910004H</w:t>
            </w:r>
          </w:p>
        </w:tc>
        <w:tc>
          <w:tcPr>
            <w:tcW w:w="2835" w:type="dxa"/>
            <w:vAlign w:val="center"/>
          </w:tcPr>
          <w:p>
            <w:pPr>
              <w:pStyle w:val="10"/>
            </w:pPr>
            <w:r>
              <w:t>项目名称</w:t>
            </w:r>
          </w:p>
        </w:tc>
        <w:tc>
          <w:tcPr>
            <w:tcW w:w="6094" w:type="dxa"/>
            <w:gridSpan w:val="3"/>
            <w:vAlign w:val="center"/>
          </w:tcPr>
          <w:p>
            <w:pPr>
              <w:pStyle w:val="12"/>
            </w:pPr>
            <w:r>
              <w:t>人大会议费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35.92</w:t>
            </w:r>
          </w:p>
        </w:tc>
        <w:tc>
          <w:tcPr>
            <w:tcW w:w="2835" w:type="dxa"/>
            <w:vAlign w:val="center"/>
          </w:tcPr>
          <w:p>
            <w:pPr>
              <w:pStyle w:val="10"/>
            </w:pPr>
            <w:r>
              <w:t>其中：财政    资金</w:t>
            </w:r>
          </w:p>
        </w:tc>
        <w:tc>
          <w:tcPr>
            <w:tcW w:w="2551" w:type="dxa"/>
            <w:vAlign w:val="center"/>
          </w:tcPr>
          <w:p>
            <w:pPr>
              <w:pStyle w:val="12"/>
            </w:pPr>
            <w:r>
              <w:t>35.92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县第十七届人民代表大会第四次会议的召开，利于保证国家权力体现人民的意志，人民不仅有权选择自己的代表，随时向代表反映自己的要求和意见，而且对代表有权监督，有利于保证我国各民族的平等和团结。</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35.92</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涞源县第十七届人民代表大会第四次会议的召开，利于保证国家权力体现人民的意志，人民不仅有权选择自己的代表，随时向代表反映自己的要求和意见，而且对代表有权监督，有利于保证我国各民族的平等和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组织会议次数</w:t>
            </w:r>
          </w:p>
        </w:tc>
        <w:tc>
          <w:tcPr>
            <w:tcW w:w="5386" w:type="dxa"/>
            <w:vAlign w:val="center"/>
          </w:tcPr>
          <w:p>
            <w:pPr>
              <w:pStyle w:val="12"/>
            </w:pPr>
            <w:r>
              <w:t>组织会议次数</w:t>
            </w:r>
          </w:p>
        </w:tc>
        <w:tc>
          <w:tcPr>
            <w:tcW w:w="2268" w:type="dxa"/>
            <w:vAlign w:val="center"/>
          </w:tcPr>
          <w:p>
            <w:pPr>
              <w:pStyle w:val="12"/>
            </w:pPr>
            <w:r>
              <w:t>≥1≥1次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参加会议出勤率</w:t>
            </w:r>
          </w:p>
        </w:tc>
        <w:tc>
          <w:tcPr>
            <w:tcW w:w="5386" w:type="dxa"/>
            <w:vAlign w:val="center"/>
          </w:tcPr>
          <w:p>
            <w:pPr>
              <w:pStyle w:val="12"/>
            </w:pPr>
            <w:r>
              <w:t>实际出勤会议人数占会议总人数的比率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会议及时召开</w:t>
            </w:r>
          </w:p>
        </w:tc>
        <w:tc>
          <w:tcPr>
            <w:tcW w:w="5386" w:type="dxa"/>
            <w:vAlign w:val="center"/>
          </w:tcPr>
          <w:p>
            <w:pPr>
              <w:pStyle w:val="12"/>
            </w:pPr>
            <w:r>
              <w:t>会议及时召开</w:t>
            </w:r>
          </w:p>
        </w:tc>
        <w:tc>
          <w:tcPr>
            <w:tcW w:w="2268" w:type="dxa"/>
            <w:vAlign w:val="center"/>
          </w:tcPr>
          <w:p>
            <w:pPr>
              <w:pStyle w:val="12"/>
            </w:pPr>
            <w:r>
              <w:t>11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更好发挥人大职能</w:t>
            </w:r>
          </w:p>
        </w:tc>
        <w:tc>
          <w:tcPr>
            <w:tcW w:w="5386" w:type="dxa"/>
            <w:vAlign w:val="center"/>
          </w:tcPr>
          <w:p>
            <w:pPr>
              <w:pStyle w:val="12"/>
            </w:pPr>
            <w:r>
              <w:t>更好的同群众保持密切联系,反映人民意见和要求-提升代表履职能力、水平和保障人大活动，效果显著</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参会代表满意度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10、市</w:t>
      </w:r>
      <w:r>
        <w:rPr>
          <w:rFonts w:hint="eastAsia" w:ascii="方正仿宋_GBK" w:hAnsi="方正仿宋_GBK" w:eastAsia="方正仿宋_GBK" w:cs="方正仿宋_GBK"/>
          <w:b/>
          <w:color w:val="000000"/>
          <w:sz w:val="28"/>
          <w:lang w:eastAsia="zh-CN"/>
        </w:rPr>
        <w:t>人民代表大会</w:t>
      </w:r>
      <w:r>
        <w:rPr>
          <w:rFonts w:ascii="方正仿宋_GBK" w:hAnsi="方正仿宋_GBK" w:eastAsia="方正仿宋_GBK" w:cs="方正仿宋_GBK"/>
          <w:b/>
          <w:color w:val="000000"/>
          <w:sz w:val="28"/>
        </w:rPr>
        <w:t>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13063024P00003310004N</w:t>
            </w:r>
          </w:p>
        </w:tc>
        <w:tc>
          <w:tcPr>
            <w:tcW w:w="2835" w:type="dxa"/>
            <w:vAlign w:val="center"/>
          </w:tcPr>
          <w:p>
            <w:pPr>
              <w:pStyle w:val="10"/>
            </w:pPr>
            <w:r>
              <w:t>项目名称</w:t>
            </w:r>
          </w:p>
        </w:tc>
        <w:tc>
          <w:tcPr>
            <w:tcW w:w="6094" w:type="dxa"/>
            <w:gridSpan w:val="3"/>
            <w:vAlign w:val="center"/>
          </w:tcPr>
          <w:p>
            <w:pPr>
              <w:pStyle w:val="12"/>
            </w:pPr>
            <w:r>
              <w:t>市人代会专项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用于市</w:t>
            </w:r>
            <w:r>
              <w:rPr>
                <w:rFonts w:hint="eastAsia"/>
                <w:lang w:eastAsia="zh-CN"/>
              </w:rPr>
              <w:t>人民代表大会</w:t>
            </w:r>
            <w:r>
              <w:t>代表参加市人代会，开展视察调研，了解民情民意。代表建议办理情况，民生实事落实情况。</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1.用于市</w:t>
            </w:r>
            <w:r>
              <w:rPr>
                <w:rFonts w:hint="eastAsia"/>
                <w:lang w:eastAsia="zh-CN"/>
              </w:rPr>
              <w:t>人民代表大会</w:t>
            </w:r>
            <w:r>
              <w:t>代表参加市人代会，开展视察调研，了解民情民意。代表建议办理情况，民生实事落实情况。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参加市人民代表大会次数</w:t>
            </w:r>
          </w:p>
        </w:tc>
        <w:tc>
          <w:tcPr>
            <w:tcW w:w="5386" w:type="dxa"/>
            <w:vAlign w:val="center"/>
          </w:tcPr>
          <w:p>
            <w:pPr>
              <w:pStyle w:val="12"/>
            </w:pPr>
            <w:r>
              <w:t>参加调研视察活动次数</w:t>
            </w:r>
          </w:p>
        </w:tc>
        <w:tc>
          <w:tcPr>
            <w:tcW w:w="2268" w:type="dxa"/>
            <w:vAlign w:val="center"/>
          </w:tcPr>
          <w:p>
            <w:pPr>
              <w:pStyle w:val="12"/>
            </w:pPr>
            <w:r>
              <w:t>≥1≥1次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参加活动出勤率</w:t>
            </w:r>
          </w:p>
        </w:tc>
        <w:tc>
          <w:tcPr>
            <w:tcW w:w="5386" w:type="dxa"/>
            <w:vAlign w:val="center"/>
          </w:tcPr>
          <w:p>
            <w:pPr>
              <w:pStyle w:val="12"/>
            </w:pPr>
            <w:r>
              <w:t>实际出勤活动人数占活动总人数的比率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按时组织活动</w:t>
            </w:r>
          </w:p>
        </w:tc>
        <w:tc>
          <w:tcPr>
            <w:tcW w:w="5386" w:type="dxa"/>
            <w:vAlign w:val="center"/>
          </w:tcPr>
          <w:p>
            <w:pPr>
              <w:pStyle w:val="12"/>
            </w:pPr>
            <w:r>
              <w:t>组织代表活动及时率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组织活动效果影响</w:t>
            </w:r>
          </w:p>
        </w:tc>
        <w:tc>
          <w:tcPr>
            <w:tcW w:w="5386" w:type="dxa"/>
            <w:vAlign w:val="center"/>
          </w:tcPr>
          <w:p>
            <w:pPr>
              <w:pStyle w:val="12"/>
            </w:pPr>
            <w:r>
              <w:t>通过活动提升代表工作经 验、掌握一线情况的提高程度</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参加活动代表满意度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11、宪法法律宣传.全过程人民民主活动费用3万绩效目标表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13063024P000039100035</w:t>
            </w:r>
          </w:p>
        </w:tc>
        <w:tc>
          <w:tcPr>
            <w:tcW w:w="2835" w:type="dxa"/>
            <w:vAlign w:val="center"/>
          </w:tcPr>
          <w:p>
            <w:pPr>
              <w:pStyle w:val="10"/>
            </w:pPr>
            <w:r>
              <w:t>项目名称</w:t>
            </w:r>
          </w:p>
        </w:tc>
        <w:tc>
          <w:tcPr>
            <w:tcW w:w="6094" w:type="dxa"/>
            <w:gridSpan w:val="3"/>
            <w:vAlign w:val="center"/>
          </w:tcPr>
          <w:p>
            <w:pPr>
              <w:pStyle w:val="12"/>
            </w:pPr>
            <w:r>
              <w:t>宪法法律宣传.全过程人民民主活动费用3万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用于宪法法律宣传、全过程人民民主活动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1.用于宪法法律宣传、全过程人民民主活动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参加活动人数</w:t>
            </w:r>
          </w:p>
        </w:tc>
        <w:tc>
          <w:tcPr>
            <w:tcW w:w="5386" w:type="dxa"/>
            <w:vAlign w:val="center"/>
          </w:tcPr>
          <w:p>
            <w:pPr>
              <w:pStyle w:val="12"/>
            </w:pPr>
            <w:r>
              <w:t>参加活动人数</w:t>
            </w:r>
          </w:p>
        </w:tc>
        <w:tc>
          <w:tcPr>
            <w:tcW w:w="2268" w:type="dxa"/>
            <w:vAlign w:val="center"/>
          </w:tcPr>
          <w:p>
            <w:pPr>
              <w:pStyle w:val="12"/>
            </w:pPr>
            <w:r>
              <w:t>≥300≥300人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宪法普及率</w:t>
            </w:r>
          </w:p>
        </w:tc>
        <w:tc>
          <w:tcPr>
            <w:tcW w:w="5386" w:type="dxa"/>
            <w:vAlign w:val="center"/>
          </w:tcPr>
          <w:p>
            <w:pPr>
              <w:pStyle w:val="12"/>
            </w:pPr>
            <w:r>
              <w:t>人民群众对宪法认知普及率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活动按期完成</w:t>
            </w:r>
          </w:p>
        </w:tc>
        <w:tc>
          <w:tcPr>
            <w:tcW w:w="5386" w:type="dxa"/>
            <w:vAlign w:val="center"/>
          </w:tcPr>
          <w:p>
            <w:pPr>
              <w:pStyle w:val="12"/>
            </w:pPr>
            <w:r>
              <w:t>活动按期完成率</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实际支出金额与预算金额比率</w:t>
            </w:r>
          </w:p>
        </w:tc>
        <w:tc>
          <w:tcPr>
            <w:tcW w:w="2268" w:type="dxa"/>
            <w:vAlign w:val="center"/>
          </w:tcPr>
          <w:p>
            <w:pPr>
              <w:pStyle w:val="12"/>
            </w:pPr>
            <w:r>
              <w:t>≤100≤100%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宪法法律宣传效果</w:t>
            </w:r>
          </w:p>
        </w:tc>
        <w:tc>
          <w:tcPr>
            <w:tcW w:w="5386" w:type="dxa"/>
            <w:vAlign w:val="center"/>
          </w:tcPr>
          <w:p>
            <w:pPr>
              <w:pStyle w:val="12"/>
            </w:pPr>
            <w:r>
              <w:t>宪法法律宣传效果</w:t>
            </w:r>
          </w:p>
        </w:tc>
        <w:tc>
          <w:tcPr>
            <w:tcW w:w="2268" w:type="dxa"/>
            <w:vAlign w:val="center"/>
          </w:tcPr>
          <w:p>
            <w:pPr>
              <w:pStyle w:val="12"/>
            </w:pPr>
            <w:r>
              <w:t>≥95≥95%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参加活动</w:t>
            </w:r>
            <w:r>
              <w:rPr>
                <w:rFonts w:hint="eastAsia"/>
                <w:lang w:eastAsia="zh-CN"/>
              </w:rPr>
              <w:t>人民群众</w:t>
            </w:r>
            <w:r>
              <w:t>满意度</w:t>
            </w:r>
          </w:p>
        </w:tc>
        <w:tc>
          <w:tcPr>
            <w:tcW w:w="2268" w:type="dxa"/>
            <w:vAlign w:val="center"/>
          </w:tcPr>
          <w:p>
            <w:pPr>
              <w:pStyle w:val="12"/>
            </w:pPr>
            <w:r>
              <w:t>≥95≥95%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涞源县人民代表大会常务委员会办公室本级上年末固定资产金额为</w:t>
      </w:r>
      <w:r>
        <w:rPr>
          <w:rFonts w:hint="eastAsia" w:eastAsia="方正仿宋_GBK" w:cs="Times New Roman"/>
          <w:b w:val="0"/>
          <w:color w:val="000000"/>
          <w:sz w:val="28"/>
          <w:lang w:val="en-US" w:eastAsia="zh-CN"/>
        </w:rPr>
        <w:t>512.79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101001涞源县人民代表大会常务委员会办公室本级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4</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292</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86.49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4848D"/>
    <w:multiLevelType w:val="singleLevel"/>
    <w:tmpl w:val="25D484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M3NGFiNmMwYTY4NTM3MTE0ZDQ3MTdhZjZjMzgzMGYifQ=="/>
  </w:docVars>
  <w:rsids>
    <w:rsidRoot w:val="00000000"/>
    <w:rsid w:val="070A42A1"/>
    <w:rsid w:val="14532F17"/>
    <w:rsid w:val="59D73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2024-03-06T11:35:14Z</dcterms:created>
  <dcterms:modified xsi:type="dcterms:W3CDTF">2024-03-06T03:35:14Z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2024-03-06T11:35:15Z</dcterms:created>
  <dcterms:modified xsi:type="dcterms:W3CDTF">2024-03-06T03:35:15Z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2024-03-06T11:35:16Z</dcterms:created>
  <dcterms:modified xsi:type="dcterms:W3CDTF">2024-03-06T03:35:16Z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2024-03-06T11:35:16Z</dcterms:created>
  <dcterms:modified xsi:type="dcterms:W3CDTF">2024-03-06T03:35:16Z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2024-03-06T11:35:16Z</dcterms:created>
  <dcterms:modified xsi:type="dcterms:W3CDTF">2024-03-06T03:35:16Z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2024-03-06T11:35:16Z</dcterms:created>
  <dcterms:modified xsi:type="dcterms:W3CDTF">2024-03-06T03:35:16Z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2024-03-06T11:35:17Z</dcterms:created>
  <dcterms:modified xsi:type="dcterms:W3CDTF">2024-03-06T03:35:17Z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2024-03-06T11:35:17Z</dcterms:created>
  <dcterms:modified xsi:type="dcterms:W3CDTF">2024-03-06T03:35:17Z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2024-03-06T11:35:12Z</dcterms:created>
  <dcterms:modified xsi:type="dcterms:W3CDTF">2024-03-06T03:35:12Z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2024-03-06T11:35:14Z</dcterms:created>
  <dcterms:modified xsi:type="dcterms:W3CDTF">2024-03-06T03:35:14Z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2024-03-06T11:35:14Z</dcterms:created>
  <dcterms:modified xsi:type="dcterms:W3CDTF">2024-03-06T03:35:14Z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2024-03-06T11:35:09Z</dcterms:created>
  <dcterms:modified xsi:type="dcterms:W3CDTF">2024-03-06T03:35:09Z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2024-03-06T11:35:15Z</dcterms:created>
  <dcterms:modified xsi:type="dcterms:W3CDTF">2024-03-06T03:35:15Z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2024-03-06T11:35:15Z</dcterms:created>
  <dcterms:modified xsi:type="dcterms:W3CDTF">2024-03-06T03:35:15Z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b1fcf71-55a2-4069-9b5b-c3dc0832d57e}">
  <ds:schemaRefs/>
</ds:datastoreItem>
</file>

<file path=customXml/itemProps10.xml><?xml version="1.0" encoding="utf-8"?>
<ds:datastoreItem xmlns:ds="http://schemas.openxmlformats.org/officeDocument/2006/customXml" ds:itemID="{b4e26658-8cd6-41bf-b420-c867bffe3c5a}">
  <ds:schemaRefs/>
</ds:datastoreItem>
</file>

<file path=customXml/itemProps11.xml><?xml version="1.0" encoding="utf-8"?>
<ds:datastoreItem xmlns:ds="http://schemas.openxmlformats.org/officeDocument/2006/customXml" ds:itemID="{17025c04-7db2-4af7-8258-d5e59765c13a}">
  <ds:schemaRefs/>
</ds:datastoreItem>
</file>

<file path=customXml/itemProps12.xml><?xml version="1.0" encoding="utf-8"?>
<ds:datastoreItem xmlns:ds="http://schemas.openxmlformats.org/officeDocument/2006/customXml" ds:itemID="{90256c86-2ad8-41bf-a28d-13611f9aa333}">
  <ds:schemaRefs/>
</ds:datastoreItem>
</file>

<file path=customXml/itemProps13.xml><?xml version="1.0" encoding="utf-8"?>
<ds:datastoreItem xmlns:ds="http://schemas.openxmlformats.org/officeDocument/2006/customXml" ds:itemID="{683dee7a-8f91-4d1a-98d9-8b89050a8c90}">
  <ds:schemaRefs/>
</ds:datastoreItem>
</file>

<file path=customXml/itemProps14.xml><?xml version="1.0" encoding="utf-8"?>
<ds:datastoreItem xmlns:ds="http://schemas.openxmlformats.org/officeDocument/2006/customXml" ds:itemID="{f461d2ec-e1db-42eb-8c41-b170bb027554}">
  <ds:schemaRefs/>
</ds:datastoreItem>
</file>

<file path=customXml/itemProps15.xml><?xml version="1.0" encoding="utf-8"?>
<ds:datastoreItem xmlns:ds="http://schemas.openxmlformats.org/officeDocument/2006/customXml" ds:itemID="{6f365b55-89ae-45d2-9e78-4614b800b636}">
  <ds:schemaRefs/>
</ds:datastoreItem>
</file>

<file path=customXml/itemProps16.xml><?xml version="1.0" encoding="utf-8"?>
<ds:datastoreItem xmlns:ds="http://schemas.openxmlformats.org/officeDocument/2006/customXml" ds:itemID="{c81c2c9f-25b5-455d-bbb6-e6e7a6be882c}">
  <ds:schemaRefs/>
</ds:datastoreItem>
</file>

<file path=customXml/itemProps17.xml><?xml version="1.0" encoding="utf-8"?>
<ds:datastoreItem xmlns:ds="http://schemas.openxmlformats.org/officeDocument/2006/customXml" ds:itemID="{9ff3005a-be26-4a70-8e41-d02a5e167283}">
  <ds:schemaRefs/>
</ds:datastoreItem>
</file>

<file path=customXml/itemProps18.xml><?xml version="1.0" encoding="utf-8"?>
<ds:datastoreItem xmlns:ds="http://schemas.openxmlformats.org/officeDocument/2006/customXml" ds:itemID="{0a0636d7-c504-4752-9595-2cee7145615b}">
  <ds:schemaRefs/>
</ds:datastoreItem>
</file>

<file path=customXml/itemProps19.xml><?xml version="1.0" encoding="utf-8"?>
<ds:datastoreItem xmlns:ds="http://schemas.openxmlformats.org/officeDocument/2006/customXml" ds:itemID="{5e3bfe23-681d-4757-919d-d1ad2c7b8aaa}">
  <ds:schemaRefs/>
</ds:datastoreItem>
</file>

<file path=customXml/itemProps2.xml><?xml version="1.0" encoding="utf-8"?>
<ds:datastoreItem xmlns:ds="http://schemas.openxmlformats.org/officeDocument/2006/customXml" ds:itemID="{097dead9-2b26-46a1-910a-b52bbbeb7aae}">
  <ds:schemaRefs/>
</ds:datastoreItem>
</file>

<file path=customXml/itemProps20.xml><?xml version="1.0" encoding="utf-8"?>
<ds:datastoreItem xmlns:ds="http://schemas.openxmlformats.org/officeDocument/2006/customXml" ds:itemID="{38764cf9-264f-448e-a646-84329a402705}">
  <ds:schemaRefs/>
</ds:datastoreItem>
</file>

<file path=customXml/itemProps21.xml><?xml version="1.0" encoding="utf-8"?>
<ds:datastoreItem xmlns:ds="http://schemas.openxmlformats.org/officeDocument/2006/customXml" ds:itemID="{b1a6ee0c-e8a4-43c1-b2bf-6bfc9b04bab4}">
  <ds:schemaRefs/>
</ds:datastoreItem>
</file>

<file path=customXml/itemProps22.xml><?xml version="1.0" encoding="utf-8"?>
<ds:datastoreItem xmlns:ds="http://schemas.openxmlformats.org/officeDocument/2006/customXml" ds:itemID="{e3169faf-0044-4650-80bb-ceced5915e36}">
  <ds:schemaRefs/>
</ds:datastoreItem>
</file>

<file path=customXml/itemProps23.xml><?xml version="1.0" encoding="utf-8"?>
<ds:datastoreItem xmlns:ds="http://schemas.openxmlformats.org/officeDocument/2006/customXml" ds:itemID="{81634ab6-bf93-4ca0-9183-0ef05f57f159}">
  <ds:schemaRefs/>
</ds:datastoreItem>
</file>

<file path=customXml/itemProps24.xml><?xml version="1.0" encoding="utf-8"?>
<ds:datastoreItem xmlns:ds="http://schemas.openxmlformats.org/officeDocument/2006/customXml" ds:itemID="{3b36ddb4-1ffe-4673-b1c7-b27772a19212}">
  <ds:schemaRefs/>
</ds:datastoreItem>
</file>

<file path=customXml/itemProps25.xml><?xml version="1.0" encoding="utf-8"?>
<ds:datastoreItem xmlns:ds="http://schemas.openxmlformats.org/officeDocument/2006/customXml" ds:itemID="{d2009779-4373-4b26-8374-6448738d7ead}">
  <ds:schemaRefs/>
</ds:datastoreItem>
</file>

<file path=customXml/itemProps26.xml><?xml version="1.0" encoding="utf-8"?>
<ds:datastoreItem xmlns:ds="http://schemas.openxmlformats.org/officeDocument/2006/customXml" ds:itemID="{91e63b9d-9045-429b-ad6b-51ebac389152}">
  <ds:schemaRefs/>
</ds:datastoreItem>
</file>

<file path=customXml/itemProps27.xml><?xml version="1.0" encoding="utf-8"?>
<ds:datastoreItem xmlns:ds="http://schemas.openxmlformats.org/officeDocument/2006/customXml" ds:itemID="{3cf21a5d-ea84-48c9-9d51-e6b5880a77f3}">
  <ds:schemaRefs/>
</ds:datastoreItem>
</file>

<file path=customXml/itemProps28.xml><?xml version="1.0" encoding="utf-8"?>
<ds:datastoreItem xmlns:ds="http://schemas.openxmlformats.org/officeDocument/2006/customXml" ds:itemID="{d5e1f8ad-d925-40e8-86bc-7afa375defe7}">
  <ds:schemaRefs/>
</ds:datastoreItem>
</file>

<file path=customXml/itemProps3.xml><?xml version="1.0" encoding="utf-8"?>
<ds:datastoreItem xmlns:ds="http://schemas.openxmlformats.org/officeDocument/2006/customXml" ds:itemID="{a120182d-590c-4bf1-ba66-3437ad6975ea}">
  <ds:schemaRefs/>
</ds:datastoreItem>
</file>

<file path=customXml/itemProps4.xml><?xml version="1.0" encoding="utf-8"?>
<ds:datastoreItem xmlns:ds="http://schemas.openxmlformats.org/officeDocument/2006/customXml" ds:itemID="{241bd123-4bd3-49fb-a9e2-b0dcc4835b07}">
  <ds:schemaRefs/>
</ds:datastoreItem>
</file>

<file path=customXml/itemProps5.xml><?xml version="1.0" encoding="utf-8"?>
<ds:datastoreItem xmlns:ds="http://schemas.openxmlformats.org/officeDocument/2006/customXml" ds:itemID="{3fa843b6-a186-4f6a-87a8-74ecf99e4ba5}">
  <ds:schemaRefs/>
</ds:datastoreItem>
</file>

<file path=customXml/itemProps6.xml><?xml version="1.0" encoding="utf-8"?>
<ds:datastoreItem xmlns:ds="http://schemas.openxmlformats.org/officeDocument/2006/customXml" ds:itemID="{48c73684-f36e-4d4a-80f2-1e84972d4686}">
  <ds:schemaRefs/>
</ds:datastoreItem>
</file>

<file path=customXml/itemProps7.xml><?xml version="1.0" encoding="utf-8"?>
<ds:datastoreItem xmlns:ds="http://schemas.openxmlformats.org/officeDocument/2006/customXml" ds:itemID="{563d5c55-31ce-4d3a-a56d-f18f17f218f7}">
  <ds:schemaRefs/>
</ds:datastoreItem>
</file>

<file path=customXml/itemProps8.xml><?xml version="1.0" encoding="utf-8"?>
<ds:datastoreItem xmlns:ds="http://schemas.openxmlformats.org/officeDocument/2006/customXml" ds:itemID="{8790cae2-10f8-4b09-a3a4-160d40d86d9a}">
  <ds:schemaRefs/>
</ds:datastoreItem>
</file>

<file path=customXml/itemProps9.xml><?xml version="1.0" encoding="utf-8"?>
<ds:datastoreItem xmlns:ds="http://schemas.openxmlformats.org/officeDocument/2006/customXml" ds:itemID="{a9a01220-c07b-46dc-a9aa-d911573f100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2024-03-06T11:35:00Z</dcterms:created>
  <dc:creator>Administrator</dc:creator>
  <cp:lastModifiedBy>餘誌偉</cp:lastModifiedBy>
  <dcterms:modified xsi:type="dcterms:W3CDTF">2024-03-11T09:35:18Z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0D352ECB47C44A81989A3CA8D2AEF0B3_12</vt:lpwstr>
  </property>
</Properties>
</file>