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sz w:val="44"/>
          <w:lang w:eastAsia="zh-CN"/>
        </w:rPr>
        <w:t>涞源县人民代表大会常务委员会办公室</w:t>
      </w:r>
      <w:r>
        <w:rPr>
          <w:rFonts w:hint="eastAsia" w:ascii="黑体" w:hAnsi="黑体" w:eastAsia="黑体" w:cs="黑体"/>
          <w:b/>
          <w:sz w:val="44"/>
          <w:lang w:val="en-US" w:eastAsia="zh-CN"/>
        </w:rPr>
        <w:t xml:space="preserve"> </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jc w:val="center"/>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"_Toc124516393" </w:instrText>
      </w:r>
      <w:r>
        <w:fldChar w:fldCharType="separate"/>
      </w:r>
      <w:r>
        <w:rPr>
          <w:rFonts w:hint="eastAsia"/>
        </w:rPr>
        <w:t>一、</w:t>
      </w:r>
      <w:r>
        <w:rPr>
          <w:rFonts w:hint="eastAsia"/>
          <w:lang w:eastAsia="zh-CN"/>
        </w:rPr>
        <w:t>涞源县人民代表大会常务委员会办公室</w:t>
      </w:r>
      <w:r>
        <w:rPr>
          <w:rFonts w:hint="eastAsia"/>
        </w:rPr>
        <w:t>本级收支预算</w:t>
      </w:r>
      <w:r>
        <w:tab/>
      </w:r>
      <w:r>
        <w:fldChar w:fldCharType="begin"/>
      </w:r>
      <w:r>
        <w:instrText xml:space="preserve"> PAGEREF _Toc124516393 \h </w:instrText>
      </w:r>
      <w:r>
        <w:fldChar w:fldCharType="separate"/>
      </w:r>
      <w:r>
        <w:t>2</w:t>
      </w:r>
      <w:r>
        <w:fldChar w:fldCharType="end"/>
      </w:r>
      <w:r>
        <w:fldChar w:fldCharType="end"/>
      </w:r>
    </w:p>
    <w:p>
      <w:pPr>
        <w:pStyle w:val="3"/>
        <w:tabs>
          <w:tab w:val="right" w:leader="dot" w:pos="14562"/>
        </w:tabs>
      </w:pPr>
      <w:r>
        <w:fldChar w:fldCharType="end"/>
      </w:r>
      <w: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bookmarkStart w:id="7" w:name="_GoBack"/>
      <w:bookmarkEnd w:id="7"/>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124516393"/>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涞源县人民代表大会常务委员会办公室</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rPr>
                <w:sz w:val="22"/>
                <w:szCs w:val="22"/>
              </w:rPr>
            </w:pPr>
            <w:r>
              <w:rPr>
                <w:sz w:val="22"/>
                <w:szCs w:val="22"/>
              </w:rPr>
              <w:t>101001</w:t>
            </w:r>
            <w:r>
              <w:rPr>
                <w:rFonts w:hint="eastAsia"/>
                <w:sz w:val="22"/>
                <w:szCs w:val="22"/>
                <w:lang w:eastAsia="zh-CN"/>
              </w:rPr>
              <w:t>涞源县人民代表大会常务委员会办公室</w:t>
            </w:r>
            <w:r>
              <w:rPr>
                <w:sz w:val="22"/>
                <w:szCs w:val="22"/>
              </w:rPr>
              <w:t>本级</w:t>
            </w:r>
          </w:p>
        </w:tc>
        <w:tc>
          <w:tcPr>
            <w:tcW w:w="2126" w:type="dxa"/>
            <w:tcBorders>
              <w:top w:val="single" w:color="FFFFFF" w:sz="6" w:space="0"/>
              <w:left w:val="single" w:color="FFFFFF" w:sz="6" w:space="0"/>
              <w:right w:val="single" w:color="FFFFFF" w:sz="6" w:space="0"/>
            </w:tcBorders>
            <w:vAlign w:val="center"/>
          </w:tcPr>
          <w:p>
            <w:pPr>
              <w:pStyle w:val="11"/>
              <w:rPr>
                <w:sz w:val="22"/>
                <w:szCs w:val="22"/>
              </w:rPr>
            </w:pPr>
            <w:r>
              <w:rPr>
                <w:sz w:val="22"/>
                <w:szCs w:val="22"/>
              </w:rP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rPr>
                <w:sz w:val="22"/>
                <w:szCs w:val="22"/>
              </w:rPr>
            </w:pPr>
            <w:r>
              <w:rPr>
                <w:sz w:val="22"/>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rPr>
                <w:rFonts w:hint="default" w:eastAsia="方正书宋_GBK"/>
                <w:lang w:val="en-US" w:eastAsia="zh-CN"/>
              </w:rPr>
            </w:pPr>
            <w:r>
              <w:rPr>
                <w:rFonts w:hint="eastAsia"/>
                <w:lang w:val="en-US" w:eastAsia="zh-CN"/>
              </w:rPr>
              <w:t>619.91</w:t>
            </w:r>
          </w:p>
        </w:tc>
        <w:tc>
          <w:tcPr>
            <w:tcW w:w="4535" w:type="dxa"/>
            <w:vAlign w:val="center"/>
          </w:tcPr>
          <w:p>
            <w:pPr>
              <w:pStyle w:val="15"/>
            </w:pPr>
            <w:r>
              <w:t>一、一般公共服务支出</w:t>
            </w:r>
          </w:p>
        </w:tc>
        <w:tc>
          <w:tcPr>
            <w:tcW w:w="2126" w:type="dxa"/>
            <w:vAlign w:val="center"/>
          </w:tcPr>
          <w:p>
            <w:pPr>
              <w:pStyle w:val="14"/>
            </w:pPr>
            <w:r>
              <w:t>491.75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109.68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619.91</w:t>
            </w:r>
          </w:p>
        </w:tc>
        <w:tc>
          <w:tcPr>
            <w:tcW w:w="4535" w:type="dxa"/>
            <w:vAlign w:val="center"/>
          </w:tcPr>
          <w:p>
            <w:pPr>
              <w:pStyle w:val="17"/>
            </w:pPr>
            <w:r>
              <w:t>本年支出合计</w:t>
            </w:r>
          </w:p>
        </w:tc>
        <w:tc>
          <w:tcPr>
            <w:tcW w:w="2126" w:type="dxa"/>
            <w:vAlign w:val="center"/>
          </w:tcPr>
          <w:p>
            <w:pPr>
              <w:pStyle w:val="18"/>
            </w:pPr>
            <w:r>
              <w:t>619.91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619.91</w:t>
            </w:r>
          </w:p>
        </w:tc>
        <w:tc>
          <w:tcPr>
            <w:tcW w:w="4535" w:type="dxa"/>
            <w:vAlign w:val="center"/>
          </w:tcPr>
          <w:p>
            <w:pPr>
              <w:pStyle w:val="17"/>
            </w:pPr>
            <w:r>
              <w:t>支出总计</w:t>
            </w:r>
          </w:p>
        </w:tc>
        <w:tc>
          <w:tcPr>
            <w:tcW w:w="2126" w:type="dxa"/>
            <w:vAlign w:val="center"/>
          </w:tcPr>
          <w:p>
            <w:pPr>
              <w:pStyle w:val="18"/>
            </w:pPr>
            <w:r>
              <w:t>619.91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w:t>
            </w:r>
            <w:r>
              <w:t>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619.91</w:t>
            </w:r>
          </w:p>
        </w:tc>
        <w:tc>
          <w:tcPr>
            <w:tcW w:w="1134" w:type="dxa"/>
            <w:vAlign w:val="center"/>
          </w:tcPr>
          <w:p>
            <w:pPr>
              <w:pStyle w:val="18"/>
            </w:pPr>
            <w:r>
              <w:t>619.91</w:t>
            </w:r>
          </w:p>
        </w:tc>
        <w:tc>
          <w:tcPr>
            <w:tcW w:w="1134" w:type="dxa"/>
            <w:vAlign w:val="center"/>
          </w:tcPr>
          <w:p>
            <w:pPr>
              <w:pStyle w:val="18"/>
            </w:pPr>
            <w:r>
              <w:t>619.91</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491.75</w:t>
            </w:r>
          </w:p>
        </w:tc>
        <w:tc>
          <w:tcPr>
            <w:tcW w:w="1134" w:type="dxa"/>
            <w:vAlign w:val="center"/>
          </w:tcPr>
          <w:p>
            <w:pPr>
              <w:pStyle w:val="14"/>
            </w:pPr>
            <w:r>
              <w:t>491.75</w:t>
            </w:r>
          </w:p>
        </w:tc>
        <w:tc>
          <w:tcPr>
            <w:tcW w:w="1134" w:type="dxa"/>
            <w:vAlign w:val="center"/>
          </w:tcPr>
          <w:p>
            <w:pPr>
              <w:pStyle w:val="14"/>
            </w:pPr>
            <w:r>
              <w:t>491.75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20101</w:t>
            </w:r>
          </w:p>
        </w:tc>
        <w:tc>
          <w:tcPr>
            <w:tcW w:w="1559" w:type="dxa"/>
            <w:vAlign w:val="center"/>
          </w:tcPr>
          <w:p>
            <w:pPr>
              <w:pStyle w:val="15"/>
            </w:pPr>
            <w:r>
              <w:t>人大事务</w:t>
            </w:r>
          </w:p>
        </w:tc>
        <w:tc>
          <w:tcPr>
            <w:tcW w:w="1134" w:type="dxa"/>
            <w:vAlign w:val="center"/>
          </w:tcPr>
          <w:p>
            <w:pPr>
              <w:pStyle w:val="14"/>
            </w:pPr>
            <w:r>
              <w:t>491.75</w:t>
            </w:r>
          </w:p>
        </w:tc>
        <w:tc>
          <w:tcPr>
            <w:tcW w:w="1134" w:type="dxa"/>
            <w:vAlign w:val="center"/>
          </w:tcPr>
          <w:p>
            <w:pPr>
              <w:pStyle w:val="14"/>
            </w:pPr>
            <w:r>
              <w:t>491.75</w:t>
            </w:r>
          </w:p>
        </w:tc>
        <w:tc>
          <w:tcPr>
            <w:tcW w:w="1134" w:type="dxa"/>
            <w:vAlign w:val="center"/>
          </w:tcPr>
          <w:p>
            <w:pPr>
              <w:pStyle w:val="14"/>
            </w:pPr>
            <w:r>
              <w:t>491.75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2010101</w:t>
            </w:r>
          </w:p>
        </w:tc>
        <w:tc>
          <w:tcPr>
            <w:tcW w:w="1559" w:type="dxa"/>
            <w:vAlign w:val="center"/>
          </w:tcPr>
          <w:p>
            <w:pPr>
              <w:pStyle w:val="15"/>
            </w:pPr>
            <w:r>
              <w:t>行政运行</w:t>
            </w:r>
          </w:p>
        </w:tc>
        <w:tc>
          <w:tcPr>
            <w:tcW w:w="1134" w:type="dxa"/>
            <w:vAlign w:val="center"/>
          </w:tcPr>
          <w:p>
            <w:pPr>
              <w:pStyle w:val="14"/>
            </w:pPr>
            <w:r>
              <w:t>404.40</w:t>
            </w:r>
          </w:p>
        </w:tc>
        <w:tc>
          <w:tcPr>
            <w:tcW w:w="1134" w:type="dxa"/>
            <w:vAlign w:val="center"/>
          </w:tcPr>
          <w:p>
            <w:pPr>
              <w:pStyle w:val="14"/>
            </w:pPr>
            <w:r>
              <w:t>404.40</w:t>
            </w:r>
          </w:p>
        </w:tc>
        <w:tc>
          <w:tcPr>
            <w:tcW w:w="1134" w:type="dxa"/>
            <w:vAlign w:val="center"/>
          </w:tcPr>
          <w:p>
            <w:pPr>
              <w:pStyle w:val="14"/>
            </w:pPr>
            <w:r>
              <w:t>404.40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2010104</w:t>
            </w:r>
          </w:p>
        </w:tc>
        <w:tc>
          <w:tcPr>
            <w:tcW w:w="1559" w:type="dxa"/>
            <w:vAlign w:val="center"/>
          </w:tcPr>
          <w:p>
            <w:pPr>
              <w:pStyle w:val="15"/>
            </w:pPr>
            <w:r>
              <w:t>人大会议</w:t>
            </w:r>
          </w:p>
        </w:tc>
        <w:tc>
          <w:tcPr>
            <w:tcW w:w="1134" w:type="dxa"/>
            <w:vAlign w:val="center"/>
          </w:tcPr>
          <w:p>
            <w:pPr>
              <w:pStyle w:val="14"/>
            </w:pPr>
            <w:r>
              <w:t>37.92</w:t>
            </w:r>
          </w:p>
        </w:tc>
        <w:tc>
          <w:tcPr>
            <w:tcW w:w="1134" w:type="dxa"/>
            <w:vAlign w:val="center"/>
          </w:tcPr>
          <w:p>
            <w:pPr>
              <w:pStyle w:val="14"/>
            </w:pPr>
            <w:r>
              <w:t>37.92</w:t>
            </w:r>
          </w:p>
        </w:tc>
        <w:tc>
          <w:tcPr>
            <w:tcW w:w="1134" w:type="dxa"/>
            <w:vAlign w:val="center"/>
          </w:tcPr>
          <w:p>
            <w:pPr>
              <w:pStyle w:val="14"/>
            </w:pPr>
            <w:r>
              <w:t>37.92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2010108</w:t>
            </w:r>
          </w:p>
        </w:tc>
        <w:tc>
          <w:tcPr>
            <w:tcW w:w="1559" w:type="dxa"/>
            <w:vAlign w:val="center"/>
          </w:tcPr>
          <w:p>
            <w:pPr>
              <w:pStyle w:val="15"/>
            </w:pPr>
            <w:r>
              <w:t>代表工作</w:t>
            </w:r>
          </w:p>
        </w:tc>
        <w:tc>
          <w:tcPr>
            <w:tcW w:w="1134" w:type="dxa"/>
            <w:vAlign w:val="center"/>
          </w:tcPr>
          <w:p>
            <w:pPr>
              <w:pStyle w:val="14"/>
            </w:pPr>
            <w:r>
              <w:t>49.43</w:t>
            </w:r>
          </w:p>
        </w:tc>
        <w:tc>
          <w:tcPr>
            <w:tcW w:w="1134" w:type="dxa"/>
            <w:vAlign w:val="center"/>
          </w:tcPr>
          <w:p>
            <w:pPr>
              <w:pStyle w:val="14"/>
            </w:pPr>
            <w:r>
              <w:t>49.43</w:t>
            </w:r>
          </w:p>
        </w:tc>
        <w:tc>
          <w:tcPr>
            <w:tcW w:w="1134" w:type="dxa"/>
            <w:vAlign w:val="center"/>
          </w:tcPr>
          <w:p>
            <w:pPr>
              <w:pStyle w:val="14"/>
            </w:pPr>
            <w:r>
              <w:t>49.43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109.68</w:t>
            </w:r>
          </w:p>
        </w:tc>
        <w:tc>
          <w:tcPr>
            <w:tcW w:w="1134" w:type="dxa"/>
            <w:vAlign w:val="center"/>
          </w:tcPr>
          <w:p>
            <w:pPr>
              <w:pStyle w:val="14"/>
            </w:pPr>
            <w:r>
              <w:t>109.68</w:t>
            </w:r>
          </w:p>
        </w:tc>
        <w:tc>
          <w:tcPr>
            <w:tcW w:w="1134" w:type="dxa"/>
            <w:vAlign w:val="center"/>
          </w:tcPr>
          <w:p>
            <w:pPr>
              <w:pStyle w:val="14"/>
            </w:pPr>
            <w:r>
              <w:t>109.68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109.68</w:t>
            </w:r>
          </w:p>
        </w:tc>
        <w:tc>
          <w:tcPr>
            <w:tcW w:w="1134" w:type="dxa"/>
            <w:vAlign w:val="center"/>
          </w:tcPr>
          <w:p>
            <w:pPr>
              <w:pStyle w:val="14"/>
            </w:pPr>
            <w:r>
              <w:t>109.68</w:t>
            </w:r>
          </w:p>
        </w:tc>
        <w:tc>
          <w:tcPr>
            <w:tcW w:w="1134" w:type="dxa"/>
            <w:vAlign w:val="center"/>
          </w:tcPr>
          <w:p>
            <w:pPr>
              <w:pStyle w:val="14"/>
            </w:pPr>
            <w:r>
              <w:t>109.68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49.54</w:t>
            </w:r>
          </w:p>
        </w:tc>
        <w:tc>
          <w:tcPr>
            <w:tcW w:w="1134" w:type="dxa"/>
            <w:vAlign w:val="center"/>
          </w:tcPr>
          <w:p>
            <w:pPr>
              <w:pStyle w:val="14"/>
            </w:pPr>
            <w:r>
              <w:t>49.54</w:t>
            </w:r>
          </w:p>
        </w:tc>
        <w:tc>
          <w:tcPr>
            <w:tcW w:w="1134" w:type="dxa"/>
            <w:vAlign w:val="center"/>
          </w:tcPr>
          <w:p>
            <w:pPr>
              <w:pStyle w:val="14"/>
            </w:pPr>
            <w:r>
              <w:t>49.54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40.09</w:t>
            </w:r>
          </w:p>
        </w:tc>
        <w:tc>
          <w:tcPr>
            <w:tcW w:w="1134" w:type="dxa"/>
            <w:vAlign w:val="center"/>
          </w:tcPr>
          <w:p>
            <w:pPr>
              <w:pStyle w:val="14"/>
            </w:pPr>
            <w:r>
              <w:t>40.09</w:t>
            </w:r>
          </w:p>
        </w:tc>
        <w:tc>
          <w:tcPr>
            <w:tcW w:w="1134" w:type="dxa"/>
            <w:vAlign w:val="center"/>
          </w:tcPr>
          <w:p>
            <w:pPr>
              <w:pStyle w:val="14"/>
            </w:pPr>
            <w:r>
              <w:t>40.09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2080506</w:t>
            </w:r>
          </w:p>
        </w:tc>
        <w:tc>
          <w:tcPr>
            <w:tcW w:w="1559" w:type="dxa"/>
            <w:vAlign w:val="center"/>
          </w:tcPr>
          <w:p>
            <w:pPr>
              <w:pStyle w:val="15"/>
            </w:pPr>
            <w:r>
              <w:t>机关事业单位职业年金缴费支出</w:t>
            </w:r>
          </w:p>
        </w:tc>
        <w:tc>
          <w:tcPr>
            <w:tcW w:w="1134" w:type="dxa"/>
            <w:vAlign w:val="center"/>
          </w:tcPr>
          <w:p>
            <w:pPr>
              <w:pStyle w:val="14"/>
            </w:pPr>
            <w:r>
              <w:t>20.05</w:t>
            </w:r>
          </w:p>
        </w:tc>
        <w:tc>
          <w:tcPr>
            <w:tcW w:w="1134" w:type="dxa"/>
            <w:vAlign w:val="center"/>
          </w:tcPr>
          <w:p>
            <w:pPr>
              <w:pStyle w:val="14"/>
            </w:pPr>
            <w:r>
              <w:t>20.05</w:t>
            </w:r>
          </w:p>
        </w:tc>
        <w:tc>
          <w:tcPr>
            <w:tcW w:w="1134" w:type="dxa"/>
            <w:vAlign w:val="center"/>
          </w:tcPr>
          <w:p>
            <w:pPr>
              <w:pStyle w:val="14"/>
            </w:pPr>
            <w:r>
              <w:t>20.05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r>
              <w:t>18.48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6"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6"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6" w:type="dxa"/>
            <w:vAlign w:val="center"/>
          </w:tcPr>
          <w:p>
            <w:pPr>
              <w:pStyle w:val="17"/>
            </w:pPr>
            <w:r>
              <w:t>合计</w:t>
            </w:r>
          </w:p>
        </w:tc>
        <w:tc>
          <w:tcPr>
            <w:tcW w:w="1361" w:type="dxa"/>
            <w:vAlign w:val="center"/>
          </w:tcPr>
          <w:p>
            <w:pPr>
              <w:pStyle w:val="18"/>
            </w:pPr>
            <w:r>
              <w:t>619.91</w:t>
            </w:r>
          </w:p>
        </w:tc>
        <w:tc>
          <w:tcPr>
            <w:tcW w:w="1361" w:type="dxa"/>
            <w:vAlign w:val="center"/>
          </w:tcPr>
          <w:p>
            <w:pPr>
              <w:pStyle w:val="18"/>
            </w:pPr>
            <w:r>
              <w:t>527.04</w:t>
            </w:r>
          </w:p>
        </w:tc>
        <w:tc>
          <w:tcPr>
            <w:tcW w:w="1361" w:type="dxa"/>
            <w:vAlign w:val="center"/>
          </w:tcPr>
          <w:p>
            <w:pPr>
              <w:pStyle w:val="18"/>
            </w:pPr>
            <w:r>
              <w:t>92.87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6" w:type="dxa"/>
            <w:vAlign w:val="center"/>
          </w:tcPr>
          <w:p>
            <w:pPr>
              <w:pStyle w:val="15"/>
            </w:pPr>
            <w:r>
              <w:t>一般公共服务支出</w:t>
            </w:r>
          </w:p>
        </w:tc>
        <w:tc>
          <w:tcPr>
            <w:tcW w:w="1361" w:type="dxa"/>
            <w:vAlign w:val="center"/>
          </w:tcPr>
          <w:p>
            <w:pPr>
              <w:pStyle w:val="14"/>
            </w:pPr>
            <w:r>
              <w:t>491.75</w:t>
            </w:r>
          </w:p>
        </w:tc>
        <w:tc>
          <w:tcPr>
            <w:tcW w:w="1361" w:type="dxa"/>
            <w:vAlign w:val="center"/>
          </w:tcPr>
          <w:p>
            <w:pPr>
              <w:pStyle w:val="14"/>
            </w:pPr>
            <w:r>
              <w:t>398.88</w:t>
            </w:r>
          </w:p>
        </w:tc>
        <w:tc>
          <w:tcPr>
            <w:tcW w:w="1361" w:type="dxa"/>
            <w:vAlign w:val="center"/>
          </w:tcPr>
          <w:p>
            <w:pPr>
              <w:pStyle w:val="14"/>
            </w:pPr>
            <w:r>
              <w:t>92.87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20101</w:t>
            </w:r>
          </w:p>
        </w:tc>
        <w:tc>
          <w:tcPr>
            <w:tcW w:w="4536" w:type="dxa"/>
            <w:vAlign w:val="center"/>
          </w:tcPr>
          <w:p>
            <w:pPr>
              <w:pStyle w:val="15"/>
            </w:pPr>
            <w:r>
              <w:t>人大事务</w:t>
            </w:r>
          </w:p>
        </w:tc>
        <w:tc>
          <w:tcPr>
            <w:tcW w:w="1361" w:type="dxa"/>
            <w:vAlign w:val="center"/>
          </w:tcPr>
          <w:p>
            <w:pPr>
              <w:pStyle w:val="14"/>
            </w:pPr>
            <w:r>
              <w:t>491.75</w:t>
            </w:r>
          </w:p>
        </w:tc>
        <w:tc>
          <w:tcPr>
            <w:tcW w:w="1361" w:type="dxa"/>
            <w:vAlign w:val="center"/>
          </w:tcPr>
          <w:p>
            <w:pPr>
              <w:pStyle w:val="14"/>
            </w:pPr>
            <w:r>
              <w:t>398.88</w:t>
            </w:r>
          </w:p>
        </w:tc>
        <w:tc>
          <w:tcPr>
            <w:tcW w:w="1361" w:type="dxa"/>
            <w:vAlign w:val="center"/>
          </w:tcPr>
          <w:p>
            <w:pPr>
              <w:pStyle w:val="14"/>
            </w:pPr>
            <w:r>
              <w:t>92.87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2010101</w:t>
            </w:r>
          </w:p>
        </w:tc>
        <w:tc>
          <w:tcPr>
            <w:tcW w:w="4536" w:type="dxa"/>
            <w:vAlign w:val="center"/>
          </w:tcPr>
          <w:p>
            <w:pPr>
              <w:pStyle w:val="15"/>
            </w:pPr>
            <w:r>
              <w:t>行政运行</w:t>
            </w:r>
          </w:p>
        </w:tc>
        <w:tc>
          <w:tcPr>
            <w:tcW w:w="1361" w:type="dxa"/>
            <w:vAlign w:val="center"/>
          </w:tcPr>
          <w:p>
            <w:pPr>
              <w:pStyle w:val="14"/>
            </w:pPr>
            <w:r>
              <w:t>404.40</w:t>
            </w:r>
          </w:p>
        </w:tc>
        <w:tc>
          <w:tcPr>
            <w:tcW w:w="1361" w:type="dxa"/>
            <w:vAlign w:val="center"/>
          </w:tcPr>
          <w:p>
            <w:pPr>
              <w:pStyle w:val="14"/>
            </w:pPr>
            <w:r>
              <w:t>398.88</w:t>
            </w:r>
          </w:p>
        </w:tc>
        <w:tc>
          <w:tcPr>
            <w:tcW w:w="1361" w:type="dxa"/>
            <w:vAlign w:val="center"/>
          </w:tcPr>
          <w:p>
            <w:pPr>
              <w:pStyle w:val="14"/>
            </w:pPr>
            <w:r>
              <w:t>5.52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2010104</w:t>
            </w:r>
          </w:p>
        </w:tc>
        <w:tc>
          <w:tcPr>
            <w:tcW w:w="4536" w:type="dxa"/>
            <w:vAlign w:val="center"/>
          </w:tcPr>
          <w:p>
            <w:pPr>
              <w:pStyle w:val="15"/>
            </w:pPr>
            <w:r>
              <w:t>人大会议</w:t>
            </w:r>
          </w:p>
        </w:tc>
        <w:tc>
          <w:tcPr>
            <w:tcW w:w="1361" w:type="dxa"/>
            <w:vAlign w:val="center"/>
          </w:tcPr>
          <w:p>
            <w:pPr>
              <w:pStyle w:val="14"/>
            </w:pPr>
            <w:r>
              <w:t>37.92</w:t>
            </w:r>
          </w:p>
        </w:tc>
        <w:tc>
          <w:tcPr>
            <w:tcW w:w="1361" w:type="dxa"/>
            <w:vAlign w:val="center"/>
          </w:tcPr>
          <w:p>
            <w:pPr>
              <w:pStyle w:val="14"/>
            </w:pPr>
          </w:p>
        </w:tc>
        <w:tc>
          <w:tcPr>
            <w:tcW w:w="1361" w:type="dxa"/>
            <w:vAlign w:val="center"/>
          </w:tcPr>
          <w:p>
            <w:pPr>
              <w:pStyle w:val="14"/>
            </w:pPr>
            <w:r>
              <w:t>37.92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2010108</w:t>
            </w:r>
          </w:p>
        </w:tc>
        <w:tc>
          <w:tcPr>
            <w:tcW w:w="4536" w:type="dxa"/>
            <w:vAlign w:val="center"/>
          </w:tcPr>
          <w:p>
            <w:pPr>
              <w:pStyle w:val="15"/>
            </w:pPr>
            <w:r>
              <w:t>代表工作</w:t>
            </w:r>
          </w:p>
        </w:tc>
        <w:tc>
          <w:tcPr>
            <w:tcW w:w="1361" w:type="dxa"/>
            <w:vAlign w:val="center"/>
          </w:tcPr>
          <w:p>
            <w:pPr>
              <w:pStyle w:val="14"/>
            </w:pPr>
            <w:r>
              <w:t>49.43</w:t>
            </w:r>
          </w:p>
        </w:tc>
        <w:tc>
          <w:tcPr>
            <w:tcW w:w="1361" w:type="dxa"/>
            <w:vAlign w:val="center"/>
          </w:tcPr>
          <w:p>
            <w:pPr>
              <w:pStyle w:val="14"/>
            </w:pPr>
          </w:p>
        </w:tc>
        <w:tc>
          <w:tcPr>
            <w:tcW w:w="1361" w:type="dxa"/>
            <w:vAlign w:val="center"/>
          </w:tcPr>
          <w:p>
            <w:pPr>
              <w:pStyle w:val="14"/>
            </w:pPr>
            <w:r>
              <w:t>49.43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w:t>
            </w:r>
          </w:p>
        </w:tc>
        <w:tc>
          <w:tcPr>
            <w:tcW w:w="4536" w:type="dxa"/>
            <w:vAlign w:val="center"/>
          </w:tcPr>
          <w:p>
            <w:pPr>
              <w:pStyle w:val="15"/>
            </w:pPr>
            <w:r>
              <w:t>社会保障和就业支出</w:t>
            </w:r>
          </w:p>
        </w:tc>
        <w:tc>
          <w:tcPr>
            <w:tcW w:w="1361" w:type="dxa"/>
            <w:vAlign w:val="center"/>
          </w:tcPr>
          <w:p>
            <w:pPr>
              <w:pStyle w:val="14"/>
            </w:pPr>
            <w:r>
              <w:t>109.68</w:t>
            </w:r>
          </w:p>
        </w:tc>
        <w:tc>
          <w:tcPr>
            <w:tcW w:w="1361" w:type="dxa"/>
            <w:vAlign w:val="center"/>
          </w:tcPr>
          <w:p>
            <w:pPr>
              <w:pStyle w:val="14"/>
            </w:pPr>
            <w:r>
              <w:t>109.68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w:t>
            </w:r>
          </w:p>
        </w:tc>
        <w:tc>
          <w:tcPr>
            <w:tcW w:w="4536" w:type="dxa"/>
            <w:vAlign w:val="center"/>
          </w:tcPr>
          <w:p>
            <w:pPr>
              <w:pStyle w:val="15"/>
            </w:pPr>
            <w:r>
              <w:t>行政事业单位养老支出</w:t>
            </w:r>
          </w:p>
        </w:tc>
        <w:tc>
          <w:tcPr>
            <w:tcW w:w="1361" w:type="dxa"/>
            <w:vAlign w:val="center"/>
          </w:tcPr>
          <w:p>
            <w:pPr>
              <w:pStyle w:val="14"/>
            </w:pPr>
            <w:r>
              <w:t>109.68</w:t>
            </w:r>
          </w:p>
        </w:tc>
        <w:tc>
          <w:tcPr>
            <w:tcW w:w="1361" w:type="dxa"/>
            <w:vAlign w:val="center"/>
          </w:tcPr>
          <w:p>
            <w:pPr>
              <w:pStyle w:val="14"/>
            </w:pPr>
            <w:r>
              <w:t>109.68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2080501</w:t>
            </w:r>
          </w:p>
        </w:tc>
        <w:tc>
          <w:tcPr>
            <w:tcW w:w="4536" w:type="dxa"/>
            <w:vAlign w:val="center"/>
          </w:tcPr>
          <w:p>
            <w:pPr>
              <w:pStyle w:val="15"/>
            </w:pPr>
            <w:r>
              <w:t>行政单位离退休</w:t>
            </w:r>
          </w:p>
        </w:tc>
        <w:tc>
          <w:tcPr>
            <w:tcW w:w="1361" w:type="dxa"/>
            <w:vAlign w:val="center"/>
          </w:tcPr>
          <w:p>
            <w:pPr>
              <w:pStyle w:val="14"/>
            </w:pPr>
            <w:r>
              <w:t>49.54</w:t>
            </w:r>
          </w:p>
        </w:tc>
        <w:tc>
          <w:tcPr>
            <w:tcW w:w="1361" w:type="dxa"/>
            <w:vAlign w:val="center"/>
          </w:tcPr>
          <w:p>
            <w:pPr>
              <w:pStyle w:val="14"/>
            </w:pPr>
            <w:r>
              <w:t>49.54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2080505</w:t>
            </w:r>
          </w:p>
        </w:tc>
        <w:tc>
          <w:tcPr>
            <w:tcW w:w="4536" w:type="dxa"/>
            <w:vAlign w:val="center"/>
          </w:tcPr>
          <w:p>
            <w:pPr>
              <w:pStyle w:val="15"/>
            </w:pPr>
            <w:r>
              <w:t>机关事业单位基本养老保险缴费支出</w:t>
            </w:r>
          </w:p>
        </w:tc>
        <w:tc>
          <w:tcPr>
            <w:tcW w:w="1361" w:type="dxa"/>
            <w:vAlign w:val="center"/>
          </w:tcPr>
          <w:p>
            <w:pPr>
              <w:pStyle w:val="14"/>
            </w:pPr>
            <w:r>
              <w:t>40.09</w:t>
            </w:r>
          </w:p>
        </w:tc>
        <w:tc>
          <w:tcPr>
            <w:tcW w:w="1361" w:type="dxa"/>
            <w:vAlign w:val="center"/>
          </w:tcPr>
          <w:p>
            <w:pPr>
              <w:pStyle w:val="14"/>
            </w:pPr>
            <w:r>
              <w:t>40.09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2080506</w:t>
            </w:r>
          </w:p>
        </w:tc>
        <w:tc>
          <w:tcPr>
            <w:tcW w:w="4536" w:type="dxa"/>
            <w:vAlign w:val="center"/>
          </w:tcPr>
          <w:p>
            <w:pPr>
              <w:pStyle w:val="15"/>
            </w:pPr>
            <w:r>
              <w:t>机关事业单位职业年金缴费支出</w:t>
            </w:r>
          </w:p>
        </w:tc>
        <w:tc>
          <w:tcPr>
            <w:tcW w:w="1361" w:type="dxa"/>
            <w:vAlign w:val="center"/>
          </w:tcPr>
          <w:p>
            <w:pPr>
              <w:pStyle w:val="14"/>
            </w:pPr>
            <w:r>
              <w:t>20.05</w:t>
            </w:r>
          </w:p>
        </w:tc>
        <w:tc>
          <w:tcPr>
            <w:tcW w:w="1361" w:type="dxa"/>
            <w:vAlign w:val="center"/>
          </w:tcPr>
          <w:p>
            <w:pPr>
              <w:pStyle w:val="14"/>
            </w:pPr>
            <w:r>
              <w:t>20.05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221</w:t>
            </w:r>
          </w:p>
        </w:tc>
        <w:tc>
          <w:tcPr>
            <w:tcW w:w="4536" w:type="dxa"/>
            <w:vAlign w:val="center"/>
          </w:tcPr>
          <w:p>
            <w:pPr>
              <w:pStyle w:val="15"/>
            </w:pPr>
            <w:r>
              <w:t>住房保障支出</w:t>
            </w:r>
          </w:p>
        </w:tc>
        <w:tc>
          <w:tcPr>
            <w:tcW w:w="1361" w:type="dxa"/>
            <w:vAlign w:val="center"/>
          </w:tcPr>
          <w:p>
            <w:pPr>
              <w:pStyle w:val="14"/>
            </w:pPr>
            <w:r>
              <w:t>18.48</w:t>
            </w:r>
          </w:p>
        </w:tc>
        <w:tc>
          <w:tcPr>
            <w:tcW w:w="1361" w:type="dxa"/>
            <w:vAlign w:val="center"/>
          </w:tcPr>
          <w:p>
            <w:pPr>
              <w:pStyle w:val="14"/>
            </w:pPr>
            <w:r>
              <w:t>18.48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22102</w:t>
            </w:r>
          </w:p>
        </w:tc>
        <w:tc>
          <w:tcPr>
            <w:tcW w:w="4536" w:type="dxa"/>
            <w:vAlign w:val="center"/>
          </w:tcPr>
          <w:p>
            <w:pPr>
              <w:pStyle w:val="15"/>
            </w:pPr>
            <w:r>
              <w:t>住房改革支出</w:t>
            </w:r>
          </w:p>
        </w:tc>
        <w:tc>
          <w:tcPr>
            <w:tcW w:w="1361" w:type="dxa"/>
            <w:vAlign w:val="center"/>
          </w:tcPr>
          <w:p>
            <w:pPr>
              <w:pStyle w:val="14"/>
            </w:pPr>
            <w:r>
              <w:t>18.48</w:t>
            </w:r>
          </w:p>
        </w:tc>
        <w:tc>
          <w:tcPr>
            <w:tcW w:w="1361" w:type="dxa"/>
            <w:vAlign w:val="center"/>
          </w:tcPr>
          <w:p>
            <w:pPr>
              <w:pStyle w:val="14"/>
            </w:pPr>
            <w:r>
              <w:t>18.48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2210201</w:t>
            </w:r>
          </w:p>
        </w:tc>
        <w:tc>
          <w:tcPr>
            <w:tcW w:w="4536" w:type="dxa"/>
            <w:vAlign w:val="center"/>
          </w:tcPr>
          <w:p>
            <w:pPr>
              <w:pStyle w:val="15"/>
            </w:pPr>
            <w:r>
              <w:t>住房公积金</w:t>
            </w:r>
          </w:p>
        </w:tc>
        <w:tc>
          <w:tcPr>
            <w:tcW w:w="1361" w:type="dxa"/>
            <w:vAlign w:val="center"/>
          </w:tcPr>
          <w:p>
            <w:pPr>
              <w:pStyle w:val="14"/>
            </w:pPr>
            <w:r>
              <w:t>18.48</w:t>
            </w:r>
          </w:p>
        </w:tc>
        <w:tc>
          <w:tcPr>
            <w:tcW w:w="1361" w:type="dxa"/>
            <w:vAlign w:val="center"/>
          </w:tcPr>
          <w:p>
            <w:pPr>
              <w:pStyle w:val="14"/>
            </w:pPr>
            <w:r>
              <w:t>18.48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619.91</w:t>
            </w:r>
          </w:p>
        </w:tc>
        <w:tc>
          <w:tcPr>
            <w:tcW w:w="3402" w:type="dxa"/>
            <w:vAlign w:val="center"/>
          </w:tcPr>
          <w:p>
            <w:pPr>
              <w:pStyle w:val="15"/>
            </w:pPr>
            <w:r>
              <w:t>一、一般公共服务支出</w:t>
            </w:r>
          </w:p>
        </w:tc>
        <w:tc>
          <w:tcPr>
            <w:tcW w:w="1474" w:type="dxa"/>
            <w:vAlign w:val="center"/>
          </w:tcPr>
          <w:p>
            <w:pPr>
              <w:pStyle w:val="14"/>
            </w:pPr>
            <w:r>
              <w:t>491.75</w:t>
            </w:r>
          </w:p>
        </w:tc>
        <w:tc>
          <w:tcPr>
            <w:tcW w:w="1474" w:type="dxa"/>
            <w:vAlign w:val="center"/>
          </w:tcPr>
          <w:p>
            <w:pPr>
              <w:pStyle w:val="14"/>
            </w:pPr>
            <w:r>
              <w:t>491.75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109.68</w:t>
            </w:r>
          </w:p>
        </w:tc>
        <w:tc>
          <w:tcPr>
            <w:tcW w:w="1474" w:type="dxa"/>
            <w:vAlign w:val="center"/>
          </w:tcPr>
          <w:p>
            <w:pPr>
              <w:pStyle w:val="14"/>
            </w:pPr>
            <w:r>
              <w:t>109.68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jc w:val="cente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18.48</w:t>
            </w:r>
          </w:p>
        </w:tc>
        <w:tc>
          <w:tcPr>
            <w:tcW w:w="1474" w:type="dxa"/>
            <w:vAlign w:val="center"/>
          </w:tcPr>
          <w:p>
            <w:pPr>
              <w:pStyle w:val="14"/>
            </w:pPr>
            <w:r>
              <w:t>18.48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619.91</w:t>
            </w:r>
          </w:p>
        </w:tc>
        <w:tc>
          <w:tcPr>
            <w:tcW w:w="3402" w:type="dxa"/>
            <w:vAlign w:val="center"/>
          </w:tcPr>
          <w:p>
            <w:pPr>
              <w:pStyle w:val="17"/>
            </w:pPr>
            <w:r>
              <w:t>本年支出合计</w:t>
            </w:r>
          </w:p>
        </w:tc>
        <w:tc>
          <w:tcPr>
            <w:tcW w:w="1474" w:type="dxa"/>
            <w:vAlign w:val="center"/>
          </w:tcPr>
          <w:p>
            <w:r>
              <w:t>619.91</w:t>
            </w:r>
          </w:p>
        </w:tc>
        <w:tc>
          <w:tcPr>
            <w:tcW w:w="1474" w:type="dxa"/>
            <w:vAlign w:val="center"/>
          </w:tcPr>
          <w:p>
            <w:r>
              <w:t>619.91</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619.91</w:t>
            </w:r>
          </w:p>
        </w:tc>
        <w:tc>
          <w:tcPr>
            <w:tcW w:w="3402" w:type="dxa"/>
            <w:vAlign w:val="center"/>
          </w:tcPr>
          <w:p>
            <w:pPr>
              <w:pStyle w:val="17"/>
            </w:pPr>
            <w:r>
              <w:t>支出总计</w:t>
            </w:r>
          </w:p>
        </w:tc>
        <w:tc>
          <w:tcPr>
            <w:tcW w:w="1474" w:type="dxa"/>
            <w:vAlign w:val="center"/>
          </w:tcPr>
          <w:p>
            <w:r>
              <w:t>619.91</w:t>
            </w:r>
          </w:p>
        </w:tc>
        <w:tc>
          <w:tcPr>
            <w:tcW w:w="1474" w:type="dxa"/>
            <w:vAlign w:val="center"/>
          </w:tcPr>
          <w:p>
            <w:r>
              <w:t>619.91</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619.91</w:t>
            </w:r>
          </w:p>
        </w:tc>
        <w:tc>
          <w:tcPr>
            <w:tcW w:w="2551" w:type="dxa"/>
            <w:vAlign w:val="center"/>
          </w:tcPr>
          <w:p>
            <w:pPr>
              <w:pStyle w:val="18"/>
            </w:pPr>
            <w:r>
              <w:t>527.04</w:t>
            </w:r>
          </w:p>
        </w:tc>
        <w:tc>
          <w:tcPr>
            <w:tcW w:w="2551" w:type="dxa"/>
            <w:vAlign w:val="center"/>
          </w:tcPr>
          <w:p>
            <w:pPr>
              <w:pStyle w:val="18"/>
            </w:pPr>
            <w:r>
              <w:t>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491.75</w:t>
            </w:r>
          </w:p>
        </w:tc>
        <w:tc>
          <w:tcPr>
            <w:tcW w:w="2551" w:type="dxa"/>
            <w:vAlign w:val="center"/>
          </w:tcPr>
          <w:p>
            <w:pPr>
              <w:pStyle w:val="14"/>
            </w:pPr>
            <w:r>
              <w:t>398.88</w:t>
            </w:r>
          </w:p>
        </w:tc>
        <w:tc>
          <w:tcPr>
            <w:tcW w:w="2551" w:type="dxa"/>
            <w:vAlign w:val="center"/>
          </w:tcPr>
          <w:p>
            <w:pPr>
              <w:pStyle w:val="14"/>
            </w:pPr>
            <w:r>
              <w:t>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20101</w:t>
            </w:r>
          </w:p>
        </w:tc>
        <w:tc>
          <w:tcPr>
            <w:tcW w:w="4535" w:type="dxa"/>
            <w:vAlign w:val="center"/>
          </w:tcPr>
          <w:p>
            <w:pPr>
              <w:pStyle w:val="15"/>
            </w:pPr>
            <w:r>
              <w:t>人大事务</w:t>
            </w:r>
          </w:p>
        </w:tc>
        <w:tc>
          <w:tcPr>
            <w:tcW w:w="2551" w:type="dxa"/>
            <w:vAlign w:val="center"/>
          </w:tcPr>
          <w:p>
            <w:pPr>
              <w:pStyle w:val="14"/>
            </w:pPr>
            <w:r>
              <w:t>491.75</w:t>
            </w:r>
          </w:p>
        </w:tc>
        <w:tc>
          <w:tcPr>
            <w:tcW w:w="2551" w:type="dxa"/>
            <w:vAlign w:val="center"/>
          </w:tcPr>
          <w:p>
            <w:pPr>
              <w:pStyle w:val="14"/>
            </w:pPr>
            <w:r>
              <w:t>398.88</w:t>
            </w:r>
          </w:p>
        </w:tc>
        <w:tc>
          <w:tcPr>
            <w:tcW w:w="2551" w:type="dxa"/>
            <w:vAlign w:val="center"/>
          </w:tcPr>
          <w:p>
            <w:pPr>
              <w:pStyle w:val="14"/>
            </w:pPr>
            <w:r>
              <w:t>92.87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2010101</w:t>
            </w:r>
          </w:p>
        </w:tc>
        <w:tc>
          <w:tcPr>
            <w:tcW w:w="4535" w:type="dxa"/>
            <w:vAlign w:val="center"/>
          </w:tcPr>
          <w:p>
            <w:pPr>
              <w:pStyle w:val="15"/>
            </w:pPr>
            <w:r>
              <w:t>行政运行</w:t>
            </w:r>
          </w:p>
        </w:tc>
        <w:tc>
          <w:tcPr>
            <w:tcW w:w="2551" w:type="dxa"/>
            <w:vAlign w:val="center"/>
          </w:tcPr>
          <w:p>
            <w:pPr>
              <w:pStyle w:val="14"/>
            </w:pPr>
            <w:r>
              <w:t>404.40</w:t>
            </w:r>
          </w:p>
        </w:tc>
        <w:tc>
          <w:tcPr>
            <w:tcW w:w="2551" w:type="dxa"/>
            <w:vAlign w:val="center"/>
          </w:tcPr>
          <w:p>
            <w:pPr>
              <w:pStyle w:val="14"/>
            </w:pPr>
            <w:r>
              <w:t>398.88</w:t>
            </w:r>
          </w:p>
        </w:tc>
        <w:tc>
          <w:tcPr>
            <w:tcW w:w="2551" w:type="dxa"/>
            <w:vAlign w:val="center"/>
          </w:tcPr>
          <w:p>
            <w:pPr>
              <w:pStyle w:val="14"/>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2010104</w:t>
            </w:r>
          </w:p>
        </w:tc>
        <w:tc>
          <w:tcPr>
            <w:tcW w:w="4535" w:type="dxa"/>
            <w:vAlign w:val="center"/>
          </w:tcPr>
          <w:p>
            <w:pPr>
              <w:pStyle w:val="15"/>
            </w:pPr>
            <w:r>
              <w:t>人大会议</w:t>
            </w:r>
          </w:p>
        </w:tc>
        <w:tc>
          <w:tcPr>
            <w:tcW w:w="2551" w:type="dxa"/>
            <w:vAlign w:val="center"/>
          </w:tcPr>
          <w:p>
            <w:pPr>
              <w:pStyle w:val="14"/>
            </w:pPr>
            <w:r>
              <w:t>37.92</w:t>
            </w:r>
          </w:p>
        </w:tc>
        <w:tc>
          <w:tcPr>
            <w:tcW w:w="2551" w:type="dxa"/>
            <w:vAlign w:val="center"/>
          </w:tcPr>
          <w:p>
            <w:pPr>
              <w:pStyle w:val="14"/>
            </w:pPr>
          </w:p>
        </w:tc>
        <w:tc>
          <w:tcPr>
            <w:tcW w:w="2551" w:type="dxa"/>
            <w:vAlign w:val="center"/>
          </w:tcPr>
          <w:p>
            <w:pPr>
              <w:pStyle w:val="14"/>
            </w:pPr>
            <w:r>
              <w:t>37.92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2010108</w:t>
            </w:r>
          </w:p>
        </w:tc>
        <w:tc>
          <w:tcPr>
            <w:tcW w:w="4535" w:type="dxa"/>
            <w:vAlign w:val="center"/>
          </w:tcPr>
          <w:p>
            <w:pPr>
              <w:pStyle w:val="15"/>
            </w:pPr>
            <w:r>
              <w:t>代表工作</w:t>
            </w:r>
          </w:p>
        </w:tc>
        <w:tc>
          <w:tcPr>
            <w:tcW w:w="2551" w:type="dxa"/>
            <w:vAlign w:val="center"/>
          </w:tcPr>
          <w:p>
            <w:pPr>
              <w:pStyle w:val="14"/>
            </w:pPr>
            <w:r>
              <w:t>49.43</w:t>
            </w:r>
          </w:p>
        </w:tc>
        <w:tc>
          <w:tcPr>
            <w:tcW w:w="2551" w:type="dxa"/>
            <w:vAlign w:val="center"/>
          </w:tcPr>
          <w:p>
            <w:pPr>
              <w:pStyle w:val="14"/>
            </w:pPr>
          </w:p>
        </w:tc>
        <w:tc>
          <w:tcPr>
            <w:tcW w:w="2551" w:type="dxa"/>
            <w:vAlign w:val="center"/>
          </w:tcPr>
          <w:p>
            <w:pPr>
              <w:pStyle w:val="14"/>
            </w:pPr>
            <w:r>
              <w:t>49.43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109.68</w:t>
            </w:r>
          </w:p>
        </w:tc>
        <w:tc>
          <w:tcPr>
            <w:tcW w:w="2551" w:type="dxa"/>
            <w:vAlign w:val="center"/>
          </w:tcPr>
          <w:p>
            <w:pPr>
              <w:pStyle w:val="14"/>
            </w:pPr>
            <w:r>
              <w:t>109.68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109.68</w:t>
            </w:r>
          </w:p>
        </w:tc>
        <w:tc>
          <w:tcPr>
            <w:tcW w:w="2551" w:type="dxa"/>
            <w:vAlign w:val="center"/>
          </w:tcPr>
          <w:p>
            <w:pPr>
              <w:pStyle w:val="14"/>
            </w:pPr>
            <w:r>
              <w:t>109.68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49.54</w:t>
            </w:r>
          </w:p>
        </w:tc>
        <w:tc>
          <w:tcPr>
            <w:tcW w:w="2551" w:type="dxa"/>
            <w:vAlign w:val="center"/>
          </w:tcPr>
          <w:p>
            <w:pPr>
              <w:pStyle w:val="14"/>
            </w:pPr>
            <w:r>
              <w:t>49.54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40.09</w:t>
            </w:r>
          </w:p>
        </w:tc>
        <w:tc>
          <w:tcPr>
            <w:tcW w:w="2551" w:type="dxa"/>
            <w:vAlign w:val="center"/>
          </w:tcPr>
          <w:p>
            <w:pPr>
              <w:pStyle w:val="14"/>
            </w:pPr>
            <w:r>
              <w:t>40.09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2080506</w:t>
            </w:r>
          </w:p>
        </w:tc>
        <w:tc>
          <w:tcPr>
            <w:tcW w:w="4535" w:type="dxa"/>
            <w:vAlign w:val="center"/>
          </w:tcPr>
          <w:p>
            <w:pPr>
              <w:pStyle w:val="15"/>
            </w:pPr>
            <w:r>
              <w:t>机关事业单位职业年金缴费支出</w:t>
            </w:r>
          </w:p>
        </w:tc>
        <w:tc>
          <w:tcPr>
            <w:tcW w:w="2551" w:type="dxa"/>
            <w:vAlign w:val="center"/>
          </w:tcPr>
          <w:p>
            <w:pPr>
              <w:pStyle w:val="14"/>
            </w:pPr>
            <w:r>
              <w:t>20.05</w:t>
            </w:r>
          </w:p>
        </w:tc>
        <w:tc>
          <w:tcPr>
            <w:tcW w:w="2551" w:type="dxa"/>
            <w:vAlign w:val="center"/>
          </w:tcPr>
          <w:p>
            <w:pPr>
              <w:pStyle w:val="14"/>
            </w:pPr>
            <w:r>
              <w:t>20.05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18.48</w:t>
            </w:r>
          </w:p>
        </w:tc>
        <w:tc>
          <w:tcPr>
            <w:tcW w:w="2551" w:type="dxa"/>
            <w:vAlign w:val="center"/>
          </w:tcPr>
          <w:p>
            <w:pPr>
              <w:pStyle w:val="14"/>
            </w:pPr>
            <w:r>
              <w:t>18.48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18.48</w:t>
            </w:r>
          </w:p>
        </w:tc>
        <w:tc>
          <w:tcPr>
            <w:tcW w:w="2551" w:type="dxa"/>
            <w:vAlign w:val="center"/>
          </w:tcPr>
          <w:p>
            <w:pPr>
              <w:pStyle w:val="14"/>
            </w:pPr>
            <w:r>
              <w:t>18.48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18.48</w:t>
            </w:r>
          </w:p>
        </w:tc>
        <w:tc>
          <w:tcPr>
            <w:tcW w:w="2551" w:type="dxa"/>
            <w:vAlign w:val="center"/>
          </w:tcPr>
          <w:p>
            <w:pPr>
              <w:pStyle w:val="14"/>
            </w:pPr>
            <w:r>
              <w:t>18.48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527.04</w:t>
            </w:r>
          </w:p>
        </w:tc>
        <w:tc>
          <w:tcPr>
            <w:tcW w:w="2551" w:type="dxa"/>
            <w:vAlign w:val="center"/>
          </w:tcPr>
          <w:p>
            <w:pPr>
              <w:pStyle w:val="18"/>
            </w:pPr>
            <w:r>
              <w:t>440.88</w:t>
            </w:r>
          </w:p>
        </w:tc>
        <w:tc>
          <w:tcPr>
            <w:tcW w:w="2552" w:type="dxa"/>
            <w:vAlign w:val="center"/>
          </w:tcPr>
          <w:p>
            <w:pPr>
              <w:pStyle w:val="18"/>
            </w:pPr>
            <w:r>
              <w:t>86.16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368.98</w:t>
            </w:r>
          </w:p>
        </w:tc>
        <w:tc>
          <w:tcPr>
            <w:tcW w:w="2551" w:type="dxa"/>
            <w:vAlign w:val="center"/>
          </w:tcPr>
          <w:p>
            <w:pPr>
              <w:pStyle w:val="14"/>
            </w:pPr>
            <w:r>
              <w:t>368.98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140.42</w:t>
            </w:r>
          </w:p>
        </w:tc>
        <w:tc>
          <w:tcPr>
            <w:tcW w:w="2551" w:type="dxa"/>
            <w:vAlign w:val="center"/>
          </w:tcPr>
          <w:p>
            <w:pPr>
              <w:pStyle w:val="14"/>
            </w:pPr>
            <w:r>
              <w:t>140.42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100.54</w:t>
            </w:r>
          </w:p>
        </w:tc>
        <w:tc>
          <w:tcPr>
            <w:tcW w:w="2551" w:type="dxa"/>
            <w:vAlign w:val="center"/>
          </w:tcPr>
          <w:p>
            <w:pPr>
              <w:pStyle w:val="14"/>
            </w:pPr>
            <w:r>
              <w:t>100.54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19.51</w:t>
            </w:r>
          </w:p>
        </w:tc>
        <w:tc>
          <w:tcPr>
            <w:tcW w:w="2551" w:type="dxa"/>
            <w:vAlign w:val="center"/>
          </w:tcPr>
          <w:p>
            <w:pPr>
              <w:pStyle w:val="14"/>
            </w:pPr>
            <w:r>
              <w:t>19.51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40.09</w:t>
            </w:r>
          </w:p>
        </w:tc>
        <w:tc>
          <w:tcPr>
            <w:tcW w:w="2551" w:type="dxa"/>
            <w:vAlign w:val="center"/>
          </w:tcPr>
          <w:p>
            <w:pPr>
              <w:pStyle w:val="14"/>
            </w:pPr>
            <w:r>
              <w:t>40.09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center"/>
          </w:tcPr>
          <w:p>
            <w:pPr>
              <w:pStyle w:val="14"/>
            </w:pPr>
            <w:r>
              <w:t>20.05</w:t>
            </w:r>
          </w:p>
        </w:tc>
        <w:tc>
          <w:tcPr>
            <w:tcW w:w="2551" w:type="dxa"/>
            <w:vAlign w:val="center"/>
          </w:tcPr>
          <w:p>
            <w:pPr>
              <w:pStyle w:val="14"/>
            </w:pPr>
            <w:r>
              <w:t>20.05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16.40</w:t>
            </w:r>
          </w:p>
        </w:tc>
        <w:tc>
          <w:tcPr>
            <w:tcW w:w="2551" w:type="dxa"/>
            <w:vAlign w:val="center"/>
          </w:tcPr>
          <w:p>
            <w:pPr>
              <w:pStyle w:val="14"/>
            </w:pPr>
            <w:r>
              <w:t>16.40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1.26</w:t>
            </w:r>
          </w:p>
        </w:tc>
        <w:tc>
          <w:tcPr>
            <w:tcW w:w="2551" w:type="dxa"/>
            <w:vAlign w:val="center"/>
          </w:tcPr>
          <w:p>
            <w:pPr>
              <w:pStyle w:val="14"/>
            </w:pPr>
            <w:r>
              <w:t>1.26</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18.48</w:t>
            </w:r>
          </w:p>
        </w:tc>
        <w:tc>
          <w:tcPr>
            <w:tcW w:w="2551" w:type="dxa"/>
            <w:vAlign w:val="center"/>
          </w:tcPr>
          <w:p>
            <w:pPr>
              <w:pStyle w:val="14"/>
            </w:pPr>
            <w:r>
              <w:t>18.48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12.23</w:t>
            </w:r>
          </w:p>
        </w:tc>
        <w:tc>
          <w:tcPr>
            <w:tcW w:w="2551" w:type="dxa"/>
            <w:vAlign w:val="center"/>
          </w:tcPr>
          <w:p>
            <w:pPr>
              <w:pStyle w:val="14"/>
            </w:pPr>
            <w:r>
              <w:t>12.23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107.56</w:t>
            </w:r>
          </w:p>
        </w:tc>
        <w:tc>
          <w:tcPr>
            <w:tcW w:w="2551" w:type="dxa"/>
            <w:vAlign w:val="center"/>
          </w:tcPr>
          <w:p>
            <w:pPr>
              <w:pStyle w:val="14"/>
            </w:pPr>
            <w:r>
              <w:t>21.40</w:t>
            </w:r>
          </w:p>
        </w:tc>
        <w:tc>
          <w:tcPr>
            <w:tcW w:w="2552" w:type="dxa"/>
            <w:vAlign w:val="center"/>
          </w:tcPr>
          <w:p>
            <w:pPr>
              <w:pStyle w:val="14"/>
            </w:pPr>
            <w:r>
              <w:t>86.16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35.40</w:t>
            </w:r>
          </w:p>
        </w:tc>
        <w:tc>
          <w:tcPr>
            <w:tcW w:w="2551" w:type="dxa"/>
            <w:vAlign w:val="center"/>
          </w:tcPr>
          <w:p>
            <w:pPr>
              <w:pStyle w:val="14"/>
            </w:pPr>
          </w:p>
        </w:tc>
        <w:tc>
          <w:tcPr>
            <w:tcW w:w="2552" w:type="dxa"/>
            <w:vAlign w:val="center"/>
          </w:tcPr>
          <w:p>
            <w:pPr>
              <w:pStyle w:val="14"/>
            </w:pPr>
            <w:r>
              <w:t>35.40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3.00</w:t>
            </w:r>
          </w:p>
        </w:tc>
        <w:tc>
          <w:tcPr>
            <w:tcW w:w="2551" w:type="dxa"/>
            <w:vAlign w:val="center"/>
          </w:tcPr>
          <w:p>
            <w:pPr>
              <w:pStyle w:val="14"/>
            </w:pPr>
          </w:p>
        </w:tc>
        <w:tc>
          <w:tcPr>
            <w:tcW w:w="2552"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3.31</w:t>
            </w:r>
          </w:p>
        </w:tc>
        <w:tc>
          <w:tcPr>
            <w:tcW w:w="2551" w:type="dxa"/>
            <w:vAlign w:val="center"/>
          </w:tcPr>
          <w:p>
            <w:pPr>
              <w:pStyle w:val="14"/>
            </w:pPr>
          </w:p>
        </w:tc>
        <w:tc>
          <w:tcPr>
            <w:tcW w:w="2552" w:type="dxa"/>
            <w:vAlign w:val="center"/>
          </w:tcPr>
          <w:p>
            <w:pPr>
              <w:pStyle w:val="14"/>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9.30</w:t>
            </w:r>
          </w:p>
        </w:tc>
        <w:tc>
          <w:tcPr>
            <w:tcW w:w="2551" w:type="dxa"/>
            <w:vAlign w:val="center"/>
          </w:tcPr>
          <w:p>
            <w:pPr>
              <w:pStyle w:val="14"/>
            </w:pPr>
          </w:p>
        </w:tc>
        <w:tc>
          <w:tcPr>
            <w:tcW w:w="2552" w:type="dxa"/>
            <w:vAlign w:val="center"/>
          </w:tcPr>
          <w:p>
            <w:pPr>
              <w:pStyle w:val="14"/>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30216</w:t>
            </w:r>
          </w:p>
        </w:tc>
        <w:tc>
          <w:tcPr>
            <w:tcW w:w="4535" w:type="dxa"/>
            <w:vAlign w:val="center"/>
          </w:tcPr>
          <w:p>
            <w:pPr>
              <w:pStyle w:val="15"/>
            </w:pPr>
            <w:r>
              <w:t>培训费</w:t>
            </w:r>
          </w:p>
        </w:tc>
        <w:tc>
          <w:tcPr>
            <w:tcW w:w="2551" w:type="dxa"/>
            <w:vAlign w:val="center"/>
          </w:tcPr>
          <w:p>
            <w:pPr>
              <w:pStyle w:val="14"/>
            </w:pPr>
            <w:r>
              <w:t>5.00</w:t>
            </w:r>
          </w:p>
        </w:tc>
        <w:tc>
          <w:tcPr>
            <w:tcW w:w="2551" w:type="dxa"/>
            <w:vAlign w:val="center"/>
          </w:tcPr>
          <w:p>
            <w:pPr>
              <w:pStyle w:val="14"/>
            </w:pPr>
          </w:p>
        </w:tc>
        <w:tc>
          <w:tcPr>
            <w:tcW w:w="2552"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15.00</w:t>
            </w:r>
          </w:p>
        </w:tc>
        <w:tc>
          <w:tcPr>
            <w:tcW w:w="2551" w:type="dxa"/>
            <w:vAlign w:val="center"/>
          </w:tcPr>
          <w:p>
            <w:pPr>
              <w:pStyle w:val="14"/>
            </w:pPr>
          </w:p>
        </w:tc>
        <w:tc>
          <w:tcPr>
            <w:tcW w:w="2552" w:type="dxa"/>
            <w:vAlign w:val="center"/>
          </w:tcPr>
          <w:p>
            <w:pPr>
              <w:pStyle w:val="14"/>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14.00</w:t>
            </w:r>
          </w:p>
        </w:tc>
        <w:tc>
          <w:tcPr>
            <w:tcW w:w="2551" w:type="dxa"/>
            <w:vAlign w:val="center"/>
          </w:tcPr>
          <w:p>
            <w:pPr>
              <w:pStyle w:val="14"/>
            </w:pPr>
          </w:p>
        </w:tc>
        <w:tc>
          <w:tcPr>
            <w:tcW w:w="2552" w:type="dxa"/>
            <w:vAlign w:val="center"/>
          </w:tcPr>
          <w:p>
            <w:pPr>
              <w:pStyle w:val="14"/>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21.40</w:t>
            </w:r>
          </w:p>
        </w:tc>
        <w:tc>
          <w:tcPr>
            <w:tcW w:w="2551" w:type="dxa"/>
            <w:vAlign w:val="center"/>
          </w:tcPr>
          <w:p>
            <w:pPr>
              <w:pStyle w:val="14"/>
            </w:pPr>
            <w:r>
              <w:t>21.40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1.15</w:t>
            </w:r>
          </w:p>
        </w:tc>
        <w:tc>
          <w:tcPr>
            <w:tcW w:w="2551" w:type="dxa"/>
            <w:vAlign w:val="center"/>
          </w:tcPr>
          <w:p>
            <w:pPr>
              <w:pStyle w:val="14"/>
            </w:pPr>
          </w:p>
        </w:tc>
        <w:tc>
          <w:tcPr>
            <w:tcW w:w="2552" w:type="dxa"/>
            <w:vAlign w:val="center"/>
          </w:tcPr>
          <w:p>
            <w:pPr>
              <w:pStyle w:val="14"/>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50.50</w:t>
            </w:r>
          </w:p>
        </w:tc>
        <w:tc>
          <w:tcPr>
            <w:tcW w:w="2551" w:type="dxa"/>
            <w:vAlign w:val="center"/>
          </w:tcPr>
          <w:p>
            <w:pPr>
              <w:pStyle w:val="14"/>
            </w:pPr>
            <w:r>
              <w:t>50.50</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49.54</w:t>
            </w:r>
          </w:p>
        </w:tc>
        <w:tc>
          <w:tcPr>
            <w:tcW w:w="2551" w:type="dxa"/>
            <w:vAlign w:val="center"/>
          </w:tcPr>
          <w:p>
            <w:pPr>
              <w:pStyle w:val="14"/>
            </w:pPr>
            <w:r>
              <w:t>49.54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0.96</w:t>
            </w:r>
          </w:p>
        </w:tc>
        <w:tc>
          <w:tcPr>
            <w:tcW w:w="2551" w:type="dxa"/>
            <w:vAlign w:val="center"/>
          </w:tcPr>
          <w:p>
            <w:pPr>
              <w:pStyle w:val="14"/>
            </w:pPr>
            <w:r>
              <w:t>0.96</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101001</w:t>
            </w:r>
            <w:r>
              <w:rPr>
                <w:rFonts w:hint="eastAsia"/>
                <w:lang w:eastAsia="zh-CN"/>
              </w:rPr>
              <w:t>涞源县人民代表大会常务委员会办公室</w:t>
            </w:r>
            <w:r>
              <w:t>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rPr>
                <w:rFonts w:hint="default" w:eastAsia="方正书宋_GBK"/>
                <w:lang w:val="en-US" w:eastAsia="zh-CN"/>
              </w:rPr>
            </w:pPr>
            <w:r>
              <w:rPr>
                <w:rFonts w:hint="eastAsia"/>
                <w:lang w:val="en-US" w:eastAsia="zh-CN"/>
              </w:rPr>
              <w:t>29</w:t>
            </w:r>
          </w:p>
        </w:tc>
        <w:tc>
          <w:tcPr>
            <w:tcW w:w="2381" w:type="dxa"/>
            <w:vAlign w:val="center"/>
          </w:tcPr>
          <w:p>
            <w:pPr>
              <w:pStyle w:val="18"/>
              <w:rPr>
                <w:rFonts w:hint="default" w:eastAsia="方正书宋_GBK"/>
                <w:lang w:val="en-US" w:eastAsia="zh-CN"/>
              </w:rPr>
            </w:pPr>
            <w:r>
              <w:rPr>
                <w:rFonts w:hint="eastAsia"/>
                <w:lang w:val="en-US" w:eastAsia="zh-CN"/>
              </w:rPr>
              <w:t>29</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rPr>
                <w:rFonts w:hint="default" w:eastAsia="方正书宋_GBK"/>
                <w:lang w:val="en-US" w:eastAsia="zh-CN"/>
              </w:rPr>
            </w:pPr>
            <w:r>
              <w:rPr>
                <w:rFonts w:hint="eastAsia"/>
                <w:lang w:val="en-US" w:eastAsia="zh-CN"/>
              </w:rPr>
              <w:t>14</w:t>
            </w:r>
          </w:p>
        </w:tc>
        <w:tc>
          <w:tcPr>
            <w:tcW w:w="2381" w:type="dxa"/>
            <w:vAlign w:val="center"/>
          </w:tcPr>
          <w:p>
            <w:pPr>
              <w:pStyle w:val="14"/>
              <w:rPr>
                <w:rFonts w:hint="default" w:eastAsia="方正书宋_GBK"/>
                <w:lang w:val="en-US" w:eastAsia="zh-CN"/>
              </w:rPr>
            </w:pPr>
            <w:r>
              <w:rPr>
                <w:rFonts w:hint="eastAsia"/>
                <w:lang w:val="en-US" w:eastAsia="zh-CN"/>
              </w:rPr>
              <w:t>14</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rPr>
                <w:rFonts w:hint="default" w:eastAsia="方正书宋_GBK"/>
                <w:lang w:val="en-US" w:eastAsia="zh-CN"/>
              </w:rPr>
            </w:pPr>
            <w:r>
              <w:rPr>
                <w:rFonts w:hint="eastAsia"/>
                <w:lang w:val="en-US" w:eastAsia="zh-CN"/>
              </w:rPr>
              <w:t>14</w:t>
            </w:r>
          </w:p>
        </w:tc>
        <w:tc>
          <w:tcPr>
            <w:tcW w:w="2381" w:type="dxa"/>
            <w:vAlign w:val="center"/>
          </w:tcPr>
          <w:p>
            <w:pPr>
              <w:pStyle w:val="14"/>
              <w:rPr>
                <w:rFonts w:hint="default" w:eastAsia="方正书宋_GBK"/>
                <w:lang w:val="en-US" w:eastAsia="zh-CN"/>
              </w:rPr>
            </w:pPr>
            <w:r>
              <w:rPr>
                <w:rFonts w:hint="eastAsia"/>
                <w:lang w:val="en-US" w:eastAsia="zh-CN"/>
              </w:rPr>
              <w:t>14</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rPr>
                <w:rFonts w:hint="default" w:eastAsia="方正书宋_GBK"/>
                <w:lang w:val="en-US" w:eastAsia="zh-CN"/>
              </w:rPr>
            </w:pPr>
            <w:r>
              <w:rPr>
                <w:rFonts w:hint="eastAsia"/>
                <w:lang w:val="en-US" w:eastAsia="zh-CN"/>
              </w:rPr>
              <w:t>15</w:t>
            </w:r>
          </w:p>
        </w:tc>
        <w:tc>
          <w:tcPr>
            <w:tcW w:w="2381" w:type="dxa"/>
            <w:vAlign w:val="center"/>
          </w:tcPr>
          <w:p>
            <w:pPr>
              <w:pStyle w:val="14"/>
              <w:rPr>
                <w:rFonts w:hint="default" w:eastAsia="方正书宋_GBK"/>
                <w:lang w:val="en-US" w:eastAsia="zh-CN"/>
              </w:rPr>
            </w:pPr>
            <w:r>
              <w:rPr>
                <w:rFonts w:hint="eastAsia"/>
                <w:lang w:val="en-US" w:eastAsia="zh-CN"/>
              </w:rPr>
              <w:t>15</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44"/>
          <w:lang w:eastAsia="zh-CN"/>
        </w:rPr>
        <w:t>涞源县人民代表大会常务委员会办公室</w:t>
      </w:r>
      <w:r>
        <w:rPr>
          <w:rFonts w:ascii="方正小标宋_GBK" w:hAnsi="方正小标宋_GBK" w:eastAsia="方正小标宋_GBK" w:cs="方正小标宋_GBK"/>
          <w:color w:val="000000"/>
          <w:sz w:val="44"/>
        </w:rPr>
        <w:t>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涞源县人民代表大会常务委员会</w:t>
      </w:r>
      <w:r>
        <w:rPr>
          <w:rFonts w:eastAsia="方正仿宋_GBK"/>
          <w:color w:val="000000"/>
          <w:sz w:val="28"/>
        </w:rPr>
        <w:t>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涞源县人民代表大会常务委员会为行政机关单位，经费保障形式为财政性资金基本保证，下设1室5委6个科室，分别为办公室、财经工委、代表工委、法制工委、教科文卫工委、社会建设工委，主要职责有：</w:t>
      </w:r>
    </w:p>
    <w:p>
      <w:pPr>
        <w:pStyle w:val="20"/>
      </w:pPr>
      <w:r>
        <w:t>（一）根据有关法律法规和县人大常委会年度工作要点，制定本工作委员会的年度工作计划并组织实施，做好年度工作总结。</w:t>
      </w:r>
    </w:p>
    <w:p>
      <w:pPr>
        <w:pStyle w:val="20"/>
      </w:pPr>
      <w:r>
        <w:t>（二）按照县人大常委会的部署和主任会议的安排，组织视察、调查和执法检查。</w:t>
      </w:r>
    </w:p>
    <w:p>
      <w:pPr>
        <w:pStyle w:val="20"/>
      </w:pPr>
      <w:r>
        <w:t>（三）对县人大常委会组成人员和县人民政府、县监察委员会、县人民法院、县人民检察院提请县人大常委会会议审议的属本工作委员会职责范围内的议案或报告进行调查研究。</w:t>
      </w:r>
    </w:p>
    <w:p>
      <w:pPr>
        <w:pStyle w:val="20"/>
      </w:pPr>
      <w:r>
        <w:t>（四）对相关工作情况和相关法律法规在本行政区域内的贯彻实施情况进行调查研究。</w:t>
      </w:r>
    </w:p>
    <w:p>
      <w:pPr>
        <w:pStyle w:val="20"/>
      </w:pPr>
      <w:r>
        <w:t>（五）负责对有关规范性文件进行研究，并提出意见。（六）加强与对口联系单位的工作联系，沟通思想，了解情况，督促其认真落实县人大及其常委会的决议、决定，办理好意见和建议。</w:t>
      </w:r>
    </w:p>
    <w:p>
      <w:pPr>
        <w:pStyle w:val="20"/>
      </w:pPr>
      <w:r>
        <w:t>（七）加强同乡（镇）人大主席团的工作联系，按照职责范围，对乡（镇）人大主席团工作进行指导。</w:t>
      </w:r>
    </w:p>
    <w:p>
      <w:pPr>
        <w:pStyle w:val="20"/>
      </w:pPr>
      <w:r>
        <w:t>（八）办理好县人大代表提出的有关本工作委员会职权范围内的议案、建议（批评和意见）。</w:t>
      </w:r>
    </w:p>
    <w:p>
      <w:pPr>
        <w:pStyle w:val="20"/>
      </w:pPr>
      <w:r>
        <w:t>（九）广泛联系县人大代表和人民群众，及时反映人大代表与人民群众的意见和要求。</w:t>
      </w:r>
    </w:p>
    <w:p>
      <w:pPr>
        <w:pStyle w:val="20"/>
      </w:pPr>
      <w:r>
        <w:t>（十）办理县人大常委会会议、主任会议、分管副主任和上级人大常委会对口部门交办的其他工作事项。</w:t>
      </w:r>
    </w:p>
    <w:p>
      <w:pPr>
        <w:pStyle w:val="20"/>
      </w:pPr>
      <w:r>
        <w:t>（十一）在本行政区域内，保证宪法、法律、行政法规和上级人民代表大会及其常务委员会决议决定的遵守和执行。</w:t>
      </w:r>
    </w:p>
    <w:p>
      <w:pPr>
        <w:pStyle w:val="20"/>
      </w:pPr>
      <w:r>
        <w:t>（十二）领导或者主持本级人民代表大会代表的选举。</w:t>
      </w:r>
    </w:p>
    <w:p>
      <w:pPr>
        <w:pStyle w:val="20"/>
      </w:pPr>
      <w:r>
        <w:t>（十三）召集本级人民代表大会会议。</w:t>
      </w:r>
    </w:p>
    <w:p>
      <w:pPr>
        <w:pStyle w:val="20"/>
      </w:pPr>
      <w:r>
        <w:t>（十四）讨论、决定本行政区域内政治、经济、教育、科学、文化、卫生、环境和资源保护、民政、民族等工作的重大事项。</w:t>
      </w:r>
    </w:p>
    <w:p>
      <w:pPr>
        <w:pStyle w:val="20"/>
      </w:pPr>
      <w:r>
        <w:t>（十五）根据本级人民政府的建议，决定对本行政区域内的国民经济和社会发展计划、预算的部分变更。</w:t>
      </w:r>
    </w:p>
    <w:p>
      <w:pPr>
        <w:pStyle w:val="20"/>
      </w:pPr>
      <w:r>
        <w:t>（十六）监督本级人民政府、监察委员会、人民法院和人民检察院的工作，联系本级人民代表大会代表，受理人民群众对上述机关和国家工作人员的申诉和意见。</w:t>
      </w:r>
    </w:p>
    <w:p>
      <w:pPr>
        <w:pStyle w:val="20"/>
      </w:pPr>
      <w:r>
        <w:t>（十七）撤销下一级人民代表大会的不适当的决议。</w:t>
      </w:r>
    </w:p>
    <w:p>
      <w:pPr>
        <w:pStyle w:val="20"/>
      </w:pPr>
      <w:r>
        <w:t>（十八）撤销本级人民政府的不适当的决定和命令。</w:t>
      </w:r>
    </w:p>
    <w:p>
      <w:pPr>
        <w:pStyle w:val="20"/>
      </w:pPr>
      <w:r>
        <w:t>（十九）在县人民代表大会闭会期间，决定副县长的个别任免；在县长、监察委员会主任、人民法院院长、人民检察院检察长因故不能担任职务的时候，从本级人民政府、监察委员会、人民法院、人民检察院副职领导人员中决定代理的人选；决定代理检察长，须报上一级人民检察院和人民代表大会常务委员会备案。</w:t>
      </w:r>
    </w:p>
    <w:p>
      <w:pPr>
        <w:pStyle w:val="20"/>
      </w:pPr>
      <w:r>
        <w:t>（二十）根据主任会议的提请，任免县人大常委会办公室和各工作委员会主任、副主任；根据县长的提名，决定县人民政府办公室主任、局长的任免。</w:t>
      </w:r>
    </w:p>
    <w:p>
      <w:pPr>
        <w:pStyle w:val="20"/>
      </w:pPr>
      <w:r>
        <w:t>（二十一）按照监察委员会组织法、人民法院组织法和人民检察院组织法的规定，任免监察委员会副主任、委员，任免人民法院副院长、庭长、副庭长、审判委员会委员、审判员，任免人民检察院副检察长、检察委员会委员、检察员。</w:t>
      </w:r>
    </w:p>
    <w:p>
      <w:pPr>
        <w:pStyle w:val="20"/>
      </w:pPr>
      <w:r>
        <w:t>（二十二）在县人民代表大会闭会期间，决定是否接受县人民代表大会常务委员会组成人员和县人民政府领导人员、监察委员会主任、人民法院院长、人民检察院检察长提出的辞职，常务委员会决定接受辞职后，报县人民代表大会备案，其中接受县人民检察院检察长辞职，应报上一级人民检察院检察长提请该级人民代表大会常务委员会批准。</w:t>
      </w:r>
    </w:p>
    <w:p>
      <w:pPr>
        <w:pStyle w:val="20"/>
      </w:pPr>
      <w:r>
        <w:t>（二十三）在县人民代表大会闭会期间，补选上一级人民代表大会出缺的代表和罢免个别代表。</w:t>
      </w:r>
    </w:p>
    <w:p>
      <w:pPr>
        <w:pStyle w:val="20"/>
      </w:pPr>
      <w:r>
        <w:t>（二十四）决定授予地方的荣誉称号。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lang w:eastAsia="zh-CN"/>
              </w:rPr>
              <w:t>涞源县人民代表大会常务委员会办公室</w:t>
            </w:r>
            <w:r>
              <w:t>本级</w:t>
            </w:r>
          </w:p>
        </w:tc>
        <w:tc>
          <w:tcPr>
            <w:tcW w:w="1843" w:type="dxa"/>
            <w:vAlign w:val="center"/>
          </w:tcPr>
          <w:p>
            <w:pPr>
              <w:pStyle w:val="16"/>
            </w:pPr>
            <w:r>
              <w:t>行政</w:t>
            </w:r>
          </w:p>
        </w:tc>
        <w:tc>
          <w:tcPr>
            <w:tcW w:w="2126" w:type="dxa"/>
            <w:vAlign w:val="center"/>
          </w:tcPr>
          <w:p>
            <w:pPr>
              <w:pStyle w:val="16"/>
              <w:rPr>
                <w:rFonts w:hint="eastAsia" w:eastAsia="方正书宋_GBK"/>
                <w:lang w:eastAsia="zh-CN"/>
              </w:rPr>
            </w:pPr>
            <w:r>
              <w:rPr>
                <w:rFonts w:hint="eastAsia"/>
                <w:lang w:eastAsia="zh-CN"/>
              </w:rPr>
              <w:t>正科级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pPr>
        <w:pStyle w:val="21"/>
      </w:pPr>
      <w:r>
        <w:t>1、收入说明</w:t>
      </w:r>
    </w:p>
    <w:p>
      <w:pPr>
        <w:pStyle w:val="21"/>
      </w:pPr>
      <w:r>
        <w:t>反映本部门当年全部收入。2023年预算收入617.56万元，其中：一般公共预算收入671.56万元，基金预算收入0万元，国有资本经营预算收入0万元，财政专户核拨收入0万元，单位资金收入0万元，上年结转结余0万元。</w:t>
      </w:r>
    </w:p>
    <w:p>
      <w:pPr>
        <w:pStyle w:val="21"/>
      </w:pPr>
      <w:r>
        <w:t>2、支出说明</w:t>
      </w:r>
    </w:p>
    <w:p>
      <w:pPr>
        <w:pStyle w:val="21"/>
      </w:pPr>
      <w:r>
        <w:t>收支预算总表支出栏、基本支出、项目支出表按经济分类和支出功能分类科目编制，反映涞源县人民代表大会常务委员会年度部门预算支出预算的总体情况。2023年支出预算617.56万元其中：基本支出524.69万元，包括人员经费438.53万元和日常公用经费86.16；项目支出92.87万元主要为特定项目类项目。</w:t>
      </w:r>
    </w:p>
    <w:p>
      <w:pPr>
        <w:pStyle w:val="21"/>
      </w:pPr>
      <w:r>
        <w:t>3、比上年增减情况</w:t>
      </w:r>
    </w:p>
    <w:p>
      <w:pPr>
        <w:pStyle w:val="21"/>
      </w:pPr>
      <w:r>
        <w:t>2023年预算收支安排617.56万元，较2022年预算减少34.56万元，其中基本支出z3.增加13.24万元，主要为z加经费支出；项目支出减少54.51万元。主要为较少部分项目支出。</w:t>
      </w:r>
    </w:p>
    <w:p>
      <w:pPr>
        <w:spacing w:before="10" w:after="10" w:line="360" w:lineRule="auto"/>
        <w:ind w:firstLine="640"/>
        <w:jc w:val="left"/>
        <w:outlineLvl w:val="2"/>
      </w:pPr>
      <w:bookmarkStart w:id="1" w:name="_Toc_3_3_0000000012"/>
      <w:r>
        <w:rPr>
          <w:rFonts w:ascii="黑体" w:hAnsi="黑体" w:eastAsia="黑体" w:cs="黑体"/>
          <w:color w:val="000000"/>
          <w:sz w:val="32"/>
        </w:rPr>
        <w:t>三、机关运行经费安排情况</w:t>
      </w:r>
      <w:bookmarkEnd w:id="1"/>
    </w:p>
    <w:p>
      <w:pPr>
        <w:pStyle w:val="22"/>
      </w:pPr>
      <w:r>
        <w:t>2023年，我部门机关运行经费共计安排86.169万元，主要用于日常维修，办公用房水电费、办公用房取暖费、办公用房物业管理等日常运行支出。</w:t>
      </w:r>
    </w:p>
    <w:p>
      <w:pPr>
        <w:spacing w:before="10" w:after="10" w:line="360" w:lineRule="auto"/>
        <w:ind w:firstLine="640"/>
        <w:jc w:val="left"/>
        <w:outlineLvl w:val="2"/>
      </w:pPr>
      <w:bookmarkStart w:id="2" w:name="_Toc_3_3_0000000013"/>
      <w:r>
        <w:rPr>
          <w:rFonts w:ascii="黑体" w:hAnsi="黑体" w:eastAsia="黑体" w:cs="黑体"/>
          <w:color w:val="000000"/>
          <w:sz w:val="32"/>
        </w:rPr>
        <w:t>四、财政拨款“三公”经费预算情况及增减变化原因</w:t>
      </w:r>
      <w:bookmarkEnd w:id="2"/>
    </w:p>
    <w:p>
      <w:pPr>
        <w:pStyle w:val="23"/>
      </w:pPr>
      <w:r>
        <w:t>2023年，我部门财政拨款“三公”经费预算安排29万元，其中：因公出国（境）费0万元，公务用车购置及运行费14万元（其中：公务用车购置费0万元，运行维护经费14万元）。公务接待经费15万元。与2022年相比持平。</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部门年度发展规划目标。</w:t>
      </w:r>
    </w:p>
    <w:p>
      <w:pPr>
        <w:pStyle w:val="24"/>
      </w:pPr>
      <w:r>
        <w:t>加强</w:t>
      </w:r>
      <w:r>
        <w:rPr>
          <w:rFonts w:hint="eastAsia"/>
          <w:lang w:eastAsia="zh-CN"/>
        </w:rPr>
        <w:t>人大代表履行职责</w:t>
      </w:r>
      <w:r>
        <w:t>积极性，发挥人大代表作为扩大社会各界有序参与的重要渠道作用，探索开展活动的新方法淅途径，充分调动代表参政议政积极性，通过对重大问题以及人民群众普遍关心的问题，开展调查研究，反映社情民意，进行协商讨论，以调研报告、建议案或其他形式，向县委、县政府提出意见和建议。</w:t>
      </w:r>
    </w:p>
    <w:p>
      <w:pPr>
        <w:pStyle w:val="24"/>
      </w:pPr>
      <w:r>
        <w:t>完善各项会议制度，规范会议程序，提高会议质量，提高人大代表监督水平。根据形势、任务和党委政府统一部署，安排执法监督活动，召开专题人大会议、各科室、常委换届选举及人事任免活动。</w:t>
      </w:r>
    </w:p>
    <w:p>
      <w:pPr>
        <w:pStyle w:val="24"/>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4"/>
      </w:pPr>
      <w:r>
        <w:t>部门职责分类绩效目标情况说明。</w:t>
      </w:r>
    </w:p>
    <w:p>
      <w:pPr>
        <w:pStyle w:val="24"/>
      </w:pPr>
      <w:r>
        <w:t>围绕全县中心工作，带领广大</w:t>
      </w:r>
      <w:r>
        <w:rPr>
          <w:rFonts w:hint="eastAsia"/>
          <w:lang w:eastAsia="zh-CN"/>
        </w:rPr>
        <w:t>人大代表积极履行职责</w:t>
      </w:r>
      <w:r>
        <w:t>，对全年工作进行责任分解，狠抓落实。</w:t>
      </w:r>
    </w:p>
    <w:p>
      <w:pPr>
        <w:pStyle w:val="24"/>
      </w:pPr>
      <w:r>
        <w:t>全力筹备县人代会,认真做好文字资料、会务和后勤保障等各项的准备工作，保证全会顺利召开。</w:t>
      </w:r>
    </w:p>
    <w:p>
      <w:pPr>
        <w:pStyle w:val="24"/>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4"/>
      </w:pPr>
      <w:r>
        <w:t>3、完善制度机制，为督办好每一件代表提案服务。组织、鼓励和引导代表深入实际、走向基层、贴近群众开展视察考察，</w:t>
      </w:r>
    </w:p>
    <w:p>
      <w:pPr>
        <w:pStyle w:val="24"/>
      </w:pPr>
      <w:r>
        <w:t>4、加强对内对外宣传工作，组织好京津冀市县协同发展论坛。</w:t>
      </w:r>
    </w:p>
    <w:p>
      <w:pPr>
        <w:pStyle w:val="24"/>
      </w:pPr>
      <w:r>
        <w:t>实现本年度发展规划目标的保障措施。</w:t>
      </w:r>
    </w:p>
    <w:p>
      <w:pPr>
        <w:pStyle w:val="24"/>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4"/>
      </w:pPr>
      <w:r>
        <w:t>2、完善制度机制，督办好每一件代表提案。组织代表撰写高质量提案。提案代表、各界别小组要组织代表紧紧围绕</w:t>
      </w:r>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4"/>
      </w:pPr>
      <w:r>
        <w:t>3、围绕中心工作，开展好一次调研视察。立足发展所需、群众所盼、人大所能，以产业转型、招商引资、旅游升级、</w:t>
      </w:r>
      <w:r>
        <w:rPr>
          <w:rFonts w:hint="eastAsia"/>
          <w:lang w:eastAsia="zh-CN"/>
        </w:rPr>
        <w:t>脱贫攻坚</w:t>
      </w:r>
      <w:r>
        <w:t>、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4"/>
      </w:pPr>
      <w:r>
        <w:t>4、加大宣传力度，助推涞源发展。利用京津冀六区市</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部门年度发展规划目标。</w:t>
      </w:r>
    </w:p>
    <w:p>
      <w:pPr>
        <w:pStyle w:val="25"/>
      </w:pPr>
      <w:r>
        <w:t>加强</w:t>
      </w:r>
      <w:r>
        <w:rPr>
          <w:rFonts w:hint="eastAsia"/>
          <w:lang w:eastAsia="zh-CN"/>
        </w:rPr>
        <w:t>人大代表履行职责</w:t>
      </w:r>
      <w:r>
        <w:t>积极性，发挥人大代表作为扩大社会各界有序参与的重要渠道作用，探索开展活动的新方法淅途径，充分调动代表参政议政积极性，通过对重大问题以及人民群众普遍关心的问题，开展调查研究，反映社情民意，进行协商讨论，以调研报告、建议案或其他形式，向县委、县政府提出意见和建议。</w:t>
      </w:r>
    </w:p>
    <w:p>
      <w:pPr>
        <w:pStyle w:val="25"/>
      </w:pPr>
      <w:r>
        <w:t>完善各项会议制度，规范会议程序，提高会议质量，提高人大代表监督水平。根据形势、任务和党委政府统一部署，安排执法监督活动，召开专题人大会议、各科室、常委换届选举及人事任免活动。</w:t>
      </w:r>
    </w:p>
    <w:p>
      <w:pPr>
        <w:pStyle w:val="25"/>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5"/>
      </w:pPr>
      <w:r>
        <w:t>部门职责分类绩效目标情况说明。</w:t>
      </w:r>
    </w:p>
    <w:p>
      <w:pPr>
        <w:pStyle w:val="25"/>
      </w:pPr>
      <w:r>
        <w:t>围绕全县中心工作，带领广大</w:t>
      </w:r>
      <w:r>
        <w:rPr>
          <w:rFonts w:hint="eastAsia"/>
          <w:lang w:eastAsia="zh-CN"/>
        </w:rPr>
        <w:t>人大代表积极履行职责</w:t>
      </w:r>
      <w:r>
        <w:t>，对全年工作进行责任分解，狠抓落实。</w:t>
      </w:r>
    </w:p>
    <w:p>
      <w:pPr>
        <w:pStyle w:val="25"/>
      </w:pPr>
      <w:r>
        <w:t>全力筹备县人代会,认真做好文字资料、会务和后勤保障等各项的准备工作，保证全会顺利召开。</w:t>
      </w:r>
    </w:p>
    <w:p>
      <w:pPr>
        <w:pStyle w:val="25"/>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5"/>
      </w:pPr>
      <w:r>
        <w:t>3、完善制度机制，为督办好每一件代表提案服务。组织、鼓励和引导代表深入实际、走向基层、贴近群众开展视察考察，</w:t>
      </w:r>
    </w:p>
    <w:p>
      <w:pPr>
        <w:pStyle w:val="25"/>
      </w:pPr>
      <w:r>
        <w:t>4、加强对内对外宣传工作，组织好京津冀市县协同发展论坛。</w:t>
      </w:r>
    </w:p>
    <w:p>
      <w:pPr>
        <w:pStyle w:val="25"/>
      </w:pPr>
      <w:r>
        <w:t>实现本年度发展规划目标的保障措施。</w:t>
      </w:r>
    </w:p>
    <w:p>
      <w:pPr>
        <w:pStyle w:val="25"/>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5"/>
      </w:pPr>
      <w:r>
        <w:t>2、完善制度机制，督办好每一件代表提案。组织代表撰写高质量提案。提案代表、各界别小组要组织代表紧紧围绕</w:t>
      </w:r>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5"/>
      </w:pPr>
      <w:r>
        <w:t>3、围绕中心工作，开展好一次调研视察。立足发展所需、群众所盼、人大所能，以产业转型、招商引资、旅游升级、</w:t>
      </w:r>
      <w:r>
        <w:rPr>
          <w:rFonts w:hint="eastAsia"/>
          <w:lang w:eastAsia="zh-CN"/>
        </w:rPr>
        <w:t>脱贫攻坚</w:t>
      </w:r>
      <w:r>
        <w:t>、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5"/>
      </w:pPr>
      <w:r>
        <w:t>4、加大宣传力度，助推涞源发展。利用京津冀六区市</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部门年度发展规划目标。</w:t>
      </w:r>
    </w:p>
    <w:p>
      <w:pPr>
        <w:pStyle w:val="26"/>
      </w:pPr>
      <w:r>
        <w:t>加强</w:t>
      </w:r>
      <w:r>
        <w:rPr>
          <w:rFonts w:hint="eastAsia"/>
          <w:lang w:eastAsia="zh-CN"/>
        </w:rPr>
        <w:t>人大代表履行职责</w:t>
      </w:r>
      <w:r>
        <w:t>积极性，发挥人大代表作为扩大社会各界有序参与的重要渠道作用，探索开展活动的新方法淅途径，充分调动代表参政议政积极性，通过对重大问题以及人民群众普遍关心的问题，开展调查研究，反映社情民意，进行协商讨论，以调研报告、建议案或其他形式，向县委、县政府提出意见和建议。</w:t>
      </w:r>
    </w:p>
    <w:p>
      <w:pPr>
        <w:pStyle w:val="26"/>
      </w:pPr>
      <w:r>
        <w:t>完善各项会议制度，规范会议程序，提高会议质量，提高人大代表监督水平。根据形势、任务和党委政府统一部署，安排执法监督活动，召开专题人大会议、各科室、常委换届选举及人事任免活动。</w:t>
      </w:r>
    </w:p>
    <w:p>
      <w:pPr>
        <w:pStyle w:val="26"/>
      </w:pPr>
      <w:r>
        <w:t>完善人大代表监督机制，畅通人大代表监督渠道，建立健全知情、沟通制度，提高人大监督质量和成效。通过建议案、提案等形式进行监督。利用人大自身包容各界、联系广泛、人才聚集的优势和特点，了解和反映社会不同阶层、群体的愿望和要求，将分散在民间、基层有识之士的真知灼见反映给决策部门。</w:t>
      </w:r>
    </w:p>
    <w:p>
      <w:pPr>
        <w:pStyle w:val="26"/>
      </w:pPr>
      <w:r>
        <w:t>部门职责分类绩效目标情况说明。</w:t>
      </w:r>
    </w:p>
    <w:p>
      <w:pPr>
        <w:pStyle w:val="26"/>
      </w:pPr>
      <w:r>
        <w:t>围绕全县中心工作，带领广大</w:t>
      </w:r>
      <w:r>
        <w:rPr>
          <w:rFonts w:hint="eastAsia"/>
          <w:lang w:eastAsia="zh-CN"/>
        </w:rPr>
        <w:t>人大代表积极履行职责</w:t>
      </w:r>
      <w:r>
        <w:t>，对全年工作进行责任分解，狠抓落实。</w:t>
      </w:r>
    </w:p>
    <w:p>
      <w:pPr>
        <w:pStyle w:val="26"/>
      </w:pPr>
      <w:r>
        <w:t>全力筹备县人代会,认真做好文字资料、会务和后勤保障等各项的准备工作，保证全会顺利召开。</w:t>
      </w:r>
    </w:p>
    <w:p>
      <w:pPr>
        <w:pStyle w:val="26"/>
      </w:pPr>
      <w:r>
        <w:t>2、加强人大代表联络工作，为发挥好每一位代表主体作用服务。认真筹备组织，为开展好每一次调研、视察服务。增强开展人大代表的自觉性和主动性，规范会议内容，丰富会议形式和层次，有效履行民主监督职责，汇聚力量、建言献策、服务大局的作用。</w:t>
      </w:r>
    </w:p>
    <w:p>
      <w:pPr>
        <w:pStyle w:val="26"/>
      </w:pPr>
      <w:r>
        <w:t>3、完善制度机制，为督办好每一件代表提案服务。组织、鼓励和引导代表深入实际、走向基层、贴近群众开展视察考察，</w:t>
      </w:r>
    </w:p>
    <w:p>
      <w:pPr>
        <w:pStyle w:val="26"/>
      </w:pPr>
      <w:r>
        <w:t>4、加强对内对外宣传工作，组织好京津冀市县协同发展论坛。</w:t>
      </w:r>
    </w:p>
    <w:p>
      <w:pPr>
        <w:pStyle w:val="26"/>
      </w:pPr>
      <w:r>
        <w:t>实现本年度发展规划目标的保障措施。</w:t>
      </w:r>
    </w:p>
    <w:p>
      <w:pPr>
        <w:pStyle w:val="26"/>
      </w:pPr>
      <w:r>
        <w:t>1、激发履职热情，发挥好每一位代表主体作用。引导代表既做好本职工作，又履行代表责任。要进一步加强代表联络工作，创新代表履职平台，把联络代表与代表管理相结合，与关心代表成长相结合，与帮助代表创业相结合，与收集社情民意相结合。</w:t>
      </w:r>
    </w:p>
    <w:p>
      <w:pPr>
        <w:pStyle w:val="26"/>
      </w:pPr>
      <w:r>
        <w:t>2、完善制度机制，督办好每一件代表提案。组织代表撰写高质量提案。提案代表、各界别小组要组织代表紧紧围绕</w:t>
      </w:r>
      <w:r>
        <w:rPr>
          <w:rFonts w:hint="eastAsia"/>
          <w:lang w:eastAsia="zh-CN"/>
        </w:rPr>
        <w:t>县委县政府</w:t>
      </w:r>
      <w:r>
        <w:t>中心工作和社会、群众关注的热点、焦点问题，高站位、多视角、高质量撰写提案。调动政协委员建言献策的积极性。要进一步完善县级领导点题督办制度，并扩大到人大常委会分类督办、日常督办、代表跟踪督办，加大提案追踪问效力度，促进承办部门认真办理好每一件代表提案，增强提案督办实效性。</w:t>
      </w:r>
    </w:p>
    <w:p>
      <w:pPr>
        <w:pStyle w:val="26"/>
      </w:pPr>
      <w:r>
        <w:t>3、围绕中心工作，开展好一次调研视察。立足发展所需、群众所盼、人大所能，以产业转型、招商引资、旅游升级、</w:t>
      </w:r>
      <w:r>
        <w:rPr>
          <w:rFonts w:hint="eastAsia"/>
          <w:lang w:eastAsia="zh-CN"/>
        </w:rPr>
        <w:t>脱贫攻坚</w:t>
      </w:r>
      <w:r>
        <w:t>、城乡统筹、改善民生、维护稳定等事关全县经济社会发展大局的工作为重点，科学谋划调研课题。充分发挥人大代表、乡镇人大代表联络组作用，广泛征集视察题目，组织小型、多层的视察活动，集思广益，最大限度的发挥界别作用，扩大代表和基层人大代表的参与度。</w:t>
      </w:r>
    </w:p>
    <w:p>
      <w:pPr>
        <w:pStyle w:val="26"/>
      </w:pPr>
      <w:r>
        <w:t>4、加大宣传力度，助推涞源发展。利用京津冀六区市</w:t>
      </w:r>
    </w:p>
    <w:p>
      <w:pPr>
        <w:numPr>
          <w:ilvl w:val="0"/>
          <w:numId w:val="1"/>
        </w:numPr>
        <w:spacing w:before="10" w:after="10"/>
        <w:ind w:firstLine="64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1、办公大院厕所清洁劳务费绩效目标表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2、两节慰问费绩效目标表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3、临时工工资绩效目标表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4、人大常委会经费绩效目标表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5、人大代表活动经费绩效目标表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6、人大代表联络站建设经费6万元绩效目标表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7、人大代表培训费绩效目标表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8、人大志编撰、刊印费用绩效目标表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9、人</w:t>
      </w:r>
      <w:r>
        <w:rPr>
          <w:rFonts w:hint="eastAsia" w:ascii="方正仿宋_GBK" w:hAnsi="方正仿宋_GBK" w:eastAsia="方正仿宋_GBK" w:cs="方正仿宋_GBK"/>
          <w:b/>
          <w:color w:val="000000"/>
          <w:sz w:val="28"/>
          <w:lang w:eastAsia="zh-CN"/>
        </w:rPr>
        <w:t>大</w:t>
      </w:r>
      <w:r>
        <w:rPr>
          <w:rFonts w:ascii="方正仿宋_GBK" w:hAnsi="方正仿宋_GBK" w:eastAsia="方正仿宋_GBK" w:cs="方正仿宋_GBK"/>
          <w:b/>
          <w:color w:val="000000"/>
          <w:sz w:val="28"/>
        </w:rPr>
        <w:t>代表委员调研视察经费绩效目标表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10、人代会经费绩效目标表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lang w:eastAsia="zh-CN"/>
        </w:rPr>
        <w:t>市人民代表大会</w:t>
      </w:r>
      <w:r>
        <w:rPr>
          <w:rFonts w:ascii="方正仿宋_GBK" w:hAnsi="方正仿宋_GBK" w:eastAsia="方正仿宋_GBK" w:cs="方正仿宋_GBK"/>
          <w:b/>
          <w:color w:val="000000"/>
          <w:sz w:val="28"/>
        </w:rPr>
        <w:t>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12、宪法法律宣传、全过程人民民主活动经费绩效目标表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≥90公用经费使用次数</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≥90资金到位率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公用经费拨付使用率</w:t>
            </w:r>
          </w:p>
        </w:tc>
        <w:tc>
          <w:tcPr>
            <w:tcW w:w="2835" w:type="dxa"/>
            <w:vAlign w:val="center"/>
          </w:tcPr>
          <w:p>
            <w:pPr>
              <w:pStyle w:val="15"/>
            </w:pPr>
            <w:r>
              <w:t>公用经费拨付使用率</w:t>
            </w:r>
          </w:p>
        </w:tc>
        <w:tc>
          <w:tcPr>
            <w:tcW w:w="2551" w:type="dxa"/>
            <w:vAlign w:val="center"/>
          </w:tcPr>
          <w:p>
            <w:pPr>
              <w:pStyle w:val="15"/>
            </w:pPr>
            <w:r>
              <w:t>≥90资金发放准时率</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≥90资金成本</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公用经费使用次数</w:t>
            </w:r>
          </w:p>
        </w:tc>
        <w:tc>
          <w:tcPr>
            <w:tcW w:w="2835" w:type="dxa"/>
            <w:vAlign w:val="center"/>
          </w:tcPr>
          <w:p>
            <w:pPr>
              <w:pStyle w:val="15"/>
            </w:pPr>
            <w:r>
              <w:t>公用经费使用次数</w:t>
            </w:r>
          </w:p>
        </w:tc>
        <w:tc>
          <w:tcPr>
            <w:tcW w:w="2551" w:type="dxa"/>
            <w:vAlign w:val="center"/>
          </w:tcPr>
          <w:p>
            <w:pPr>
              <w:pStyle w:val="15"/>
            </w:pPr>
            <w:r>
              <w:t>≥90人员生活水平保持稳定</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提升人员职业技能水平</w:t>
            </w:r>
          </w:p>
        </w:tc>
        <w:tc>
          <w:tcPr>
            <w:tcW w:w="2835" w:type="dxa"/>
            <w:vAlign w:val="center"/>
          </w:tcPr>
          <w:p>
            <w:pPr>
              <w:pStyle w:val="15"/>
            </w:pPr>
            <w:r>
              <w:t>提升人员职业技能水平</w:t>
            </w:r>
          </w:p>
        </w:tc>
        <w:tc>
          <w:tcPr>
            <w:tcW w:w="2551" w:type="dxa"/>
            <w:vAlign w:val="center"/>
          </w:tcPr>
          <w:p>
            <w:pPr>
              <w:pStyle w:val="15"/>
            </w:pPr>
            <w:r>
              <w:t>≥90提升人员职业技能水平</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促进地区生态和谐发展情况</w:t>
            </w:r>
          </w:p>
        </w:tc>
        <w:tc>
          <w:tcPr>
            <w:tcW w:w="2835" w:type="dxa"/>
            <w:vAlign w:val="center"/>
          </w:tcPr>
          <w:p>
            <w:pPr>
              <w:pStyle w:val="15"/>
            </w:pPr>
            <w:r>
              <w:t>促进地区生态和谐发展情况</w:t>
            </w:r>
          </w:p>
        </w:tc>
        <w:tc>
          <w:tcPr>
            <w:tcW w:w="2551" w:type="dxa"/>
            <w:vAlign w:val="center"/>
          </w:tcPr>
          <w:p>
            <w:pPr>
              <w:pStyle w:val="15"/>
            </w:pPr>
            <w:r>
              <w:t>≥90促进地区生态和谐发展情况</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创造性转化，创新性发展</w:t>
            </w:r>
          </w:p>
        </w:tc>
        <w:tc>
          <w:tcPr>
            <w:tcW w:w="2835" w:type="dxa"/>
            <w:vAlign w:val="center"/>
          </w:tcPr>
          <w:p>
            <w:pPr>
              <w:pStyle w:val="15"/>
            </w:pPr>
            <w:r>
              <w:t>创造性转化，创新性发展</w:t>
            </w:r>
          </w:p>
        </w:tc>
        <w:tc>
          <w:tcPr>
            <w:tcW w:w="2551" w:type="dxa"/>
            <w:vAlign w:val="center"/>
          </w:tcPr>
          <w:p>
            <w:pPr>
              <w:pStyle w:val="15"/>
            </w:pPr>
            <w:r>
              <w:t>≥90创造性转化，创新性发展</w:t>
            </w:r>
          </w:p>
        </w:tc>
        <w:tc>
          <w:tcPr>
            <w:tcW w:w="2268" w:type="dxa"/>
            <w:vAlign w:val="center"/>
          </w:tcPr>
          <w:p>
            <w:pPr>
              <w:pStyle w:val="15"/>
            </w:pPr>
            <w:r>
              <w:t>依照年出工作安排预算安排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2835" w:type="dxa"/>
            <w:vAlign w:val="center"/>
          </w:tcPr>
          <w:p>
            <w:pPr>
              <w:pStyle w:val="15"/>
            </w:pPr>
            <w:r>
              <w:t>服务满意度</w:t>
            </w:r>
          </w:p>
        </w:tc>
        <w:tc>
          <w:tcPr>
            <w:tcW w:w="2551" w:type="dxa"/>
            <w:vAlign w:val="center"/>
          </w:tcPr>
          <w:p>
            <w:pPr>
              <w:pStyle w:val="15"/>
            </w:pPr>
            <w:r>
              <w:t>≥90服务满意度</w:t>
            </w:r>
          </w:p>
        </w:tc>
        <w:tc>
          <w:tcPr>
            <w:tcW w:w="2268" w:type="dxa"/>
            <w:vAlign w:val="center"/>
          </w:tcPr>
          <w:p>
            <w:pPr>
              <w:pStyle w:val="15"/>
            </w:pPr>
            <w:r>
              <w:t>依照年出工作安排预算安排</w:t>
            </w:r>
          </w:p>
        </w:tc>
      </w:tr>
    </w:tbl>
    <w:p>
      <w:pPr>
        <w:spacing w:before="10" w:after="10"/>
        <w:ind w:firstLine="640"/>
        <w:outlineLvl w:val="5"/>
      </w:pPr>
      <w:r>
        <w:rPr>
          <w:rFonts w:ascii="黑体" w:hAnsi="黑体" w:eastAsia="黑体" w:cs="黑体"/>
          <w:color w:val="000000"/>
          <w:sz w:val="32"/>
        </w:rPr>
        <w:t>六、政府采购预算情况</w:t>
      </w:r>
    </w:p>
    <w:p>
      <w:pPr>
        <w:spacing w:before="0" w:after="0" w:line="500" w:lineRule="exact"/>
        <w:ind w:firstLine="560"/>
        <w:jc w:val="left"/>
        <w:outlineLvl w:val="9"/>
      </w:pPr>
      <w:bookmarkStart w:id="3" w:name="_Toc124516394"/>
      <w:r>
        <w:rPr>
          <w:rFonts w:ascii="Times New Roman" w:hAnsi="Times New Roman" w:eastAsia="方正仿宋_GBK" w:cs="Times New Roman"/>
          <w:b w:val="0"/>
          <w:color w:val="000000"/>
          <w:sz w:val="28"/>
        </w:rPr>
        <w:t>2023年，涞源县人民代表大会常务委员会办公室安排政府采购预算0.00万元。具体内容见下表。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101涞源县人民代表大会常务委员会办公室</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4" w:name="_Toc_3_3_0000000016"/>
      <w:r>
        <w:rPr>
          <w:rFonts w:ascii="黑体" w:hAnsi="黑体" w:eastAsia="黑体" w:cs="黑体"/>
          <w:color w:val="000000"/>
          <w:sz w:val="32"/>
        </w:rPr>
        <w:t>七、国有资产信息</w:t>
      </w:r>
      <w:bookmarkEnd w:id="4"/>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涞源县人民代表大会常务委员会办公室（含所属单位）上年末固定资产金额为148.34万元（详见下表）。本年度拟购置固定资产总额为0.00万元，已按要求列入政府采购预算，详见政府采购预算表。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101涞源县人民代表大会常务委员会办公室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148.34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4</w:t>
            </w:r>
          </w:p>
        </w:tc>
        <w:tc>
          <w:tcPr>
            <w:tcW w:w="2835" w:type="dxa"/>
            <w:vAlign w:val="center"/>
          </w:tcPr>
          <w:p>
            <w:pPr>
              <w:pStyle w:val="14"/>
            </w:pPr>
            <w:r>
              <w:t>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r>
              <w:t>292</w:t>
            </w:r>
          </w:p>
        </w:tc>
        <w:tc>
          <w:tcPr>
            <w:tcW w:w="2835" w:type="dxa"/>
            <w:vAlign w:val="center"/>
          </w:tcPr>
          <w:p>
            <w:pPr>
              <w:pStyle w:val="14"/>
            </w:pPr>
            <w:r>
              <w:t>82.04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5" w:name="_Toc_3_3_0000000017"/>
      <w:r>
        <w:rPr>
          <w:rFonts w:ascii="黑体" w:hAnsi="黑体" w:eastAsia="黑体" w:cs="黑体"/>
          <w:color w:val="000000"/>
          <w:sz w:val="32"/>
        </w:rPr>
        <w:t>八、名词解释</w:t>
      </w:r>
      <w:bookmarkEnd w:id="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6" w:name="_Toc_3_3_0000000018"/>
      <w:r>
        <w:rPr>
          <w:rFonts w:ascii="黑体" w:hAnsi="黑体" w:eastAsia="黑体" w:cs="黑体"/>
          <w:color w:val="000000"/>
          <w:sz w:val="32"/>
        </w:rPr>
        <w:t>九、其他需要说明的事项</w:t>
      </w:r>
      <w:bookmarkEnd w:id="6"/>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bookmarkEnd w:id="3"/>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F74CB"/>
    <w:multiLevelType w:val="singleLevel"/>
    <w:tmpl w:val="177F74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GFiNmMwYTY4NTM3MTE0ZDQ3MTdhZjZjMzgzMGYifQ=="/>
  </w:docVars>
  <w:rsids>
    <w:rsidRoot w:val="005158E3"/>
    <w:rsid w:val="000B5DE2"/>
    <w:rsid w:val="002E648D"/>
    <w:rsid w:val="002F5694"/>
    <w:rsid w:val="005158E3"/>
    <w:rsid w:val="00606814"/>
    <w:rsid w:val="00630511"/>
    <w:rsid w:val="00702C15"/>
    <w:rsid w:val="00871C81"/>
    <w:rsid w:val="00D418BC"/>
    <w:rsid w:val="00D552B3"/>
    <w:rsid w:val="00EA1574"/>
    <w:rsid w:val="00EA35B9"/>
    <w:rsid w:val="00F77395"/>
    <w:rsid w:val="05C272D3"/>
    <w:rsid w:val="068723D9"/>
    <w:rsid w:val="0B424B21"/>
    <w:rsid w:val="0DE46C51"/>
    <w:rsid w:val="10B27729"/>
    <w:rsid w:val="10EB54E4"/>
    <w:rsid w:val="1B92591A"/>
    <w:rsid w:val="1C5E12AB"/>
    <w:rsid w:val="21793BFD"/>
    <w:rsid w:val="24594095"/>
    <w:rsid w:val="25281320"/>
    <w:rsid w:val="2A152D7E"/>
    <w:rsid w:val="2D6C6914"/>
    <w:rsid w:val="32976B82"/>
    <w:rsid w:val="33A465CA"/>
    <w:rsid w:val="37D27723"/>
    <w:rsid w:val="3A4122C4"/>
    <w:rsid w:val="3DB53A78"/>
    <w:rsid w:val="3FB14457"/>
    <w:rsid w:val="42EF1154"/>
    <w:rsid w:val="47592922"/>
    <w:rsid w:val="47D351EA"/>
    <w:rsid w:val="52D25D57"/>
    <w:rsid w:val="55AD02D6"/>
    <w:rsid w:val="5A5B3041"/>
    <w:rsid w:val="5CA56841"/>
    <w:rsid w:val="63257EAF"/>
    <w:rsid w:val="65162C5A"/>
    <w:rsid w:val="689E518E"/>
    <w:rsid w:val="6B236F24"/>
    <w:rsid w:val="79493CFE"/>
    <w:rsid w:val="7988763A"/>
    <w:rsid w:val="7D897D6A"/>
    <w:rsid w:val="7DD5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39"/>
    <w:pPr>
      <w:ind w:left="720"/>
    </w:pPr>
  </w:style>
  <w:style w:type="paragraph" w:styleId="5">
    <w:name w:val="toc 2"/>
    <w:basedOn w:val="1"/>
    <w:next w:val="1"/>
    <w:autoRedefine/>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549FAF-BC49-4E0D-B47E-7E6A8593F0DD}">
  <ds:schemaRefs/>
</ds:datastoreItem>
</file>

<file path=customXml/itemProps10.xml><?xml version="1.0" encoding="utf-8"?>
<ds:datastoreItem xmlns:ds="http://schemas.openxmlformats.org/officeDocument/2006/customXml" ds:itemID="{3A553546-368A-4AB1-BAD2-38F78A2CEFED}">
  <ds:schemaRefs/>
</ds:datastoreItem>
</file>

<file path=customXml/itemProps11.xml><?xml version="1.0" encoding="utf-8"?>
<ds:datastoreItem xmlns:ds="http://schemas.openxmlformats.org/officeDocument/2006/customXml" ds:itemID="{39C9DB3A-DDE4-4F2C-9754-FA8FE33D8BE1}">
  <ds:schemaRefs/>
</ds:datastoreItem>
</file>

<file path=customXml/itemProps12.xml><?xml version="1.0" encoding="utf-8"?>
<ds:datastoreItem xmlns:ds="http://schemas.openxmlformats.org/officeDocument/2006/customXml" ds:itemID="{AE62BEC4-76EB-48D8-9B01-9869342056CA}">
  <ds:schemaRefs/>
</ds:datastoreItem>
</file>

<file path=customXml/itemProps13.xml><?xml version="1.0" encoding="utf-8"?>
<ds:datastoreItem xmlns:ds="http://schemas.openxmlformats.org/officeDocument/2006/customXml" ds:itemID="{7299CFDA-1F8D-4998-93E3-6324B4877289}">
  <ds:schemaRefs/>
</ds:datastoreItem>
</file>

<file path=customXml/itemProps14.xml><?xml version="1.0" encoding="utf-8"?>
<ds:datastoreItem xmlns:ds="http://schemas.openxmlformats.org/officeDocument/2006/customXml" ds:itemID="{6C77CD16-1238-4C9F-ABDF-A584E7261635}">
  <ds:schemaRefs/>
</ds:datastoreItem>
</file>

<file path=customXml/itemProps15.xml><?xml version="1.0" encoding="utf-8"?>
<ds:datastoreItem xmlns:ds="http://schemas.openxmlformats.org/officeDocument/2006/customXml" ds:itemID="{CCEF2C09-472C-4843-B224-0EBDB729194C}">
  <ds:schemaRefs/>
</ds:datastoreItem>
</file>

<file path=customXml/itemProps16.xml><?xml version="1.0" encoding="utf-8"?>
<ds:datastoreItem xmlns:ds="http://schemas.openxmlformats.org/officeDocument/2006/customXml" ds:itemID="{D5D26841-CCD2-482A-874D-8034A672C4B1}">
  <ds:schemaRefs/>
</ds:datastoreItem>
</file>

<file path=customXml/itemProps17.xml><?xml version="1.0" encoding="utf-8"?>
<ds:datastoreItem xmlns:ds="http://schemas.openxmlformats.org/officeDocument/2006/customXml" ds:itemID="{B3DE37CA-2137-4819-A7F2-B7F92B5357EC}">
  <ds:schemaRefs/>
</ds:datastoreItem>
</file>

<file path=customXml/itemProps18.xml><?xml version="1.0" encoding="utf-8"?>
<ds:datastoreItem xmlns:ds="http://schemas.openxmlformats.org/officeDocument/2006/customXml" ds:itemID="{3A3B0952-F757-465F-B32E-3000AA7C01E1}">
  <ds:schemaRefs/>
</ds:datastoreItem>
</file>

<file path=customXml/itemProps19.xml><?xml version="1.0" encoding="utf-8"?>
<ds:datastoreItem xmlns:ds="http://schemas.openxmlformats.org/officeDocument/2006/customXml" ds:itemID="{CDD8FE41-B641-4E5C-91D2-EA66EF7B6108}">
  <ds:schemaRefs/>
</ds:datastoreItem>
</file>

<file path=customXml/itemProps2.xml><?xml version="1.0" encoding="utf-8"?>
<ds:datastoreItem xmlns:ds="http://schemas.openxmlformats.org/officeDocument/2006/customXml" ds:itemID="{D59AA75A-43C3-4A3C-A543-086EE78D4939}">
  <ds:schemaRefs/>
</ds:datastoreItem>
</file>

<file path=customXml/itemProps20.xml><?xml version="1.0" encoding="utf-8"?>
<ds:datastoreItem xmlns:ds="http://schemas.openxmlformats.org/officeDocument/2006/customXml" ds:itemID="{E6AF0BEE-F4A9-43D2-AD93-3A22D7AA3CFE}">
  <ds:schemaRefs/>
</ds:datastoreItem>
</file>

<file path=customXml/itemProps21.xml><?xml version="1.0" encoding="utf-8"?>
<ds:datastoreItem xmlns:ds="http://schemas.openxmlformats.org/officeDocument/2006/customXml" ds:itemID="{854AE61E-F909-45BF-8785-F7D5FCC9E657}">
  <ds:schemaRefs/>
</ds:datastoreItem>
</file>

<file path=customXml/itemProps22.xml><?xml version="1.0" encoding="utf-8"?>
<ds:datastoreItem xmlns:ds="http://schemas.openxmlformats.org/officeDocument/2006/customXml" ds:itemID="{DEA610CF-726E-4A72-BC72-F346C1743757}">
  <ds:schemaRefs/>
</ds:datastoreItem>
</file>

<file path=customXml/itemProps23.xml><?xml version="1.0" encoding="utf-8"?>
<ds:datastoreItem xmlns:ds="http://schemas.openxmlformats.org/officeDocument/2006/customXml" ds:itemID="{B20AEC45-94D6-4B92-8068-302088C59BC8}">
  <ds:schemaRefs/>
</ds:datastoreItem>
</file>

<file path=customXml/itemProps24.xml><?xml version="1.0" encoding="utf-8"?>
<ds:datastoreItem xmlns:ds="http://schemas.openxmlformats.org/officeDocument/2006/customXml" ds:itemID="{980102E9-B77C-48A1-B351-FCA2FBD2A66E}">
  <ds:schemaRefs/>
</ds:datastoreItem>
</file>

<file path=customXml/itemProps25.xml><?xml version="1.0" encoding="utf-8"?>
<ds:datastoreItem xmlns:ds="http://schemas.openxmlformats.org/officeDocument/2006/customXml" ds:itemID="{7A02C242-6590-44FC-9411-17E54EF6DA34}">
  <ds:schemaRefs/>
</ds:datastoreItem>
</file>

<file path=customXml/itemProps26.xml><?xml version="1.0" encoding="utf-8"?>
<ds:datastoreItem xmlns:ds="http://schemas.openxmlformats.org/officeDocument/2006/customXml" ds:itemID="{FD8620FE-B912-4538-8295-767C7C291503}">
  <ds:schemaRefs/>
</ds:datastoreItem>
</file>

<file path=customXml/itemProps27.xml><?xml version="1.0" encoding="utf-8"?>
<ds:datastoreItem xmlns:ds="http://schemas.openxmlformats.org/officeDocument/2006/customXml" ds:itemID="{FE9C2BC2-2384-4DB9-A7CB-6405A5DD7C56}">
  <ds:schemaRefs/>
</ds:datastoreItem>
</file>

<file path=customXml/itemProps28.xml><?xml version="1.0" encoding="utf-8"?>
<ds:datastoreItem xmlns:ds="http://schemas.openxmlformats.org/officeDocument/2006/customXml" ds:itemID="{1F9430B5-7D6E-457B-BC1E-835FF86C3E0A}">
  <ds:schemaRefs/>
</ds:datastoreItem>
</file>

<file path=customXml/itemProps29.xml><?xml version="1.0" encoding="utf-8"?>
<ds:datastoreItem xmlns:ds="http://schemas.openxmlformats.org/officeDocument/2006/customXml" ds:itemID="{2E5E72CA-0AF6-4DDE-A6B4-633DEE05D7F6}">
  <ds:schemaRefs/>
</ds:datastoreItem>
</file>

<file path=customXml/itemProps3.xml><?xml version="1.0" encoding="utf-8"?>
<ds:datastoreItem xmlns:ds="http://schemas.openxmlformats.org/officeDocument/2006/customXml" ds:itemID="{D0BBF241-CD65-46D4-AA52-6CD3133A4E64}">
  <ds:schemaRefs/>
</ds:datastoreItem>
</file>

<file path=customXml/itemProps30.xml><?xml version="1.0" encoding="utf-8"?>
<ds:datastoreItem xmlns:ds="http://schemas.openxmlformats.org/officeDocument/2006/customXml" ds:itemID="{11461EA0-4409-4CF9-8E5A-1C5215548BA6}">
  <ds:schemaRefs/>
</ds:datastoreItem>
</file>

<file path=customXml/itemProps31.xml><?xml version="1.0" encoding="utf-8"?>
<ds:datastoreItem xmlns:ds="http://schemas.openxmlformats.org/officeDocument/2006/customXml" ds:itemID="{6D4A476F-B15E-439F-9BBF-E7ED876A605B}">
  <ds:schemaRefs/>
</ds:datastoreItem>
</file>

<file path=customXml/itemProps32.xml><?xml version="1.0" encoding="utf-8"?>
<ds:datastoreItem xmlns:ds="http://schemas.openxmlformats.org/officeDocument/2006/customXml" ds:itemID="{6536022D-1A35-4B50-BB1F-DEE023C4521A}">
  <ds:schemaRefs/>
</ds:datastoreItem>
</file>

<file path=customXml/itemProps33.xml><?xml version="1.0" encoding="utf-8"?>
<ds:datastoreItem xmlns:ds="http://schemas.openxmlformats.org/officeDocument/2006/customXml" ds:itemID="{22C9B461-F6B4-4820-8E43-A2220EC68FFC}">
  <ds:schemaRefs/>
</ds:datastoreItem>
</file>

<file path=customXml/itemProps34.xml><?xml version="1.0" encoding="utf-8"?>
<ds:datastoreItem xmlns:ds="http://schemas.openxmlformats.org/officeDocument/2006/customXml" ds:itemID="{C5307B12-9C0E-468E-B41E-7B2450DE22CC}">
  <ds:schemaRefs/>
</ds:datastoreItem>
</file>

<file path=customXml/itemProps35.xml><?xml version="1.0" encoding="utf-8"?>
<ds:datastoreItem xmlns:ds="http://schemas.openxmlformats.org/officeDocument/2006/customXml" ds:itemID="{6FCA86E9-D53B-4088-8C8C-2BC804C0BC89}">
  <ds:schemaRefs/>
</ds:datastoreItem>
</file>

<file path=customXml/itemProps36.xml><?xml version="1.0" encoding="utf-8"?>
<ds:datastoreItem xmlns:ds="http://schemas.openxmlformats.org/officeDocument/2006/customXml" ds:itemID="{A28CBF58-243B-4A21-ABCF-1AA3E076E310}">
  <ds:schemaRefs/>
</ds:datastoreItem>
</file>

<file path=customXml/itemProps37.xml><?xml version="1.0" encoding="utf-8"?>
<ds:datastoreItem xmlns:ds="http://schemas.openxmlformats.org/officeDocument/2006/customXml" ds:itemID="{5EB394DF-785C-406D-8581-4A14FAC2C2F3}">
  <ds:schemaRefs/>
</ds:datastoreItem>
</file>

<file path=customXml/itemProps38.xml><?xml version="1.0" encoding="utf-8"?>
<ds:datastoreItem xmlns:ds="http://schemas.openxmlformats.org/officeDocument/2006/customXml" ds:itemID="{81EC1345-6C36-4D17-99CB-EB16D5BD040C}">
  <ds:schemaRefs/>
</ds:datastoreItem>
</file>

<file path=customXml/itemProps39.xml><?xml version="1.0" encoding="utf-8"?>
<ds:datastoreItem xmlns:ds="http://schemas.openxmlformats.org/officeDocument/2006/customXml" ds:itemID="{70AF93C3-8696-4119-8154-F5125FC71C52}">
  <ds:schemaRefs/>
</ds:datastoreItem>
</file>

<file path=customXml/itemProps4.xml><?xml version="1.0" encoding="utf-8"?>
<ds:datastoreItem xmlns:ds="http://schemas.openxmlformats.org/officeDocument/2006/customXml" ds:itemID="{3C1C9222-4EE6-4E2D-965E-B1C18BABFCE0}">
  <ds:schemaRefs/>
</ds:datastoreItem>
</file>

<file path=customXml/itemProps40.xml><?xml version="1.0" encoding="utf-8"?>
<ds:datastoreItem xmlns:ds="http://schemas.openxmlformats.org/officeDocument/2006/customXml" ds:itemID="{71FF8034-552E-4A41-8858-06600D8C3B07}">
  <ds:schemaRefs/>
</ds:datastoreItem>
</file>

<file path=customXml/itemProps41.xml><?xml version="1.0" encoding="utf-8"?>
<ds:datastoreItem xmlns:ds="http://schemas.openxmlformats.org/officeDocument/2006/customXml" ds:itemID="{96614298-BCDD-4A34-BC10-0C71FDFD11AE}">
  <ds:schemaRefs/>
</ds:datastoreItem>
</file>

<file path=customXml/itemProps42.xml><?xml version="1.0" encoding="utf-8"?>
<ds:datastoreItem xmlns:ds="http://schemas.openxmlformats.org/officeDocument/2006/customXml" ds:itemID="{BF401255-2FE4-408B-8564-7382A02AD039}">
  <ds:schemaRefs/>
</ds:datastoreItem>
</file>

<file path=customXml/itemProps43.xml><?xml version="1.0" encoding="utf-8"?>
<ds:datastoreItem xmlns:ds="http://schemas.openxmlformats.org/officeDocument/2006/customXml" ds:itemID="{CE6D220C-6E26-42FC-9BC1-F2EBB9DECF5D}">
  <ds:schemaRefs/>
</ds:datastoreItem>
</file>

<file path=customXml/itemProps44.xml><?xml version="1.0" encoding="utf-8"?>
<ds:datastoreItem xmlns:ds="http://schemas.openxmlformats.org/officeDocument/2006/customXml" ds:itemID="{662D82A5-25DB-44A1-A273-C16FF6D648F0}">
  <ds:schemaRefs/>
</ds:datastoreItem>
</file>

<file path=customXml/itemProps45.xml><?xml version="1.0" encoding="utf-8"?>
<ds:datastoreItem xmlns:ds="http://schemas.openxmlformats.org/officeDocument/2006/customXml" ds:itemID="{1E5C0A3B-AD69-4373-9BCF-814DDA624859}">
  <ds:schemaRefs/>
</ds:datastoreItem>
</file>

<file path=customXml/itemProps46.xml><?xml version="1.0" encoding="utf-8"?>
<ds:datastoreItem xmlns:ds="http://schemas.openxmlformats.org/officeDocument/2006/customXml" ds:itemID="{8A6E4953-09AA-41BC-8463-C7A7D914AA4C}">
  <ds:schemaRefs/>
</ds:datastoreItem>
</file>

<file path=customXml/itemProps47.xml><?xml version="1.0" encoding="utf-8"?>
<ds:datastoreItem xmlns:ds="http://schemas.openxmlformats.org/officeDocument/2006/customXml" ds:itemID="{516DDB45-A746-4867-9DFB-73DB7F459A73}">
  <ds:schemaRefs/>
</ds:datastoreItem>
</file>

<file path=customXml/itemProps48.xml><?xml version="1.0" encoding="utf-8"?>
<ds:datastoreItem xmlns:ds="http://schemas.openxmlformats.org/officeDocument/2006/customXml" ds:itemID="{359E87AA-C7FC-44F8-8D67-4452CCB92D33}">
  <ds:schemaRefs/>
</ds:datastoreItem>
</file>

<file path=customXml/itemProps49.xml><?xml version="1.0" encoding="utf-8"?>
<ds:datastoreItem xmlns:ds="http://schemas.openxmlformats.org/officeDocument/2006/customXml" ds:itemID="{DE59B502-5F94-4851-921E-34A3460EB28D}">
  <ds:schemaRefs/>
</ds:datastoreItem>
</file>

<file path=customXml/itemProps5.xml><?xml version="1.0" encoding="utf-8"?>
<ds:datastoreItem xmlns:ds="http://schemas.openxmlformats.org/officeDocument/2006/customXml" ds:itemID="{2614C88B-0F6E-40D4-9F09-DD0252499C0A}">
  <ds:schemaRefs/>
</ds:datastoreItem>
</file>

<file path=customXml/itemProps50.xml><?xml version="1.0" encoding="utf-8"?>
<ds:datastoreItem xmlns:ds="http://schemas.openxmlformats.org/officeDocument/2006/customXml" ds:itemID="{CE82F714-21F3-4A08-AA00-A6545B5B248C}">
  <ds:schemaRefs/>
</ds:datastoreItem>
</file>

<file path=customXml/itemProps51.xml><?xml version="1.0" encoding="utf-8"?>
<ds:datastoreItem xmlns:ds="http://schemas.openxmlformats.org/officeDocument/2006/customXml" ds:itemID="{58A8C5E6-2D1A-43AF-BB94-D533C9214652}">
  <ds:schemaRefs/>
</ds:datastoreItem>
</file>

<file path=customXml/itemProps52.xml><?xml version="1.0" encoding="utf-8"?>
<ds:datastoreItem xmlns:ds="http://schemas.openxmlformats.org/officeDocument/2006/customXml" ds:itemID="{19BB3998-2611-45B9-8CAB-82D8FF64D6D1}">
  <ds:schemaRefs/>
</ds:datastoreItem>
</file>

<file path=customXml/itemProps53.xml><?xml version="1.0" encoding="utf-8"?>
<ds:datastoreItem xmlns:ds="http://schemas.openxmlformats.org/officeDocument/2006/customXml" ds:itemID="{A878D889-B041-4FC6-AF2E-33FF7F423CCC}">
  <ds:schemaRefs/>
</ds:datastoreItem>
</file>

<file path=customXml/itemProps54.xml><?xml version="1.0" encoding="utf-8"?>
<ds:datastoreItem xmlns:ds="http://schemas.openxmlformats.org/officeDocument/2006/customXml" ds:itemID="{CA90AD5C-3D95-40E9-B27C-4094A519A97A}">
  <ds:schemaRefs/>
</ds:datastoreItem>
</file>

<file path=customXml/itemProps55.xml><?xml version="1.0" encoding="utf-8"?>
<ds:datastoreItem xmlns:ds="http://schemas.openxmlformats.org/officeDocument/2006/customXml" ds:itemID="{CDB4418D-FA8D-452A-873E-34F07DEA992D}">
  <ds:schemaRefs/>
</ds:datastoreItem>
</file>

<file path=customXml/itemProps56.xml><?xml version="1.0" encoding="utf-8"?>
<ds:datastoreItem xmlns:ds="http://schemas.openxmlformats.org/officeDocument/2006/customXml" ds:itemID="{5836314E-78C1-4146-BB14-0B23AF82A4A4}">
  <ds:schemaRefs/>
</ds:datastoreItem>
</file>

<file path=customXml/itemProps57.xml><?xml version="1.0" encoding="utf-8"?>
<ds:datastoreItem xmlns:ds="http://schemas.openxmlformats.org/officeDocument/2006/customXml" ds:itemID="{A5ED6CA5-E920-4E9B-B8A9-496DC6F265E9}">
  <ds:schemaRefs/>
</ds:datastoreItem>
</file>

<file path=customXml/itemProps58.xml><?xml version="1.0" encoding="utf-8"?>
<ds:datastoreItem xmlns:ds="http://schemas.openxmlformats.org/officeDocument/2006/customXml" ds:itemID="{75B7015C-50EB-4B3A-948A-8D054903AB37}">
  <ds:schemaRefs/>
</ds:datastoreItem>
</file>

<file path=customXml/itemProps59.xml><?xml version="1.0" encoding="utf-8"?>
<ds:datastoreItem xmlns:ds="http://schemas.openxmlformats.org/officeDocument/2006/customXml" ds:itemID="{8846E8D4-913F-4746-AA75-C6CE2B90AD4F}">
  <ds:schemaRefs/>
</ds:datastoreItem>
</file>

<file path=customXml/itemProps6.xml><?xml version="1.0" encoding="utf-8"?>
<ds:datastoreItem xmlns:ds="http://schemas.openxmlformats.org/officeDocument/2006/customXml" ds:itemID="{870C7168-6A4A-4E8D-8AB8-DF0A07EB6F30}">
  <ds:schemaRefs/>
</ds:datastoreItem>
</file>

<file path=customXml/itemProps60.xml><?xml version="1.0" encoding="utf-8"?>
<ds:datastoreItem xmlns:ds="http://schemas.openxmlformats.org/officeDocument/2006/customXml" ds:itemID="{0A7FEE8E-B1C0-4AF4-8753-1D3BDB8B4C01}">
  <ds:schemaRefs/>
</ds:datastoreItem>
</file>

<file path=customXml/itemProps61.xml><?xml version="1.0" encoding="utf-8"?>
<ds:datastoreItem xmlns:ds="http://schemas.openxmlformats.org/officeDocument/2006/customXml" ds:itemID="{FAF6BCD2-819E-48DC-A3F8-AFEF16BCB9B7}">
  <ds:schemaRefs/>
</ds:datastoreItem>
</file>

<file path=customXml/itemProps62.xml><?xml version="1.0" encoding="utf-8"?>
<ds:datastoreItem xmlns:ds="http://schemas.openxmlformats.org/officeDocument/2006/customXml" ds:itemID="{7BF51CD2-0945-42FF-B575-9ECB384A28E7}">
  <ds:schemaRefs/>
</ds:datastoreItem>
</file>

<file path=customXml/itemProps63.xml><?xml version="1.0" encoding="utf-8"?>
<ds:datastoreItem xmlns:ds="http://schemas.openxmlformats.org/officeDocument/2006/customXml" ds:itemID="{1D01B26F-9CCF-42FB-B507-D05EE7C7022D}">
  <ds:schemaRefs/>
</ds:datastoreItem>
</file>

<file path=customXml/itemProps64.xml><?xml version="1.0" encoding="utf-8"?>
<ds:datastoreItem xmlns:ds="http://schemas.openxmlformats.org/officeDocument/2006/customXml" ds:itemID="{BBE9BCC7-8CEE-455C-A590-D9DBEA14CE4A}">
  <ds:schemaRefs/>
</ds:datastoreItem>
</file>

<file path=customXml/itemProps65.xml><?xml version="1.0" encoding="utf-8"?>
<ds:datastoreItem xmlns:ds="http://schemas.openxmlformats.org/officeDocument/2006/customXml" ds:itemID="{E40A97E8-E14D-49C8-83F4-1C461E932CE8}">
  <ds:schemaRefs/>
</ds:datastoreItem>
</file>

<file path=customXml/itemProps66.xml><?xml version="1.0" encoding="utf-8"?>
<ds:datastoreItem xmlns:ds="http://schemas.openxmlformats.org/officeDocument/2006/customXml" ds:itemID="{316970CA-7B50-4360-A567-65350DF0250E}">
  <ds:schemaRefs/>
</ds:datastoreItem>
</file>

<file path=customXml/itemProps67.xml><?xml version="1.0" encoding="utf-8"?>
<ds:datastoreItem xmlns:ds="http://schemas.openxmlformats.org/officeDocument/2006/customXml" ds:itemID="{EB8C6A17-3425-4079-91FB-7772717C2491}">
  <ds:schemaRefs/>
</ds:datastoreItem>
</file>

<file path=customXml/itemProps68.xml><?xml version="1.0" encoding="utf-8"?>
<ds:datastoreItem xmlns:ds="http://schemas.openxmlformats.org/officeDocument/2006/customXml" ds:itemID="{645C81A8-22BB-4BAD-8053-2A255635032B}">
  <ds:schemaRefs/>
</ds:datastoreItem>
</file>

<file path=customXml/itemProps69.xml><?xml version="1.0" encoding="utf-8"?>
<ds:datastoreItem xmlns:ds="http://schemas.openxmlformats.org/officeDocument/2006/customXml" ds:itemID="{1F9503B8-497F-4F0A-BEBF-230C7A560794}">
  <ds:schemaRefs/>
</ds:datastoreItem>
</file>

<file path=customXml/itemProps7.xml><?xml version="1.0" encoding="utf-8"?>
<ds:datastoreItem xmlns:ds="http://schemas.openxmlformats.org/officeDocument/2006/customXml" ds:itemID="{2AB59C1F-C1B7-49C5-B289-719E7ED9BF89}">
  <ds:schemaRefs/>
</ds:datastoreItem>
</file>

<file path=customXml/itemProps70.xml><?xml version="1.0" encoding="utf-8"?>
<ds:datastoreItem xmlns:ds="http://schemas.openxmlformats.org/officeDocument/2006/customXml" ds:itemID="{CA4B91DD-DE87-4039-BAC9-D36E174E33A5}">
  <ds:schemaRefs/>
</ds:datastoreItem>
</file>

<file path=customXml/itemProps71.xml><?xml version="1.0" encoding="utf-8"?>
<ds:datastoreItem xmlns:ds="http://schemas.openxmlformats.org/officeDocument/2006/customXml" ds:itemID="{E9B2F49E-1B8C-4AB4-B35C-76D58ABC5F71}">
  <ds:schemaRefs/>
</ds:datastoreItem>
</file>

<file path=customXml/itemProps72.xml><?xml version="1.0" encoding="utf-8"?>
<ds:datastoreItem xmlns:ds="http://schemas.openxmlformats.org/officeDocument/2006/customXml" ds:itemID="{98975FDB-4B0A-4172-BBDB-A2AC43417488}">
  <ds:schemaRefs/>
</ds:datastoreItem>
</file>

<file path=customXml/itemProps73.xml><?xml version="1.0" encoding="utf-8"?>
<ds:datastoreItem xmlns:ds="http://schemas.openxmlformats.org/officeDocument/2006/customXml" ds:itemID="{A3032DE7-6EE0-4ADF-9BC4-3250A25684E0}">
  <ds:schemaRefs/>
</ds:datastoreItem>
</file>

<file path=customXml/itemProps74.xml><?xml version="1.0" encoding="utf-8"?>
<ds:datastoreItem xmlns:ds="http://schemas.openxmlformats.org/officeDocument/2006/customXml" ds:itemID="{75863FF1-D31F-493B-A287-DA2584321797}">
  <ds:schemaRefs/>
</ds:datastoreItem>
</file>

<file path=customXml/itemProps75.xml><?xml version="1.0" encoding="utf-8"?>
<ds:datastoreItem xmlns:ds="http://schemas.openxmlformats.org/officeDocument/2006/customXml" ds:itemID="{8E33C5D4-2FCF-4544-9390-089767122917}">
  <ds:schemaRefs/>
</ds:datastoreItem>
</file>

<file path=customXml/itemProps76.xml><?xml version="1.0" encoding="utf-8"?>
<ds:datastoreItem xmlns:ds="http://schemas.openxmlformats.org/officeDocument/2006/customXml" ds:itemID="{7925E89C-0AD1-4AC2-A4AA-94BD39666215}">
  <ds:schemaRefs/>
</ds:datastoreItem>
</file>

<file path=customXml/itemProps77.xml><?xml version="1.0" encoding="utf-8"?>
<ds:datastoreItem xmlns:ds="http://schemas.openxmlformats.org/officeDocument/2006/customXml" ds:itemID="{AE3BADD0-2326-486A-B841-4BD81288ECAE}">
  <ds:schemaRefs/>
</ds:datastoreItem>
</file>

<file path=customXml/itemProps78.xml><?xml version="1.0" encoding="utf-8"?>
<ds:datastoreItem xmlns:ds="http://schemas.openxmlformats.org/officeDocument/2006/customXml" ds:itemID="{AE5391D3-69A5-4E0D-A0C0-EC2884227CDE}">
  <ds:schemaRefs/>
</ds:datastoreItem>
</file>

<file path=customXml/itemProps79.xml><?xml version="1.0" encoding="utf-8"?>
<ds:datastoreItem xmlns:ds="http://schemas.openxmlformats.org/officeDocument/2006/customXml" ds:itemID="{E17E4137-0510-4FA7-82B2-4F59FB3BEF38}">
  <ds:schemaRefs/>
</ds:datastoreItem>
</file>

<file path=customXml/itemProps8.xml><?xml version="1.0" encoding="utf-8"?>
<ds:datastoreItem xmlns:ds="http://schemas.openxmlformats.org/officeDocument/2006/customXml" ds:itemID="{36F4DE36-6BD7-4623-BE63-9BB95F3FDA28}">
  <ds:schemaRefs/>
</ds:datastoreItem>
</file>

<file path=customXml/itemProps80.xml><?xml version="1.0" encoding="utf-8"?>
<ds:datastoreItem xmlns:ds="http://schemas.openxmlformats.org/officeDocument/2006/customXml" ds:itemID="{D88F5278-075D-41EC-9CE8-0B19E93053F1}">
  <ds:schemaRefs/>
</ds:datastoreItem>
</file>

<file path=customXml/itemProps81.xml><?xml version="1.0" encoding="utf-8"?>
<ds:datastoreItem xmlns:ds="http://schemas.openxmlformats.org/officeDocument/2006/customXml" ds:itemID="{8671C376-C62B-458B-86B3-0BB1772D4639}">
  <ds:schemaRefs/>
</ds:datastoreItem>
</file>

<file path=customXml/itemProps82.xml><?xml version="1.0" encoding="utf-8"?>
<ds:datastoreItem xmlns:ds="http://schemas.openxmlformats.org/officeDocument/2006/customXml" ds:itemID="{74E433B0-B211-446B-8BE3-AB34147C4848}">
  <ds:schemaRefs/>
</ds:datastoreItem>
</file>

<file path=customXml/itemProps83.xml><?xml version="1.0" encoding="utf-8"?>
<ds:datastoreItem xmlns:ds="http://schemas.openxmlformats.org/officeDocument/2006/customXml" ds:itemID="{19E784C9-C190-4CF3-9866-94FCA9082070}">
  <ds:schemaRefs/>
</ds:datastoreItem>
</file>

<file path=customXml/itemProps84.xml><?xml version="1.0" encoding="utf-8"?>
<ds:datastoreItem xmlns:ds="http://schemas.openxmlformats.org/officeDocument/2006/customXml" ds:itemID="{3F14FAA8-2A83-45D9-B2AB-C9F977B9BE7C}">
  <ds:schemaRefs/>
</ds:datastoreItem>
</file>

<file path=customXml/itemProps85.xml><?xml version="1.0" encoding="utf-8"?>
<ds:datastoreItem xmlns:ds="http://schemas.openxmlformats.org/officeDocument/2006/customXml" ds:itemID="{B0C21D4C-A2A0-42E3-83A7-C0C925B32502}">
  <ds:schemaRefs/>
</ds:datastoreItem>
</file>

<file path=customXml/itemProps86.xml><?xml version="1.0" encoding="utf-8"?>
<ds:datastoreItem xmlns:ds="http://schemas.openxmlformats.org/officeDocument/2006/customXml" ds:itemID="{EDD37347-6898-4B0F-BC2D-3E3FC0156312}">
  <ds:schemaRefs/>
</ds:datastoreItem>
</file>

<file path=customXml/itemProps9.xml><?xml version="1.0" encoding="utf-8"?>
<ds:datastoreItem xmlns:ds="http://schemas.openxmlformats.org/officeDocument/2006/customXml" ds:itemID="{2A92906B-2923-4EEE-A834-5AE6D61B7750}">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42</Pages>
  <Words>15379</Words>
  <Characters>16833</Characters>
  <Lines>330</Lines>
  <Paragraphs>93</Paragraphs>
  <TotalTime>81</TotalTime>
  <ScaleCrop>false</ScaleCrop>
  <LinksUpToDate>false</LinksUpToDate>
  <CharactersWithSpaces>16981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餘誌偉</cp:lastModifiedBy>
  <dcterms:modified xsi:type="dcterms:W3CDTF">2024-01-29T10:03:13Z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E97083EEB36C436DADE9D55717090FD8</vt:lpwstr>
  </property>
</Properties>
</file>