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lang w:eastAsia="zh-CN"/>
        </w:rPr>
      </w:pPr>
      <w:bookmarkStart w:id="3" w:name="_GoBack"/>
      <w:bookmarkEnd w:id="3"/>
      <w:r>
        <w:rPr>
          <w:rFonts w:hint="eastAsia" w:ascii="黑体" w:hAnsi="黑体" w:eastAsia="黑体" w:cs="黑体"/>
          <w:b/>
          <w:sz w:val="44"/>
          <w:lang w:eastAsia="zh-CN"/>
        </w:rPr>
        <w:t>涞源县交通运输局所属单位</w:t>
      </w: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r>
        <w:rPr>
          <w:rFonts w:hint="eastAsia" w:ascii="黑体" w:hAnsi="黑体" w:eastAsia="黑体" w:cs="黑体"/>
          <w:b/>
          <w:sz w:val="44"/>
          <w:lang w:eastAsia="zh-CN"/>
        </w:rPr>
        <w:t>目录</w:t>
      </w:r>
    </w:p>
    <w:p>
      <w:pPr>
        <w:jc w:val="center"/>
      </w:pPr>
      <w:r>
        <w:rPr>
          <w:rFonts w:ascii="黑体" w:hAnsi="黑体" w:eastAsia="黑体" w:cs="黑体"/>
          <w:b/>
          <w:sz w:val="30"/>
        </w:rPr>
        <w:t xml:space="preserve"> </w:t>
      </w:r>
    </w:p>
    <w:p>
      <w:pPr>
        <w:pStyle w:val="3"/>
        <w:tabs>
          <w:tab w:val="right" w:leader="dot" w:pos="14562"/>
        </w:tabs>
        <w:rPr>
          <w:color w:val="auto"/>
        </w:rPr>
      </w:pPr>
      <w:r>
        <w:rPr>
          <w:color w:val="auto"/>
        </w:rPr>
        <w:fldChar w:fldCharType="begin"/>
      </w:r>
      <w:r>
        <w:rPr>
          <w:color w:val="auto"/>
        </w:rPr>
        <w:instrText xml:space="preserve">TOC \o "4-4" \h \z \u</w:instrText>
      </w:r>
      <w:r>
        <w:rPr>
          <w:color w:val="auto"/>
        </w:rPr>
        <w:fldChar w:fldCharType="separate"/>
      </w:r>
      <w:r>
        <w:fldChar w:fldCharType="begin"/>
      </w:r>
      <w:r>
        <w:instrText xml:space="preserve"> HYPERLINK \l "_Toc124516393" </w:instrText>
      </w:r>
      <w:r>
        <w:fldChar w:fldCharType="separate"/>
      </w:r>
      <w:r>
        <w:rPr>
          <w:rFonts w:hint="eastAsia"/>
          <w:color w:val="auto"/>
        </w:rPr>
        <w:t>一、</w:t>
      </w:r>
      <w:r>
        <w:rPr>
          <w:rFonts w:hint="eastAsia"/>
          <w:color w:val="auto"/>
          <w:lang w:eastAsia="zh-CN"/>
        </w:rPr>
        <w:t>涞源县交通运输局</w:t>
      </w:r>
      <w:r>
        <w:rPr>
          <w:rFonts w:hint="eastAsia"/>
          <w:color w:val="auto"/>
        </w:rPr>
        <w:t>本级收支预算</w:t>
      </w:r>
      <w:r>
        <w:rPr>
          <w:color w:val="auto"/>
        </w:rPr>
        <w:tab/>
      </w:r>
      <w:r>
        <w:rPr>
          <w:color w:val="auto"/>
        </w:rPr>
        <w:fldChar w:fldCharType="begin"/>
      </w:r>
      <w:r>
        <w:rPr>
          <w:color w:val="auto"/>
        </w:rPr>
        <w:instrText xml:space="preserve"> PAGEREF _Toc124516393 \h </w:instrText>
      </w:r>
      <w:r>
        <w:rPr>
          <w:color w:val="auto"/>
        </w:rPr>
        <w:fldChar w:fldCharType="separate"/>
      </w:r>
      <w:r>
        <w:rPr>
          <w:color w:val="auto"/>
        </w:rPr>
        <w:t>2</w:t>
      </w:r>
      <w:r>
        <w:rPr>
          <w:color w:val="auto"/>
        </w:rPr>
        <w:fldChar w:fldCharType="end"/>
      </w:r>
      <w:r>
        <w:rPr>
          <w:color w:val="auto"/>
        </w:rPr>
        <w:fldChar w:fldCharType="end"/>
      </w:r>
    </w:p>
    <w:p>
      <w:pPr>
        <w:pStyle w:val="3"/>
        <w:tabs>
          <w:tab w:val="right" w:leader="dot" w:pos="14562"/>
        </w:tabs>
        <w:rPr>
          <w:color w:val="auto"/>
          <w:lang w:eastAsia="zh-CN"/>
        </w:rPr>
      </w:pPr>
      <w:r>
        <w:fldChar w:fldCharType="begin"/>
      </w:r>
      <w:r>
        <w:instrText xml:space="preserve"> HYPERLINK \l "_Toc124516394" </w:instrText>
      </w:r>
      <w:r>
        <w:fldChar w:fldCharType="separate"/>
      </w:r>
      <w:r>
        <w:rPr>
          <w:rFonts w:hint="eastAsia"/>
          <w:color w:val="auto"/>
        </w:rPr>
        <w:t>二、</w:t>
      </w:r>
      <w:r>
        <w:rPr>
          <w:color w:val="auto"/>
        </w:rPr>
        <w:t>涞源县交通运输局道路运输综合服务站</w:t>
      </w:r>
      <w:r>
        <w:rPr>
          <w:rFonts w:hint="eastAsia"/>
          <w:color w:val="auto"/>
        </w:rPr>
        <w:t>收支预算</w:t>
      </w:r>
      <w:r>
        <w:rPr>
          <w:color w:val="auto"/>
        </w:rPr>
        <w:tab/>
      </w:r>
      <w:r>
        <w:rPr>
          <w:rFonts w:hint="eastAsia"/>
          <w:color w:val="auto"/>
          <w:lang w:eastAsia="zh-CN"/>
        </w:rPr>
        <w:t>4</w:t>
      </w:r>
      <w:r>
        <w:rPr>
          <w:rFonts w:hint="eastAsia"/>
          <w:color w:val="auto"/>
          <w:lang w:eastAsia="zh-CN"/>
        </w:rPr>
        <w:fldChar w:fldCharType="end"/>
      </w:r>
      <w:r>
        <w:rPr>
          <w:rFonts w:hint="eastAsia"/>
          <w:color w:val="auto"/>
          <w:lang w:eastAsia="zh-CN"/>
        </w:rPr>
        <w:t>7</w:t>
      </w:r>
    </w:p>
    <w:p>
      <w:pPr>
        <w:pStyle w:val="3"/>
        <w:tabs>
          <w:tab w:val="right" w:leader="dot" w:pos="14562"/>
        </w:tabs>
        <w:rPr>
          <w:color w:val="auto"/>
        </w:rPr>
      </w:pPr>
      <w:r>
        <w:fldChar w:fldCharType="begin"/>
      </w:r>
      <w:r>
        <w:instrText xml:space="preserve"> HYPERLINK \l "_Toc124516395" </w:instrText>
      </w:r>
      <w:r>
        <w:fldChar w:fldCharType="separate"/>
      </w:r>
      <w:r>
        <w:rPr>
          <w:rFonts w:hint="eastAsia"/>
          <w:color w:val="auto"/>
        </w:rPr>
        <w:t>三、</w:t>
      </w:r>
      <w:r>
        <w:rPr>
          <w:color w:val="auto"/>
        </w:rPr>
        <w:t>涞源县交通运输局出租汽车和城市公交服务</w:t>
      </w:r>
      <w:r>
        <w:rPr>
          <w:rFonts w:hint="eastAsia"/>
          <w:color w:val="auto"/>
        </w:rPr>
        <w:t>收支预算</w:t>
      </w:r>
      <w:r>
        <w:rPr>
          <w:color w:val="auto"/>
        </w:rPr>
        <w:tab/>
      </w:r>
      <w:r>
        <w:rPr>
          <w:color w:val="auto"/>
        </w:rPr>
        <w:fldChar w:fldCharType="begin"/>
      </w:r>
      <w:r>
        <w:rPr>
          <w:color w:val="auto"/>
        </w:rPr>
        <w:instrText xml:space="preserve"> PAGEREF _Toc124516395 \h </w:instrText>
      </w:r>
      <w:r>
        <w:rPr>
          <w:color w:val="auto"/>
        </w:rPr>
        <w:fldChar w:fldCharType="separate"/>
      </w:r>
      <w:r>
        <w:rPr>
          <w:color w:val="auto"/>
        </w:rPr>
        <w:t>61</w:t>
      </w:r>
      <w:r>
        <w:rPr>
          <w:color w:val="auto"/>
        </w:rPr>
        <w:fldChar w:fldCharType="end"/>
      </w:r>
      <w:r>
        <w:rPr>
          <w:color w:val="auto"/>
        </w:rPr>
        <w:fldChar w:fldCharType="end"/>
      </w:r>
    </w:p>
    <w:p>
      <w:pPr>
        <w:pStyle w:val="3"/>
        <w:tabs>
          <w:tab w:val="right" w:leader="dot" w:pos="14562"/>
        </w:tabs>
        <w:rPr>
          <w:color w:val="auto"/>
        </w:rPr>
      </w:pPr>
      <w:r>
        <w:rPr>
          <w:color w:val="auto"/>
        </w:rPr>
        <w:fldChar w:fldCharType="end"/>
      </w:r>
      <w:r>
        <w:rPr>
          <w:color w:val="auto"/>
        </w:rPr>
        <w:t xml:space="preserve"> </w:t>
      </w:r>
    </w:p>
    <w:p>
      <w:pPr>
        <w:jc w:val="center"/>
      </w:pPr>
      <w:r>
        <w:rPr>
          <w:rFonts w:ascii="方正小标宋_GBK" w:hAnsi="方正小标宋_GBK" w:eastAsia="方正小标宋_GBK" w:cs="方正小标宋_GBK"/>
          <w:sz w:val="44"/>
        </w:rPr>
        <w:t xml:space="preserve"> </w:t>
      </w:r>
    </w:p>
    <w:p>
      <w:pPr>
        <w:jc w:val="center"/>
      </w:pPr>
      <w:r>
        <w:rPr>
          <w:rFonts w:ascii="方正小标宋_GBK" w:hAnsi="方正小标宋_GBK" w:eastAsia="方正小标宋_GBK" w:cs="方正小标宋_GBK"/>
          <w:sz w:val="44"/>
        </w:rPr>
        <w:t xml:space="preserve"> </w:t>
      </w:r>
    </w:p>
    <w:p>
      <w:pPr>
        <w:jc w:val="center"/>
      </w:pPr>
      <w:r>
        <w:rPr>
          <w:rFonts w:ascii="方正小标宋_GBK" w:hAnsi="方正小标宋_GBK" w:eastAsia="方正小标宋_GBK" w:cs="方正小标宋_GBK"/>
          <w:sz w:val="44"/>
        </w:rPr>
        <w:t xml:space="preserve"> </w:t>
      </w:r>
    </w:p>
    <w:p>
      <w:pPr>
        <w:jc w:val="center"/>
      </w:pPr>
      <w:r>
        <w:rPr>
          <w:rFonts w:ascii="方正小标宋_GBK" w:hAnsi="方正小标宋_GBK" w:eastAsia="方正小标宋_GBK" w:cs="方正小标宋_GBK"/>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124516393"/>
      <w:r>
        <w:rPr>
          <w:rFonts w:ascii="方正小标宋_GBK" w:hAnsi="方正小标宋_GBK" w:eastAsia="方正小标宋_GBK" w:cs="方正小标宋_GBK"/>
          <w:sz w:val="44"/>
        </w:rPr>
        <w:t>一、</w:t>
      </w:r>
      <w:r>
        <w:rPr>
          <w:rFonts w:hint="eastAsia" w:ascii="方正小标宋_GBK" w:hAnsi="方正小标宋_GBK" w:eastAsia="方正小标宋_GBK" w:cs="方正小标宋_GBK"/>
          <w:sz w:val="44"/>
          <w:lang w:eastAsia="zh-CN"/>
        </w:rPr>
        <w:t>涞源县交通运输局</w:t>
      </w:r>
      <w:r>
        <w:rPr>
          <w:rFonts w:ascii="方正小标宋_GBK" w:hAnsi="方正小标宋_GBK" w:eastAsia="方正小标宋_GBK" w:cs="方正小标宋_GBK"/>
          <w:sz w:val="44"/>
        </w:rPr>
        <w:t>本级收支预算</w:t>
      </w:r>
      <w:bookmarkEnd w:id="0"/>
    </w:p>
    <w:p>
      <w:pPr>
        <w:jc w:val="center"/>
        <w:outlineLvl w:val="4"/>
      </w:pPr>
      <w:r>
        <w:rPr>
          <w:rFonts w:ascii="方正小标宋_GBK" w:hAnsi="方正小标宋_GBK" w:eastAsia="方正小标宋_GBK" w:cs="方正小标宋_GBK"/>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lang w:eastAsia="zh-CN"/>
              </w:rPr>
            </w:pPr>
            <w:r>
              <w:rPr>
                <w:rFonts w:hint="eastAsia"/>
                <w:lang w:eastAsia="zh-CN"/>
              </w:rPr>
              <w:t>348001涞源县交通运输局本级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6300.66</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879.54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3085.86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1182.13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r>
              <w:t>7647.02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128.81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6300.66</w:t>
            </w:r>
          </w:p>
        </w:tc>
        <w:tc>
          <w:tcPr>
            <w:tcW w:w="4535" w:type="dxa"/>
            <w:vAlign w:val="center"/>
          </w:tcPr>
          <w:p>
            <w:pPr>
              <w:pStyle w:val="17"/>
            </w:pPr>
            <w:r>
              <w:t>本年支出合计</w:t>
            </w:r>
          </w:p>
        </w:tc>
        <w:tc>
          <w:tcPr>
            <w:tcW w:w="2126" w:type="dxa"/>
            <w:vAlign w:val="center"/>
          </w:tcPr>
          <w:p>
            <w:pPr>
              <w:pStyle w:val="18"/>
            </w:pPr>
            <w:r>
              <w:t>12923.36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r>
              <w:t>6622.70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12923.36</w:t>
            </w:r>
          </w:p>
        </w:tc>
        <w:tc>
          <w:tcPr>
            <w:tcW w:w="4535" w:type="dxa"/>
            <w:vAlign w:val="center"/>
          </w:tcPr>
          <w:p>
            <w:pPr>
              <w:pStyle w:val="17"/>
            </w:pPr>
            <w:r>
              <w:t>支出总计</w:t>
            </w:r>
          </w:p>
        </w:tc>
        <w:tc>
          <w:tcPr>
            <w:tcW w:w="2126" w:type="dxa"/>
            <w:vAlign w:val="center"/>
          </w:tcPr>
          <w:p>
            <w:pPr>
              <w:pStyle w:val="18"/>
            </w:pPr>
            <w:r>
              <w:t>12923.36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243"/>
        <w:gridCol w:w="1025"/>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rPr>
                <w:rFonts w:hint="eastAsia"/>
                <w:lang w:eastAsia="zh-CN"/>
              </w:rPr>
              <w:t>348001涞源县交通运输局本级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243" w:type="dxa"/>
            <w:vMerge w:val="restart"/>
            <w:vAlign w:val="center"/>
          </w:tcPr>
          <w:p>
            <w:pPr>
              <w:pStyle w:val="13"/>
            </w:pPr>
            <w:r>
              <w:t>合计</w:t>
            </w:r>
          </w:p>
        </w:tc>
        <w:tc>
          <w:tcPr>
            <w:tcW w:w="8963"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243" w:type="dxa"/>
            <w:vMerge w:val="continue"/>
          </w:tcPr>
          <w:p/>
        </w:tc>
        <w:tc>
          <w:tcPr>
            <w:tcW w:w="1025"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243" w:type="dxa"/>
            <w:vAlign w:val="center"/>
          </w:tcPr>
          <w:p>
            <w:pPr>
              <w:pStyle w:val="13"/>
            </w:pPr>
            <w:r>
              <w:t>3</w:t>
            </w:r>
          </w:p>
        </w:tc>
        <w:tc>
          <w:tcPr>
            <w:tcW w:w="1025"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243" w:type="dxa"/>
            <w:vAlign w:val="center"/>
          </w:tcPr>
          <w:p>
            <w:pPr>
              <w:pStyle w:val="18"/>
            </w:pPr>
            <w:r>
              <w:t>12923.36</w:t>
            </w:r>
          </w:p>
        </w:tc>
        <w:tc>
          <w:tcPr>
            <w:tcW w:w="1025" w:type="dxa"/>
            <w:vAlign w:val="center"/>
          </w:tcPr>
          <w:p>
            <w:pPr>
              <w:pStyle w:val="18"/>
            </w:pPr>
            <w:r>
              <w:t>6300.66</w:t>
            </w:r>
          </w:p>
        </w:tc>
        <w:tc>
          <w:tcPr>
            <w:tcW w:w="1134" w:type="dxa"/>
            <w:vAlign w:val="center"/>
          </w:tcPr>
          <w:p>
            <w:pPr>
              <w:pStyle w:val="18"/>
            </w:pPr>
            <w:r>
              <w:t>6300.66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6622.70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243" w:type="dxa"/>
            <w:vAlign w:val="center"/>
          </w:tcPr>
          <w:p>
            <w:pPr>
              <w:pStyle w:val="14"/>
            </w:pPr>
            <w:r>
              <w:t>879.54</w:t>
            </w:r>
          </w:p>
        </w:tc>
        <w:tc>
          <w:tcPr>
            <w:tcW w:w="1025" w:type="dxa"/>
            <w:vAlign w:val="center"/>
          </w:tcPr>
          <w:p>
            <w:pPr>
              <w:pStyle w:val="14"/>
            </w:pPr>
            <w:r>
              <w:t>879.54</w:t>
            </w:r>
          </w:p>
        </w:tc>
        <w:tc>
          <w:tcPr>
            <w:tcW w:w="1134" w:type="dxa"/>
            <w:vAlign w:val="center"/>
          </w:tcPr>
          <w:p>
            <w:pPr>
              <w:pStyle w:val="14"/>
            </w:pPr>
            <w:r>
              <w:t>879.54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243" w:type="dxa"/>
            <w:vAlign w:val="center"/>
          </w:tcPr>
          <w:p>
            <w:pPr>
              <w:pStyle w:val="14"/>
            </w:pPr>
            <w:r>
              <w:t>879.54</w:t>
            </w:r>
          </w:p>
        </w:tc>
        <w:tc>
          <w:tcPr>
            <w:tcW w:w="1025" w:type="dxa"/>
            <w:vAlign w:val="center"/>
          </w:tcPr>
          <w:p>
            <w:pPr>
              <w:pStyle w:val="14"/>
            </w:pPr>
            <w:r>
              <w:t>879.54</w:t>
            </w:r>
          </w:p>
        </w:tc>
        <w:tc>
          <w:tcPr>
            <w:tcW w:w="1134" w:type="dxa"/>
            <w:vAlign w:val="center"/>
          </w:tcPr>
          <w:p>
            <w:pPr>
              <w:pStyle w:val="14"/>
            </w:pPr>
            <w:r>
              <w:t>879.54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243" w:type="dxa"/>
            <w:vAlign w:val="center"/>
          </w:tcPr>
          <w:p>
            <w:pPr>
              <w:pStyle w:val="14"/>
            </w:pPr>
            <w:r>
              <w:t>193.81</w:t>
            </w:r>
          </w:p>
        </w:tc>
        <w:tc>
          <w:tcPr>
            <w:tcW w:w="1025" w:type="dxa"/>
            <w:vAlign w:val="center"/>
          </w:tcPr>
          <w:p>
            <w:pPr>
              <w:pStyle w:val="14"/>
            </w:pPr>
            <w:r>
              <w:t>193.81</w:t>
            </w:r>
          </w:p>
        </w:tc>
        <w:tc>
          <w:tcPr>
            <w:tcW w:w="1134" w:type="dxa"/>
            <w:vAlign w:val="center"/>
          </w:tcPr>
          <w:p>
            <w:pPr>
              <w:pStyle w:val="14"/>
            </w:pPr>
            <w:r>
              <w:t>193.81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243" w:type="dxa"/>
            <w:vAlign w:val="center"/>
          </w:tcPr>
          <w:p>
            <w:pPr>
              <w:pStyle w:val="14"/>
            </w:pPr>
            <w:r>
              <w:t>457.15</w:t>
            </w:r>
          </w:p>
        </w:tc>
        <w:tc>
          <w:tcPr>
            <w:tcW w:w="1025" w:type="dxa"/>
            <w:vAlign w:val="center"/>
          </w:tcPr>
          <w:p>
            <w:pPr>
              <w:pStyle w:val="14"/>
            </w:pPr>
            <w:r>
              <w:t>457.15</w:t>
            </w:r>
          </w:p>
        </w:tc>
        <w:tc>
          <w:tcPr>
            <w:tcW w:w="1134" w:type="dxa"/>
            <w:vAlign w:val="center"/>
          </w:tcPr>
          <w:p>
            <w:pPr>
              <w:pStyle w:val="14"/>
            </w:pPr>
            <w:r>
              <w:t>457.15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243" w:type="dxa"/>
            <w:vAlign w:val="center"/>
          </w:tcPr>
          <w:p>
            <w:pPr>
              <w:pStyle w:val="14"/>
            </w:pPr>
            <w:r>
              <w:t>228.58</w:t>
            </w:r>
          </w:p>
        </w:tc>
        <w:tc>
          <w:tcPr>
            <w:tcW w:w="1025" w:type="dxa"/>
            <w:vAlign w:val="center"/>
          </w:tcPr>
          <w:p>
            <w:pPr>
              <w:pStyle w:val="14"/>
            </w:pPr>
            <w:r>
              <w:t>228.58</w:t>
            </w:r>
          </w:p>
        </w:tc>
        <w:tc>
          <w:tcPr>
            <w:tcW w:w="1134" w:type="dxa"/>
            <w:vAlign w:val="center"/>
          </w:tcPr>
          <w:p>
            <w:pPr>
              <w:pStyle w:val="14"/>
            </w:pPr>
            <w:r>
              <w:t>228.58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212</w:t>
            </w:r>
          </w:p>
        </w:tc>
        <w:tc>
          <w:tcPr>
            <w:tcW w:w="1559" w:type="dxa"/>
            <w:vAlign w:val="center"/>
          </w:tcPr>
          <w:p>
            <w:pPr>
              <w:pStyle w:val="15"/>
            </w:pPr>
            <w:r>
              <w:t>城乡社区支出</w:t>
            </w:r>
          </w:p>
        </w:tc>
        <w:tc>
          <w:tcPr>
            <w:tcW w:w="1243" w:type="dxa"/>
            <w:vAlign w:val="center"/>
          </w:tcPr>
          <w:p>
            <w:pPr>
              <w:pStyle w:val="14"/>
            </w:pPr>
            <w:r>
              <w:t>3085.86</w:t>
            </w:r>
          </w:p>
        </w:tc>
        <w:tc>
          <w:tcPr>
            <w:tcW w:w="1025"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21203</w:t>
            </w:r>
          </w:p>
        </w:tc>
        <w:tc>
          <w:tcPr>
            <w:tcW w:w="1559" w:type="dxa"/>
            <w:vAlign w:val="center"/>
          </w:tcPr>
          <w:p>
            <w:pPr>
              <w:pStyle w:val="15"/>
            </w:pPr>
            <w:r>
              <w:t>城乡社区公共设施</w:t>
            </w:r>
          </w:p>
        </w:tc>
        <w:tc>
          <w:tcPr>
            <w:tcW w:w="1243" w:type="dxa"/>
            <w:vAlign w:val="center"/>
          </w:tcPr>
          <w:p>
            <w:pPr>
              <w:pStyle w:val="14"/>
            </w:pPr>
            <w:r>
              <w:t>3085.86</w:t>
            </w:r>
          </w:p>
        </w:tc>
        <w:tc>
          <w:tcPr>
            <w:tcW w:w="1025"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2120303</w:t>
            </w:r>
          </w:p>
        </w:tc>
        <w:tc>
          <w:tcPr>
            <w:tcW w:w="1559" w:type="dxa"/>
            <w:vAlign w:val="center"/>
          </w:tcPr>
          <w:p>
            <w:pPr>
              <w:pStyle w:val="15"/>
            </w:pPr>
            <w:r>
              <w:t>小城镇基础设施建设</w:t>
            </w:r>
          </w:p>
        </w:tc>
        <w:tc>
          <w:tcPr>
            <w:tcW w:w="1243" w:type="dxa"/>
            <w:vAlign w:val="center"/>
          </w:tcPr>
          <w:p>
            <w:pPr>
              <w:pStyle w:val="14"/>
            </w:pPr>
            <w:r>
              <w:t>3085.86</w:t>
            </w:r>
          </w:p>
        </w:tc>
        <w:tc>
          <w:tcPr>
            <w:tcW w:w="1025"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213</w:t>
            </w:r>
          </w:p>
        </w:tc>
        <w:tc>
          <w:tcPr>
            <w:tcW w:w="1559" w:type="dxa"/>
            <w:vAlign w:val="center"/>
          </w:tcPr>
          <w:p>
            <w:pPr>
              <w:pStyle w:val="15"/>
            </w:pPr>
            <w:r>
              <w:t>农林水支出</w:t>
            </w:r>
          </w:p>
        </w:tc>
        <w:tc>
          <w:tcPr>
            <w:tcW w:w="1243" w:type="dxa"/>
            <w:vAlign w:val="center"/>
          </w:tcPr>
          <w:p>
            <w:pPr>
              <w:pStyle w:val="14"/>
            </w:pPr>
            <w:r>
              <w:t>1182.13</w:t>
            </w:r>
          </w:p>
        </w:tc>
        <w:tc>
          <w:tcPr>
            <w:tcW w:w="1025"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21305</w:t>
            </w:r>
          </w:p>
        </w:tc>
        <w:tc>
          <w:tcPr>
            <w:tcW w:w="1559" w:type="dxa"/>
            <w:vAlign w:val="center"/>
          </w:tcPr>
          <w:p>
            <w:pPr>
              <w:pStyle w:val="15"/>
            </w:pPr>
            <w:r>
              <w:t>巩固</w:t>
            </w:r>
            <w:r>
              <w:rPr>
                <w:rFonts w:hint="eastAsia"/>
                <w:lang w:eastAsia="zh-CN"/>
              </w:rPr>
              <w:t>拓展</w:t>
            </w:r>
            <w:r>
              <w:t>脱贫攻坚成果衔接乡村振兴</w:t>
            </w:r>
          </w:p>
        </w:tc>
        <w:tc>
          <w:tcPr>
            <w:tcW w:w="1243" w:type="dxa"/>
            <w:vAlign w:val="center"/>
          </w:tcPr>
          <w:p>
            <w:pPr>
              <w:pStyle w:val="14"/>
            </w:pPr>
            <w:r>
              <w:t>1182.13</w:t>
            </w:r>
          </w:p>
        </w:tc>
        <w:tc>
          <w:tcPr>
            <w:tcW w:w="1025"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2130504</w:t>
            </w:r>
          </w:p>
        </w:tc>
        <w:tc>
          <w:tcPr>
            <w:tcW w:w="1559" w:type="dxa"/>
            <w:vAlign w:val="center"/>
          </w:tcPr>
          <w:p>
            <w:pPr>
              <w:pStyle w:val="15"/>
            </w:pPr>
            <w:r>
              <w:t>农村基础设施建设</w:t>
            </w:r>
          </w:p>
        </w:tc>
        <w:tc>
          <w:tcPr>
            <w:tcW w:w="1243" w:type="dxa"/>
            <w:vAlign w:val="center"/>
          </w:tcPr>
          <w:p>
            <w:pPr>
              <w:pStyle w:val="14"/>
            </w:pPr>
            <w:r>
              <w:t>718.81</w:t>
            </w:r>
          </w:p>
        </w:tc>
        <w:tc>
          <w:tcPr>
            <w:tcW w:w="1025"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718.81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2130599</w:t>
            </w:r>
          </w:p>
        </w:tc>
        <w:tc>
          <w:tcPr>
            <w:tcW w:w="1559" w:type="dxa"/>
            <w:vAlign w:val="center"/>
          </w:tcPr>
          <w:p>
            <w:pPr>
              <w:pStyle w:val="15"/>
            </w:pPr>
            <w:r>
              <w:t>其他巩固</w:t>
            </w:r>
            <w:r>
              <w:rPr>
                <w:rFonts w:hint="eastAsia"/>
                <w:lang w:eastAsia="zh-CN"/>
              </w:rPr>
              <w:t>拓展</w:t>
            </w:r>
            <w:r>
              <w:t>脱贫攻坚成果衔接乡村振兴支出</w:t>
            </w:r>
          </w:p>
        </w:tc>
        <w:tc>
          <w:tcPr>
            <w:tcW w:w="1243" w:type="dxa"/>
            <w:vAlign w:val="center"/>
          </w:tcPr>
          <w:p>
            <w:pPr>
              <w:pStyle w:val="14"/>
            </w:pPr>
            <w:r>
              <w:t>463.31</w:t>
            </w:r>
          </w:p>
        </w:tc>
        <w:tc>
          <w:tcPr>
            <w:tcW w:w="1025"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214</w:t>
            </w:r>
          </w:p>
        </w:tc>
        <w:tc>
          <w:tcPr>
            <w:tcW w:w="1559" w:type="dxa"/>
            <w:vAlign w:val="center"/>
          </w:tcPr>
          <w:p>
            <w:pPr>
              <w:pStyle w:val="15"/>
            </w:pPr>
            <w:r>
              <w:t>交通运输支出</w:t>
            </w:r>
          </w:p>
        </w:tc>
        <w:tc>
          <w:tcPr>
            <w:tcW w:w="1243" w:type="dxa"/>
            <w:vAlign w:val="center"/>
          </w:tcPr>
          <w:p>
            <w:pPr>
              <w:pStyle w:val="14"/>
            </w:pPr>
            <w:r>
              <w:t>7647.02</w:t>
            </w:r>
          </w:p>
        </w:tc>
        <w:tc>
          <w:tcPr>
            <w:tcW w:w="1025" w:type="dxa"/>
            <w:vAlign w:val="center"/>
          </w:tcPr>
          <w:p>
            <w:pPr>
              <w:pStyle w:val="14"/>
            </w:pPr>
            <w:r>
              <w:t>5292.31</w:t>
            </w:r>
          </w:p>
        </w:tc>
        <w:tc>
          <w:tcPr>
            <w:tcW w:w="1134" w:type="dxa"/>
            <w:vAlign w:val="center"/>
          </w:tcPr>
          <w:p>
            <w:pPr>
              <w:pStyle w:val="14"/>
            </w:pPr>
            <w:r>
              <w:t>5292.31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2354.71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21401</w:t>
            </w:r>
          </w:p>
        </w:tc>
        <w:tc>
          <w:tcPr>
            <w:tcW w:w="1559" w:type="dxa"/>
            <w:vAlign w:val="center"/>
          </w:tcPr>
          <w:p>
            <w:pPr>
              <w:pStyle w:val="15"/>
            </w:pPr>
            <w:r>
              <w:t>公路水路运输</w:t>
            </w:r>
          </w:p>
        </w:tc>
        <w:tc>
          <w:tcPr>
            <w:tcW w:w="1243" w:type="dxa"/>
            <w:vAlign w:val="center"/>
          </w:tcPr>
          <w:p>
            <w:pPr>
              <w:pStyle w:val="14"/>
            </w:pPr>
            <w:r>
              <w:t>7417.02</w:t>
            </w:r>
          </w:p>
        </w:tc>
        <w:tc>
          <w:tcPr>
            <w:tcW w:w="1025" w:type="dxa"/>
            <w:vAlign w:val="center"/>
          </w:tcPr>
          <w:p>
            <w:pPr>
              <w:pStyle w:val="14"/>
            </w:pPr>
            <w:r>
              <w:t>5062.31</w:t>
            </w:r>
          </w:p>
        </w:tc>
        <w:tc>
          <w:tcPr>
            <w:tcW w:w="1134" w:type="dxa"/>
            <w:vAlign w:val="center"/>
          </w:tcPr>
          <w:p>
            <w:pPr>
              <w:pStyle w:val="14"/>
            </w:pPr>
            <w:r>
              <w:t>5062.31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2354.71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2140101</w:t>
            </w:r>
          </w:p>
        </w:tc>
        <w:tc>
          <w:tcPr>
            <w:tcW w:w="1559" w:type="dxa"/>
            <w:vAlign w:val="center"/>
          </w:tcPr>
          <w:p>
            <w:pPr>
              <w:pStyle w:val="15"/>
            </w:pPr>
            <w:r>
              <w:t>行政运行</w:t>
            </w:r>
          </w:p>
        </w:tc>
        <w:tc>
          <w:tcPr>
            <w:tcW w:w="1243" w:type="dxa"/>
            <w:vAlign w:val="center"/>
          </w:tcPr>
          <w:p>
            <w:pPr>
              <w:pStyle w:val="14"/>
            </w:pPr>
            <w:r>
              <w:t>3859.68</w:t>
            </w:r>
          </w:p>
        </w:tc>
        <w:tc>
          <w:tcPr>
            <w:tcW w:w="1025" w:type="dxa"/>
            <w:vAlign w:val="center"/>
          </w:tcPr>
          <w:p>
            <w:pPr>
              <w:pStyle w:val="14"/>
            </w:pPr>
            <w:r>
              <w:t>3859.68</w:t>
            </w:r>
          </w:p>
        </w:tc>
        <w:tc>
          <w:tcPr>
            <w:tcW w:w="1134" w:type="dxa"/>
            <w:vAlign w:val="center"/>
          </w:tcPr>
          <w:p>
            <w:pPr>
              <w:pStyle w:val="14"/>
            </w:pPr>
            <w:r>
              <w:t>3859.68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2140102</w:t>
            </w:r>
          </w:p>
        </w:tc>
        <w:tc>
          <w:tcPr>
            <w:tcW w:w="1559" w:type="dxa"/>
            <w:vAlign w:val="center"/>
          </w:tcPr>
          <w:p>
            <w:pPr>
              <w:pStyle w:val="15"/>
            </w:pPr>
            <w:r>
              <w:t>一般行政管理事务</w:t>
            </w:r>
          </w:p>
        </w:tc>
        <w:tc>
          <w:tcPr>
            <w:tcW w:w="1243" w:type="dxa"/>
            <w:vAlign w:val="center"/>
          </w:tcPr>
          <w:p>
            <w:pPr>
              <w:pStyle w:val="14"/>
            </w:pPr>
            <w:r>
              <w:t>56.63</w:t>
            </w:r>
          </w:p>
        </w:tc>
        <w:tc>
          <w:tcPr>
            <w:tcW w:w="1025" w:type="dxa"/>
            <w:vAlign w:val="center"/>
          </w:tcPr>
          <w:p>
            <w:pPr>
              <w:pStyle w:val="14"/>
            </w:pPr>
            <w:r>
              <w:t>56.63</w:t>
            </w:r>
          </w:p>
        </w:tc>
        <w:tc>
          <w:tcPr>
            <w:tcW w:w="1134" w:type="dxa"/>
            <w:vAlign w:val="center"/>
          </w:tcPr>
          <w:p>
            <w:pPr>
              <w:pStyle w:val="14"/>
            </w:pPr>
            <w:r>
              <w:t>56.63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2140104</w:t>
            </w:r>
          </w:p>
        </w:tc>
        <w:tc>
          <w:tcPr>
            <w:tcW w:w="1559" w:type="dxa"/>
            <w:vAlign w:val="center"/>
          </w:tcPr>
          <w:p>
            <w:pPr>
              <w:pStyle w:val="15"/>
            </w:pPr>
            <w:r>
              <w:t>公路建设</w:t>
            </w:r>
          </w:p>
        </w:tc>
        <w:tc>
          <w:tcPr>
            <w:tcW w:w="1243" w:type="dxa"/>
            <w:vAlign w:val="center"/>
          </w:tcPr>
          <w:p>
            <w:pPr>
              <w:pStyle w:val="14"/>
            </w:pPr>
            <w:r>
              <w:t>2807.71</w:t>
            </w:r>
          </w:p>
        </w:tc>
        <w:tc>
          <w:tcPr>
            <w:tcW w:w="1025" w:type="dxa"/>
            <w:vAlign w:val="center"/>
          </w:tcPr>
          <w:p>
            <w:pPr>
              <w:pStyle w:val="14"/>
            </w:pPr>
            <w:r>
              <w:t>551.00</w:t>
            </w:r>
          </w:p>
        </w:tc>
        <w:tc>
          <w:tcPr>
            <w:tcW w:w="1134" w:type="dxa"/>
            <w:vAlign w:val="center"/>
          </w:tcPr>
          <w:p>
            <w:pPr>
              <w:pStyle w:val="14"/>
            </w:pPr>
            <w:r>
              <w:t>551.00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2256.71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2140106</w:t>
            </w:r>
          </w:p>
        </w:tc>
        <w:tc>
          <w:tcPr>
            <w:tcW w:w="1559" w:type="dxa"/>
            <w:vAlign w:val="center"/>
          </w:tcPr>
          <w:p>
            <w:pPr>
              <w:pStyle w:val="15"/>
            </w:pPr>
            <w:r>
              <w:t>公路养护</w:t>
            </w:r>
          </w:p>
        </w:tc>
        <w:tc>
          <w:tcPr>
            <w:tcW w:w="1243" w:type="dxa"/>
            <w:vAlign w:val="center"/>
          </w:tcPr>
          <w:p>
            <w:pPr>
              <w:pStyle w:val="14"/>
            </w:pPr>
            <w:r>
              <w:t>693.00</w:t>
            </w:r>
          </w:p>
        </w:tc>
        <w:tc>
          <w:tcPr>
            <w:tcW w:w="1025" w:type="dxa"/>
            <w:vAlign w:val="center"/>
          </w:tcPr>
          <w:p>
            <w:pPr>
              <w:pStyle w:val="14"/>
            </w:pPr>
            <w:r>
              <w:t>595.00</w:t>
            </w:r>
          </w:p>
        </w:tc>
        <w:tc>
          <w:tcPr>
            <w:tcW w:w="1134" w:type="dxa"/>
            <w:vAlign w:val="center"/>
          </w:tcPr>
          <w:p>
            <w:pPr>
              <w:pStyle w:val="14"/>
            </w:pPr>
            <w:r>
              <w:t>595.00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21406</w:t>
            </w:r>
          </w:p>
        </w:tc>
        <w:tc>
          <w:tcPr>
            <w:tcW w:w="1559" w:type="dxa"/>
            <w:vAlign w:val="center"/>
          </w:tcPr>
          <w:p>
            <w:pPr>
              <w:pStyle w:val="15"/>
            </w:pPr>
            <w:r>
              <w:t>车辆购置税支出</w:t>
            </w:r>
          </w:p>
        </w:tc>
        <w:tc>
          <w:tcPr>
            <w:tcW w:w="1243" w:type="dxa"/>
            <w:vAlign w:val="center"/>
          </w:tcPr>
          <w:p>
            <w:pPr>
              <w:pStyle w:val="14"/>
            </w:pPr>
            <w:r>
              <w:t>230.00</w:t>
            </w:r>
          </w:p>
        </w:tc>
        <w:tc>
          <w:tcPr>
            <w:tcW w:w="1025" w:type="dxa"/>
            <w:vAlign w:val="center"/>
          </w:tcPr>
          <w:p>
            <w:pPr>
              <w:pStyle w:val="14"/>
            </w:pPr>
            <w:r>
              <w:t>230.00</w:t>
            </w:r>
          </w:p>
        </w:tc>
        <w:tc>
          <w:tcPr>
            <w:tcW w:w="1134" w:type="dxa"/>
            <w:vAlign w:val="center"/>
          </w:tcPr>
          <w:p>
            <w:pPr>
              <w:pStyle w:val="14"/>
            </w:pPr>
            <w:r>
              <w:t>230.00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2140602</w:t>
            </w:r>
          </w:p>
        </w:tc>
        <w:tc>
          <w:tcPr>
            <w:tcW w:w="1559" w:type="dxa"/>
            <w:vAlign w:val="center"/>
          </w:tcPr>
          <w:p>
            <w:pPr>
              <w:pStyle w:val="15"/>
            </w:pPr>
            <w:r>
              <w:t>车辆购置税用于农村公路建设支出</w:t>
            </w:r>
          </w:p>
        </w:tc>
        <w:tc>
          <w:tcPr>
            <w:tcW w:w="1243" w:type="dxa"/>
            <w:vAlign w:val="center"/>
          </w:tcPr>
          <w:p>
            <w:pPr>
              <w:pStyle w:val="14"/>
            </w:pPr>
            <w:r>
              <w:t>230.00</w:t>
            </w:r>
          </w:p>
        </w:tc>
        <w:tc>
          <w:tcPr>
            <w:tcW w:w="1025" w:type="dxa"/>
            <w:vAlign w:val="center"/>
          </w:tcPr>
          <w:p>
            <w:pPr>
              <w:pStyle w:val="14"/>
            </w:pPr>
            <w:r>
              <w:t>230.00</w:t>
            </w:r>
          </w:p>
        </w:tc>
        <w:tc>
          <w:tcPr>
            <w:tcW w:w="1134" w:type="dxa"/>
            <w:vAlign w:val="center"/>
          </w:tcPr>
          <w:p>
            <w:pPr>
              <w:pStyle w:val="14"/>
            </w:pPr>
            <w:r>
              <w:t>230.00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rPr>
                <w:rFonts w:hint="eastAsia"/>
                <w:lang w:eastAsia="zh-CN"/>
              </w:rPr>
              <w:t>348001涞源县交通运输局本级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12923.36</w:t>
            </w:r>
          </w:p>
        </w:tc>
        <w:tc>
          <w:tcPr>
            <w:tcW w:w="1361" w:type="dxa"/>
            <w:vAlign w:val="center"/>
          </w:tcPr>
          <w:p>
            <w:pPr>
              <w:pStyle w:val="18"/>
            </w:pPr>
            <w:r>
              <w:t>3906.03</w:t>
            </w:r>
          </w:p>
        </w:tc>
        <w:tc>
          <w:tcPr>
            <w:tcW w:w="1361" w:type="dxa"/>
            <w:vAlign w:val="center"/>
          </w:tcPr>
          <w:p>
            <w:pPr>
              <w:pStyle w:val="18"/>
            </w:pPr>
            <w:r>
              <w:t>9017.33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879.54</w:t>
            </w:r>
          </w:p>
        </w:tc>
        <w:tc>
          <w:tcPr>
            <w:tcW w:w="1361" w:type="dxa"/>
            <w:vAlign w:val="center"/>
          </w:tcPr>
          <w:p>
            <w:pPr>
              <w:pStyle w:val="14"/>
            </w:pPr>
            <w:r>
              <w:t>879.54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879.54</w:t>
            </w:r>
          </w:p>
        </w:tc>
        <w:tc>
          <w:tcPr>
            <w:tcW w:w="1361" w:type="dxa"/>
            <w:vAlign w:val="center"/>
          </w:tcPr>
          <w:p>
            <w:pPr>
              <w:pStyle w:val="14"/>
            </w:pPr>
            <w:r>
              <w:t>879.54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6" w:type="dxa"/>
            <w:vAlign w:val="center"/>
          </w:tcPr>
          <w:p>
            <w:pPr>
              <w:pStyle w:val="15"/>
            </w:pPr>
            <w:r>
              <w:t>事业单位离退休</w:t>
            </w:r>
          </w:p>
        </w:tc>
        <w:tc>
          <w:tcPr>
            <w:tcW w:w="1361" w:type="dxa"/>
            <w:vAlign w:val="center"/>
          </w:tcPr>
          <w:p>
            <w:pPr>
              <w:pStyle w:val="14"/>
            </w:pPr>
            <w:r>
              <w:t>193.81</w:t>
            </w:r>
          </w:p>
        </w:tc>
        <w:tc>
          <w:tcPr>
            <w:tcW w:w="1361" w:type="dxa"/>
            <w:vAlign w:val="center"/>
          </w:tcPr>
          <w:p>
            <w:pPr>
              <w:pStyle w:val="14"/>
            </w:pPr>
            <w:r>
              <w:t>193.81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p>
            <w:pPr>
              <w:pStyle w:val="16"/>
            </w:pP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457.15</w:t>
            </w:r>
          </w:p>
        </w:tc>
        <w:tc>
          <w:tcPr>
            <w:tcW w:w="1361" w:type="dxa"/>
            <w:vAlign w:val="center"/>
          </w:tcPr>
          <w:p>
            <w:pPr>
              <w:pStyle w:val="14"/>
            </w:pPr>
            <w:r>
              <w:t>457.15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228.58</w:t>
            </w:r>
          </w:p>
        </w:tc>
        <w:tc>
          <w:tcPr>
            <w:tcW w:w="1361" w:type="dxa"/>
            <w:vAlign w:val="center"/>
          </w:tcPr>
          <w:p>
            <w:pPr>
              <w:pStyle w:val="14"/>
            </w:pPr>
            <w:r>
              <w:t>228.58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212</w:t>
            </w:r>
          </w:p>
        </w:tc>
        <w:tc>
          <w:tcPr>
            <w:tcW w:w="4536" w:type="dxa"/>
            <w:vAlign w:val="center"/>
          </w:tcPr>
          <w:p>
            <w:pPr>
              <w:pStyle w:val="15"/>
            </w:pPr>
            <w:r>
              <w:t>城乡社区支出</w:t>
            </w:r>
          </w:p>
        </w:tc>
        <w:tc>
          <w:tcPr>
            <w:tcW w:w="1361" w:type="dxa"/>
            <w:vAlign w:val="center"/>
          </w:tcPr>
          <w:p>
            <w:pPr>
              <w:pStyle w:val="14"/>
            </w:pPr>
            <w:r>
              <w:t>3085.86</w:t>
            </w:r>
          </w:p>
        </w:tc>
        <w:tc>
          <w:tcPr>
            <w:tcW w:w="1361" w:type="dxa"/>
            <w:vAlign w:val="center"/>
          </w:tcPr>
          <w:p>
            <w:pPr>
              <w:pStyle w:val="14"/>
            </w:pPr>
          </w:p>
        </w:tc>
        <w:tc>
          <w:tcPr>
            <w:tcW w:w="1361" w:type="dxa"/>
            <w:vAlign w:val="center"/>
          </w:tcPr>
          <w:p>
            <w:pPr>
              <w:pStyle w:val="14"/>
            </w:pPr>
            <w:r>
              <w:t>3085.86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21203</w:t>
            </w:r>
          </w:p>
        </w:tc>
        <w:tc>
          <w:tcPr>
            <w:tcW w:w="4536" w:type="dxa"/>
            <w:vAlign w:val="center"/>
          </w:tcPr>
          <w:p>
            <w:pPr>
              <w:pStyle w:val="15"/>
            </w:pPr>
            <w:r>
              <w:t>城乡社区公共设施</w:t>
            </w:r>
          </w:p>
        </w:tc>
        <w:tc>
          <w:tcPr>
            <w:tcW w:w="1361" w:type="dxa"/>
            <w:vAlign w:val="center"/>
          </w:tcPr>
          <w:p>
            <w:pPr>
              <w:pStyle w:val="14"/>
            </w:pPr>
            <w:r>
              <w:t>3085.86</w:t>
            </w:r>
          </w:p>
        </w:tc>
        <w:tc>
          <w:tcPr>
            <w:tcW w:w="1361" w:type="dxa"/>
            <w:vAlign w:val="center"/>
          </w:tcPr>
          <w:p>
            <w:pPr>
              <w:pStyle w:val="14"/>
            </w:pPr>
          </w:p>
        </w:tc>
        <w:tc>
          <w:tcPr>
            <w:tcW w:w="1361" w:type="dxa"/>
            <w:vAlign w:val="center"/>
          </w:tcPr>
          <w:p>
            <w:pPr>
              <w:pStyle w:val="14"/>
            </w:pPr>
            <w:r>
              <w:t>3085.86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2120303</w:t>
            </w:r>
          </w:p>
        </w:tc>
        <w:tc>
          <w:tcPr>
            <w:tcW w:w="4536" w:type="dxa"/>
            <w:vAlign w:val="center"/>
          </w:tcPr>
          <w:p>
            <w:pPr>
              <w:pStyle w:val="15"/>
            </w:pPr>
            <w:r>
              <w:t>小城镇基础设施建设</w:t>
            </w:r>
          </w:p>
        </w:tc>
        <w:tc>
          <w:tcPr>
            <w:tcW w:w="1361" w:type="dxa"/>
            <w:vAlign w:val="center"/>
          </w:tcPr>
          <w:p>
            <w:pPr>
              <w:pStyle w:val="14"/>
            </w:pPr>
            <w:r>
              <w:t>3085.86</w:t>
            </w:r>
          </w:p>
        </w:tc>
        <w:tc>
          <w:tcPr>
            <w:tcW w:w="1361" w:type="dxa"/>
            <w:vAlign w:val="center"/>
          </w:tcPr>
          <w:p>
            <w:pPr>
              <w:pStyle w:val="14"/>
            </w:pPr>
          </w:p>
        </w:tc>
        <w:tc>
          <w:tcPr>
            <w:tcW w:w="1361" w:type="dxa"/>
            <w:vAlign w:val="center"/>
          </w:tcPr>
          <w:p>
            <w:pPr>
              <w:pStyle w:val="14"/>
            </w:pPr>
            <w:r>
              <w:t>3085.86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213</w:t>
            </w:r>
          </w:p>
        </w:tc>
        <w:tc>
          <w:tcPr>
            <w:tcW w:w="4536" w:type="dxa"/>
            <w:vAlign w:val="center"/>
          </w:tcPr>
          <w:p>
            <w:pPr>
              <w:pStyle w:val="15"/>
            </w:pPr>
            <w:r>
              <w:t>农林水支出</w:t>
            </w:r>
          </w:p>
        </w:tc>
        <w:tc>
          <w:tcPr>
            <w:tcW w:w="1361" w:type="dxa"/>
            <w:vAlign w:val="center"/>
          </w:tcPr>
          <w:p>
            <w:pPr>
              <w:pStyle w:val="14"/>
            </w:pPr>
            <w:r>
              <w:t>1182.13</w:t>
            </w:r>
          </w:p>
        </w:tc>
        <w:tc>
          <w:tcPr>
            <w:tcW w:w="1361" w:type="dxa"/>
            <w:vAlign w:val="center"/>
          </w:tcPr>
          <w:p>
            <w:pPr>
              <w:pStyle w:val="14"/>
            </w:pPr>
          </w:p>
        </w:tc>
        <w:tc>
          <w:tcPr>
            <w:tcW w:w="1361" w:type="dxa"/>
            <w:vAlign w:val="center"/>
          </w:tcPr>
          <w:p>
            <w:pPr>
              <w:pStyle w:val="14"/>
            </w:pPr>
            <w:r>
              <w:t>1182.13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21305</w:t>
            </w:r>
          </w:p>
        </w:tc>
        <w:tc>
          <w:tcPr>
            <w:tcW w:w="4536" w:type="dxa"/>
            <w:vAlign w:val="center"/>
          </w:tcPr>
          <w:p>
            <w:pPr>
              <w:pStyle w:val="15"/>
            </w:pPr>
            <w:r>
              <w:t>巩固</w:t>
            </w:r>
            <w:r>
              <w:rPr>
                <w:rFonts w:hint="eastAsia"/>
                <w:lang w:eastAsia="zh-CN"/>
              </w:rPr>
              <w:t>拓展</w:t>
            </w:r>
            <w:r>
              <w:t>脱贫攻坚成果衔接乡村振兴</w:t>
            </w:r>
          </w:p>
        </w:tc>
        <w:tc>
          <w:tcPr>
            <w:tcW w:w="1361" w:type="dxa"/>
            <w:vAlign w:val="center"/>
          </w:tcPr>
          <w:p>
            <w:pPr>
              <w:pStyle w:val="14"/>
            </w:pPr>
            <w:r>
              <w:t>1182.13</w:t>
            </w:r>
          </w:p>
        </w:tc>
        <w:tc>
          <w:tcPr>
            <w:tcW w:w="1361" w:type="dxa"/>
            <w:vAlign w:val="center"/>
          </w:tcPr>
          <w:p>
            <w:pPr>
              <w:pStyle w:val="14"/>
            </w:pPr>
          </w:p>
        </w:tc>
        <w:tc>
          <w:tcPr>
            <w:tcW w:w="1361" w:type="dxa"/>
            <w:vAlign w:val="center"/>
          </w:tcPr>
          <w:p>
            <w:pPr>
              <w:pStyle w:val="14"/>
            </w:pPr>
            <w:r>
              <w:t>1182.13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2130504</w:t>
            </w:r>
          </w:p>
        </w:tc>
        <w:tc>
          <w:tcPr>
            <w:tcW w:w="4536" w:type="dxa"/>
            <w:vAlign w:val="center"/>
          </w:tcPr>
          <w:p>
            <w:pPr>
              <w:pStyle w:val="15"/>
            </w:pPr>
            <w:r>
              <w:t>农村基础设施建设</w:t>
            </w:r>
          </w:p>
        </w:tc>
        <w:tc>
          <w:tcPr>
            <w:tcW w:w="1361" w:type="dxa"/>
            <w:vAlign w:val="center"/>
          </w:tcPr>
          <w:p>
            <w:pPr>
              <w:pStyle w:val="14"/>
            </w:pPr>
            <w:r>
              <w:t>718.81</w:t>
            </w:r>
          </w:p>
        </w:tc>
        <w:tc>
          <w:tcPr>
            <w:tcW w:w="1361" w:type="dxa"/>
            <w:vAlign w:val="center"/>
          </w:tcPr>
          <w:p>
            <w:pPr>
              <w:pStyle w:val="14"/>
            </w:pPr>
          </w:p>
        </w:tc>
        <w:tc>
          <w:tcPr>
            <w:tcW w:w="1361" w:type="dxa"/>
            <w:vAlign w:val="center"/>
          </w:tcPr>
          <w:p>
            <w:pPr>
              <w:pStyle w:val="14"/>
            </w:pPr>
            <w:r>
              <w:t>718.81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2130599</w:t>
            </w:r>
          </w:p>
        </w:tc>
        <w:tc>
          <w:tcPr>
            <w:tcW w:w="4536" w:type="dxa"/>
            <w:vAlign w:val="center"/>
          </w:tcPr>
          <w:p>
            <w:pPr>
              <w:pStyle w:val="15"/>
            </w:pPr>
            <w:r>
              <w:t>其他巩固</w:t>
            </w:r>
            <w:r>
              <w:rPr>
                <w:rFonts w:hint="eastAsia"/>
                <w:lang w:eastAsia="zh-CN"/>
              </w:rPr>
              <w:t>拓展</w:t>
            </w:r>
            <w:r>
              <w:t>脱贫攻坚成果衔接乡村振兴支出</w:t>
            </w:r>
          </w:p>
        </w:tc>
        <w:tc>
          <w:tcPr>
            <w:tcW w:w="1361" w:type="dxa"/>
            <w:vAlign w:val="center"/>
          </w:tcPr>
          <w:p>
            <w:pPr>
              <w:pStyle w:val="14"/>
            </w:pPr>
            <w:r>
              <w:t>463.31</w:t>
            </w:r>
          </w:p>
        </w:tc>
        <w:tc>
          <w:tcPr>
            <w:tcW w:w="1361" w:type="dxa"/>
            <w:vAlign w:val="center"/>
          </w:tcPr>
          <w:p>
            <w:pPr>
              <w:pStyle w:val="14"/>
            </w:pPr>
          </w:p>
        </w:tc>
        <w:tc>
          <w:tcPr>
            <w:tcW w:w="1361" w:type="dxa"/>
            <w:vAlign w:val="center"/>
          </w:tcPr>
          <w:p>
            <w:pPr>
              <w:pStyle w:val="14"/>
            </w:pPr>
            <w:r>
              <w:t>463.31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214</w:t>
            </w:r>
          </w:p>
        </w:tc>
        <w:tc>
          <w:tcPr>
            <w:tcW w:w="4536" w:type="dxa"/>
            <w:vAlign w:val="center"/>
          </w:tcPr>
          <w:p>
            <w:pPr>
              <w:pStyle w:val="15"/>
            </w:pPr>
            <w:r>
              <w:t>交通运输支出</w:t>
            </w:r>
          </w:p>
        </w:tc>
        <w:tc>
          <w:tcPr>
            <w:tcW w:w="1361" w:type="dxa"/>
            <w:vAlign w:val="center"/>
          </w:tcPr>
          <w:p>
            <w:pPr>
              <w:pStyle w:val="14"/>
            </w:pPr>
            <w:r>
              <w:t>7647.02</w:t>
            </w:r>
          </w:p>
        </w:tc>
        <w:tc>
          <w:tcPr>
            <w:tcW w:w="1361" w:type="dxa"/>
            <w:vAlign w:val="center"/>
          </w:tcPr>
          <w:p>
            <w:pPr>
              <w:pStyle w:val="14"/>
            </w:pPr>
            <w:r>
              <w:t>2897.68</w:t>
            </w:r>
          </w:p>
        </w:tc>
        <w:tc>
          <w:tcPr>
            <w:tcW w:w="1361" w:type="dxa"/>
            <w:vAlign w:val="center"/>
          </w:tcPr>
          <w:p>
            <w:pPr>
              <w:pStyle w:val="14"/>
            </w:pPr>
            <w:r>
              <w:t>4749.34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21401</w:t>
            </w:r>
          </w:p>
        </w:tc>
        <w:tc>
          <w:tcPr>
            <w:tcW w:w="4536" w:type="dxa"/>
            <w:vAlign w:val="center"/>
          </w:tcPr>
          <w:p>
            <w:pPr>
              <w:pStyle w:val="15"/>
            </w:pPr>
            <w:r>
              <w:t>公路水路运输</w:t>
            </w:r>
          </w:p>
        </w:tc>
        <w:tc>
          <w:tcPr>
            <w:tcW w:w="1361" w:type="dxa"/>
            <w:vAlign w:val="center"/>
          </w:tcPr>
          <w:p>
            <w:pPr>
              <w:pStyle w:val="14"/>
            </w:pPr>
            <w:r>
              <w:t>7417.02</w:t>
            </w:r>
          </w:p>
        </w:tc>
        <w:tc>
          <w:tcPr>
            <w:tcW w:w="1361" w:type="dxa"/>
            <w:vAlign w:val="center"/>
          </w:tcPr>
          <w:p>
            <w:pPr>
              <w:pStyle w:val="14"/>
            </w:pPr>
            <w:r>
              <w:t>2897.68</w:t>
            </w:r>
          </w:p>
        </w:tc>
        <w:tc>
          <w:tcPr>
            <w:tcW w:w="1361" w:type="dxa"/>
            <w:vAlign w:val="center"/>
          </w:tcPr>
          <w:p>
            <w:pPr>
              <w:pStyle w:val="14"/>
            </w:pPr>
            <w:r>
              <w:t>4519.34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2140101</w:t>
            </w:r>
          </w:p>
        </w:tc>
        <w:tc>
          <w:tcPr>
            <w:tcW w:w="4536" w:type="dxa"/>
            <w:vAlign w:val="center"/>
          </w:tcPr>
          <w:p>
            <w:pPr>
              <w:pStyle w:val="15"/>
            </w:pPr>
            <w:r>
              <w:t>行政运行</w:t>
            </w:r>
          </w:p>
        </w:tc>
        <w:tc>
          <w:tcPr>
            <w:tcW w:w="1361" w:type="dxa"/>
            <w:vAlign w:val="center"/>
          </w:tcPr>
          <w:p>
            <w:pPr>
              <w:pStyle w:val="14"/>
            </w:pPr>
            <w:r>
              <w:t>3859.68</w:t>
            </w:r>
          </w:p>
        </w:tc>
        <w:tc>
          <w:tcPr>
            <w:tcW w:w="1361" w:type="dxa"/>
            <w:vAlign w:val="center"/>
          </w:tcPr>
          <w:p>
            <w:pPr>
              <w:pStyle w:val="14"/>
            </w:pPr>
            <w:r>
              <w:t>2897.68</w:t>
            </w:r>
          </w:p>
        </w:tc>
        <w:tc>
          <w:tcPr>
            <w:tcW w:w="1361" w:type="dxa"/>
            <w:vAlign w:val="center"/>
          </w:tcPr>
          <w:p>
            <w:pPr>
              <w:pStyle w:val="14"/>
            </w:pPr>
            <w:r>
              <w:t>962.00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2140102</w:t>
            </w:r>
          </w:p>
        </w:tc>
        <w:tc>
          <w:tcPr>
            <w:tcW w:w="4536" w:type="dxa"/>
            <w:vAlign w:val="center"/>
          </w:tcPr>
          <w:p>
            <w:pPr>
              <w:pStyle w:val="15"/>
            </w:pPr>
            <w:r>
              <w:t>一般行政管理事务</w:t>
            </w:r>
          </w:p>
        </w:tc>
        <w:tc>
          <w:tcPr>
            <w:tcW w:w="1361" w:type="dxa"/>
            <w:vAlign w:val="center"/>
          </w:tcPr>
          <w:p>
            <w:pPr>
              <w:pStyle w:val="14"/>
            </w:pPr>
            <w:r>
              <w:t>56.63</w:t>
            </w:r>
          </w:p>
        </w:tc>
        <w:tc>
          <w:tcPr>
            <w:tcW w:w="1361" w:type="dxa"/>
            <w:vAlign w:val="center"/>
          </w:tcPr>
          <w:p>
            <w:pPr>
              <w:pStyle w:val="14"/>
            </w:pPr>
          </w:p>
        </w:tc>
        <w:tc>
          <w:tcPr>
            <w:tcW w:w="1361" w:type="dxa"/>
            <w:vAlign w:val="center"/>
          </w:tcPr>
          <w:p>
            <w:pPr>
              <w:pStyle w:val="14"/>
            </w:pPr>
            <w:r>
              <w:t>56.63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2140104</w:t>
            </w:r>
          </w:p>
        </w:tc>
        <w:tc>
          <w:tcPr>
            <w:tcW w:w="4536" w:type="dxa"/>
            <w:vAlign w:val="center"/>
          </w:tcPr>
          <w:p>
            <w:pPr>
              <w:pStyle w:val="15"/>
            </w:pPr>
            <w:r>
              <w:t>公路建设</w:t>
            </w:r>
          </w:p>
        </w:tc>
        <w:tc>
          <w:tcPr>
            <w:tcW w:w="1361" w:type="dxa"/>
            <w:vAlign w:val="center"/>
          </w:tcPr>
          <w:p>
            <w:pPr>
              <w:pStyle w:val="14"/>
            </w:pPr>
            <w:r>
              <w:t>2807.71</w:t>
            </w:r>
          </w:p>
        </w:tc>
        <w:tc>
          <w:tcPr>
            <w:tcW w:w="1361" w:type="dxa"/>
            <w:vAlign w:val="center"/>
          </w:tcPr>
          <w:p>
            <w:pPr>
              <w:pStyle w:val="14"/>
            </w:pPr>
          </w:p>
        </w:tc>
        <w:tc>
          <w:tcPr>
            <w:tcW w:w="1361" w:type="dxa"/>
            <w:vAlign w:val="center"/>
          </w:tcPr>
          <w:p>
            <w:pPr>
              <w:pStyle w:val="14"/>
            </w:pPr>
            <w:r>
              <w:t>2807.71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2140106</w:t>
            </w:r>
          </w:p>
        </w:tc>
        <w:tc>
          <w:tcPr>
            <w:tcW w:w="4536" w:type="dxa"/>
            <w:vAlign w:val="center"/>
          </w:tcPr>
          <w:p>
            <w:pPr>
              <w:pStyle w:val="15"/>
            </w:pPr>
            <w:r>
              <w:t>公路养护</w:t>
            </w:r>
          </w:p>
        </w:tc>
        <w:tc>
          <w:tcPr>
            <w:tcW w:w="1361" w:type="dxa"/>
            <w:vAlign w:val="center"/>
          </w:tcPr>
          <w:p>
            <w:pPr>
              <w:pStyle w:val="14"/>
            </w:pPr>
            <w:r>
              <w:t>693.00</w:t>
            </w:r>
          </w:p>
        </w:tc>
        <w:tc>
          <w:tcPr>
            <w:tcW w:w="1361" w:type="dxa"/>
            <w:vAlign w:val="center"/>
          </w:tcPr>
          <w:p>
            <w:pPr>
              <w:pStyle w:val="14"/>
            </w:pPr>
          </w:p>
        </w:tc>
        <w:tc>
          <w:tcPr>
            <w:tcW w:w="1361" w:type="dxa"/>
            <w:vAlign w:val="center"/>
          </w:tcPr>
          <w:p>
            <w:pPr>
              <w:pStyle w:val="14"/>
            </w:pPr>
            <w:r>
              <w:t>693.00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21406</w:t>
            </w:r>
          </w:p>
        </w:tc>
        <w:tc>
          <w:tcPr>
            <w:tcW w:w="4536" w:type="dxa"/>
            <w:vAlign w:val="center"/>
          </w:tcPr>
          <w:p>
            <w:pPr>
              <w:pStyle w:val="15"/>
            </w:pPr>
            <w:r>
              <w:t>车辆购置税支出</w:t>
            </w:r>
          </w:p>
        </w:tc>
        <w:tc>
          <w:tcPr>
            <w:tcW w:w="1361" w:type="dxa"/>
            <w:vAlign w:val="center"/>
          </w:tcPr>
          <w:p>
            <w:pPr>
              <w:pStyle w:val="14"/>
            </w:pPr>
            <w:r>
              <w:t>230.00</w:t>
            </w:r>
          </w:p>
        </w:tc>
        <w:tc>
          <w:tcPr>
            <w:tcW w:w="1361" w:type="dxa"/>
            <w:vAlign w:val="center"/>
          </w:tcPr>
          <w:p>
            <w:pPr>
              <w:pStyle w:val="14"/>
            </w:pPr>
          </w:p>
        </w:tc>
        <w:tc>
          <w:tcPr>
            <w:tcW w:w="1361" w:type="dxa"/>
            <w:vAlign w:val="center"/>
          </w:tcPr>
          <w:p>
            <w:pPr>
              <w:pStyle w:val="14"/>
            </w:pPr>
            <w:r>
              <w:t>230.00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2140602</w:t>
            </w:r>
          </w:p>
        </w:tc>
        <w:tc>
          <w:tcPr>
            <w:tcW w:w="4536" w:type="dxa"/>
            <w:vAlign w:val="center"/>
          </w:tcPr>
          <w:p>
            <w:pPr>
              <w:pStyle w:val="15"/>
            </w:pPr>
            <w:r>
              <w:t>车辆购置税用于农村公路建设支出</w:t>
            </w:r>
          </w:p>
        </w:tc>
        <w:tc>
          <w:tcPr>
            <w:tcW w:w="1361" w:type="dxa"/>
            <w:vAlign w:val="center"/>
          </w:tcPr>
          <w:p>
            <w:pPr>
              <w:pStyle w:val="14"/>
            </w:pPr>
            <w:r>
              <w:t>230.00</w:t>
            </w:r>
          </w:p>
        </w:tc>
        <w:tc>
          <w:tcPr>
            <w:tcW w:w="1361" w:type="dxa"/>
            <w:vAlign w:val="center"/>
          </w:tcPr>
          <w:p>
            <w:pPr>
              <w:pStyle w:val="14"/>
            </w:pPr>
          </w:p>
        </w:tc>
        <w:tc>
          <w:tcPr>
            <w:tcW w:w="1361" w:type="dxa"/>
            <w:vAlign w:val="center"/>
          </w:tcPr>
          <w:p>
            <w:pPr>
              <w:pStyle w:val="14"/>
            </w:pPr>
            <w:r>
              <w:t>230.00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128.81</w:t>
            </w:r>
          </w:p>
        </w:tc>
        <w:tc>
          <w:tcPr>
            <w:tcW w:w="1361" w:type="dxa"/>
            <w:vAlign w:val="center"/>
          </w:tcPr>
          <w:p>
            <w:pPr>
              <w:pStyle w:val="14"/>
            </w:pPr>
            <w:r>
              <w:t>128.81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128.81</w:t>
            </w:r>
          </w:p>
        </w:tc>
        <w:tc>
          <w:tcPr>
            <w:tcW w:w="1361" w:type="dxa"/>
            <w:vAlign w:val="center"/>
          </w:tcPr>
          <w:p>
            <w:pPr>
              <w:pStyle w:val="14"/>
            </w:pPr>
            <w:r>
              <w:t>128.81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128.81</w:t>
            </w:r>
          </w:p>
        </w:tc>
        <w:tc>
          <w:tcPr>
            <w:tcW w:w="1361" w:type="dxa"/>
            <w:vAlign w:val="center"/>
          </w:tcPr>
          <w:p>
            <w:pPr>
              <w:pStyle w:val="14"/>
            </w:pPr>
            <w:r>
              <w:t>128.81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rPr>
                <w:rFonts w:hint="eastAsia"/>
                <w:lang w:eastAsia="zh-CN"/>
              </w:rPr>
              <w:t>348001涞源县交通运输局本级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6300.66</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879.54</w:t>
            </w:r>
          </w:p>
        </w:tc>
        <w:tc>
          <w:tcPr>
            <w:tcW w:w="1474" w:type="dxa"/>
            <w:vAlign w:val="center"/>
          </w:tcPr>
          <w:p>
            <w:pPr>
              <w:pStyle w:val="14"/>
            </w:pPr>
            <w:r>
              <w:t>879.54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3085.86</w:t>
            </w:r>
          </w:p>
        </w:tc>
        <w:tc>
          <w:tcPr>
            <w:tcW w:w="1474" w:type="dxa"/>
            <w:vAlign w:val="center"/>
          </w:tcPr>
          <w:p>
            <w:pPr>
              <w:pStyle w:val="14"/>
            </w:pPr>
            <w:r>
              <w:t>3085.86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1182.13</w:t>
            </w:r>
          </w:p>
        </w:tc>
        <w:tc>
          <w:tcPr>
            <w:tcW w:w="1474" w:type="dxa"/>
            <w:vAlign w:val="center"/>
          </w:tcPr>
          <w:p>
            <w:pPr>
              <w:pStyle w:val="14"/>
            </w:pPr>
            <w:r>
              <w:t>1182.13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r>
              <w:t>7647.02</w:t>
            </w:r>
          </w:p>
        </w:tc>
        <w:tc>
          <w:tcPr>
            <w:tcW w:w="1474" w:type="dxa"/>
            <w:vAlign w:val="center"/>
          </w:tcPr>
          <w:p>
            <w:pPr>
              <w:pStyle w:val="14"/>
            </w:pPr>
            <w:r>
              <w:t>7647.02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128.81</w:t>
            </w:r>
          </w:p>
        </w:tc>
        <w:tc>
          <w:tcPr>
            <w:tcW w:w="1474" w:type="dxa"/>
            <w:vAlign w:val="center"/>
          </w:tcPr>
          <w:p>
            <w:pPr>
              <w:pStyle w:val="14"/>
            </w:pPr>
            <w:r>
              <w:t>128.81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6300.66</w:t>
            </w:r>
          </w:p>
        </w:tc>
        <w:tc>
          <w:tcPr>
            <w:tcW w:w="3402" w:type="dxa"/>
            <w:vAlign w:val="center"/>
          </w:tcPr>
          <w:p>
            <w:pPr>
              <w:pStyle w:val="17"/>
            </w:pPr>
            <w:r>
              <w:t>本年支出合计</w:t>
            </w:r>
          </w:p>
        </w:tc>
        <w:tc>
          <w:tcPr>
            <w:tcW w:w="1474" w:type="dxa"/>
            <w:vAlign w:val="center"/>
          </w:tcPr>
          <w:p>
            <w:pPr>
              <w:pStyle w:val="18"/>
            </w:pPr>
            <w:r>
              <w:t>12923.36</w:t>
            </w:r>
          </w:p>
        </w:tc>
        <w:tc>
          <w:tcPr>
            <w:tcW w:w="1474" w:type="dxa"/>
            <w:vAlign w:val="center"/>
          </w:tcPr>
          <w:p>
            <w:pPr>
              <w:pStyle w:val="18"/>
            </w:pPr>
            <w:r>
              <w:t>12923.36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6622.70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6622.70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12923.36</w:t>
            </w:r>
          </w:p>
        </w:tc>
        <w:tc>
          <w:tcPr>
            <w:tcW w:w="3402" w:type="dxa"/>
            <w:vAlign w:val="center"/>
          </w:tcPr>
          <w:p>
            <w:pPr>
              <w:pStyle w:val="17"/>
            </w:pPr>
            <w:r>
              <w:t>支出总计</w:t>
            </w:r>
          </w:p>
        </w:tc>
        <w:tc>
          <w:tcPr>
            <w:tcW w:w="1474" w:type="dxa"/>
            <w:vAlign w:val="center"/>
          </w:tcPr>
          <w:p>
            <w:pPr>
              <w:pStyle w:val="18"/>
            </w:pPr>
            <w:r>
              <w:t>12923.36</w:t>
            </w:r>
          </w:p>
        </w:tc>
        <w:tc>
          <w:tcPr>
            <w:tcW w:w="1474" w:type="dxa"/>
            <w:vAlign w:val="center"/>
          </w:tcPr>
          <w:p>
            <w:pPr>
              <w:pStyle w:val="18"/>
            </w:pPr>
            <w:r>
              <w:t>12923.36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eastAsia="zh-CN"/>
              </w:rPr>
              <w:t>348001涞源县交通运输局本级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12923.36</w:t>
            </w:r>
          </w:p>
        </w:tc>
        <w:tc>
          <w:tcPr>
            <w:tcW w:w="2551" w:type="dxa"/>
            <w:vAlign w:val="center"/>
          </w:tcPr>
          <w:p>
            <w:pPr>
              <w:pStyle w:val="18"/>
            </w:pPr>
            <w:r>
              <w:t>3906.03</w:t>
            </w:r>
          </w:p>
        </w:tc>
        <w:tc>
          <w:tcPr>
            <w:tcW w:w="2551" w:type="dxa"/>
            <w:vAlign w:val="center"/>
          </w:tcPr>
          <w:p>
            <w:pPr>
              <w:pStyle w:val="18"/>
            </w:pPr>
            <w:r>
              <w:t>9017.33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879.54</w:t>
            </w:r>
          </w:p>
        </w:tc>
        <w:tc>
          <w:tcPr>
            <w:tcW w:w="2551" w:type="dxa"/>
            <w:vAlign w:val="center"/>
          </w:tcPr>
          <w:p>
            <w:pPr>
              <w:pStyle w:val="14"/>
            </w:pPr>
            <w:r>
              <w:t>879.54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879.54</w:t>
            </w:r>
          </w:p>
        </w:tc>
        <w:tc>
          <w:tcPr>
            <w:tcW w:w="2551" w:type="dxa"/>
            <w:vAlign w:val="center"/>
          </w:tcPr>
          <w:p>
            <w:pPr>
              <w:pStyle w:val="14"/>
            </w:pPr>
            <w:r>
              <w:t>879.54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193.81</w:t>
            </w:r>
          </w:p>
        </w:tc>
        <w:tc>
          <w:tcPr>
            <w:tcW w:w="2551" w:type="dxa"/>
            <w:vAlign w:val="center"/>
          </w:tcPr>
          <w:p>
            <w:pPr>
              <w:pStyle w:val="14"/>
            </w:pPr>
            <w:r>
              <w:t>193.81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457.15</w:t>
            </w:r>
          </w:p>
        </w:tc>
        <w:tc>
          <w:tcPr>
            <w:tcW w:w="2551" w:type="dxa"/>
            <w:vAlign w:val="center"/>
          </w:tcPr>
          <w:p>
            <w:pPr>
              <w:pStyle w:val="14"/>
            </w:pPr>
            <w:r>
              <w:t>457.15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228.58</w:t>
            </w:r>
          </w:p>
        </w:tc>
        <w:tc>
          <w:tcPr>
            <w:tcW w:w="2551" w:type="dxa"/>
            <w:vAlign w:val="center"/>
          </w:tcPr>
          <w:p>
            <w:pPr>
              <w:pStyle w:val="14"/>
            </w:pPr>
            <w:r>
              <w:t>228.58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3085.86</w:t>
            </w:r>
          </w:p>
        </w:tc>
        <w:tc>
          <w:tcPr>
            <w:tcW w:w="2551" w:type="dxa"/>
            <w:vAlign w:val="center"/>
          </w:tcPr>
          <w:p>
            <w:pPr>
              <w:pStyle w:val="14"/>
            </w:pPr>
          </w:p>
        </w:tc>
        <w:tc>
          <w:tcPr>
            <w:tcW w:w="2551" w:type="dxa"/>
            <w:vAlign w:val="center"/>
          </w:tcPr>
          <w:p>
            <w:pPr>
              <w:pStyle w:val="14"/>
            </w:pPr>
            <w:r>
              <w:t>3085.86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21203</w:t>
            </w:r>
          </w:p>
        </w:tc>
        <w:tc>
          <w:tcPr>
            <w:tcW w:w="4535" w:type="dxa"/>
            <w:vAlign w:val="center"/>
          </w:tcPr>
          <w:p>
            <w:pPr>
              <w:pStyle w:val="15"/>
            </w:pPr>
            <w:r>
              <w:t>城乡社区公共设施</w:t>
            </w:r>
          </w:p>
        </w:tc>
        <w:tc>
          <w:tcPr>
            <w:tcW w:w="2551" w:type="dxa"/>
            <w:vAlign w:val="center"/>
          </w:tcPr>
          <w:p>
            <w:pPr>
              <w:pStyle w:val="14"/>
            </w:pPr>
            <w:r>
              <w:t>3085.86</w:t>
            </w:r>
          </w:p>
        </w:tc>
        <w:tc>
          <w:tcPr>
            <w:tcW w:w="2551" w:type="dxa"/>
            <w:vAlign w:val="center"/>
          </w:tcPr>
          <w:p>
            <w:pPr>
              <w:pStyle w:val="14"/>
            </w:pPr>
          </w:p>
        </w:tc>
        <w:tc>
          <w:tcPr>
            <w:tcW w:w="2551" w:type="dxa"/>
            <w:vAlign w:val="center"/>
          </w:tcPr>
          <w:p>
            <w:pPr>
              <w:pStyle w:val="14"/>
            </w:pPr>
            <w:r>
              <w:t>3085.86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2120303</w:t>
            </w:r>
          </w:p>
        </w:tc>
        <w:tc>
          <w:tcPr>
            <w:tcW w:w="4535" w:type="dxa"/>
            <w:vAlign w:val="center"/>
          </w:tcPr>
          <w:p>
            <w:pPr>
              <w:pStyle w:val="15"/>
            </w:pPr>
            <w:r>
              <w:t>小城镇基础设施建设</w:t>
            </w:r>
          </w:p>
        </w:tc>
        <w:tc>
          <w:tcPr>
            <w:tcW w:w="2551" w:type="dxa"/>
            <w:vAlign w:val="center"/>
          </w:tcPr>
          <w:p>
            <w:pPr>
              <w:pStyle w:val="14"/>
            </w:pPr>
            <w:r>
              <w:t>3085.86</w:t>
            </w:r>
          </w:p>
        </w:tc>
        <w:tc>
          <w:tcPr>
            <w:tcW w:w="2551" w:type="dxa"/>
            <w:vAlign w:val="center"/>
          </w:tcPr>
          <w:p>
            <w:pPr>
              <w:pStyle w:val="14"/>
            </w:pPr>
          </w:p>
        </w:tc>
        <w:tc>
          <w:tcPr>
            <w:tcW w:w="2551" w:type="dxa"/>
            <w:vAlign w:val="center"/>
          </w:tcPr>
          <w:p>
            <w:pPr>
              <w:pStyle w:val="14"/>
            </w:pPr>
            <w:r>
              <w:t>3085.86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1182.13</w:t>
            </w:r>
          </w:p>
        </w:tc>
        <w:tc>
          <w:tcPr>
            <w:tcW w:w="2551" w:type="dxa"/>
            <w:vAlign w:val="center"/>
          </w:tcPr>
          <w:p>
            <w:pPr>
              <w:pStyle w:val="14"/>
            </w:pPr>
          </w:p>
        </w:tc>
        <w:tc>
          <w:tcPr>
            <w:tcW w:w="2551" w:type="dxa"/>
            <w:vAlign w:val="center"/>
          </w:tcPr>
          <w:p>
            <w:pPr>
              <w:pStyle w:val="14"/>
            </w:pPr>
            <w:r>
              <w:t>1182.13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21305</w:t>
            </w:r>
          </w:p>
        </w:tc>
        <w:tc>
          <w:tcPr>
            <w:tcW w:w="4535" w:type="dxa"/>
            <w:vAlign w:val="center"/>
          </w:tcPr>
          <w:p>
            <w:pPr>
              <w:pStyle w:val="15"/>
            </w:pPr>
            <w:r>
              <w:t>巩固</w:t>
            </w:r>
            <w:r>
              <w:rPr>
                <w:rFonts w:hint="eastAsia"/>
                <w:lang w:eastAsia="zh-CN"/>
              </w:rPr>
              <w:t>拓展</w:t>
            </w:r>
            <w:r>
              <w:t>脱贫攻坚成果衔接乡村振兴</w:t>
            </w:r>
          </w:p>
        </w:tc>
        <w:tc>
          <w:tcPr>
            <w:tcW w:w="2551" w:type="dxa"/>
            <w:vAlign w:val="center"/>
          </w:tcPr>
          <w:p>
            <w:pPr>
              <w:pStyle w:val="14"/>
            </w:pPr>
            <w:r>
              <w:t>1182.13</w:t>
            </w:r>
          </w:p>
        </w:tc>
        <w:tc>
          <w:tcPr>
            <w:tcW w:w="2551" w:type="dxa"/>
            <w:vAlign w:val="center"/>
          </w:tcPr>
          <w:p>
            <w:pPr>
              <w:pStyle w:val="14"/>
            </w:pPr>
          </w:p>
        </w:tc>
        <w:tc>
          <w:tcPr>
            <w:tcW w:w="2551" w:type="dxa"/>
            <w:vAlign w:val="center"/>
          </w:tcPr>
          <w:p>
            <w:pPr>
              <w:pStyle w:val="14"/>
            </w:pPr>
            <w:r>
              <w:t>1182.13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2130504</w:t>
            </w:r>
          </w:p>
        </w:tc>
        <w:tc>
          <w:tcPr>
            <w:tcW w:w="4535" w:type="dxa"/>
            <w:vAlign w:val="center"/>
          </w:tcPr>
          <w:p>
            <w:pPr>
              <w:pStyle w:val="15"/>
            </w:pPr>
            <w:r>
              <w:t>农村基础设施建设</w:t>
            </w:r>
          </w:p>
        </w:tc>
        <w:tc>
          <w:tcPr>
            <w:tcW w:w="2551" w:type="dxa"/>
            <w:vAlign w:val="center"/>
          </w:tcPr>
          <w:p>
            <w:pPr>
              <w:pStyle w:val="14"/>
            </w:pPr>
            <w:r>
              <w:t>718.81</w:t>
            </w:r>
          </w:p>
        </w:tc>
        <w:tc>
          <w:tcPr>
            <w:tcW w:w="2551" w:type="dxa"/>
            <w:vAlign w:val="center"/>
          </w:tcPr>
          <w:p>
            <w:pPr>
              <w:pStyle w:val="14"/>
            </w:pPr>
          </w:p>
        </w:tc>
        <w:tc>
          <w:tcPr>
            <w:tcW w:w="2551" w:type="dxa"/>
            <w:vAlign w:val="center"/>
          </w:tcPr>
          <w:p>
            <w:pPr>
              <w:pStyle w:val="14"/>
            </w:pPr>
            <w:r>
              <w:t>718.81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2130599</w:t>
            </w:r>
          </w:p>
        </w:tc>
        <w:tc>
          <w:tcPr>
            <w:tcW w:w="4535" w:type="dxa"/>
            <w:vAlign w:val="center"/>
          </w:tcPr>
          <w:p>
            <w:pPr>
              <w:pStyle w:val="15"/>
            </w:pPr>
            <w:r>
              <w:t>其他巩固</w:t>
            </w:r>
            <w:r>
              <w:rPr>
                <w:rFonts w:hint="eastAsia"/>
                <w:lang w:eastAsia="zh-CN"/>
              </w:rPr>
              <w:t>拓展</w:t>
            </w:r>
            <w:r>
              <w:t>脱贫攻坚成果衔接乡村振兴支出</w:t>
            </w:r>
          </w:p>
        </w:tc>
        <w:tc>
          <w:tcPr>
            <w:tcW w:w="2551" w:type="dxa"/>
            <w:vAlign w:val="center"/>
          </w:tcPr>
          <w:p>
            <w:pPr>
              <w:pStyle w:val="14"/>
            </w:pPr>
            <w:r>
              <w:t>463.31</w:t>
            </w:r>
          </w:p>
        </w:tc>
        <w:tc>
          <w:tcPr>
            <w:tcW w:w="2551" w:type="dxa"/>
            <w:vAlign w:val="center"/>
          </w:tcPr>
          <w:p>
            <w:pPr>
              <w:pStyle w:val="14"/>
            </w:pPr>
          </w:p>
        </w:tc>
        <w:tc>
          <w:tcPr>
            <w:tcW w:w="2551" w:type="dxa"/>
            <w:vAlign w:val="center"/>
          </w:tcPr>
          <w:p>
            <w:pPr>
              <w:pStyle w:val="14"/>
            </w:pPr>
            <w:r>
              <w:t>463.31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214</w:t>
            </w:r>
          </w:p>
        </w:tc>
        <w:tc>
          <w:tcPr>
            <w:tcW w:w="4535" w:type="dxa"/>
            <w:vAlign w:val="center"/>
          </w:tcPr>
          <w:p>
            <w:pPr>
              <w:pStyle w:val="15"/>
            </w:pPr>
            <w:r>
              <w:t>交通运输支出</w:t>
            </w:r>
          </w:p>
        </w:tc>
        <w:tc>
          <w:tcPr>
            <w:tcW w:w="2551" w:type="dxa"/>
            <w:vAlign w:val="center"/>
          </w:tcPr>
          <w:p>
            <w:pPr>
              <w:pStyle w:val="14"/>
            </w:pPr>
            <w:r>
              <w:t>7647.02</w:t>
            </w:r>
          </w:p>
        </w:tc>
        <w:tc>
          <w:tcPr>
            <w:tcW w:w="2551" w:type="dxa"/>
            <w:vAlign w:val="center"/>
          </w:tcPr>
          <w:p>
            <w:pPr>
              <w:pStyle w:val="14"/>
            </w:pPr>
            <w:r>
              <w:t>2897.68</w:t>
            </w:r>
          </w:p>
        </w:tc>
        <w:tc>
          <w:tcPr>
            <w:tcW w:w="2551" w:type="dxa"/>
            <w:vAlign w:val="center"/>
          </w:tcPr>
          <w:p>
            <w:pPr>
              <w:pStyle w:val="14"/>
            </w:pPr>
            <w:r>
              <w:t>4749.34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21401</w:t>
            </w:r>
          </w:p>
        </w:tc>
        <w:tc>
          <w:tcPr>
            <w:tcW w:w="4535" w:type="dxa"/>
            <w:vAlign w:val="center"/>
          </w:tcPr>
          <w:p>
            <w:pPr>
              <w:pStyle w:val="15"/>
            </w:pPr>
            <w:r>
              <w:t>公路水路运输</w:t>
            </w:r>
          </w:p>
        </w:tc>
        <w:tc>
          <w:tcPr>
            <w:tcW w:w="2551" w:type="dxa"/>
            <w:vAlign w:val="center"/>
          </w:tcPr>
          <w:p>
            <w:pPr>
              <w:pStyle w:val="14"/>
            </w:pPr>
            <w:r>
              <w:t>7417.02</w:t>
            </w:r>
          </w:p>
        </w:tc>
        <w:tc>
          <w:tcPr>
            <w:tcW w:w="2551" w:type="dxa"/>
            <w:vAlign w:val="center"/>
          </w:tcPr>
          <w:p>
            <w:pPr>
              <w:pStyle w:val="14"/>
            </w:pPr>
            <w:r>
              <w:t>2897.68</w:t>
            </w:r>
          </w:p>
        </w:tc>
        <w:tc>
          <w:tcPr>
            <w:tcW w:w="2551" w:type="dxa"/>
            <w:vAlign w:val="center"/>
          </w:tcPr>
          <w:p>
            <w:pPr>
              <w:pStyle w:val="14"/>
            </w:pPr>
            <w:r>
              <w:t>4519.34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2140101</w:t>
            </w:r>
          </w:p>
        </w:tc>
        <w:tc>
          <w:tcPr>
            <w:tcW w:w="4535" w:type="dxa"/>
            <w:vAlign w:val="center"/>
          </w:tcPr>
          <w:p>
            <w:pPr>
              <w:pStyle w:val="15"/>
            </w:pPr>
            <w:r>
              <w:t>行政运行</w:t>
            </w:r>
          </w:p>
        </w:tc>
        <w:tc>
          <w:tcPr>
            <w:tcW w:w="2551" w:type="dxa"/>
            <w:vAlign w:val="center"/>
          </w:tcPr>
          <w:p>
            <w:pPr>
              <w:pStyle w:val="14"/>
            </w:pPr>
            <w:r>
              <w:t>3859.68</w:t>
            </w:r>
          </w:p>
        </w:tc>
        <w:tc>
          <w:tcPr>
            <w:tcW w:w="2551" w:type="dxa"/>
            <w:vAlign w:val="center"/>
          </w:tcPr>
          <w:p>
            <w:pPr>
              <w:pStyle w:val="14"/>
            </w:pPr>
            <w:r>
              <w:t>2897.68</w:t>
            </w:r>
          </w:p>
        </w:tc>
        <w:tc>
          <w:tcPr>
            <w:tcW w:w="2551" w:type="dxa"/>
            <w:vAlign w:val="center"/>
          </w:tcPr>
          <w:p>
            <w:pPr>
              <w:pStyle w:val="14"/>
            </w:pPr>
            <w:r>
              <w:t>962.00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2140102</w:t>
            </w:r>
          </w:p>
        </w:tc>
        <w:tc>
          <w:tcPr>
            <w:tcW w:w="4535" w:type="dxa"/>
            <w:vAlign w:val="center"/>
          </w:tcPr>
          <w:p>
            <w:pPr>
              <w:pStyle w:val="15"/>
            </w:pPr>
            <w:r>
              <w:t>一般行政管理事务</w:t>
            </w:r>
          </w:p>
        </w:tc>
        <w:tc>
          <w:tcPr>
            <w:tcW w:w="2551" w:type="dxa"/>
            <w:vAlign w:val="center"/>
          </w:tcPr>
          <w:p>
            <w:pPr>
              <w:pStyle w:val="14"/>
            </w:pPr>
            <w:r>
              <w:t>56.63</w:t>
            </w:r>
          </w:p>
        </w:tc>
        <w:tc>
          <w:tcPr>
            <w:tcW w:w="2551" w:type="dxa"/>
            <w:vAlign w:val="center"/>
          </w:tcPr>
          <w:p>
            <w:pPr>
              <w:pStyle w:val="14"/>
            </w:pPr>
          </w:p>
        </w:tc>
        <w:tc>
          <w:tcPr>
            <w:tcW w:w="2551" w:type="dxa"/>
            <w:vAlign w:val="center"/>
          </w:tcPr>
          <w:p>
            <w:pPr>
              <w:pStyle w:val="14"/>
            </w:pPr>
            <w:r>
              <w:t>56.63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2140104</w:t>
            </w:r>
          </w:p>
        </w:tc>
        <w:tc>
          <w:tcPr>
            <w:tcW w:w="4535" w:type="dxa"/>
            <w:vAlign w:val="center"/>
          </w:tcPr>
          <w:p>
            <w:pPr>
              <w:pStyle w:val="15"/>
            </w:pPr>
            <w:r>
              <w:t>公路建设</w:t>
            </w:r>
          </w:p>
        </w:tc>
        <w:tc>
          <w:tcPr>
            <w:tcW w:w="2551" w:type="dxa"/>
            <w:vAlign w:val="center"/>
          </w:tcPr>
          <w:p>
            <w:pPr>
              <w:pStyle w:val="14"/>
            </w:pPr>
            <w:r>
              <w:t>2807.71</w:t>
            </w:r>
          </w:p>
        </w:tc>
        <w:tc>
          <w:tcPr>
            <w:tcW w:w="2551" w:type="dxa"/>
            <w:vAlign w:val="center"/>
          </w:tcPr>
          <w:p>
            <w:pPr>
              <w:pStyle w:val="14"/>
            </w:pPr>
          </w:p>
        </w:tc>
        <w:tc>
          <w:tcPr>
            <w:tcW w:w="2551" w:type="dxa"/>
            <w:vAlign w:val="center"/>
          </w:tcPr>
          <w:p>
            <w:pPr>
              <w:pStyle w:val="14"/>
            </w:pPr>
            <w:r>
              <w:t>2807.71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2140106</w:t>
            </w:r>
          </w:p>
        </w:tc>
        <w:tc>
          <w:tcPr>
            <w:tcW w:w="4535" w:type="dxa"/>
            <w:vAlign w:val="center"/>
          </w:tcPr>
          <w:p>
            <w:pPr>
              <w:pStyle w:val="15"/>
            </w:pPr>
            <w:r>
              <w:t>公路养护</w:t>
            </w:r>
          </w:p>
        </w:tc>
        <w:tc>
          <w:tcPr>
            <w:tcW w:w="2551" w:type="dxa"/>
            <w:vAlign w:val="center"/>
          </w:tcPr>
          <w:p>
            <w:pPr>
              <w:pStyle w:val="14"/>
            </w:pPr>
            <w:r>
              <w:t>693.00</w:t>
            </w:r>
          </w:p>
        </w:tc>
        <w:tc>
          <w:tcPr>
            <w:tcW w:w="2551" w:type="dxa"/>
            <w:vAlign w:val="center"/>
          </w:tcPr>
          <w:p>
            <w:pPr>
              <w:pStyle w:val="14"/>
            </w:pPr>
          </w:p>
        </w:tc>
        <w:tc>
          <w:tcPr>
            <w:tcW w:w="2551" w:type="dxa"/>
            <w:vAlign w:val="center"/>
          </w:tcPr>
          <w:p>
            <w:pPr>
              <w:pStyle w:val="14"/>
            </w:pPr>
            <w: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21406</w:t>
            </w:r>
          </w:p>
        </w:tc>
        <w:tc>
          <w:tcPr>
            <w:tcW w:w="4535" w:type="dxa"/>
            <w:vAlign w:val="center"/>
          </w:tcPr>
          <w:p>
            <w:pPr>
              <w:pStyle w:val="15"/>
            </w:pPr>
            <w:r>
              <w:t>车辆购置税支出</w:t>
            </w:r>
          </w:p>
        </w:tc>
        <w:tc>
          <w:tcPr>
            <w:tcW w:w="2551" w:type="dxa"/>
            <w:vAlign w:val="center"/>
          </w:tcPr>
          <w:p>
            <w:pPr>
              <w:pStyle w:val="14"/>
            </w:pPr>
            <w:r>
              <w:t>230.00</w:t>
            </w:r>
          </w:p>
        </w:tc>
        <w:tc>
          <w:tcPr>
            <w:tcW w:w="2551" w:type="dxa"/>
            <w:vAlign w:val="center"/>
          </w:tcPr>
          <w:p>
            <w:pPr>
              <w:pStyle w:val="14"/>
            </w:pPr>
          </w:p>
        </w:tc>
        <w:tc>
          <w:tcPr>
            <w:tcW w:w="2551" w:type="dxa"/>
            <w:vAlign w:val="center"/>
          </w:tcPr>
          <w:p>
            <w:pPr>
              <w:pStyle w:val="14"/>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2140602</w:t>
            </w:r>
          </w:p>
        </w:tc>
        <w:tc>
          <w:tcPr>
            <w:tcW w:w="4535" w:type="dxa"/>
            <w:vAlign w:val="center"/>
          </w:tcPr>
          <w:p>
            <w:pPr>
              <w:pStyle w:val="15"/>
            </w:pPr>
            <w:r>
              <w:t>车辆购置税用于农村公路建设支出</w:t>
            </w:r>
          </w:p>
        </w:tc>
        <w:tc>
          <w:tcPr>
            <w:tcW w:w="2551" w:type="dxa"/>
            <w:vAlign w:val="center"/>
          </w:tcPr>
          <w:p>
            <w:pPr>
              <w:pStyle w:val="14"/>
            </w:pPr>
            <w:r>
              <w:t>230.00</w:t>
            </w:r>
          </w:p>
        </w:tc>
        <w:tc>
          <w:tcPr>
            <w:tcW w:w="2551" w:type="dxa"/>
            <w:vAlign w:val="center"/>
          </w:tcPr>
          <w:p>
            <w:pPr>
              <w:pStyle w:val="14"/>
            </w:pPr>
          </w:p>
        </w:tc>
        <w:tc>
          <w:tcPr>
            <w:tcW w:w="2551" w:type="dxa"/>
            <w:vAlign w:val="center"/>
          </w:tcPr>
          <w:p>
            <w:pPr>
              <w:pStyle w:val="14"/>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128.81</w:t>
            </w:r>
          </w:p>
        </w:tc>
        <w:tc>
          <w:tcPr>
            <w:tcW w:w="2551" w:type="dxa"/>
            <w:vAlign w:val="center"/>
          </w:tcPr>
          <w:p>
            <w:pPr>
              <w:pStyle w:val="14"/>
            </w:pPr>
            <w:r>
              <w:t>128.81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128.81</w:t>
            </w:r>
          </w:p>
        </w:tc>
        <w:tc>
          <w:tcPr>
            <w:tcW w:w="2551" w:type="dxa"/>
            <w:vAlign w:val="center"/>
          </w:tcPr>
          <w:p>
            <w:pPr>
              <w:pStyle w:val="14"/>
            </w:pPr>
            <w:r>
              <w:t>128.81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128.81</w:t>
            </w:r>
          </w:p>
        </w:tc>
        <w:tc>
          <w:tcPr>
            <w:tcW w:w="2551" w:type="dxa"/>
            <w:vAlign w:val="center"/>
          </w:tcPr>
          <w:p>
            <w:pPr>
              <w:pStyle w:val="14"/>
            </w:pPr>
            <w:r>
              <w:t>128.81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eastAsia="zh-CN"/>
              </w:rPr>
              <w:t>348001涞源县交通运输局本级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3906.03</w:t>
            </w:r>
          </w:p>
        </w:tc>
        <w:tc>
          <w:tcPr>
            <w:tcW w:w="2551" w:type="dxa"/>
            <w:vAlign w:val="center"/>
          </w:tcPr>
          <w:p>
            <w:pPr>
              <w:pStyle w:val="18"/>
            </w:pPr>
            <w:r>
              <w:t>3816.34</w:t>
            </w:r>
          </w:p>
        </w:tc>
        <w:tc>
          <w:tcPr>
            <w:tcW w:w="2552" w:type="dxa"/>
            <w:vAlign w:val="center"/>
          </w:tcPr>
          <w:p>
            <w:pPr>
              <w:pStyle w:val="18"/>
            </w:pPr>
            <w:r>
              <w:t>89.69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3616.83</w:t>
            </w:r>
          </w:p>
        </w:tc>
        <w:tc>
          <w:tcPr>
            <w:tcW w:w="2551" w:type="dxa"/>
            <w:vAlign w:val="center"/>
          </w:tcPr>
          <w:p>
            <w:pPr>
              <w:pStyle w:val="14"/>
            </w:pPr>
            <w:r>
              <w:t>3616.83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35.80</w:t>
            </w:r>
          </w:p>
        </w:tc>
        <w:tc>
          <w:tcPr>
            <w:tcW w:w="2551" w:type="dxa"/>
            <w:vAlign w:val="center"/>
          </w:tcPr>
          <w:p>
            <w:pPr>
              <w:pStyle w:val="14"/>
            </w:pPr>
            <w:r>
              <w:t>35.80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114.28</w:t>
            </w:r>
          </w:p>
        </w:tc>
        <w:tc>
          <w:tcPr>
            <w:tcW w:w="2551" w:type="dxa"/>
            <w:vAlign w:val="center"/>
          </w:tcPr>
          <w:p>
            <w:pPr>
              <w:pStyle w:val="14"/>
            </w:pPr>
            <w:r>
              <w:t>114.28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101.39</w:t>
            </w:r>
          </w:p>
        </w:tc>
        <w:tc>
          <w:tcPr>
            <w:tcW w:w="2551" w:type="dxa"/>
            <w:vAlign w:val="center"/>
          </w:tcPr>
          <w:p>
            <w:pPr>
              <w:pStyle w:val="14"/>
            </w:pPr>
            <w:r>
              <w:t>101.39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457.15</w:t>
            </w:r>
          </w:p>
        </w:tc>
        <w:tc>
          <w:tcPr>
            <w:tcW w:w="2551" w:type="dxa"/>
            <w:vAlign w:val="center"/>
          </w:tcPr>
          <w:p>
            <w:pPr>
              <w:pStyle w:val="14"/>
            </w:pPr>
            <w:r>
              <w:t>457.15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228.58</w:t>
            </w:r>
          </w:p>
        </w:tc>
        <w:tc>
          <w:tcPr>
            <w:tcW w:w="2551" w:type="dxa"/>
            <w:vAlign w:val="center"/>
          </w:tcPr>
          <w:p>
            <w:pPr>
              <w:pStyle w:val="14"/>
            </w:pPr>
            <w:r>
              <w:t>228.58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185.71</w:t>
            </w:r>
          </w:p>
        </w:tc>
        <w:tc>
          <w:tcPr>
            <w:tcW w:w="2551" w:type="dxa"/>
            <w:vAlign w:val="center"/>
          </w:tcPr>
          <w:p>
            <w:pPr>
              <w:pStyle w:val="14"/>
            </w:pPr>
            <w:r>
              <w:t>185.71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14.29</w:t>
            </w:r>
          </w:p>
        </w:tc>
        <w:tc>
          <w:tcPr>
            <w:tcW w:w="2551" w:type="dxa"/>
            <w:vAlign w:val="center"/>
          </w:tcPr>
          <w:p>
            <w:pPr>
              <w:pStyle w:val="14"/>
            </w:pPr>
            <w:r>
              <w:t>14.29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128.81</w:t>
            </w:r>
          </w:p>
        </w:tc>
        <w:tc>
          <w:tcPr>
            <w:tcW w:w="2551" w:type="dxa"/>
            <w:vAlign w:val="center"/>
          </w:tcPr>
          <w:p>
            <w:pPr>
              <w:pStyle w:val="14"/>
            </w:pPr>
            <w:r>
              <w:t>128.81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2350.82</w:t>
            </w:r>
          </w:p>
        </w:tc>
        <w:tc>
          <w:tcPr>
            <w:tcW w:w="2551" w:type="dxa"/>
            <w:vAlign w:val="center"/>
          </w:tcPr>
          <w:p>
            <w:pPr>
              <w:pStyle w:val="14"/>
            </w:pPr>
            <w:r>
              <w:t>2350.82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94.43</w:t>
            </w:r>
          </w:p>
        </w:tc>
        <w:tc>
          <w:tcPr>
            <w:tcW w:w="2551" w:type="dxa"/>
            <w:vAlign w:val="center"/>
          </w:tcPr>
          <w:p>
            <w:pPr>
              <w:pStyle w:val="14"/>
            </w:pPr>
            <w:r>
              <w:t>4.74</w:t>
            </w:r>
          </w:p>
        </w:tc>
        <w:tc>
          <w:tcPr>
            <w:tcW w:w="2552" w:type="dxa"/>
            <w:vAlign w:val="center"/>
          </w:tcPr>
          <w:p>
            <w:pPr>
              <w:pStyle w:val="14"/>
            </w:pPr>
            <w:r>
              <w:t>89.69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11.50</w:t>
            </w:r>
          </w:p>
        </w:tc>
        <w:tc>
          <w:tcPr>
            <w:tcW w:w="2551" w:type="dxa"/>
            <w:vAlign w:val="center"/>
          </w:tcPr>
          <w:p>
            <w:pPr>
              <w:pStyle w:val="14"/>
            </w:pPr>
          </w:p>
        </w:tc>
        <w:tc>
          <w:tcPr>
            <w:tcW w:w="2552" w:type="dxa"/>
            <w:vAlign w:val="center"/>
          </w:tcPr>
          <w:p>
            <w:pPr>
              <w:pStyle w:val="14"/>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1.33</w:t>
            </w:r>
          </w:p>
        </w:tc>
        <w:tc>
          <w:tcPr>
            <w:tcW w:w="2551" w:type="dxa"/>
            <w:vAlign w:val="center"/>
          </w:tcPr>
          <w:p>
            <w:pPr>
              <w:pStyle w:val="14"/>
            </w:pPr>
          </w:p>
        </w:tc>
        <w:tc>
          <w:tcPr>
            <w:tcW w:w="2552" w:type="dxa"/>
            <w:vAlign w:val="center"/>
          </w:tcPr>
          <w:p>
            <w:pPr>
              <w:pStyle w:val="14"/>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11.50</w:t>
            </w:r>
          </w:p>
        </w:tc>
        <w:tc>
          <w:tcPr>
            <w:tcW w:w="2551" w:type="dxa"/>
            <w:vAlign w:val="center"/>
          </w:tcPr>
          <w:p>
            <w:pPr>
              <w:pStyle w:val="14"/>
            </w:pPr>
          </w:p>
        </w:tc>
        <w:tc>
          <w:tcPr>
            <w:tcW w:w="2552" w:type="dxa"/>
            <w:vAlign w:val="center"/>
          </w:tcPr>
          <w:p>
            <w:pPr>
              <w:pStyle w:val="14"/>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1.80</w:t>
            </w:r>
          </w:p>
        </w:tc>
        <w:tc>
          <w:tcPr>
            <w:tcW w:w="2551" w:type="dxa"/>
            <w:vAlign w:val="center"/>
          </w:tcPr>
          <w:p>
            <w:pPr>
              <w:pStyle w:val="14"/>
            </w:pPr>
          </w:p>
        </w:tc>
        <w:tc>
          <w:tcPr>
            <w:tcW w:w="2552" w:type="dxa"/>
            <w:vAlign w:val="center"/>
          </w:tcPr>
          <w:p>
            <w:pPr>
              <w:pStyle w:val="14"/>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23.00</w:t>
            </w:r>
          </w:p>
        </w:tc>
        <w:tc>
          <w:tcPr>
            <w:tcW w:w="2551" w:type="dxa"/>
            <w:vAlign w:val="center"/>
          </w:tcPr>
          <w:p>
            <w:pPr>
              <w:pStyle w:val="14"/>
            </w:pPr>
          </w:p>
        </w:tc>
        <w:tc>
          <w:tcPr>
            <w:tcW w:w="2552" w:type="dxa"/>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8.00</w:t>
            </w:r>
          </w:p>
        </w:tc>
        <w:tc>
          <w:tcPr>
            <w:tcW w:w="2551" w:type="dxa"/>
            <w:vAlign w:val="center"/>
          </w:tcPr>
          <w:p>
            <w:pPr>
              <w:pStyle w:val="14"/>
            </w:pPr>
          </w:p>
        </w:tc>
        <w:tc>
          <w:tcPr>
            <w:tcW w:w="2552"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30.50</w:t>
            </w:r>
          </w:p>
        </w:tc>
        <w:tc>
          <w:tcPr>
            <w:tcW w:w="2551" w:type="dxa"/>
            <w:vAlign w:val="center"/>
          </w:tcPr>
          <w:p>
            <w:pPr>
              <w:pStyle w:val="14"/>
            </w:pPr>
          </w:p>
        </w:tc>
        <w:tc>
          <w:tcPr>
            <w:tcW w:w="2552" w:type="dxa"/>
            <w:vAlign w:val="center"/>
          </w:tcPr>
          <w:p>
            <w:pPr>
              <w:pStyle w:val="14"/>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4.74</w:t>
            </w:r>
          </w:p>
        </w:tc>
        <w:tc>
          <w:tcPr>
            <w:tcW w:w="2551" w:type="dxa"/>
            <w:vAlign w:val="center"/>
          </w:tcPr>
          <w:p>
            <w:pPr>
              <w:pStyle w:val="14"/>
            </w:pPr>
            <w:r>
              <w:t>4.74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2.06</w:t>
            </w:r>
          </w:p>
        </w:tc>
        <w:tc>
          <w:tcPr>
            <w:tcW w:w="2551" w:type="dxa"/>
            <w:vAlign w:val="center"/>
          </w:tcPr>
          <w:p>
            <w:pPr>
              <w:pStyle w:val="14"/>
            </w:pPr>
          </w:p>
        </w:tc>
        <w:tc>
          <w:tcPr>
            <w:tcW w:w="2552" w:type="dxa"/>
            <w:vAlign w:val="center"/>
          </w:tcPr>
          <w:p>
            <w:pPr>
              <w:pStyle w:val="14"/>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194.77</w:t>
            </w:r>
          </w:p>
        </w:tc>
        <w:tc>
          <w:tcPr>
            <w:tcW w:w="2551" w:type="dxa"/>
            <w:vAlign w:val="center"/>
          </w:tcPr>
          <w:p>
            <w:pPr>
              <w:pStyle w:val="14"/>
            </w:pPr>
            <w:r>
              <w:t>194.77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193.81</w:t>
            </w:r>
          </w:p>
        </w:tc>
        <w:tc>
          <w:tcPr>
            <w:tcW w:w="2551" w:type="dxa"/>
            <w:vAlign w:val="center"/>
          </w:tcPr>
          <w:p>
            <w:pPr>
              <w:pStyle w:val="14"/>
            </w:pPr>
            <w:r>
              <w:t>193.81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0.96</w:t>
            </w:r>
          </w:p>
        </w:tc>
        <w:tc>
          <w:tcPr>
            <w:tcW w:w="2551" w:type="dxa"/>
            <w:vAlign w:val="center"/>
          </w:tcPr>
          <w:p>
            <w:pPr>
              <w:pStyle w:val="14"/>
            </w:pPr>
            <w:r>
              <w:t>0.96</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eastAsia="zh-CN"/>
              </w:rPr>
              <w:t>348001涞源县交通运输局本级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注：无政府基金预算财政拨款预算，空表列示。</w:t>
      </w:r>
    </w:p>
    <w:p>
      <w:pPr>
        <w:jc w:val="center"/>
        <w:outlineLvl w:val="4"/>
      </w:pPr>
      <w:r>
        <w:rPr>
          <w:rFonts w:ascii="方正小标宋_GBK" w:hAnsi="方正小标宋_GBK" w:eastAsia="方正小标宋_GBK" w:cs="方正小标宋_GBK"/>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eastAsia="zh-CN"/>
              </w:rPr>
              <w:t>348001涞源县交通运输局本级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注：无国有资本经营预算财政拨款预算，空表列示。</w:t>
      </w:r>
    </w:p>
    <w:p>
      <w:pPr>
        <w:jc w:val="center"/>
        <w:outlineLvl w:val="4"/>
      </w:pPr>
      <w:r>
        <w:rPr>
          <w:rFonts w:ascii="方正小标宋_GBK" w:hAnsi="方正小标宋_GBK" w:eastAsia="方正小标宋_GBK" w:cs="方正小标宋_GBK"/>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lang w:eastAsia="zh-CN"/>
              </w:rPr>
            </w:pPr>
            <w:r>
              <w:rPr>
                <w:rFonts w:hint="eastAsia"/>
                <w:lang w:eastAsia="zh-CN"/>
              </w:rPr>
              <w:t>348001涞源县交通运输局</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rPr>
                <w:lang w:eastAsia="zh-CN"/>
              </w:rPr>
            </w:pPr>
            <w:r>
              <w:rPr>
                <w:rFonts w:hint="eastAsia"/>
                <w:lang w:eastAsia="zh-CN"/>
              </w:rPr>
              <w:t>38.50</w:t>
            </w:r>
          </w:p>
        </w:tc>
        <w:tc>
          <w:tcPr>
            <w:tcW w:w="2381" w:type="dxa"/>
            <w:vAlign w:val="center"/>
          </w:tcPr>
          <w:p>
            <w:pPr>
              <w:pStyle w:val="18"/>
              <w:rPr>
                <w:lang w:eastAsia="zh-CN"/>
              </w:rPr>
            </w:pPr>
            <w:r>
              <w:rPr>
                <w:rFonts w:hint="eastAsia"/>
                <w:lang w:eastAsia="zh-CN"/>
              </w:rPr>
              <w:t>38.50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rPr>
                <w:lang w:eastAsia="zh-CN"/>
              </w:rPr>
            </w:pPr>
            <w:r>
              <w:rPr>
                <w:rFonts w:hint="eastAsia"/>
                <w:lang w:eastAsia="zh-CN"/>
              </w:rPr>
              <w:t>30.50</w:t>
            </w:r>
          </w:p>
        </w:tc>
        <w:tc>
          <w:tcPr>
            <w:tcW w:w="2381" w:type="dxa"/>
            <w:vAlign w:val="center"/>
          </w:tcPr>
          <w:p>
            <w:pPr>
              <w:pStyle w:val="14"/>
              <w:rPr>
                <w:lang w:eastAsia="zh-CN"/>
              </w:rPr>
            </w:pPr>
            <w:r>
              <w:rPr>
                <w:rFonts w:hint="eastAsia"/>
                <w:lang w:eastAsia="zh-CN"/>
              </w:rPr>
              <w:t>30.50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rPr>
                <w:lang w:eastAsia="zh-CN"/>
              </w:rPr>
            </w:pPr>
            <w:r>
              <w:rPr>
                <w:rFonts w:hint="eastAsia"/>
                <w:lang w:eastAsia="zh-CN"/>
              </w:rPr>
              <w:t>30.50</w:t>
            </w:r>
          </w:p>
        </w:tc>
        <w:tc>
          <w:tcPr>
            <w:tcW w:w="2381" w:type="dxa"/>
            <w:vAlign w:val="center"/>
          </w:tcPr>
          <w:p>
            <w:pPr>
              <w:pStyle w:val="14"/>
              <w:rPr>
                <w:lang w:eastAsia="zh-CN"/>
              </w:rPr>
            </w:pPr>
            <w:r>
              <w:rPr>
                <w:rFonts w:hint="eastAsia"/>
                <w:lang w:eastAsia="zh-CN"/>
              </w:rPr>
              <w:t>30.50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rPr>
                <w:lang w:eastAsia="zh-CN"/>
              </w:rPr>
            </w:pPr>
            <w:r>
              <w:rPr>
                <w:rFonts w:hint="eastAsia"/>
                <w:lang w:eastAsia="zh-CN"/>
              </w:rPr>
              <w:t>8.00</w:t>
            </w:r>
          </w:p>
        </w:tc>
        <w:tc>
          <w:tcPr>
            <w:tcW w:w="2381" w:type="dxa"/>
            <w:vAlign w:val="center"/>
          </w:tcPr>
          <w:p>
            <w:pPr>
              <w:pStyle w:val="14"/>
              <w:rPr>
                <w:lang w:eastAsia="zh-CN"/>
              </w:rPr>
            </w:pPr>
            <w:r>
              <w:rPr>
                <w:rFonts w:hint="eastAsia"/>
                <w:lang w:eastAsia="zh-CN"/>
              </w:rPr>
              <w:t>8.00</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sz w:val="44"/>
          <w:lang w:eastAsia="zh-CN"/>
        </w:rPr>
        <w:t>涞源县交通运输局</w:t>
      </w:r>
      <w:r>
        <w:rPr>
          <w:rFonts w:ascii="方正小标宋_GBK" w:hAnsi="方正小标宋_GBK" w:eastAsia="方正小标宋_GBK" w:cs="方正小标宋_GBK"/>
          <w:sz w:val="44"/>
        </w:rPr>
        <w:t>本级2023年单位预算信息公开情况说明</w:t>
      </w:r>
    </w:p>
    <w:p>
      <w:pPr>
        <w:spacing w:line="500" w:lineRule="exact"/>
        <w:ind w:firstLine="560"/>
      </w:pPr>
      <w:r>
        <w:rPr>
          <w:rFonts w:eastAsia="方正仿宋_GBK"/>
          <w:sz w:val="28"/>
        </w:rPr>
        <w:t>按照</w:t>
      </w:r>
      <w:r>
        <w:rPr>
          <w:rFonts w:hint="eastAsia" w:eastAsia="方正仿宋_GBK"/>
          <w:sz w:val="28"/>
        </w:rPr>
        <w:t>《中华人民共和国预算法》</w:t>
      </w:r>
      <w:r>
        <w:rPr>
          <w:rFonts w:eastAsia="方正仿宋_GBK"/>
          <w:sz w:val="28"/>
        </w:rPr>
        <w:t>、《地方预决算公开操作规程》和《关于进一步推进预算公开工作的实施意见》规定，现将</w:t>
      </w:r>
      <w:r>
        <w:rPr>
          <w:rFonts w:hint="eastAsia" w:eastAsia="方正仿宋_GBK"/>
          <w:sz w:val="28"/>
          <w:lang w:eastAsia="zh-CN"/>
        </w:rPr>
        <w:t>涞源县交通运输局</w:t>
      </w:r>
      <w:r>
        <w:rPr>
          <w:rFonts w:eastAsia="方正仿宋_GBK"/>
          <w:sz w:val="28"/>
        </w:rPr>
        <w:t>本级2023年单位预算公开如下：</w:t>
      </w:r>
    </w:p>
    <w:p>
      <w:pPr>
        <w:spacing w:before="10" w:after="10"/>
        <w:ind w:firstLine="640"/>
        <w:outlineLvl w:val="5"/>
      </w:pPr>
      <w:r>
        <w:rPr>
          <w:rFonts w:ascii="黑体" w:hAnsi="黑体" w:eastAsia="黑体" w:cs="黑体"/>
          <w:sz w:val="32"/>
        </w:rPr>
        <w:t>一、单位职责及机构设置情况</w:t>
      </w:r>
    </w:p>
    <w:p>
      <w:pPr>
        <w:ind w:firstLine="640"/>
      </w:pPr>
      <w:r>
        <w:rPr>
          <w:rFonts w:hint="eastAsia" w:ascii="方正楷体_GBK" w:hAnsi="方正楷体_GBK" w:eastAsia="方正楷体_GBK" w:cs="方正楷体_GBK"/>
          <w:b/>
          <w:sz w:val="32"/>
          <w:lang w:eastAsia="zh-CN"/>
        </w:rPr>
        <w:t>单位</w:t>
      </w:r>
      <w:r>
        <w:rPr>
          <w:rFonts w:ascii="方正楷体_GBK" w:hAnsi="方正楷体_GBK" w:eastAsia="方正楷体_GBK" w:cs="方正楷体_GBK"/>
          <w:b/>
          <w:sz w:val="32"/>
        </w:rPr>
        <w:t>职责：</w:t>
      </w:r>
    </w:p>
    <w:p>
      <w:pPr>
        <w:pStyle w:val="20"/>
      </w:pPr>
      <w:r>
        <w:t>（一）贯彻落实党中央和省委、市委、县委关于交通运输工作的方针政策和决策部署，坚持和加强党对交通运输工作的集中统一领导。主要职责是：</w:t>
      </w:r>
    </w:p>
    <w:p>
      <w:pPr>
        <w:pStyle w:val="20"/>
      </w:pPr>
      <w:r>
        <w:t>（二）贯彻执行国家、省、市有关交通运输行业发展的法律、法规、规章；承担国防交通备战工作。</w:t>
      </w:r>
    </w:p>
    <w:p>
      <w:pPr>
        <w:pStyle w:val="20"/>
      </w:pPr>
      <w:r>
        <w:t>（三）组织拟订全县公路、水路、城市客运中长期发展规划及交通基础设施、公路、水路城市客运等专项规划并监督实施。</w:t>
      </w:r>
    </w:p>
    <w:p>
      <w:pPr>
        <w:pStyle w:val="20"/>
      </w:pPr>
      <w:r>
        <w:t>（四）贯彻执行国家、省、市有关物流业发展的法律、法规、政策和技术标准；参与拟订全县物流业发展规划，拟订有关政策和标准并监督实施。</w:t>
      </w:r>
    </w:p>
    <w:p>
      <w:pPr>
        <w:pStyle w:val="20"/>
      </w:pPr>
      <w:r>
        <w:t>（五）负责路政执法、运政执法工作，依法维护路产路权不受侵害，保障县境内各级公路畅通无阻。</w:t>
      </w:r>
    </w:p>
    <w:p>
      <w:pPr>
        <w:pStyle w:val="20"/>
      </w:pPr>
      <w:r>
        <w:t>（</w:t>
      </w:r>
      <w:r>
        <w:rPr>
          <w:rFonts w:hint="eastAsia"/>
          <w:lang w:eastAsia="zh-CN"/>
        </w:rPr>
        <w:t>六</w:t>
      </w:r>
      <w:r>
        <w:t>）负责全县交通运输行业依法行政工作，组织、指导、协调并监督交通运输行业行政执法、行政诉讼及有关行政复议工作。</w:t>
      </w:r>
    </w:p>
    <w:p>
      <w:pPr>
        <w:pStyle w:val="20"/>
      </w:pPr>
      <w:r>
        <w:t>（</w:t>
      </w:r>
      <w:r>
        <w:rPr>
          <w:rFonts w:hint="eastAsia"/>
          <w:lang w:eastAsia="zh-CN"/>
        </w:rPr>
        <w:t>七</w:t>
      </w:r>
      <w:r>
        <w:t>）负责运输市场、运输服务、车辆维修、运输场站、搬运装卸、驾驶员培训、出租车及现代化物流业管理。</w:t>
      </w:r>
    </w:p>
    <w:p>
      <w:pPr>
        <w:pStyle w:val="20"/>
      </w:pPr>
      <w:r>
        <w:t>（</w:t>
      </w:r>
      <w:r>
        <w:rPr>
          <w:rFonts w:hint="eastAsia"/>
          <w:lang w:eastAsia="zh-CN"/>
        </w:rPr>
        <w:t>八</w:t>
      </w:r>
      <w:r>
        <w:t>）承担全县公路建设市场监管责任。拟订公路建设相关政策、制度和技术标准并监督实施；负责公路及其设施的建设和运输市场监管工作。</w:t>
      </w:r>
    </w:p>
    <w:p>
      <w:pPr>
        <w:pStyle w:val="20"/>
      </w:pPr>
      <w:r>
        <w:t>（</w:t>
      </w:r>
      <w:r>
        <w:rPr>
          <w:rFonts w:hint="eastAsia"/>
          <w:lang w:eastAsia="zh-CN"/>
        </w:rPr>
        <w:t>九</w:t>
      </w:r>
      <w:r>
        <w:t>）负责城市客运行业管理；负责城市公共交通基础设施建设和运输市场监管工作。</w:t>
      </w:r>
    </w:p>
    <w:p>
      <w:pPr>
        <w:pStyle w:val="20"/>
      </w:pPr>
      <w:r>
        <w:t>（</w:t>
      </w:r>
      <w:r>
        <w:rPr>
          <w:rFonts w:hint="eastAsia"/>
          <w:lang w:eastAsia="zh-CN"/>
        </w:rPr>
        <w:t>十</w:t>
      </w:r>
      <w:r>
        <w:t>）承担水上交通安全监管责任。负责水上交通管制、船舶登记、检验和监督管理工作；负责县级管理水域水上交通安全事故、船舶及相关水上设施污染事故的应急处置，依法组织或参与事故调查处理工作；负责指导全县水上交通安全监管工作。</w:t>
      </w:r>
    </w:p>
    <w:p>
      <w:pPr>
        <w:pStyle w:val="20"/>
      </w:pPr>
      <w:r>
        <w:t>（</w:t>
      </w:r>
      <w:r>
        <w:rPr>
          <w:rFonts w:hint="eastAsia"/>
          <w:lang w:eastAsia="zh-CN"/>
        </w:rPr>
        <w:t>十一</w:t>
      </w:r>
      <w:r>
        <w:t>）承担全县公路工程建设、养护和管理责任；负责公路工程质量检查验收和编制工程预决算工作；负责工程技术资料的收集、整理工作，积极推广和使用公路建设和管养的新技术、新工艺；指导乡镇做好农村公路建设规划、技术服务和工程质量的监督工作。</w:t>
      </w:r>
    </w:p>
    <w:p>
      <w:pPr>
        <w:pStyle w:val="20"/>
      </w:pPr>
      <w:r>
        <w:t>（</w:t>
      </w:r>
      <w:r>
        <w:rPr>
          <w:rFonts w:hint="eastAsia"/>
          <w:lang w:eastAsia="zh-CN"/>
        </w:rPr>
        <w:t>十二</w:t>
      </w:r>
      <w:r>
        <w:t>）负责全县交通运输行业精神文明建设、职工队伍建设及思想政治工作；围绕全县交通运输工作中心，对重大决策、重要工作部署及重点交通运输建设项目的实施进行督查督办。</w:t>
      </w:r>
    </w:p>
    <w:p>
      <w:pPr>
        <w:pStyle w:val="20"/>
      </w:pPr>
      <w:r>
        <w:t>（</w:t>
      </w:r>
      <w:r>
        <w:rPr>
          <w:rFonts w:hint="eastAsia"/>
          <w:lang w:eastAsia="zh-CN"/>
        </w:rPr>
        <w:t>十三</w:t>
      </w:r>
      <w:r>
        <w:t>）负责全县交通运输行业信息化建设，监测分析运行情况，发布相关信息；负责全县交通运输行业环境保护和节能减排工作。</w:t>
      </w:r>
    </w:p>
    <w:p>
      <w:pPr>
        <w:pStyle w:val="20"/>
      </w:pPr>
      <w:r>
        <w:t>（</w:t>
      </w:r>
      <w:r>
        <w:rPr>
          <w:rFonts w:hint="eastAsia"/>
          <w:lang w:eastAsia="zh-CN"/>
        </w:rPr>
        <w:t>十四</w:t>
      </w:r>
      <w:r>
        <w:t>）指导全县公路、水路、城市客运建设及运营的安全生产和应急管理。负责对交通运输行业内部安全管理进行综合指导和监督，督促法人安全责任制的落实；组织协调全县交通运输行业重特大责任事故应急救援和突发事件的处置，依法组织或参与有关事故的调查处理工作。</w:t>
      </w:r>
    </w:p>
    <w:p>
      <w:pPr>
        <w:pStyle w:val="20"/>
      </w:pPr>
      <w:r>
        <w:t>（</w:t>
      </w:r>
      <w:r>
        <w:rPr>
          <w:rFonts w:hint="eastAsia"/>
          <w:lang w:eastAsia="zh-CN"/>
        </w:rPr>
        <w:t>十五</w:t>
      </w:r>
      <w:r>
        <w:t>）负责交通运输系统财务管理和会计核算工作；负责交通运输行业养护资金、工程建设资金、预算外资金以及其他专项资金的筹集、管理、下拨、使用和监督工作；负责全县交通运输行业科技教育工作。</w:t>
      </w:r>
    </w:p>
    <w:p>
      <w:pPr>
        <w:pStyle w:val="20"/>
      </w:pPr>
      <w:r>
        <w:t>（</w:t>
      </w:r>
      <w:r>
        <w:rPr>
          <w:rFonts w:hint="eastAsia"/>
          <w:lang w:eastAsia="zh-CN"/>
        </w:rPr>
        <w:t>十六</w:t>
      </w:r>
      <w:r>
        <w:t>）完成县委、县政府交办的其他任务。</w:t>
      </w:r>
    </w:p>
    <w:p>
      <w:pPr>
        <w:ind w:firstLine="640"/>
        <w:rPr>
          <w:rFonts w:ascii="方正楷体_GBK" w:hAnsi="方正楷体_GBK" w:eastAsia="方正楷体_GBK" w:cs="方正楷体_GBK"/>
          <w:b/>
          <w:sz w:val="32"/>
        </w:rPr>
      </w:pPr>
    </w:p>
    <w:p>
      <w:pPr>
        <w:ind w:firstLine="640"/>
      </w:pPr>
      <w:r>
        <w:rPr>
          <w:rFonts w:ascii="方正楷体_GBK" w:hAnsi="方正楷体_GBK" w:eastAsia="方正楷体_GBK" w:cs="方正楷体_GBK"/>
          <w:b/>
          <w:sz w:val="32"/>
        </w:rPr>
        <w:t>机构设置：</w:t>
      </w:r>
    </w:p>
    <w:p>
      <w:pPr>
        <w:jc w:val="center"/>
      </w:pPr>
      <w:r>
        <w:rPr>
          <w:rFonts w:ascii="方正小标宋_GBK" w:hAnsi="方正小标宋_GBK" w:eastAsia="方正小标宋_GBK" w:cs="方正小标宋_GBK"/>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 xml:space="preserve">涞源县交通运输局本级                                      </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sz w:val="32"/>
        </w:rPr>
        <w:t>二、单位预算安排的总体情况</w:t>
      </w:r>
    </w:p>
    <w:p>
      <w:pPr>
        <w:spacing w:line="500" w:lineRule="exact"/>
        <w:ind w:firstLine="560"/>
      </w:pPr>
      <w:r>
        <w:rPr>
          <w:rFonts w:eastAsia="方正仿宋_GBK"/>
          <w:sz w:val="28"/>
        </w:rPr>
        <w:t>按照预算管理有关规定，目前我</w:t>
      </w:r>
      <w:r>
        <w:rPr>
          <w:rFonts w:hint="eastAsia" w:eastAsia="方正仿宋_GBK"/>
          <w:sz w:val="28"/>
          <w:lang w:eastAsia="zh-CN"/>
        </w:rPr>
        <w:t>县</w:t>
      </w:r>
      <w:r>
        <w:rPr>
          <w:rFonts w:eastAsia="方正仿宋_GBK"/>
          <w:sz w:val="28"/>
        </w:rPr>
        <w:t>单位预算的编制实行综合预算管理，即全部收入和支出都反映在预算中。</w:t>
      </w:r>
    </w:p>
    <w:p>
      <w:pPr>
        <w:pStyle w:val="29"/>
      </w:pPr>
      <w:r>
        <w:t>1、收入说明</w:t>
      </w:r>
    </w:p>
    <w:p>
      <w:pPr>
        <w:pStyle w:val="29"/>
      </w:pPr>
      <w:r>
        <w:t>反映本单位当年全部收入。2023年预算收入12923.36万元，其中：一般公共预算收入6300.66万元，,基金预算收入0万元，国有资本经营预算收入0万元，财政专户核拨收入0万元，单位资金收入0万元，上年结转结余6622.70万元。</w:t>
      </w:r>
    </w:p>
    <w:p>
      <w:pPr>
        <w:pStyle w:val="29"/>
      </w:pPr>
      <w:r>
        <w:t>2、支出说明</w:t>
      </w:r>
    </w:p>
    <w:p>
      <w:pPr>
        <w:pStyle w:val="29"/>
      </w:pPr>
      <w:r>
        <w:t>收支预算总表支出栏、基本支出表、项目支出表按经济分类和支出功能分类科目编制，反映涞源县交通运输局本级年度单位预算中支出预算的总体情况。2023年支出预算12824.75万元，其中基本支出3906.03万元，包括人员经费3816.34万元和日常公用经费89.69万元；项目支出9017.34万元，主要为财政拨款支持交通运输发展专项资金等。</w:t>
      </w:r>
    </w:p>
    <w:p>
      <w:pPr>
        <w:pStyle w:val="29"/>
      </w:pPr>
      <w:r>
        <w:t>3、比上年增减情况</w:t>
      </w:r>
    </w:p>
    <w:p>
      <w:pPr>
        <w:pStyle w:val="29"/>
      </w:pPr>
      <w:r>
        <w:t>2023年预算收支安排12923.36万元，较2022年预算增加7936.84万元，其中：基本支出减少1420.82万元，主要为减少人员经费支出；项目支出增加6717.34万元，主要为主要为财政拨款支持交通运输发展专项资金等。</w:t>
      </w:r>
    </w:p>
    <w:p>
      <w:pPr>
        <w:spacing w:before="10" w:after="10"/>
        <w:ind w:firstLine="640"/>
        <w:outlineLvl w:val="5"/>
      </w:pPr>
      <w:r>
        <w:rPr>
          <w:rFonts w:ascii="黑体" w:hAnsi="黑体" w:eastAsia="黑体" w:cs="黑体"/>
          <w:sz w:val="32"/>
        </w:rPr>
        <w:t>三、机关运行经费安排情况</w:t>
      </w:r>
    </w:p>
    <w:p>
      <w:pPr>
        <w:pStyle w:val="30"/>
      </w:pPr>
      <w:r>
        <w:t>2023年，我单位运行经费共计安排51.19万元，主要用于日常维修、办公用房水电费、办公用房取暖费、办公用房物业管理费等日常运行支出。</w:t>
      </w:r>
    </w:p>
    <w:p>
      <w:pPr>
        <w:spacing w:before="10" w:after="10"/>
        <w:ind w:firstLine="640"/>
        <w:outlineLvl w:val="5"/>
      </w:pPr>
      <w:r>
        <w:rPr>
          <w:rFonts w:ascii="黑体" w:hAnsi="黑体" w:eastAsia="黑体" w:cs="黑体"/>
          <w:sz w:val="32"/>
        </w:rPr>
        <w:t>四、财政拨款“三公”经费预算情况及增减变化原因</w:t>
      </w:r>
    </w:p>
    <w:p>
      <w:pPr>
        <w:pStyle w:val="31"/>
      </w:pPr>
      <w:r>
        <w:t>2023年，我单位财政拨款“三公”经费预算安排38.5万元，其中因公出国（境）费0万元；公务用车购置及运维费30.5万元（其中：公务用车购置费为0万元，公务用车运维费30.5万元)；公务接待费8万元。与2022年相比无变化。</w:t>
      </w:r>
    </w:p>
    <w:p>
      <w:pPr>
        <w:spacing w:before="10" w:after="10"/>
        <w:ind w:firstLine="640"/>
        <w:outlineLvl w:val="5"/>
        <w:rPr>
          <w:rFonts w:eastAsia="黑体"/>
          <w:lang w:eastAsia="zh-CN"/>
        </w:rPr>
        <w:sectPr>
          <w:pgSz w:w="16840" w:h="11900" w:orient="landscape"/>
          <w:pgMar w:top="1361" w:right="1020" w:bottom="1134" w:left="1020" w:header="720" w:footer="720" w:gutter="0"/>
          <w:cols w:space="720" w:num="1"/>
        </w:sectPr>
      </w:pPr>
      <w:r>
        <w:rPr>
          <w:rFonts w:ascii="黑体" w:hAnsi="黑体" w:eastAsia="黑体" w:cs="黑体"/>
          <w:sz w:val="32"/>
        </w:rPr>
        <w:t>五、预算绩效信息</w:t>
      </w:r>
      <w:r>
        <w:rPr>
          <w:rFonts w:hint="eastAsia" w:ascii="黑体" w:hAnsi="黑体" w:eastAsia="黑体" w:cs="黑体"/>
          <w:sz w:val="32"/>
          <w:lang w:eastAsia="zh-CN"/>
        </w:rPr>
        <w:t xml:space="preserve"> </w:t>
      </w:r>
    </w:p>
    <w:p>
      <w:pPr>
        <w:ind w:firstLine="560" w:firstLineChars="200"/>
      </w:pPr>
      <w:r>
        <w:rPr>
          <w:rFonts w:ascii="方正仿宋_GBK" w:hAnsi="方正仿宋_GBK" w:eastAsia="方正仿宋_GBK" w:cs="方正仿宋_GBK"/>
          <w:b/>
          <w:sz w:val="28"/>
        </w:rPr>
        <w:t>1、2023年交通局成品油价格税费改革补助人员基数绩效目标表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1.按上级要求，完成各项工作任务。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工资发放人员</w:t>
            </w:r>
          </w:p>
        </w:tc>
        <w:tc>
          <w:tcPr>
            <w:tcW w:w="2466" w:type="dxa"/>
            <w:vAlign w:val="center"/>
          </w:tcPr>
          <w:p>
            <w:pPr>
              <w:pStyle w:val="15"/>
            </w:pPr>
            <w:r>
              <w:t>工资发放人员数的比例</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工资发放率</w:t>
            </w:r>
          </w:p>
        </w:tc>
        <w:tc>
          <w:tcPr>
            <w:tcW w:w="2466" w:type="dxa"/>
            <w:vAlign w:val="center"/>
          </w:tcPr>
          <w:p>
            <w:pPr>
              <w:pStyle w:val="15"/>
            </w:pPr>
            <w:r>
              <w:t>工资实际发放数占全部发放数的比例</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工作任务完成及时率</w:t>
            </w:r>
          </w:p>
        </w:tc>
        <w:tc>
          <w:tcPr>
            <w:tcW w:w="2466" w:type="dxa"/>
            <w:vAlign w:val="center"/>
          </w:tcPr>
          <w:p>
            <w:pPr>
              <w:pStyle w:val="15"/>
            </w:pPr>
            <w:r>
              <w:t>工作任务完成及时率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成本控制率</w:t>
            </w:r>
          </w:p>
        </w:tc>
        <w:tc>
          <w:tcPr>
            <w:tcW w:w="2466" w:type="dxa"/>
            <w:vAlign w:val="center"/>
          </w:tcPr>
          <w:p>
            <w:pPr>
              <w:pStyle w:val="15"/>
            </w:pPr>
            <w:r>
              <w:t>实际支出金额与预算金额的比例</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资金支出及时率</w:t>
            </w:r>
          </w:p>
        </w:tc>
        <w:tc>
          <w:tcPr>
            <w:tcW w:w="2466" w:type="dxa"/>
            <w:vAlign w:val="center"/>
          </w:tcPr>
          <w:p>
            <w:pPr>
              <w:pStyle w:val="15"/>
            </w:pPr>
            <w:r>
              <w:t>按时间进度要求支出资金占全部支出的比例</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机关工作效率提升</w:t>
            </w:r>
          </w:p>
        </w:tc>
        <w:tc>
          <w:tcPr>
            <w:tcW w:w="2466" w:type="dxa"/>
            <w:vAlign w:val="center"/>
          </w:tcPr>
          <w:p>
            <w:pPr>
              <w:pStyle w:val="15"/>
            </w:pPr>
            <w:r>
              <w:t>机关工作效率提升情况</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5"/>
            </w:pPr>
            <w:r>
              <w:t>生态效益指标</w:t>
            </w:r>
          </w:p>
        </w:tc>
        <w:tc>
          <w:tcPr>
            <w:tcW w:w="2466" w:type="dxa"/>
            <w:vAlign w:val="center"/>
          </w:tcPr>
          <w:p>
            <w:pPr>
              <w:pStyle w:val="15"/>
            </w:pPr>
            <w:r>
              <w:t>提升机关服务水平</w:t>
            </w:r>
          </w:p>
        </w:tc>
        <w:tc>
          <w:tcPr>
            <w:tcW w:w="2466" w:type="dxa"/>
            <w:vAlign w:val="center"/>
          </w:tcPr>
          <w:p>
            <w:pPr>
              <w:pStyle w:val="15"/>
            </w:pPr>
            <w:r>
              <w:t>提升机关服务水平情况</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≥98百分比</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2、涞源县东外环路改造工程项目绩效目标表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道路改造涉及里程</w:t>
            </w:r>
          </w:p>
        </w:tc>
        <w:tc>
          <w:tcPr>
            <w:tcW w:w="2466" w:type="dxa"/>
            <w:vAlign w:val="center"/>
          </w:tcPr>
          <w:p>
            <w:pPr>
              <w:pStyle w:val="15"/>
            </w:pPr>
            <w:r>
              <w:t>道路改造涉及里程</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工作质量考核优良率</w:t>
            </w:r>
          </w:p>
        </w:tc>
        <w:tc>
          <w:tcPr>
            <w:tcW w:w="2466" w:type="dxa"/>
            <w:vAlign w:val="center"/>
          </w:tcPr>
          <w:p>
            <w:pPr>
              <w:pStyle w:val="15"/>
            </w:pPr>
            <w:r>
              <w:t>工作质量考核优良率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任务完成及时率</w:t>
            </w:r>
          </w:p>
        </w:tc>
        <w:tc>
          <w:tcPr>
            <w:tcW w:w="2466" w:type="dxa"/>
            <w:vAlign w:val="center"/>
          </w:tcPr>
          <w:p>
            <w:pPr>
              <w:pStyle w:val="15"/>
            </w:pPr>
            <w:r>
              <w:t>任务完成及时率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成本控制率</w:t>
            </w:r>
          </w:p>
        </w:tc>
        <w:tc>
          <w:tcPr>
            <w:tcW w:w="2466" w:type="dxa"/>
            <w:vAlign w:val="center"/>
          </w:tcPr>
          <w:p>
            <w:pPr>
              <w:pStyle w:val="15"/>
            </w:pPr>
            <w:r>
              <w:t>完成项目的成本控制在预算水平</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5"/>
            </w:pPr>
            <w:r>
              <w:t>社会效益指标</w:t>
            </w:r>
          </w:p>
        </w:tc>
        <w:tc>
          <w:tcPr>
            <w:tcW w:w="2466" w:type="dxa"/>
            <w:vAlign w:val="center"/>
          </w:tcPr>
          <w:p>
            <w:pPr>
              <w:pStyle w:val="15"/>
            </w:pPr>
            <w:r>
              <w:t>项目对社会效益提升比</w:t>
            </w:r>
          </w:p>
        </w:tc>
        <w:tc>
          <w:tcPr>
            <w:tcW w:w="2466" w:type="dxa"/>
            <w:vAlign w:val="center"/>
          </w:tcPr>
          <w:p>
            <w:pPr>
              <w:pStyle w:val="15"/>
            </w:pPr>
            <w:r>
              <w:t>项目对社会效益提升比值</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5"/>
            </w:pPr>
            <w:r>
              <w:t>可持续影响指标</w:t>
            </w:r>
          </w:p>
        </w:tc>
        <w:tc>
          <w:tcPr>
            <w:tcW w:w="2466" w:type="dxa"/>
            <w:vAlign w:val="center"/>
          </w:tcPr>
          <w:p>
            <w:pPr>
              <w:pStyle w:val="15"/>
            </w:pPr>
            <w:r>
              <w:t>工程使用年限</w:t>
            </w:r>
          </w:p>
        </w:tc>
        <w:tc>
          <w:tcPr>
            <w:tcW w:w="2466" w:type="dxa"/>
            <w:vAlign w:val="center"/>
          </w:tcPr>
          <w:p>
            <w:pPr>
              <w:pStyle w:val="15"/>
            </w:pPr>
            <w:r>
              <w:t>工程使用年限</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≥98百分比</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3、涞源县广泉大街拒马河大桥拓宽工程绩效目标表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426"/>
        <w:gridCol w:w="737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426" w:type="dxa"/>
            <w:tcBorders>
              <w:bottom w:val="single" w:color="FFFFFF" w:sz="6" w:space="0"/>
            </w:tcBorders>
            <w:vAlign w:val="center"/>
          </w:tcPr>
          <w:p>
            <w:pPr>
              <w:pStyle w:val="13"/>
            </w:pPr>
            <w:r>
              <w:t>绩效目标</w:t>
            </w:r>
          </w:p>
        </w:tc>
        <w:tc>
          <w:tcPr>
            <w:tcW w:w="7372"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大桥拓宽涉及里程</w:t>
            </w:r>
          </w:p>
        </w:tc>
        <w:tc>
          <w:tcPr>
            <w:tcW w:w="2466" w:type="dxa"/>
            <w:vAlign w:val="center"/>
          </w:tcPr>
          <w:p>
            <w:pPr>
              <w:pStyle w:val="15"/>
            </w:pPr>
            <w:r>
              <w:t>大桥拓宽改造涉及里程</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工作质量考核优良率</w:t>
            </w:r>
          </w:p>
        </w:tc>
        <w:tc>
          <w:tcPr>
            <w:tcW w:w="2466" w:type="dxa"/>
            <w:vAlign w:val="center"/>
          </w:tcPr>
          <w:p>
            <w:pPr>
              <w:pStyle w:val="15"/>
            </w:pPr>
            <w:r>
              <w:t>工作质量考核优良率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任务完成及时率</w:t>
            </w:r>
          </w:p>
        </w:tc>
        <w:tc>
          <w:tcPr>
            <w:tcW w:w="2466" w:type="dxa"/>
            <w:vAlign w:val="center"/>
          </w:tcPr>
          <w:p>
            <w:pPr>
              <w:pStyle w:val="15"/>
            </w:pPr>
            <w:r>
              <w:t>任务完成及时率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成本控制率</w:t>
            </w:r>
          </w:p>
        </w:tc>
        <w:tc>
          <w:tcPr>
            <w:tcW w:w="2466" w:type="dxa"/>
            <w:vAlign w:val="center"/>
          </w:tcPr>
          <w:p>
            <w:pPr>
              <w:pStyle w:val="15"/>
            </w:pPr>
            <w:r>
              <w:t>完成项目的成本控制在预算水平</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5"/>
            </w:pPr>
            <w:r>
              <w:t>社会效益指标</w:t>
            </w:r>
          </w:p>
        </w:tc>
        <w:tc>
          <w:tcPr>
            <w:tcW w:w="2466" w:type="dxa"/>
            <w:vAlign w:val="center"/>
          </w:tcPr>
          <w:p>
            <w:pPr>
              <w:pStyle w:val="15"/>
            </w:pPr>
            <w:r>
              <w:t>项目对社会效益提升比</w:t>
            </w:r>
          </w:p>
        </w:tc>
        <w:tc>
          <w:tcPr>
            <w:tcW w:w="2466" w:type="dxa"/>
            <w:vAlign w:val="center"/>
          </w:tcPr>
          <w:p>
            <w:pPr>
              <w:pStyle w:val="15"/>
            </w:pPr>
            <w:r>
              <w:t>项目对社会效益提升比值</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6"/>
            </w:p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6"/>
            </w:pPr>
          </w:p>
        </w:tc>
        <w:tc>
          <w:tcPr>
            <w:tcW w:w="2466" w:type="dxa"/>
            <w:vAlign w:val="center"/>
          </w:tcPr>
          <w:p>
            <w:pPr>
              <w:pStyle w:val="15"/>
            </w:pPr>
            <w:r>
              <w:t>可持续影响指标</w:t>
            </w:r>
          </w:p>
        </w:tc>
        <w:tc>
          <w:tcPr>
            <w:tcW w:w="2466" w:type="dxa"/>
            <w:vAlign w:val="center"/>
          </w:tcPr>
          <w:p>
            <w:pPr>
              <w:pStyle w:val="15"/>
            </w:pPr>
            <w:r>
              <w:t>工程使用年限</w:t>
            </w:r>
          </w:p>
        </w:tc>
        <w:tc>
          <w:tcPr>
            <w:tcW w:w="2466" w:type="dxa"/>
            <w:vAlign w:val="center"/>
          </w:tcPr>
          <w:p>
            <w:pPr>
              <w:pStyle w:val="15"/>
            </w:pPr>
            <w:r>
              <w:t>工程使用年限</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≥98百分比</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4、2023年交出租公交管理站工作经费10万元绩效目标表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购置办公用品</w:t>
            </w:r>
          </w:p>
        </w:tc>
        <w:tc>
          <w:tcPr>
            <w:tcW w:w="2466" w:type="dxa"/>
            <w:vAlign w:val="center"/>
          </w:tcPr>
          <w:p>
            <w:pPr>
              <w:pStyle w:val="15"/>
            </w:pPr>
            <w:r>
              <w:t>购置办公用品数量</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办公用品合格率</w:t>
            </w:r>
          </w:p>
        </w:tc>
        <w:tc>
          <w:tcPr>
            <w:tcW w:w="2466" w:type="dxa"/>
            <w:vAlign w:val="center"/>
          </w:tcPr>
          <w:p>
            <w:pPr>
              <w:pStyle w:val="15"/>
            </w:pPr>
            <w:r>
              <w:t>办公用品合格率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工作任务完成及时率</w:t>
            </w:r>
          </w:p>
        </w:tc>
        <w:tc>
          <w:tcPr>
            <w:tcW w:w="2466" w:type="dxa"/>
            <w:vAlign w:val="center"/>
          </w:tcPr>
          <w:p>
            <w:pPr>
              <w:pStyle w:val="15"/>
            </w:pPr>
            <w:r>
              <w:t>工作任务完成及时率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成本控制率(%)</w:t>
            </w:r>
          </w:p>
        </w:tc>
        <w:tc>
          <w:tcPr>
            <w:tcW w:w="2466" w:type="dxa"/>
            <w:vAlign w:val="center"/>
          </w:tcPr>
          <w:p>
            <w:pPr>
              <w:pStyle w:val="15"/>
            </w:pPr>
            <w:r>
              <w:t>成本控制率(%)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资金的使用效率</w:t>
            </w:r>
          </w:p>
        </w:tc>
        <w:tc>
          <w:tcPr>
            <w:tcW w:w="2466" w:type="dxa"/>
            <w:vAlign w:val="center"/>
          </w:tcPr>
          <w:p>
            <w:pPr>
              <w:pStyle w:val="15"/>
            </w:pPr>
            <w:r>
              <w:t>资金的使用效率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5"/>
            </w:pPr>
            <w:r>
              <w:t>社会效益指标</w:t>
            </w:r>
          </w:p>
        </w:tc>
        <w:tc>
          <w:tcPr>
            <w:tcW w:w="2466" w:type="dxa"/>
            <w:vAlign w:val="center"/>
          </w:tcPr>
          <w:p>
            <w:pPr>
              <w:pStyle w:val="15"/>
            </w:pPr>
            <w:r>
              <w:t>提升公共服务水平</w:t>
            </w:r>
          </w:p>
        </w:tc>
        <w:tc>
          <w:tcPr>
            <w:tcW w:w="2466" w:type="dxa"/>
            <w:vAlign w:val="center"/>
          </w:tcPr>
          <w:p>
            <w:pPr>
              <w:pStyle w:val="15"/>
            </w:pPr>
            <w:r>
              <w:t>提升公共服务水平</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≥98百分比</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5、2023年交通局对公交车的补贴150万元绩效目标表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发放补助人数</w:t>
            </w:r>
          </w:p>
        </w:tc>
        <w:tc>
          <w:tcPr>
            <w:tcW w:w="2466" w:type="dxa"/>
            <w:vAlign w:val="center"/>
          </w:tcPr>
          <w:p>
            <w:pPr>
              <w:pStyle w:val="15"/>
            </w:pPr>
            <w:r>
              <w:t>发放补助人数</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完成率质量</w:t>
            </w:r>
          </w:p>
        </w:tc>
        <w:tc>
          <w:tcPr>
            <w:tcW w:w="2466" w:type="dxa"/>
            <w:vAlign w:val="center"/>
          </w:tcPr>
          <w:p>
            <w:pPr>
              <w:pStyle w:val="15"/>
            </w:pPr>
            <w:r>
              <w:t>完成率质量</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支付及时率</w:t>
            </w:r>
          </w:p>
        </w:tc>
        <w:tc>
          <w:tcPr>
            <w:tcW w:w="2466" w:type="dxa"/>
            <w:vAlign w:val="center"/>
          </w:tcPr>
          <w:p>
            <w:pPr>
              <w:pStyle w:val="15"/>
            </w:pPr>
            <w:r>
              <w:t>按合同约定一次性支付</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成本控制率</w:t>
            </w:r>
          </w:p>
        </w:tc>
        <w:tc>
          <w:tcPr>
            <w:tcW w:w="2466" w:type="dxa"/>
            <w:vAlign w:val="center"/>
          </w:tcPr>
          <w:p>
            <w:pPr>
              <w:pStyle w:val="15"/>
            </w:pPr>
            <w:r>
              <w:t>完成项目的成本控制在预算水平</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资金的使用效率</w:t>
            </w:r>
          </w:p>
        </w:tc>
        <w:tc>
          <w:tcPr>
            <w:tcW w:w="2466" w:type="dxa"/>
            <w:vAlign w:val="center"/>
          </w:tcPr>
          <w:p>
            <w:pPr>
              <w:pStyle w:val="15"/>
            </w:pPr>
            <w:r>
              <w:t>资金的使用效率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6"/>
            </w:pPr>
          </w:p>
        </w:tc>
        <w:tc>
          <w:tcPr>
            <w:tcW w:w="2466" w:type="dxa"/>
            <w:vAlign w:val="center"/>
          </w:tcPr>
          <w:p>
            <w:pPr>
              <w:pStyle w:val="15"/>
            </w:pPr>
            <w:r>
              <w:t>生态效益指标</w:t>
            </w:r>
          </w:p>
        </w:tc>
        <w:tc>
          <w:tcPr>
            <w:tcW w:w="2466" w:type="dxa"/>
            <w:vAlign w:val="center"/>
          </w:tcPr>
          <w:p>
            <w:pPr>
              <w:pStyle w:val="15"/>
            </w:pPr>
            <w:r>
              <w:t>节能环保减排</w:t>
            </w:r>
          </w:p>
        </w:tc>
        <w:tc>
          <w:tcPr>
            <w:tcW w:w="2466" w:type="dxa"/>
            <w:vAlign w:val="center"/>
          </w:tcPr>
          <w:p>
            <w:pPr>
              <w:pStyle w:val="15"/>
            </w:pPr>
            <w:r>
              <w:t>节能环保减排</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6"/>
            </w:p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基本公共服务水平提升</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≥98百分比</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6、2023年交通局农村工路养护工程补助251万绩效目标表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养护里程</w:t>
            </w:r>
          </w:p>
        </w:tc>
        <w:tc>
          <w:tcPr>
            <w:tcW w:w="2466" w:type="dxa"/>
            <w:vAlign w:val="center"/>
          </w:tcPr>
          <w:p>
            <w:pPr>
              <w:pStyle w:val="15"/>
            </w:pPr>
            <w:r>
              <w:t>农村公路养护里程</w:t>
            </w:r>
          </w:p>
        </w:tc>
        <w:tc>
          <w:tcPr>
            <w:tcW w:w="2466" w:type="dxa"/>
            <w:vAlign w:val="center"/>
          </w:tcPr>
          <w:p>
            <w:pPr>
              <w:pStyle w:val="15"/>
            </w:pPr>
            <w:r>
              <w:t>891.22公里</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覆盖率</w:t>
            </w:r>
          </w:p>
        </w:tc>
        <w:tc>
          <w:tcPr>
            <w:tcW w:w="2466" w:type="dxa"/>
            <w:vAlign w:val="center"/>
          </w:tcPr>
          <w:p>
            <w:pPr>
              <w:pStyle w:val="15"/>
            </w:pPr>
            <w:r>
              <w:t>养护里程占总数量的比例</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完成及时率</w:t>
            </w:r>
          </w:p>
        </w:tc>
        <w:tc>
          <w:tcPr>
            <w:tcW w:w="2466" w:type="dxa"/>
            <w:vAlign w:val="center"/>
          </w:tcPr>
          <w:p>
            <w:pPr>
              <w:pStyle w:val="15"/>
            </w:pPr>
            <w:r>
              <w:t>工作完成及时率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成本控制率</w:t>
            </w:r>
          </w:p>
        </w:tc>
        <w:tc>
          <w:tcPr>
            <w:tcW w:w="2466" w:type="dxa"/>
            <w:vAlign w:val="center"/>
          </w:tcPr>
          <w:p>
            <w:pPr>
              <w:pStyle w:val="15"/>
            </w:pPr>
            <w:r>
              <w:t>项目成本不超过年度预算的比例</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资金的使用效率</w:t>
            </w:r>
          </w:p>
        </w:tc>
        <w:tc>
          <w:tcPr>
            <w:tcW w:w="2466" w:type="dxa"/>
            <w:vAlign w:val="center"/>
          </w:tcPr>
          <w:p>
            <w:pPr>
              <w:pStyle w:val="15"/>
            </w:pPr>
            <w:r>
              <w:t>资金的使用效率</w:t>
            </w:r>
          </w:p>
        </w:tc>
        <w:tc>
          <w:tcPr>
            <w:tcW w:w="2466" w:type="dxa"/>
            <w:vAlign w:val="center"/>
          </w:tcPr>
          <w:p>
            <w:pPr>
              <w:pStyle w:val="15"/>
            </w:pPr>
            <w:r>
              <w:t>100百分比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5"/>
            </w:pPr>
            <w:r>
              <w:t>社会效益指标</w:t>
            </w:r>
          </w:p>
        </w:tc>
        <w:tc>
          <w:tcPr>
            <w:tcW w:w="2466" w:type="dxa"/>
            <w:vAlign w:val="center"/>
          </w:tcPr>
          <w:p>
            <w:pPr>
              <w:pStyle w:val="15"/>
            </w:pPr>
            <w:r>
              <w:t>便携群众出行</w:t>
            </w:r>
          </w:p>
        </w:tc>
        <w:tc>
          <w:tcPr>
            <w:tcW w:w="2466" w:type="dxa"/>
            <w:vAlign w:val="center"/>
          </w:tcPr>
          <w:p>
            <w:pPr>
              <w:pStyle w:val="15"/>
            </w:pPr>
            <w:r>
              <w:t>有效提升群众出行安全</w:t>
            </w:r>
          </w:p>
        </w:tc>
        <w:tc>
          <w:tcPr>
            <w:tcW w:w="2466" w:type="dxa"/>
            <w:vAlign w:val="center"/>
          </w:tcPr>
          <w:p>
            <w:pPr>
              <w:pStyle w:val="15"/>
            </w:pPr>
            <w:r>
              <w:t>100优良中差</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≥98百分比</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7、2023年交通局农村公路养护县配套166万元绩效目标表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养护里程</w:t>
            </w:r>
          </w:p>
        </w:tc>
        <w:tc>
          <w:tcPr>
            <w:tcW w:w="2835" w:type="dxa"/>
            <w:vAlign w:val="center"/>
          </w:tcPr>
          <w:p>
            <w:pPr>
              <w:pStyle w:val="15"/>
            </w:pPr>
            <w:r>
              <w:t>农村公路养护里程</w:t>
            </w:r>
          </w:p>
        </w:tc>
        <w:tc>
          <w:tcPr>
            <w:tcW w:w="2551" w:type="dxa"/>
            <w:vAlign w:val="center"/>
          </w:tcPr>
          <w:p>
            <w:pPr>
              <w:pStyle w:val="15"/>
            </w:pPr>
            <w:r>
              <w:t>891.22公里</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养护里程占总数量的比例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工作完成及时率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项目成本不超过年度预算的比例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便携群众出行</w:t>
            </w:r>
          </w:p>
        </w:tc>
        <w:tc>
          <w:tcPr>
            <w:tcW w:w="2835" w:type="dxa"/>
            <w:vAlign w:val="center"/>
          </w:tcPr>
          <w:p>
            <w:pPr>
              <w:pStyle w:val="15"/>
            </w:pPr>
            <w:r>
              <w:t>有效提升群众出行安全</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8、2023年交通局四家公交公司资金收入情况审计费26.63万元绩效目标表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项目数量</w:t>
            </w:r>
          </w:p>
        </w:tc>
        <w:tc>
          <w:tcPr>
            <w:tcW w:w="2835" w:type="dxa"/>
            <w:vAlign w:val="center"/>
          </w:tcPr>
          <w:p>
            <w:pPr>
              <w:pStyle w:val="15"/>
            </w:pPr>
            <w:r>
              <w:t>完成项目数量</w:t>
            </w:r>
          </w:p>
        </w:tc>
        <w:tc>
          <w:tcPr>
            <w:tcW w:w="2551" w:type="dxa"/>
            <w:vAlign w:val="center"/>
          </w:tcPr>
          <w:p>
            <w:pPr>
              <w:pStyle w:val="15"/>
            </w:pPr>
            <w:r>
              <w:t>1项目数量</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完成合格率</w:t>
            </w:r>
          </w:p>
        </w:tc>
        <w:tc>
          <w:tcPr>
            <w:tcW w:w="2835" w:type="dxa"/>
            <w:vAlign w:val="center"/>
          </w:tcPr>
          <w:p>
            <w:pPr>
              <w:pStyle w:val="15"/>
            </w:pPr>
            <w:r>
              <w:t>完成合格率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工作完成的时效</w:t>
            </w:r>
          </w:p>
          <w:p>
            <w:pPr>
              <w:pStyle w:val="15"/>
            </w:pPr>
          </w:p>
        </w:tc>
        <w:tc>
          <w:tcPr>
            <w:tcW w:w="2835" w:type="dxa"/>
            <w:vAlign w:val="center"/>
          </w:tcPr>
          <w:p>
            <w:pPr>
              <w:pStyle w:val="15"/>
            </w:pPr>
            <w:r>
              <w:t>工作完成的时效</w:t>
            </w:r>
          </w:p>
          <w:p>
            <w:pPr>
              <w:pStyle w:val="15"/>
            </w:pP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实际支出资金占预算支出资金的比例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公信力</w:t>
            </w:r>
          </w:p>
        </w:tc>
        <w:tc>
          <w:tcPr>
            <w:tcW w:w="2835" w:type="dxa"/>
            <w:vAlign w:val="center"/>
          </w:tcPr>
          <w:p>
            <w:pPr>
              <w:pStyle w:val="15"/>
            </w:pPr>
            <w:r>
              <w:t>提升政府公信力</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调查中满意和较满意的人数占调查总人数的比率</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9、2023年交通局用于农村公路建设改造等工程款551万元绩效目标表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新改建农村公路里程（公里）</w:t>
            </w:r>
          </w:p>
        </w:tc>
        <w:tc>
          <w:tcPr>
            <w:tcW w:w="2835" w:type="dxa"/>
            <w:vAlign w:val="center"/>
          </w:tcPr>
          <w:p>
            <w:pPr>
              <w:pStyle w:val="15"/>
            </w:pPr>
            <w:r>
              <w:t>新改建农村公路里程（公里）</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质量合格率(%)</w:t>
            </w:r>
          </w:p>
        </w:tc>
        <w:tc>
          <w:tcPr>
            <w:tcW w:w="2835" w:type="dxa"/>
            <w:vAlign w:val="center"/>
          </w:tcPr>
          <w:p>
            <w:pPr>
              <w:pStyle w:val="15"/>
            </w:pPr>
            <w:r>
              <w:t>质量合格率(%)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便携群众出行</w:t>
            </w:r>
          </w:p>
        </w:tc>
        <w:tc>
          <w:tcPr>
            <w:tcW w:w="2835" w:type="dxa"/>
            <w:vAlign w:val="center"/>
          </w:tcPr>
          <w:p>
            <w:pPr>
              <w:pStyle w:val="15"/>
            </w:pPr>
            <w:r>
              <w:t>有效提升群众出行安全</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乡村道路持续使用年限</w:t>
            </w:r>
          </w:p>
        </w:tc>
        <w:tc>
          <w:tcPr>
            <w:tcW w:w="2835" w:type="dxa"/>
            <w:vAlign w:val="center"/>
          </w:tcPr>
          <w:p>
            <w:pPr>
              <w:pStyle w:val="15"/>
            </w:pPr>
            <w:r>
              <w:t>乡村道路持续使用年限</w:t>
            </w:r>
          </w:p>
        </w:tc>
        <w:tc>
          <w:tcPr>
            <w:tcW w:w="2551" w:type="dxa"/>
            <w:vAlign w:val="center"/>
          </w:tcPr>
          <w:p>
            <w:pPr>
              <w:pStyle w:val="15"/>
            </w:pPr>
            <w:r>
              <w:t>10优良中差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10、2023年交通局治超工作经费30万元绩效目标表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购置办公用品</w:t>
            </w:r>
          </w:p>
        </w:tc>
        <w:tc>
          <w:tcPr>
            <w:tcW w:w="2835" w:type="dxa"/>
            <w:vAlign w:val="center"/>
          </w:tcPr>
          <w:p>
            <w:pPr>
              <w:pStyle w:val="15"/>
            </w:pPr>
            <w:r>
              <w:t>购置办公用品数量</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办公用品合格率</w:t>
            </w:r>
          </w:p>
        </w:tc>
        <w:tc>
          <w:tcPr>
            <w:tcW w:w="2835" w:type="dxa"/>
            <w:vAlign w:val="center"/>
          </w:tcPr>
          <w:p>
            <w:pPr>
              <w:pStyle w:val="15"/>
            </w:pPr>
            <w:r>
              <w:t>办公用品合格率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提升公共服务水平</w:t>
            </w:r>
          </w:p>
        </w:tc>
        <w:tc>
          <w:tcPr>
            <w:tcW w:w="2835" w:type="dxa"/>
            <w:vAlign w:val="center"/>
          </w:tcPr>
          <w:p>
            <w:pPr>
              <w:pStyle w:val="15"/>
            </w:pPr>
            <w:r>
              <w:t>提升公共服务水平</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11、2023年农村公路建设养护发展专项资金40万元绩效目标表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养护里程</w:t>
            </w:r>
          </w:p>
        </w:tc>
        <w:tc>
          <w:tcPr>
            <w:tcW w:w="2835" w:type="dxa"/>
            <w:vAlign w:val="center"/>
          </w:tcPr>
          <w:p>
            <w:pPr>
              <w:pStyle w:val="15"/>
            </w:pPr>
            <w:r>
              <w:t>农村公路养护里程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养护里程占总数量的比例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工作完成及时率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项目成本不超过年度预算的比例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便携群众出行</w:t>
            </w:r>
          </w:p>
        </w:tc>
        <w:tc>
          <w:tcPr>
            <w:tcW w:w="2835" w:type="dxa"/>
            <w:vAlign w:val="center"/>
          </w:tcPr>
          <w:p>
            <w:pPr>
              <w:pStyle w:val="15"/>
            </w:pPr>
            <w:r>
              <w:t>有效提升群众出行安全</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12、2023年农村公路建设养护发展专项资金58万元绩效目标表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涉及里程</w:t>
            </w:r>
          </w:p>
        </w:tc>
        <w:tc>
          <w:tcPr>
            <w:tcW w:w="2835" w:type="dxa"/>
            <w:vAlign w:val="center"/>
          </w:tcPr>
          <w:p>
            <w:pPr>
              <w:pStyle w:val="15"/>
            </w:pPr>
            <w:r>
              <w:t>农村公路新建改建里程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养护里程占总数量的比例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工作完成及时率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项目成本不超过年度预算的比例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便携群众出行</w:t>
            </w:r>
          </w:p>
        </w:tc>
        <w:tc>
          <w:tcPr>
            <w:tcW w:w="2835" w:type="dxa"/>
            <w:vAlign w:val="center"/>
          </w:tcPr>
          <w:p>
            <w:pPr>
              <w:pStyle w:val="15"/>
            </w:pPr>
            <w:r>
              <w:t>有效提升群众出行安全</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13、2023年农村公路建设养护发展专项资金80万元绩效目标表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养护里程</w:t>
            </w:r>
          </w:p>
        </w:tc>
        <w:tc>
          <w:tcPr>
            <w:tcW w:w="2835" w:type="dxa"/>
            <w:vAlign w:val="center"/>
          </w:tcPr>
          <w:p>
            <w:pPr>
              <w:pStyle w:val="15"/>
            </w:pPr>
            <w:r>
              <w:t>农村公路养护里程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养护里程占总数量的比例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工作完成及时率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项目成本不超过年度预算的比例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便携群众出行</w:t>
            </w:r>
          </w:p>
        </w:tc>
        <w:tc>
          <w:tcPr>
            <w:tcW w:w="2835" w:type="dxa"/>
            <w:vAlign w:val="center"/>
          </w:tcPr>
          <w:p>
            <w:pPr>
              <w:pStyle w:val="15"/>
            </w:pPr>
            <w:r>
              <w:t>有效提升群众出行安全</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14、2023年中央车辆购置税收入补助地方资金230万元绩效目标表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1.按上级要求，完成下达的各项任务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新改建农村公路里程（公里）</w:t>
            </w:r>
          </w:p>
        </w:tc>
        <w:tc>
          <w:tcPr>
            <w:tcW w:w="2835" w:type="dxa"/>
            <w:vAlign w:val="center"/>
          </w:tcPr>
          <w:p>
            <w:pPr>
              <w:pStyle w:val="15"/>
            </w:pPr>
            <w:r>
              <w:t>新改建农村公路里程（公里）</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质量合格率(%)</w:t>
            </w:r>
          </w:p>
        </w:tc>
        <w:tc>
          <w:tcPr>
            <w:tcW w:w="2835" w:type="dxa"/>
            <w:vAlign w:val="center"/>
          </w:tcPr>
          <w:p>
            <w:pPr>
              <w:pStyle w:val="15"/>
            </w:pPr>
            <w:r>
              <w:t>质量合格率(%)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社会影响力</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乡村道路持续使用年限</w:t>
            </w:r>
          </w:p>
        </w:tc>
        <w:tc>
          <w:tcPr>
            <w:tcW w:w="2835" w:type="dxa"/>
            <w:vAlign w:val="center"/>
          </w:tcPr>
          <w:p>
            <w:pPr>
              <w:pStyle w:val="15"/>
            </w:pPr>
            <w:r>
              <w:t>乡村道路持续使用年限</w:t>
            </w:r>
          </w:p>
        </w:tc>
        <w:tc>
          <w:tcPr>
            <w:tcW w:w="2551" w:type="dxa"/>
            <w:vAlign w:val="center"/>
          </w:tcPr>
          <w:p>
            <w:pPr>
              <w:pStyle w:val="15"/>
            </w:pPr>
            <w:r>
              <w:t>10优良中差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15、冀财建【2021】238号（40）提前下达2022年农村公路建设养护发展专项资金（农村公路日常养护补助资金）绩效目标表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1.按计划完成上级下达的工作任务。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道路里程</w:t>
            </w:r>
          </w:p>
        </w:tc>
        <w:tc>
          <w:tcPr>
            <w:tcW w:w="2835" w:type="dxa"/>
            <w:vAlign w:val="center"/>
          </w:tcPr>
          <w:p>
            <w:pPr>
              <w:pStyle w:val="15"/>
            </w:pPr>
            <w:r>
              <w:t>道路里程</w:t>
            </w: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验收合格率</w:t>
            </w: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工作完成的时效</w:t>
            </w:r>
          </w:p>
          <w:p>
            <w:pPr>
              <w:pStyle w:val="15"/>
            </w:pPr>
          </w:p>
        </w:tc>
        <w:tc>
          <w:tcPr>
            <w:tcW w:w="2835" w:type="dxa"/>
            <w:vAlign w:val="center"/>
          </w:tcPr>
          <w:p>
            <w:pPr>
              <w:pStyle w:val="15"/>
            </w:pPr>
            <w:r>
              <w:t>工作完成的时效</w:t>
            </w:r>
          </w:p>
          <w:p>
            <w:pPr>
              <w:pStyle w:val="15"/>
            </w:pP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2835" w:type="dxa"/>
            <w:vAlign w:val="center"/>
          </w:tcPr>
          <w:p>
            <w:pPr>
              <w:pStyle w:val="15"/>
            </w:pPr>
            <w:r>
              <w:t>经济效益指标</w:t>
            </w: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项目对社会效益提升比</w:t>
            </w:r>
          </w:p>
        </w:tc>
        <w:tc>
          <w:tcPr>
            <w:tcW w:w="2835" w:type="dxa"/>
            <w:vAlign w:val="center"/>
          </w:tcPr>
          <w:p>
            <w:pPr>
              <w:pStyle w:val="15"/>
            </w:pPr>
            <w:r>
              <w:t>项目对社会效益提升比值</w:t>
            </w:r>
          </w:p>
        </w:tc>
        <w:tc>
          <w:tcPr>
            <w:tcW w:w="2551" w:type="dxa"/>
            <w:vAlign w:val="center"/>
          </w:tcPr>
          <w:p>
            <w:pPr>
              <w:pStyle w:val="15"/>
            </w:pPr>
            <w:r>
              <w:t>≤100优良中差</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项目对生态效益提升比</w:t>
            </w:r>
          </w:p>
        </w:tc>
        <w:tc>
          <w:tcPr>
            <w:tcW w:w="2835" w:type="dxa"/>
            <w:vAlign w:val="center"/>
          </w:tcPr>
          <w:p>
            <w:pPr>
              <w:pStyle w:val="15"/>
            </w:pPr>
            <w:r>
              <w:t>项目对生态效益提升比值</w:t>
            </w:r>
          </w:p>
        </w:tc>
        <w:tc>
          <w:tcPr>
            <w:tcW w:w="2551" w:type="dxa"/>
            <w:vAlign w:val="center"/>
          </w:tcPr>
          <w:p>
            <w:pPr>
              <w:pStyle w:val="15"/>
            </w:pPr>
            <w:r>
              <w:t>≤100优良中差</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≤100优良中差</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调查中满意和较满意的人数占调查总人数的比率</w:t>
            </w:r>
          </w:p>
        </w:tc>
        <w:tc>
          <w:tcPr>
            <w:tcW w:w="2551" w:type="dxa"/>
            <w:vAlign w:val="center"/>
          </w:tcPr>
          <w:p>
            <w:pPr>
              <w:pStyle w:val="15"/>
            </w:pPr>
            <w:r>
              <w:t>≤98百分比</w:t>
            </w:r>
          </w:p>
        </w:tc>
        <w:tc>
          <w:tcPr>
            <w:tcW w:w="2268" w:type="dxa"/>
            <w:vAlign w:val="center"/>
          </w:tcPr>
          <w:p>
            <w:pPr>
              <w:pStyle w:val="15"/>
              <w:rPr>
                <w:lang w:eastAsia="zh-CN"/>
              </w:rPr>
            </w:pPr>
            <w:r>
              <w:rPr>
                <w:rFonts w:hint="eastAsia"/>
                <w:lang w:eastAsia="zh-CN"/>
              </w:rPr>
              <w:t>问卷调查</w:t>
            </w:r>
          </w:p>
        </w:tc>
      </w:tr>
    </w:tbl>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ind w:firstLine="560"/>
      </w:pPr>
      <w:r>
        <w:rPr>
          <w:rFonts w:ascii="方正仿宋_GBK" w:hAnsi="方正仿宋_GBK" w:eastAsia="方正仿宋_GBK" w:cs="方正仿宋_GBK"/>
          <w:b/>
          <w:sz w:val="28"/>
        </w:rPr>
        <w:t>16、冀财建【2021】238号（58）提前下达2022年农村公路建设养护发展专项资金（农村公路养护补助）绩效目标表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1.按计划完成上级下达的工作任务。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道路里程</w:t>
            </w:r>
          </w:p>
        </w:tc>
        <w:tc>
          <w:tcPr>
            <w:tcW w:w="2835" w:type="dxa"/>
            <w:vAlign w:val="center"/>
          </w:tcPr>
          <w:p>
            <w:pPr>
              <w:pStyle w:val="15"/>
            </w:pPr>
            <w:r>
              <w:t>道路里程</w:t>
            </w: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验收合格率</w:t>
            </w: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工作完成的时效</w:t>
            </w:r>
          </w:p>
          <w:p>
            <w:pPr>
              <w:pStyle w:val="15"/>
            </w:pPr>
          </w:p>
        </w:tc>
        <w:tc>
          <w:tcPr>
            <w:tcW w:w="2835" w:type="dxa"/>
            <w:vAlign w:val="center"/>
          </w:tcPr>
          <w:p>
            <w:pPr>
              <w:pStyle w:val="15"/>
            </w:pPr>
            <w:r>
              <w:t>工作完成的时效</w:t>
            </w:r>
          </w:p>
          <w:p>
            <w:pPr>
              <w:pStyle w:val="15"/>
            </w:pP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2835" w:type="dxa"/>
            <w:vAlign w:val="center"/>
          </w:tcPr>
          <w:p>
            <w:pPr>
              <w:pStyle w:val="15"/>
            </w:pPr>
            <w:r>
              <w:t>经济效益指标</w:t>
            </w:r>
          </w:p>
        </w:tc>
        <w:tc>
          <w:tcPr>
            <w:tcW w:w="2551" w:type="dxa"/>
            <w:vAlign w:val="center"/>
          </w:tcPr>
          <w:p>
            <w:pPr>
              <w:pStyle w:val="15"/>
            </w:pPr>
            <w:r>
              <w:t>100百分比</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项目对社会效益提升比</w:t>
            </w:r>
          </w:p>
        </w:tc>
        <w:tc>
          <w:tcPr>
            <w:tcW w:w="2835" w:type="dxa"/>
            <w:vAlign w:val="center"/>
          </w:tcPr>
          <w:p>
            <w:pPr>
              <w:pStyle w:val="15"/>
            </w:pPr>
            <w:r>
              <w:t>项目对社会效益提升比值</w:t>
            </w:r>
          </w:p>
        </w:tc>
        <w:tc>
          <w:tcPr>
            <w:tcW w:w="2551" w:type="dxa"/>
            <w:vAlign w:val="center"/>
          </w:tcPr>
          <w:p>
            <w:pPr>
              <w:pStyle w:val="15"/>
            </w:pPr>
            <w:r>
              <w:t>100优良中差</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项目对生态效益提升比</w:t>
            </w:r>
          </w:p>
        </w:tc>
        <w:tc>
          <w:tcPr>
            <w:tcW w:w="2835" w:type="dxa"/>
            <w:vAlign w:val="center"/>
          </w:tcPr>
          <w:p>
            <w:pPr>
              <w:pStyle w:val="15"/>
            </w:pPr>
            <w:r>
              <w:t>项目对生态效益提升比值</w:t>
            </w:r>
          </w:p>
        </w:tc>
        <w:tc>
          <w:tcPr>
            <w:tcW w:w="2551" w:type="dxa"/>
            <w:vAlign w:val="center"/>
          </w:tcPr>
          <w:p>
            <w:pPr>
              <w:pStyle w:val="15"/>
            </w:pPr>
            <w:r>
              <w:t>100优良中差</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100优良中差</w:t>
            </w:r>
          </w:p>
        </w:tc>
        <w:tc>
          <w:tcPr>
            <w:tcW w:w="2268" w:type="dxa"/>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调查中满意和较满意的人数占调查总人数的比率</w:t>
            </w:r>
          </w:p>
        </w:tc>
        <w:tc>
          <w:tcPr>
            <w:tcW w:w="2551" w:type="dxa"/>
            <w:vAlign w:val="center"/>
          </w:tcPr>
          <w:p>
            <w:pPr>
              <w:pStyle w:val="15"/>
            </w:pPr>
            <w:r>
              <w:t>≤98百分比</w:t>
            </w:r>
          </w:p>
        </w:tc>
        <w:tc>
          <w:tcPr>
            <w:tcW w:w="2268" w:type="dxa"/>
            <w:vAlign w:val="center"/>
          </w:tcPr>
          <w:p>
            <w:pPr>
              <w:pStyle w:val="15"/>
              <w:rPr>
                <w:lang w:eastAsia="zh-CN"/>
              </w:rPr>
            </w:pPr>
            <w:r>
              <w:rPr>
                <w:rFonts w:hint="eastAsia"/>
                <w:lang w:eastAsia="zh-CN"/>
              </w:rPr>
              <w:t>问卷调查</w:t>
            </w:r>
          </w:p>
        </w:tc>
      </w:tr>
    </w:tbl>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ind w:firstLine="560"/>
      </w:pPr>
      <w:r>
        <w:rPr>
          <w:rFonts w:ascii="方正仿宋_GBK" w:hAnsi="方正仿宋_GBK" w:eastAsia="方正仿宋_GBK" w:cs="方正仿宋_GBK"/>
          <w:b/>
          <w:sz w:val="28"/>
        </w:rPr>
        <w:t>17、冀财农[2021]143号（非贫困村）交通局农村公路建设项目726绩效目标表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1.按上级要求完成任务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新改建农村公路里程（公里）</w:t>
            </w:r>
          </w:p>
        </w:tc>
        <w:tc>
          <w:tcPr>
            <w:tcW w:w="2835" w:type="dxa"/>
            <w:vAlign w:val="center"/>
          </w:tcPr>
          <w:p>
            <w:pPr>
              <w:pStyle w:val="15"/>
            </w:pPr>
            <w:r>
              <w:t>新改建农村公路里程（公里）</w:t>
            </w:r>
          </w:p>
        </w:tc>
        <w:tc>
          <w:tcPr>
            <w:tcW w:w="2551" w:type="dxa"/>
            <w:vAlign w:val="center"/>
          </w:tcPr>
          <w:p>
            <w:pPr>
              <w:pStyle w:val="15"/>
            </w:pPr>
            <w:r>
              <w:t>58公里</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质量合格率(%)</w:t>
            </w:r>
          </w:p>
        </w:tc>
        <w:tc>
          <w:tcPr>
            <w:tcW w:w="2835" w:type="dxa"/>
            <w:vAlign w:val="center"/>
          </w:tcPr>
          <w:p>
            <w:pPr>
              <w:pStyle w:val="15"/>
            </w:pPr>
            <w:r>
              <w:t>质量合格率(%)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社会影响力</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2835" w:type="dxa"/>
            <w:vAlign w:val="center"/>
          </w:tcPr>
          <w:p>
            <w:pPr>
              <w:pStyle w:val="15"/>
            </w:pPr>
            <w:r>
              <w:t>长期使用性</w:t>
            </w:r>
          </w:p>
        </w:tc>
        <w:tc>
          <w:tcPr>
            <w:tcW w:w="2551" w:type="dxa"/>
            <w:vAlign w:val="center"/>
          </w:tcPr>
          <w:p>
            <w:pPr>
              <w:pStyle w:val="15"/>
            </w:pPr>
            <w:r>
              <w:t>≥98优良中差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年度工作计划</w:t>
            </w:r>
          </w:p>
        </w:tc>
      </w:tr>
    </w:tbl>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ind w:firstLine="560"/>
      </w:pPr>
      <w:r>
        <w:rPr>
          <w:rFonts w:ascii="方正仿宋_GBK" w:hAnsi="方正仿宋_GBK" w:eastAsia="方正仿宋_GBK" w:cs="方正仿宋_GBK"/>
          <w:b/>
          <w:sz w:val="28"/>
        </w:rPr>
        <w:t>18、冀财农[2021]143号（贫困村）交通局农村公路建设项目1274绩效目标表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新改建农村公路里程（公里）</w:t>
            </w:r>
          </w:p>
        </w:tc>
        <w:tc>
          <w:tcPr>
            <w:tcW w:w="2835" w:type="dxa"/>
            <w:vAlign w:val="center"/>
          </w:tcPr>
          <w:p>
            <w:pPr>
              <w:pStyle w:val="15"/>
            </w:pPr>
            <w:r>
              <w:t>新改建农村公路里程（公里）</w:t>
            </w:r>
          </w:p>
        </w:tc>
        <w:tc>
          <w:tcPr>
            <w:tcW w:w="2551" w:type="dxa"/>
            <w:vAlign w:val="center"/>
          </w:tcPr>
          <w:p>
            <w:pPr>
              <w:pStyle w:val="15"/>
            </w:pPr>
            <w:r>
              <w:t>58公里</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质量合格率(%)</w:t>
            </w:r>
          </w:p>
        </w:tc>
        <w:tc>
          <w:tcPr>
            <w:tcW w:w="2835" w:type="dxa"/>
            <w:vAlign w:val="center"/>
          </w:tcPr>
          <w:p>
            <w:pPr>
              <w:pStyle w:val="15"/>
            </w:pPr>
            <w:r>
              <w:t>质量合格率(%)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社会影响力</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2835" w:type="dxa"/>
            <w:vAlign w:val="center"/>
          </w:tcPr>
          <w:p>
            <w:pPr>
              <w:pStyle w:val="15"/>
            </w:pPr>
            <w:r>
              <w:t>长期使用性</w:t>
            </w:r>
          </w:p>
        </w:tc>
        <w:tc>
          <w:tcPr>
            <w:tcW w:w="2551" w:type="dxa"/>
            <w:vAlign w:val="center"/>
          </w:tcPr>
          <w:p>
            <w:pPr>
              <w:pStyle w:val="15"/>
            </w:pPr>
            <w:r>
              <w:t>≥98优良中差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19、冀财农【2022】85号2022年中央农村综合改革转移支付预算用于：交通局农村公路建设项目（贫困村）绩效目标表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1.按上级要求，完成下达的各项工作任务。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新建改建公路里程</w:t>
            </w:r>
          </w:p>
        </w:tc>
        <w:tc>
          <w:tcPr>
            <w:tcW w:w="2835" w:type="dxa"/>
            <w:vAlign w:val="center"/>
          </w:tcPr>
          <w:p>
            <w:pPr>
              <w:pStyle w:val="15"/>
            </w:pPr>
            <w:r>
              <w:t>涉及新建改建里程</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质量合格率(%)</w:t>
            </w:r>
          </w:p>
        </w:tc>
        <w:tc>
          <w:tcPr>
            <w:tcW w:w="2835" w:type="dxa"/>
            <w:vAlign w:val="center"/>
          </w:tcPr>
          <w:p>
            <w:pPr>
              <w:pStyle w:val="15"/>
            </w:pPr>
            <w:r>
              <w:t>质量合格率(%)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对社会发展带来促进作用</w:t>
            </w:r>
          </w:p>
        </w:tc>
        <w:tc>
          <w:tcPr>
            <w:tcW w:w="2835" w:type="dxa"/>
            <w:vAlign w:val="center"/>
          </w:tcPr>
          <w:p>
            <w:pPr>
              <w:pStyle w:val="15"/>
            </w:pPr>
            <w:r>
              <w:t>对社会发展带来促进作用</w:t>
            </w:r>
          </w:p>
        </w:tc>
        <w:tc>
          <w:tcPr>
            <w:tcW w:w="2551" w:type="dxa"/>
            <w:vAlign w:val="center"/>
          </w:tcPr>
          <w:p>
            <w:pPr>
              <w:pStyle w:val="15"/>
            </w:pPr>
            <w:r>
              <w:t>100优良中差</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20、交通运输局拨付涞源县北京环线至东团堡公路汤子岭隧道改造项目的工程款（预算内）绩效目标表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1.按要求，完成上级下达的各项任务。</w:t>
            </w:r>
          </w:p>
        </w:tc>
      </w:tr>
    </w:tbl>
    <w:p>
      <w:pPr>
        <w:spacing w:line="2" w:lineRule="exact"/>
        <w:jc w:val="center"/>
      </w:pPr>
      <w:r>
        <w:rPr>
          <w:rFonts w:ascii="方正书宋_GBK" w:hAnsi="方正书宋_GBK" w:eastAsia="方正书宋_GBK" w:cs="方正书宋_GBK"/>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道路里程</w:t>
            </w:r>
          </w:p>
        </w:tc>
        <w:tc>
          <w:tcPr>
            <w:tcW w:w="2835" w:type="dxa"/>
            <w:vAlign w:val="center"/>
          </w:tcPr>
          <w:p>
            <w:pPr>
              <w:pStyle w:val="15"/>
            </w:pPr>
            <w:r>
              <w:t>道路里程</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验收合格率</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工作完成的时效</w:t>
            </w:r>
          </w:p>
          <w:p>
            <w:pPr>
              <w:pStyle w:val="15"/>
            </w:pPr>
          </w:p>
        </w:tc>
        <w:tc>
          <w:tcPr>
            <w:tcW w:w="2835" w:type="dxa"/>
            <w:vAlign w:val="center"/>
          </w:tcPr>
          <w:p>
            <w:pPr>
              <w:pStyle w:val="15"/>
            </w:pPr>
            <w:r>
              <w:t>工作完成的时效</w:t>
            </w:r>
          </w:p>
          <w:p>
            <w:pPr>
              <w:pStyle w:val="15"/>
            </w:pP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2835" w:type="dxa"/>
            <w:vAlign w:val="center"/>
          </w:tcPr>
          <w:p>
            <w:pPr>
              <w:pStyle w:val="15"/>
            </w:pPr>
            <w:r>
              <w:t>经济效益指标</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项目对社会效益提升比</w:t>
            </w:r>
          </w:p>
        </w:tc>
        <w:tc>
          <w:tcPr>
            <w:tcW w:w="2835" w:type="dxa"/>
            <w:vAlign w:val="center"/>
          </w:tcPr>
          <w:p>
            <w:pPr>
              <w:pStyle w:val="15"/>
            </w:pPr>
            <w:r>
              <w:t>项目对社会效益提升比值</w:t>
            </w:r>
          </w:p>
        </w:tc>
        <w:tc>
          <w:tcPr>
            <w:tcW w:w="2551" w:type="dxa"/>
            <w:vAlign w:val="center"/>
          </w:tcPr>
          <w:p>
            <w:pPr>
              <w:pStyle w:val="15"/>
            </w:pPr>
            <w:r>
              <w:t>100优良中差</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项目对生态效益提升比</w:t>
            </w:r>
          </w:p>
        </w:tc>
        <w:tc>
          <w:tcPr>
            <w:tcW w:w="2835" w:type="dxa"/>
            <w:vAlign w:val="center"/>
          </w:tcPr>
          <w:p>
            <w:pPr>
              <w:pStyle w:val="15"/>
            </w:pPr>
            <w:r>
              <w:t>项目对生态效益提升比值</w:t>
            </w:r>
          </w:p>
        </w:tc>
        <w:tc>
          <w:tcPr>
            <w:tcW w:w="2551" w:type="dxa"/>
            <w:vAlign w:val="center"/>
          </w:tcPr>
          <w:p>
            <w:pPr>
              <w:pStyle w:val="15"/>
            </w:pPr>
            <w:r>
              <w:t>100优良中差</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100优良中差</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调查中满意和较满意的人数占调查总人数的比率</w:t>
            </w:r>
          </w:p>
        </w:tc>
        <w:tc>
          <w:tcPr>
            <w:tcW w:w="2551" w:type="dxa"/>
            <w:vAlign w:val="center"/>
          </w:tcPr>
          <w:p>
            <w:pPr>
              <w:pStyle w:val="15"/>
            </w:pPr>
            <w:r>
              <w:t>≥98百分比</w:t>
            </w:r>
          </w:p>
        </w:tc>
        <w:tc>
          <w:tcPr>
            <w:tcW w:w="2268" w:type="dxa"/>
            <w:vAlign w:val="center"/>
          </w:tcPr>
          <w:p>
            <w:pPr>
              <w:pStyle w:val="15"/>
            </w:pPr>
            <w:r>
              <w:t>工作计划</w:t>
            </w:r>
          </w:p>
        </w:tc>
      </w:tr>
    </w:tbl>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firstLineChars="200"/>
        <w:outlineLvl w:val="5"/>
      </w:pPr>
      <w:r>
        <w:rPr>
          <w:rFonts w:ascii="黑体" w:hAnsi="黑体" w:eastAsia="黑体" w:cs="黑体"/>
          <w:sz w:val="32"/>
        </w:rPr>
        <w:t>六、政府采购预算情况</w:t>
      </w:r>
    </w:p>
    <w:p>
      <w:pPr>
        <w:spacing w:line="500" w:lineRule="exact"/>
        <w:ind w:firstLine="560"/>
      </w:pPr>
      <w:r>
        <w:rPr>
          <w:rFonts w:eastAsia="方正仿宋_GBK"/>
          <w:sz w:val="28"/>
        </w:rPr>
        <w:t>2023年，</w:t>
      </w:r>
      <w:r>
        <w:rPr>
          <w:rFonts w:hint="eastAsia" w:eastAsia="方正仿宋_GBK"/>
          <w:sz w:val="28"/>
          <w:lang w:eastAsia="zh-CN"/>
        </w:rPr>
        <w:t>涞源县交通运输局</w:t>
      </w:r>
      <w:r>
        <w:rPr>
          <w:rFonts w:eastAsia="方正仿宋_GBK"/>
          <w:sz w:val="28"/>
        </w:rPr>
        <w:t>本级安排政府采购预算</w:t>
      </w:r>
      <w:r>
        <w:rPr>
          <w:rFonts w:hint="eastAsia" w:eastAsia="方正仿宋_GBK"/>
          <w:sz w:val="28"/>
          <w:lang w:eastAsia="zh-CN"/>
        </w:rPr>
        <w:t>0.00</w:t>
      </w:r>
      <w:r>
        <w:rPr>
          <w:rFonts w:eastAsia="方正仿宋_GBK"/>
          <w:sz w:val="28"/>
        </w:rPr>
        <w:t>万元。具体内容见下表。</w:t>
      </w:r>
    </w:p>
    <w:p>
      <w:pPr>
        <w:jc w:val="center"/>
      </w:pPr>
      <w:r>
        <w:rPr>
          <w:rFonts w:ascii="方正小标宋_GBK" w:hAnsi="方正小标宋_GBK" w:eastAsia="方正小标宋_GBK" w:cs="方正小标宋_GBK"/>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lang w:eastAsia="zh-CN"/>
              </w:rPr>
            </w:pPr>
            <w:r>
              <w:rPr>
                <w:rFonts w:hint="eastAsia"/>
                <w:lang w:eastAsia="zh-CN"/>
              </w:rPr>
              <w:t>348001涞源县交通运输局本级</w:t>
            </w:r>
          </w:p>
        </w:tc>
        <w:tc>
          <w:tcPr>
            <w:tcW w:w="867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spacing w:line="500" w:lineRule="exact"/>
        <w:ind w:firstLine="420"/>
      </w:pPr>
      <w:r>
        <w:rPr>
          <w:rFonts w:ascii="方正书宋_GBK" w:hAnsi="方正书宋_GBK" w:eastAsia="方正书宋_GBK" w:cs="方正书宋_GBK"/>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sz w:val="21"/>
        </w:rPr>
        <w:t>注：无政府采购预算，空表列示。</w:t>
      </w:r>
    </w:p>
    <w:p>
      <w:pPr>
        <w:ind w:firstLine="640"/>
      </w:pPr>
      <w:r>
        <w:rPr>
          <w:rFonts w:eastAsia="方正仿宋_GBK"/>
          <w:sz w:val="32"/>
        </w:rPr>
        <w:t xml:space="preserve"> </w:t>
      </w:r>
    </w:p>
    <w:p>
      <w:pPr>
        <w:spacing w:before="10" w:after="10"/>
        <w:ind w:firstLine="640"/>
        <w:outlineLvl w:val="5"/>
      </w:pPr>
      <w:r>
        <w:rPr>
          <w:rFonts w:ascii="黑体" w:hAnsi="黑体" w:eastAsia="黑体" w:cs="黑体"/>
          <w:sz w:val="32"/>
        </w:rPr>
        <w:t>七、国有资产信息</w:t>
      </w:r>
    </w:p>
    <w:p>
      <w:pPr>
        <w:spacing w:line="500" w:lineRule="exact"/>
        <w:ind w:firstLine="560"/>
      </w:pPr>
      <w:r>
        <w:rPr>
          <w:rFonts w:hint="eastAsia" w:eastAsia="方正仿宋_GBK"/>
          <w:sz w:val="28"/>
          <w:lang w:eastAsia="zh-CN"/>
        </w:rPr>
        <w:t>涞源县交通运输局</w:t>
      </w:r>
      <w:r>
        <w:rPr>
          <w:rFonts w:eastAsia="方正仿宋_GBK"/>
          <w:sz w:val="28"/>
        </w:rPr>
        <w:t>本级上年末固定资产金额为641.55万元（详见下表）。本年度拟购置固定资产总额为</w:t>
      </w:r>
      <w:r>
        <w:rPr>
          <w:rFonts w:hint="eastAsia" w:eastAsia="方正仿宋_GBK"/>
          <w:sz w:val="28"/>
          <w:lang w:eastAsia="zh-CN"/>
        </w:rPr>
        <w:t>0.00</w:t>
      </w:r>
      <w:r>
        <w:rPr>
          <w:rFonts w:eastAsia="方正仿宋_GBK"/>
          <w:sz w:val="28"/>
        </w:rPr>
        <w:t>万元，已按要求列入政府采购预算，详见政府采购预算表。</w:t>
      </w:r>
    </w:p>
    <w:p>
      <w:pPr>
        <w:jc w:val="center"/>
      </w:pPr>
      <w:r>
        <w:rPr>
          <w:rFonts w:ascii="方正小标宋_GBK" w:hAnsi="方正小标宋_GBK" w:eastAsia="方正小标宋_GBK" w:cs="方正小标宋_GBK"/>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rPr>
                <w:lang w:eastAsia="zh-CN"/>
              </w:rPr>
            </w:pPr>
            <w:r>
              <w:rPr>
                <w:rFonts w:hint="eastAsia"/>
                <w:lang w:eastAsia="zh-CN"/>
              </w:rPr>
              <w:t>348001涞源县交通运输局本级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rPr>
                <w:rFonts w:ascii="Times New Roman" w:hAnsi="Times New Roman" w:eastAsia="方正仿宋_GBK" w:cs="Times New Roman"/>
                <w:sz w:val="28"/>
              </w:rPr>
              <w:t>641.55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5956</w:t>
            </w:r>
          </w:p>
        </w:tc>
        <w:tc>
          <w:tcPr>
            <w:tcW w:w="2835" w:type="dxa"/>
            <w:vAlign w:val="center"/>
          </w:tcPr>
          <w:p>
            <w:pPr>
              <w:pStyle w:val="14"/>
            </w:pPr>
            <w:r>
              <w:t>506.82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4307</w:t>
            </w:r>
          </w:p>
        </w:tc>
        <w:tc>
          <w:tcPr>
            <w:tcW w:w="2835" w:type="dxa"/>
            <w:vAlign w:val="center"/>
          </w:tcPr>
          <w:p>
            <w:pPr>
              <w:pStyle w:val="14"/>
            </w:pPr>
            <w:r>
              <w:t>475.18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34</w:t>
            </w:r>
          </w:p>
        </w:tc>
        <w:tc>
          <w:tcPr>
            <w:tcW w:w="2835" w:type="dxa"/>
            <w:vAlign w:val="center"/>
          </w:tcPr>
          <w:p>
            <w:pPr>
              <w:pStyle w:val="14"/>
            </w:pPr>
            <w:r>
              <w:t>134.73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ind w:firstLine="640"/>
      </w:pPr>
      <w:r>
        <w:rPr>
          <w:rFonts w:eastAsia="方正仿宋_GBK"/>
          <w:sz w:val="32"/>
        </w:rPr>
        <w:t xml:space="preserve"> </w:t>
      </w:r>
    </w:p>
    <w:p>
      <w:pPr>
        <w:spacing w:before="10" w:after="10"/>
        <w:ind w:firstLine="640"/>
        <w:outlineLvl w:val="5"/>
      </w:pPr>
      <w:r>
        <w:rPr>
          <w:rFonts w:ascii="黑体" w:hAnsi="黑体" w:eastAsia="黑体" w:cs="黑体"/>
          <w:sz w:val="32"/>
        </w:rPr>
        <w:t>八、名词解释</w:t>
      </w:r>
    </w:p>
    <w:p>
      <w:pPr>
        <w:spacing w:line="500" w:lineRule="exact"/>
        <w:ind w:firstLine="560"/>
      </w:pPr>
      <w:r>
        <w:rPr>
          <w:rFonts w:eastAsia="方正仿宋_GBK"/>
          <w:sz w:val="28"/>
        </w:rPr>
        <w:t>1、</w:t>
      </w:r>
      <w:r>
        <w:rPr>
          <w:rFonts w:eastAsia="方正仿宋_GBK"/>
          <w:b/>
          <w:sz w:val="28"/>
        </w:rPr>
        <w:t>一般公共预算拨款收入：</w:t>
      </w:r>
      <w:r>
        <w:rPr>
          <w:rFonts w:eastAsia="方正仿宋_GBK"/>
          <w:sz w:val="28"/>
        </w:rPr>
        <w:t>指</w:t>
      </w:r>
      <w:r>
        <w:rPr>
          <w:rFonts w:hint="eastAsia" w:eastAsia="方正仿宋_GBK"/>
          <w:sz w:val="28"/>
          <w:lang w:eastAsia="zh-CN"/>
        </w:rPr>
        <w:t>县</w:t>
      </w:r>
      <w:r>
        <w:rPr>
          <w:rFonts w:eastAsia="方正仿宋_GBK"/>
          <w:sz w:val="28"/>
        </w:rPr>
        <w:t>级财政当年拨付的资金。</w:t>
      </w:r>
    </w:p>
    <w:p>
      <w:pPr>
        <w:spacing w:line="500" w:lineRule="exact"/>
        <w:ind w:firstLine="560"/>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pPr>
      <w:r>
        <w:rPr>
          <w:rFonts w:eastAsia="方正仿宋_GBK"/>
          <w:sz w:val="28"/>
        </w:rPr>
        <w:t>3、</w:t>
      </w:r>
      <w:r>
        <w:rPr>
          <w:rFonts w:eastAsia="方正仿宋_GBK"/>
          <w:b/>
          <w:sz w:val="28"/>
        </w:rPr>
        <w:t>其他收入：</w:t>
      </w:r>
      <w:r>
        <w:rPr>
          <w:rFonts w:eastAsia="方正仿宋_GBK"/>
          <w:sz w:val="28"/>
        </w:rPr>
        <w:t>指除“一般公共预算拨款收入”、“事业收入”等以外的收入。主要是按规定动用的租房收入、存款利息收入等。</w:t>
      </w:r>
    </w:p>
    <w:p>
      <w:pPr>
        <w:spacing w:line="500" w:lineRule="exact"/>
        <w:ind w:firstLine="560"/>
      </w:pPr>
      <w:r>
        <w:rPr>
          <w:rFonts w:eastAsia="方正仿宋_GBK"/>
          <w:sz w:val="28"/>
        </w:rPr>
        <w:t>4、</w:t>
      </w:r>
      <w:r>
        <w:rPr>
          <w:rFonts w:eastAsia="方正仿宋_GBK"/>
          <w:b/>
          <w:sz w:val="28"/>
        </w:rPr>
        <w:t>基本支出：</w:t>
      </w:r>
      <w:r>
        <w:rPr>
          <w:rFonts w:eastAsia="方正仿宋_GBK"/>
          <w:sz w:val="28"/>
        </w:rPr>
        <w:t>指为保障机构正常运转、完成日常工作任务而发生的人员支出和公用支出。</w:t>
      </w:r>
    </w:p>
    <w:p>
      <w:pPr>
        <w:spacing w:line="500" w:lineRule="exact"/>
        <w:ind w:firstLine="560"/>
      </w:pPr>
      <w:r>
        <w:rPr>
          <w:rFonts w:eastAsia="方正仿宋_GBK"/>
          <w:sz w:val="28"/>
        </w:rPr>
        <w:t>5、</w:t>
      </w:r>
      <w:r>
        <w:rPr>
          <w:rFonts w:eastAsia="方正仿宋_GBK"/>
          <w:b/>
          <w:sz w:val="28"/>
        </w:rPr>
        <w:t>项目支出：</w:t>
      </w:r>
      <w:r>
        <w:rPr>
          <w:rFonts w:eastAsia="方正仿宋_GBK"/>
          <w:sz w:val="28"/>
        </w:rPr>
        <w:t>指在基本支出之外为完成特定行政任务和事业发展目标所发生的支出。</w:t>
      </w:r>
    </w:p>
    <w:p>
      <w:pPr>
        <w:spacing w:line="500" w:lineRule="exact"/>
        <w:ind w:firstLine="560"/>
      </w:pPr>
      <w:r>
        <w:rPr>
          <w:rFonts w:eastAsia="方正仿宋_GBK"/>
          <w:sz w:val="28"/>
        </w:rPr>
        <w:t>6、</w:t>
      </w:r>
      <w:r>
        <w:rPr>
          <w:rFonts w:eastAsia="方正仿宋_GBK"/>
          <w:b/>
          <w:sz w:val="28"/>
        </w:rPr>
        <w:t>上缴上级支出：</w:t>
      </w:r>
      <w:r>
        <w:rPr>
          <w:rFonts w:eastAsia="方正仿宋_GBK"/>
          <w:sz w:val="28"/>
        </w:rPr>
        <w:t>指下级单位上缴上级的支出。</w:t>
      </w:r>
    </w:p>
    <w:p>
      <w:pPr>
        <w:spacing w:line="500" w:lineRule="exact"/>
        <w:ind w:firstLine="560"/>
      </w:pPr>
      <w:r>
        <w:rPr>
          <w:rFonts w:eastAsia="方正仿宋_GBK"/>
          <w:sz w:val="28"/>
        </w:rPr>
        <w:t>7、</w:t>
      </w:r>
      <w:r>
        <w:rPr>
          <w:rFonts w:eastAsia="方正仿宋_GBK"/>
          <w:b/>
          <w:sz w:val="28"/>
        </w:rPr>
        <w:t>“三公”经费：</w:t>
      </w:r>
      <w:r>
        <w:rPr>
          <w:rFonts w:eastAsia="方正仿宋_GBK"/>
          <w:sz w:val="28"/>
        </w:rPr>
        <w:t>纳入</w:t>
      </w:r>
      <w:r>
        <w:rPr>
          <w:rFonts w:hint="eastAsia" w:eastAsia="方正仿宋_GBK"/>
          <w:sz w:val="28"/>
          <w:lang w:eastAsia="zh-CN"/>
        </w:rPr>
        <w:t>县</w:t>
      </w:r>
      <w:r>
        <w:rPr>
          <w:rFonts w:eastAsia="方正仿宋_GBK"/>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sz w:val="28"/>
        </w:rPr>
        <w:t>8、</w:t>
      </w:r>
      <w:r>
        <w:rPr>
          <w:rFonts w:eastAsia="方正仿宋_GBK"/>
          <w:b/>
          <w:sz w:val="28"/>
        </w:rPr>
        <w:t>机关运行费：</w:t>
      </w:r>
      <w:r>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sz w:val="28"/>
        </w:rPr>
        <w:t>9、</w:t>
      </w:r>
      <w:r>
        <w:rPr>
          <w:rFonts w:eastAsia="方正仿宋_GBK"/>
          <w:b/>
          <w:sz w:val="28"/>
        </w:rPr>
        <w:t>上年结转：</w:t>
      </w:r>
      <w:r>
        <w:rPr>
          <w:rFonts w:eastAsia="方正仿宋_GBK"/>
          <w:sz w:val="28"/>
        </w:rPr>
        <w:t>指以前年度尚未完成、结转到本年仍按原规定用途继续使用的资金。</w:t>
      </w:r>
    </w:p>
    <w:p>
      <w:pPr>
        <w:spacing w:line="500" w:lineRule="exact"/>
        <w:ind w:firstLine="560"/>
      </w:pPr>
      <w:r>
        <w:rPr>
          <w:rFonts w:eastAsia="方正仿宋_GBK"/>
          <w:sz w:val="28"/>
        </w:rPr>
        <w:t>10、</w:t>
      </w:r>
      <w:r>
        <w:rPr>
          <w:rFonts w:eastAsia="方正仿宋_GBK"/>
          <w:b/>
          <w:sz w:val="28"/>
        </w:rPr>
        <w:t>事业单位经营支出：</w:t>
      </w:r>
      <w:r>
        <w:rPr>
          <w:rFonts w:eastAsia="方正仿宋_GBK"/>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sz w:val="28"/>
        </w:rPr>
        <w:t>我单位无其他需要说明的事项。</w:t>
      </w:r>
    </w:p>
    <w:p>
      <w:pPr>
        <w:jc w:val="center"/>
        <w:outlineLvl w:val="3"/>
      </w:pPr>
      <w:bookmarkStart w:id="1" w:name="_Toc124516394"/>
      <w:r>
        <w:rPr>
          <w:rFonts w:ascii="方正小标宋_GBK" w:hAnsi="方正小标宋_GBK" w:eastAsia="方正小标宋_GBK" w:cs="方正小标宋_GBK"/>
          <w:sz w:val="44"/>
        </w:rPr>
        <w:t>二、</w:t>
      </w:r>
      <w:r>
        <w:rPr>
          <w:rFonts w:hint="eastAsia" w:ascii="方正小标宋_GBK" w:hAnsi="方正小标宋_GBK" w:eastAsia="方正小标宋_GBK" w:cs="方正小标宋_GBK"/>
          <w:sz w:val="44"/>
          <w:lang w:eastAsia="zh-CN"/>
        </w:rPr>
        <w:t>涞源县交通运输局道路运输综合服务站</w:t>
      </w:r>
      <w:r>
        <w:rPr>
          <w:rFonts w:ascii="方正小标宋_GBK" w:hAnsi="方正小标宋_GBK" w:eastAsia="方正小标宋_GBK" w:cs="方正小标宋_GBK"/>
          <w:sz w:val="44"/>
        </w:rPr>
        <w:t>收支预算</w:t>
      </w:r>
      <w:bookmarkEnd w:id="1"/>
    </w:p>
    <w:p>
      <w:pPr>
        <w:jc w:val="center"/>
        <w:outlineLvl w:val="4"/>
      </w:pPr>
      <w:r>
        <w:rPr>
          <w:rFonts w:ascii="方正小标宋_GBK" w:hAnsi="方正小标宋_GBK" w:eastAsia="方正小标宋_GBK" w:cs="方正小标宋_GBK"/>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rPr>
                <w:lang w:eastAsia="zh-CN"/>
              </w:rPr>
            </w:pPr>
            <w:r>
              <w:rPr>
                <w:rFonts w:hint="eastAsia"/>
                <w:lang w:eastAsia="zh-CN"/>
              </w:rPr>
              <w:t>326.92</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rPr>
                <w:lang w:eastAsia="zh-CN"/>
              </w:rPr>
            </w:pPr>
            <w:r>
              <w:rPr>
                <w:rFonts w:hint="eastAsia"/>
                <w:lang w:eastAsia="zh-CN"/>
              </w:rPr>
              <w:t>220.09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rPr>
                <w:lang w:eastAsia="zh-CN"/>
              </w:rPr>
            </w:pPr>
            <w:r>
              <w:rPr>
                <w:rFonts w:hint="eastAsia"/>
                <w:lang w:eastAsia="zh-CN"/>
              </w:rPr>
              <w:t>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rPr>
                <w:lang w:eastAsia="zh-CN"/>
              </w:rPr>
            </w:pPr>
            <w:r>
              <w:rPr>
                <w:rFonts w:hint="eastAsia"/>
                <w:lang w:eastAsia="zh-CN"/>
              </w:rPr>
              <w:t>326.92</w:t>
            </w:r>
          </w:p>
        </w:tc>
        <w:tc>
          <w:tcPr>
            <w:tcW w:w="4535" w:type="dxa"/>
            <w:vAlign w:val="center"/>
          </w:tcPr>
          <w:p>
            <w:pPr>
              <w:pStyle w:val="17"/>
            </w:pPr>
            <w:r>
              <w:t>本年支出合计</w:t>
            </w:r>
          </w:p>
        </w:tc>
        <w:tc>
          <w:tcPr>
            <w:tcW w:w="2126" w:type="dxa"/>
            <w:vAlign w:val="center"/>
          </w:tcPr>
          <w:p>
            <w:pPr>
              <w:pStyle w:val="18"/>
              <w:rPr>
                <w:lang w:eastAsia="zh-CN"/>
              </w:rPr>
            </w:pPr>
            <w:r>
              <w:rPr>
                <w:rFonts w:hint="eastAsia"/>
                <w:lang w:eastAsia="zh-CN"/>
              </w:rPr>
              <w:t>326.92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rPr>
                <w:lang w:eastAsia="zh-CN"/>
              </w:rPr>
            </w:pPr>
            <w:r>
              <w:rPr>
                <w:rFonts w:hint="eastAsia"/>
                <w:lang w:eastAsia="zh-CN"/>
              </w:rPr>
              <w:t>326.92</w:t>
            </w:r>
          </w:p>
        </w:tc>
        <w:tc>
          <w:tcPr>
            <w:tcW w:w="4535" w:type="dxa"/>
            <w:vAlign w:val="center"/>
          </w:tcPr>
          <w:p>
            <w:pPr>
              <w:pStyle w:val="17"/>
            </w:pPr>
            <w:r>
              <w:t>支出总计</w:t>
            </w:r>
          </w:p>
        </w:tc>
        <w:tc>
          <w:tcPr>
            <w:tcW w:w="2126" w:type="dxa"/>
            <w:vAlign w:val="center"/>
          </w:tcPr>
          <w:p>
            <w:pPr>
              <w:pStyle w:val="18"/>
              <w:rPr>
                <w:lang w:eastAsia="zh-CN"/>
              </w:rPr>
            </w:pPr>
            <w:r>
              <w:rPr>
                <w:rFonts w:hint="eastAsia"/>
                <w:lang w:eastAsia="zh-CN"/>
              </w:rPr>
              <w:t>326.92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rPr>
                <w:lang w:eastAsia="zh-CN"/>
              </w:rPr>
            </w:pPr>
            <w:r>
              <w:rPr>
                <w:rFonts w:hint="eastAsia"/>
                <w:lang w:eastAsia="zh-CN"/>
              </w:rPr>
              <w:t>326.92</w:t>
            </w:r>
          </w:p>
        </w:tc>
        <w:tc>
          <w:tcPr>
            <w:tcW w:w="1134" w:type="dxa"/>
            <w:vAlign w:val="center"/>
          </w:tcPr>
          <w:p>
            <w:pPr>
              <w:pStyle w:val="18"/>
              <w:rPr>
                <w:lang w:eastAsia="zh-CN"/>
              </w:rPr>
            </w:pPr>
            <w:r>
              <w:rPr>
                <w:rFonts w:hint="eastAsia"/>
                <w:lang w:eastAsia="zh-CN"/>
              </w:rPr>
              <w:t>326.92</w:t>
            </w:r>
          </w:p>
        </w:tc>
        <w:tc>
          <w:tcPr>
            <w:tcW w:w="1134" w:type="dxa"/>
            <w:vAlign w:val="center"/>
          </w:tcPr>
          <w:p>
            <w:pPr>
              <w:pStyle w:val="18"/>
              <w:rPr>
                <w:lang w:eastAsia="zh-CN"/>
              </w:rPr>
            </w:pPr>
            <w:r>
              <w:rPr>
                <w:rFonts w:hint="eastAsia"/>
                <w:lang w:eastAsia="zh-CN"/>
              </w:rPr>
              <w:t>326.92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2010150</w:t>
            </w:r>
          </w:p>
        </w:tc>
        <w:tc>
          <w:tcPr>
            <w:tcW w:w="1559" w:type="dxa"/>
            <w:vAlign w:val="center"/>
          </w:tcPr>
          <w:p>
            <w:pPr>
              <w:pStyle w:val="15"/>
            </w:pPr>
            <w:r>
              <w:t>事业运行</w:t>
            </w:r>
          </w:p>
        </w:tc>
        <w:tc>
          <w:tcPr>
            <w:tcW w:w="1134" w:type="dxa"/>
            <w:vAlign w:val="center"/>
          </w:tcPr>
          <w:p>
            <w:pPr>
              <w:pStyle w:val="14"/>
              <w:jc w:val="both"/>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2010199</w:t>
            </w:r>
          </w:p>
        </w:tc>
        <w:tc>
          <w:tcPr>
            <w:tcW w:w="1559" w:type="dxa"/>
            <w:vAlign w:val="center"/>
          </w:tcPr>
          <w:p>
            <w:pPr>
              <w:pStyle w:val="15"/>
            </w:pPr>
            <w:r>
              <w:t>其他人大事务支出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rPr>
                <w:lang w:eastAsia="zh-CN"/>
              </w:rPr>
            </w:pPr>
            <w:r>
              <w:rPr>
                <w:rFonts w:hint="eastAsia"/>
                <w:lang w:eastAsia="zh-CN"/>
              </w:rPr>
              <w:t>92.62</w:t>
            </w:r>
          </w:p>
        </w:tc>
        <w:tc>
          <w:tcPr>
            <w:tcW w:w="1134" w:type="dxa"/>
            <w:vAlign w:val="center"/>
          </w:tcPr>
          <w:p>
            <w:pPr>
              <w:pStyle w:val="14"/>
              <w:rPr>
                <w:lang w:eastAsia="zh-CN"/>
              </w:rPr>
            </w:pPr>
            <w:r>
              <w:rPr>
                <w:rFonts w:hint="eastAsia"/>
                <w:lang w:eastAsia="zh-CN"/>
              </w:rPr>
              <w:t>92.62</w:t>
            </w:r>
          </w:p>
        </w:tc>
        <w:tc>
          <w:tcPr>
            <w:tcW w:w="1134" w:type="dxa"/>
            <w:vAlign w:val="center"/>
          </w:tcPr>
          <w:p>
            <w:pPr>
              <w:pStyle w:val="14"/>
              <w:rPr>
                <w:lang w:eastAsia="zh-CN"/>
              </w:rPr>
            </w:pPr>
            <w:r>
              <w:rPr>
                <w:rFonts w:hint="eastAsia"/>
                <w:lang w:eastAsia="zh-CN"/>
              </w:rPr>
              <w:t>92.62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rPr>
                <w:lang w:eastAsia="zh-CN"/>
              </w:rPr>
            </w:pPr>
            <w:r>
              <w:rPr>
                <w:rFonts w:hint="eastAsia"/>
                <w:lang w:eastAsia="zh-CN"/>
              </w:rPr>
              <w:t>92.62</w:t>
            </w:r>
          </w:p>
        </w:tc>
        <w:tc>
          <w:tcPr>
            <w:tcW w:w="1134" w:type="dxa"/>
            <w:vAlign w:val="center"/>
          </w:tcPr>
          <w:p>
            <w:pPr>
              <w:pStyle w:val="14"/>
              <w:rPr>
                <w:lang w:eastAsia="zh-CN"/>
              </w:rPr>
            </w:pPr>
            <w:r>
              <w:rPr>
                <w:rFonts w:hint="eastAsia"/>
                <w:lang w:eastAsia="zh-CN"/>
              </w:rPr>
              <w:t>92.62</w:t>
            </w:r>
          </w:p>
        </w:tc>
        <w:tc>
          <w:tcPr>
            <w:tcW w:w="1134" w:type="dxa"/>
            <w:vAlign w:val="center"/>
          </w:tcPr>
          <w:p>
            <w:pPr>
              <w:pStyle w:val="14"/>
              <w:rPr>
                <w:lang w:eastAsia="zh-CN"/>
              </w:rPr>
            </w:pPr>
            <w:r>
              <w:rPr>
                <w:rFonts w:hint="eastAsia"/>
                <w:lang w:eastAsia="zh-CN"/>
              </w:rPr>
              <w:t>92.62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rPr>
                <w:lang w:eastAsia="zh-CN"/>
              </w:rPr>
            </w:pPr>
            <w:r>
              <w:rPr>
                <w:rFonts w:hint="eastAsia"/>
                <w:lang w:eastAsia="zh-CN"/>
              </w:rPr>
              <w:t>22.04</w:t>
            </w:r>
          </w:p>
        </w:tc>
        <w:tc>
          <w:tcPr>
            <w:tcW w:w="1134" w:type="dxa"/>
            <w:vAlign w:val="center"/>
          </w:tcPr>
          <w:p>
            <w:pPr>
              <w:pStyle w:val="14"/>
              <w:rPr>
                <w:lang w:eastAsia="zh-CN"/>
              </w:rPr>
            </w:pPr>
            <w:r>
              <w:rPr>
                <w:rFonts w:hint="eastAsia"/>
                <w:lang w:eastAsia="zh-CN"/>
              </w:rPr>
              <w:t>22.04</w:t>
            </w:r>
          </w:p>
        </w:tc>
        <w:tc>
          <w:tcPr>
            <w:tcW w:w="1134" w:type="dxa"/>
            <w:vAlign w:val="center"/>
          </w:tcPr>
          <w:p>
            <w:pPr>
              <w:pStyle w:val="14"/>
              <w:rPr>
                <w:lang w:eastAsia="zh-CN"/>
              </w:rPr>
            </w:pPr>
            <w:r>
              <w:rPr>
                <w:rFonts w:hint="eastAsia"/>
                <w:lang w:eastAsia="zh-CN"/>
              </w:rPr>
              <w:t>22.04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680" w:type="dxa"/>
            <w:vAlign w:val="center"/>
          </w:tcPr>
          <w:p>
            <w:pPr>
              <w:pStyle w:val="16"/>
            </w:pPr>
            <w:r>
              <w:t>9</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rPr>
                <w:lang w:eastAsia="zh-CN"/>
              </w:rPr>
            </w:pPr>
            <w:r>
              <w:rPr>
                <w:rFonts w:hint="eastAsia"/>
                <w:lang w:eastAsia="zh-CN"/>
              </w:rPr>
              <w:t>47.05</w:t>
            </w:r>
          </w:p>
        </w:tc>
        <w:tc>
          <w:tcPr>
            <w:tcW w:w="1134" w:type="dxa"/>
            <w:vAlign w:val="center"/>
          </w:tcPr>
          <w:p>
            <w:pPr>
              <w:pStyle w:val="14"/>
              <w:rPr>
                <w:lang w:eastAsia="zh-CN"/>
              </w:rPr>
            </w:pPr>
            <w:r>
              <w:rPr>
                <w:rFonts w:hint="eastAsia"/>
                <w:lang w:eastAsia="zh-CN"/>
              </w:rPr>
              <w:t>47.05</w:t>
            </w:r>
          </w:p>
        </w:tc>
        <w:tc>
          <w:tcPr>
            <w:tcW w:w="1134" w:type="dxa"/>
            <w:vAlign w:val="center"/>
          </w:tcPr>
          <w:p>
            <w:pPr>
              <w:pStyle w:val="14"/>
              <w:rPr>
                <w:lang w:eastAsia="zh-CN"/>
              </w:rPr>
            </w:pPr>
            <w:r>
              <w:rPr>
                <w:rFonts w:hint="eastAsia"/>
                <w:lang w:eastAsia="zh-CN"/>
              </w:rPr>
              <w:t>47.05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2080506</w:t>
            </w:r>
          </w:p>
        </w:tc>
        <w:tc>
          <w:tcPr>
            <w:tcW w:w="1559" w:type="dxa"/>
            <w:vAlign w:val="center"/>
          </w:tcPr>
          <w:p>
            <w:pPr>
              <w:pStyle w:val="15"/>
              <w:rPr>
                <w:lang w:eastAsia="zh-CN"/>
              </w:rPr>
            </w:pPr>
            <w:r>
              <w:t>机关事业单位职业年金缴费支出</w:t>
            </w:r>
            <w:r>
              <w:rPr>
                <w:rFonts w:hint="eastAsia"/>
                <w:lang w:eastAsia="zh-CN"/>
              </w:rPr>
              <w:t xml:space="preserve">   </w:t>
            </w:r>
          </w:p>
        </w:tc>
        <w:tc>
          <w:tcPr>
            <w:tcW w:w="1134" w:type="dxa"/>
            <w:vAlign w:val="center"/>
          </w:tcPr>
          <w:p>
            <w:pPr>
              <w:pStyle w:val="14"/>
              <w:rPr>
                <w:lang w:eastAsia="zh-CN"/>
              </w:rPr>
            </w:pPr>
            <w:r>
              <w:rPr>
                <w:rFonts w:hint="eastAsia"/>
                <w:lang w:eastAsia="zh-CN"/>
              </w:rPr>
              <w:t>23.53</w:t>
            </w:r>
          </w:p>
        </w:tc>
        <w:tc>
          <w:tcPr>
            <w:tcW w:w="1134" w:type="dxa"/>
            <w:vAlign w:val="center"/>
          </w:tcPr>
          <w:p>
            <w:pPr>
              <w:pStyle w:val="14"/>
              <w:rPr>
                <w:lang w:eastAsia="zh-CN"/>
              </w:rPr>
            </w:pPr>
            <w:r>
              <w:rPr>
                <w:rFonts w:hint="eastAsia"/>
                <w:lang w:eastAsia="zh-CN"/>
              </w:rPr>
              <w:t>53.53</w:t>
            </w:r>
          </w:p>
        </w:tc>
        <w:tc>
          <w:tcPr>
            <w:tcW w:w="1134" w:type="dxa"/>
            <w:vAlign w:val="center"/>
          </w:tcPr>
          <w:p>
            <w:pPr>
              <w:pStyle w:val="14"/>
              <w:rPr>
                <w:lang w:eastAsia="zh-CN"/>
              </w:rPr>
            </w:pPr>
            <w:r>
              <w:rPr>
                <w:rFonts w:hint="eastAsia"/>
                <w:lang w:eastAsia="zh-CN"/>
              </w:rPr>
              <w:t>23.53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rPr>
                <w:lang w:eastAsia="zh-CN"/>
              </w:rPr>
            </w:pPr>
            <w:r>
              <w:t>21</w:t>
            </w:r>
            <w:r>
              <w:rPr>
                <w:rFonts w:hint="eastAsia"/>
                <w:lang w:eastAsia="zh-CN"/>
              </w:rPr>
              <w:t>4</w:t>
            </w:r>
          </w:p>
        </w:tc>
        <w:tc>
          <w:tcPr>
            <w:tcW w:w="1559" w:type="dxa"/>
            <w:vAlign w:val="center"/>
          </w:tcPr>
          <w:p>
            <w:pPr>
              <w:pStyle w:val="15"/>
            </w:pPr>
            <w:r>
              <w:rPr>
                <w:rFonts w:hint="eastAsia"/>
                <w:lang w:eastAsia="zh-CN"/>
              </w:rPr>
              <w:t>交通运输</w:t>
            </w:r>
            <w:r>
              <w:t>支出</w:t>
            </w:r>
          </w:p>
        </w:tc>
        <w:tc>
          <w:tcPr>
            <w:tcW w:w="1134" w:type="dxa"/>
            <w:vAlign w:val="center"/>
          </w:tcPr>
          <w:p>
            <w:pPr>
              <w:pStyle w:val="14"/>
              <w:rPr>
                <w:lang w:eastAsia="zh-CN"/>
              </w:rPr>
            </w:pPr>
            <w:r>
              <w:rPr>
                <w:rFonts w:hint="eastAsia"/>
                <w:lang w:eastAsia="zh-CN"/>
              </w:rPr>
              <w:t>220.09</w:t>
            </w:r>
          </w:p>
        </w:tc>
        <w:tc>
          <w:tcPr>
            <w:tcW w:w="1134" w:type="dxa"/>
            <w:vAlign w:val="center"/>
          </w:tcPr>
          <w:p>
            <w:pPr>
              <w:pStyle w:val="14"/>
              <w:rPr>
                <w:lang w:eastAsia="zh-CN"/>
              </w:rPr>
            </w:pPr>
            <w:r>
              <w:rPr>
                <w:rFonts w:hint="eastAsia"/>
                <w:lang w:eastAsia="zh-CN"/>
              </w:rPr>
              <w:t>220.09</w:t>
            </w:r>
          </w:p>
        </w:tc>
        <w:tc>
          <w:tcPr>
            <w:tcW w:w="1134" w:type="dxa"/>
            <w:vAlign w:val="center"/>
          </w:tcPr>
          <w:p>
            <w:pPr>
              <w:pStyle w:val="14"/>
              <w:rPr>
                <w:lang w:eastAsia="zh-CN"/>
              </w:rPr>
            </w:pPr>
            <w:r>
              <w:rPr>
                <w:rFonts w:hint="eastAsia"/>
                <w:lang w:eastAsia="zh-CN"/>
              </w:rPr>
              <w:t>220.09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rPr>
                <w:lang w:eastAsia="zh-CN"/>
              </w:rPr>
            </w:pPr>
            <w:r>
              <w:t>21</w:t>
            </w:r>
            <w:r>
              <w:rPr>
                <w:rFonts w:hint="eastAsia"/>
                <w:lang w:eastAsia="zh-CN"/>
              </w:rPr>
              <w:t>401</w:t>
            </w:r>
          </w:p>
        </w:tc>
        <w:tc>
          <w:tcPr>
            <w:tcW w:w="1559" w:type="dxa"/>
            <w:vAlign w:val="center"/>
          </w:tcPr>
          <w:p>
            <w:pPr>
              <w:pStyle w:val="15"/>
              <w:rPr>
                <w:lang w:eastAsia="zh-CN"/>
              </w:rPr>
            </w:pPr>
            <w:r>
              <w:rPr>
                <w:rFonts w:hint="eastAsia"/>
                <w:lang w:eastAsia="zh-CN"/>
              </w:rPr>
              <w:t>公路水路运输</w:t>
            </w:r>
          </w:p>
        </w:tc>
        <w:tc>
          <w:tcPr>
            <w:tcW w:w="1134" w:type="dxa"/>
            <w:vAlign w:val="center"/>
          </w:tcPr>
          <w:p>
            <w:pPr>
              <w:pStyle w:val="14"/>
              <w:rPr>
                <w:lang w:eastAsia="zh-CN"/>
              </w:rPr>
            </w:pPr>
            <w:r>
              <w:rPr>
                <w:rFonts w:hint="eastAsia"/>
                <w:lang w:eastAsia="zh-CN"/>
              </w:rPr>
              <w:t>220.09</w:t>
            </w:r>
          </w:p>
        </w:tc>
        <w:tc>
          <w:tcPr>
            <w:tcW w:w="1134" w:type="dxa"/>
            <w:vAlign w:val="center"/>
          </w:tcPr>
          <w:p>
            <w:pPr>
              <w:pStyle w:val="14"/>
              <w:rPr>
                <w:lang w:eastAsia="zh-CN"/>
              </w:rPr>
            </w:pPr>
            <w:r>
              <w:rPr>
                <w:rFonts w:hint="eastAsia"/>
                <w:lang w:eastAsia="zh-CN"/>
              </w:rPr>
              <w:t>220.09</w:t>
            </w:r>
          </w:p>
        </w:tc>
        <w:tc>
          <w:tcPr>
            <w:tcW w:w="1134" w:type="dxa"/>
            <w:vAlign w:val="center"/>
          </w:tcPr>
          <w:p>
            <w:pPr>
              <w:pStyle w:val="14"/>
              <w:rPr>
                <w:lang w:eastAsia="zh-CN"/>
              </w:rPr>
            </w:pPr>
            <w:r>
              <w:rPr>
                <w:rFonts w:hint="eastAsia"/>
                <w:lang w:eastAsia="zh-CN"/>
              </w:rPr>
              <w:t>220.09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rPr>
                <w:lang w:eastAsia="zh-CN"/>
              </w:rPr>
            </w:pPr>
            <w:r>
              <w:t>2101</w:t>
            </w:r>
            <w:r>
              <w:rPr>
                <w:rFonts w:hint="eastAsia"/>
                <w:lang w:eastAsia="zh-CN"/>
              </w:rPr>
              <w:t>12</w:t>
            </w:r>
          </w:p>
        </w:tc>
        <w:tc>
          <w:tcPr>
            <w:tcW w:w="1559" w:type="dxa"/>
            <w:vAlign w:val="center"/>
          </w:tcPr>
          <w:p>
            <w:pPr>
              <w:pStyle w:val="15"/>
              <w:rPr>
                <w:lang w:eastAsia="zh-CN"/>
              </w:rPr>
            </w:pPr>
            <w:r>
              <w:rPr>
                <w:rFonts w:hint="eastAsia"/>
                <w:lang w:eastAsia="zh-CN"/>
              </w:rPr>
              <w:t>公路运输管理</w:t>
            </w:r>
          </w:p>
        </w:tc>
        <w:tc>
          <w:tcPr>
            <w:tcW w:w="1134" w:type="dxa"/>
            <w:vAlign w:val="center"/>
          </w:tcPr>
          <w:p>
            <w:pPr>
              <w:pStyle w:val="14"/>
              <w:rPr>
                <w:lang w:eastAsia="zh-CN"/>
              </w:rPr>
            </w:pPr>
            <w:r>
              <w:rPr>
                <w:rFonts w:hint="eastAsia"/>
                <w:lang w:eastAsia="zh-CN"/>
              </w:rPr>
              <w:t>220.09</w:t>
            </w:r>
          </w:p>
        </w:tc>
        <w:tc>
          <w:tcPr>
            <w:tcW w:w="1134" w:type="dxa"/>
            <w:vAlign w:val="center"/>
          </w:tcPr>
          <w:p>
            <w:pPr>
              <w:pStyle w:val="14"/>
              <w:rPr>
                <w:lang w:eastAsia="zh-CN"/>
              </w:rPr>
            </w:pPr>
            <w:r>
              <w:rPr>
                <w:rFonts w:hint="eastAsia"/>
                <w:lang w:eastAsia="zh-CN"/>
              </w:rPr>
              <w:t>220.09</w:t>
            </w:r>
          </w:p>
        </w:tc>
        <w:tc>
          <w:tcPr>
            <w:tcW w:w="1134" w:type="dxa"/>
            <w:vAlign w:val="center"/>
          </w:tcPr>
          <w:p>
            <w:pPr>
              <w:pStyle w:val="14"/>
              <w:rPr>
                <w:lang w:eastAsia="zh-CN"/>
              </w:rPr>
            </w:pPr>
            <w:r>
              <w:rPr>
                <w:rFonts w:hint="eastAsia"/>
                <w:lang w:eastAsia="zh-CN"/>
              </w:rPr>
              <w:t>220.09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rPr>
                <w:lang w:eastAsia="zh-CN"/>
              </w:rPr>
            </w:pPr>
            <w:r>
              <w:rPr>
                <w:rFonts w:hint="eastAsia"/>
                <w:lang w:eastAsia="zh-CN"/>
              </w:rPr>
              <w:t>14.21</w:t>
            </w:r>
          </w:p>
        </w:tc>
        <w:tc>
          <w:tcPr>
            <w:tcW w:w="1134" w:type="dxa"/>
            <w:vAlign w:val="center"/>
          </w:tcPr>
          <w:p>
            <w:pPr>
              <w:pStyle w:val="14"/>
              <w:rPr>
                <w:lang w:eastAsia="zh-CN"/>
              </w:rPr>
            </w:pPr>
            <w:r>
              <w:rPr>
                <w:rFonts w:hint="eastAsia"/>
                <w:lang w:eastAsia="zh-CN"/>
              </w:rPr>
              <w:t>14.21</w:t>
            </w:r>
          </w:p>
        </w:tc>
        <w:tc>
          <w:tcPr>
            <w:tcW w:w="1134" w:type="dxa"/>
            <w:vAlign w:val="center"/>
          </w:tcPr>
          <w:p>
            <w:pPr>
              <w:pStyle w:val="14"/>
              <w:rPr>
                <w:lang w:eastAsia="zh-CN"/>
              </w:rPr>
            </w:pPr>
            <w:r>
              <w:rPr>
                <w:rFonts w:hint="eastAsia"/>
                <w:lang w:eastAsia="zh-CN"/>
              </w:rPr>
              <w:t>14.21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rPr>
                <w:lang w:eastAsia="zh-CN"/>
              </w:rPr>
            </w:pPr>
            <w:r>
              <w:rPr>
                <w:rFonts w:hint="eastAsia"/>
                <w:lang w:eastAsia="zh-CN"/>
              </w:rPr>
              <w:t>14.21</w:t>
            </w:r>
          </w:p>
        </w:tc>
        <w:tc>
          <w:tcPr>
            <w:tcW w:w="1134" w:type="dxa"/>
            <w:vAlign w:val="center"/>
          </w:tcPr>
          <w:p>
            <w:pPr>
              <w:pStyle w:val="14"/>
              <w:rPr>
                <w:lang w:eastAsia="zh-CN"/>
              </w:rPr>
            </w:pPr>
            <w:r>
              <w:rPr>
                <w:rFonts w:hint="eastAsia"/>
                <w:lang w:eastAsia="zh-CN"/>
              </w:rPr>
              <w:t>14.24</w:t>
            </w:r>
          </w:p>
        </w:tc>
        <w:tc>
          <w:tcPr>
            <w:tcW w:w="1134" w:type="dxa"/>
            <w:vAlign w:val="center"/>
          </w:tcPr>
          <w:p>
            <w:pPr>
              <w:pStyle w:val="14"/>
              <w:rPr>
                <w:lang w:eastAsia="zh-CN"/>
              </w:rPr>
            </w:pPr>
            <w:r>
              <w:rPr>
                <w:rFonts w:hint="eastAsia"/>
                <w:lang w:eastAsia="zh-CN"/>
              </w:rPr>
              <w:t>14.21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rPr>
                <w:lang w:eastAsia="zh-CN"/>
              </w:rPr>
            </w:pPr>
            <w:r>
              <w:rPr>
                <w:rFonts w:hint="eastAsia"/>
                <w:lang w:eastAsia="zh-CN"/>
              </w:rPr>
              <w:t>14.21</w:t>
            </w:r>
          </w:p>
        </w:tc>
        <w:tc>
          <w:tcPr>
            <w:tcW w:w="1134" w:type="dxa"/>
            <w:vAlign w:val="center"/>
          </w:tcPr>
          <w:p>
            <w:pPr>
              <w:pStyle w:val="14"/>
              <w:rPr>
                <w:lang w:eastAsia="zh-CN"/>
              </w:rPr>
            </w:pPr>
            <w:r>
              <w:rPr>
                <w:rFonts w:hint="eastAsia"/>
                <w:lang w:eastAsia="zh-CN"/>
              </w:rPr>
              <w:t>14.21</w:t>
            </w:r>
          </w:p>
        </w:tc>
        <w:tc>
          <w:tcPr>
            <w:tcW w:w="1134" w:type="dxa"/>
            <w:vAlign w:val="center"/>
          </w:tcPr>
          <w:p>
            <w:pPr>
              <w:pStyle w:val="14"/>
              <w:rPr>
                <w:lang w:eastAsia="zh-CN"/>
              </w:rPr>
            </w:pPr>
            <w:r>
              <w:rPr>
                <w:rFonts w:hint="eastAsia"/>
                <w:lang w:eastAsia="zh-CN"/>
              </w:rPr>
              <w:t>14.21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rPr>
                <w:lang w:eastAsia="zh-CN"/>
              </w:rPr>
            </w:pPr>
            <w:r>
              <w:rPr>
                <w:rFonts w:hint="eastAsia"/>
                <w:lang w:eastAsia="zh-CN"/>
              </w:rPr>
              <w:t>326.92</w:t>
            </w:r>
          </w:p>
        </w:tc>
        <w:tc>
          <w:tcPr>
            <w:tcW w:w="1361" w:type="dxa"/>
            <w:vAlign w:val="center"/>
          </w:tcPr>
          <w:p>
            <w:pPr>
              <w:pStyle w:val="18"/>
              <w:rPr>
                <w:lang w:eastAsia="zh-CN"/>
              </w:rPr>
            </w:pPr>
            <w:r>
              <w:rPr>
                <w:rFonts w:hint="eastAsia"/>
                <w:lang w:eastAsia="zh-CN"/>
              </w:rPr>
              <w:t>326.92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6" w:type="dxa"/>
            <w:vAlign w:val="center"/>
          </w:tcPr>
          <w:p>
            <w:pPr>
              <w:pStyle w:val="15"/>
            </w:pPr>
            <w:r>
              <w:t>人大事务</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2010150</w:t>
            </w:r>
          </w:p>
        </w:tc>
        <w:tc>
          <w:tcPr>
            <w:tcW w:w="4536" w:type="dxa"/>
            <w:vAlign w:val="center"/>
          </w:tcPr>
          <w:p>
            <w:pPr>
              <w:pStyle w:val="15"/>
            </w:pPr>
            <w:r>
              <w:t>事业运行</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2010199</w:t>
            </w:r>
          </w:p>
        </w:tc>
        <w:tc>
          <w:tcPr>
            <w:tcW w:w="4536" w:type="dxa"/>
            <w:vAlign w:val="center"/>
          </w:tcPr>
          <w:p>
            <w:pPr>
              <w:pStyle w:val="15"/>
            </w:pPr>
            <w:r>
              <w:t>其他人大事务支出</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rPr>
                <w:lang w:eastAsia="zh-CN"/>
              </w:rPr>
            </w:pPr>
            <w:r>
              <w:rPr>
                <w:rFonts w:hint="eastAsia"/>
                <w:lang w:eastAsia="zh-CN"/>
              </w:rPr>
              <w:t>92.62</w:t>
            </w:r>
          </w:p>
        </w:tc>
        <w:tc>
          <w:tcPr>
            <w:tcW w:w="1361" w:type="dxa"/>
            <w:vAlign w:val="center"/>
          </w:tcPr>
          <w:p>
            <w:pPr>
              <w:pStyle w:val="14"/>
              <w:rPr>
                <w:lang w:eastAsia="zh-CN"/>
              </w:rPr>
            </w:pPr>
            <w:r>
              <w:rPr>
                <w:rFonts w:hint="eastAsia"/>
                <w:lang w:eastAsia="zh-CN"/>
              </w:rPr>
              <w:t>92.62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rPr>
                <w:lang w:eastAsia="zh-CN"/>
              </w:rPr>
            </w:pPr>
            <w:r>
              <w:rPr>
                <w:rFonts w:hint="eastAsia"/>
                <w:lang w:eastAsia="zh-CN"/>
              </w:rPr>
              <w:t>92.62</w:t>
            </w:r>
          </w:p>
        </w:tc>
        <w:tc>
          <w:tcPr>
            <w:tcW w:w="1361" w:type="dxa"/>
            <w:vAlign w:val="center"/>
          </w:tcPr>
          <w:p>
            <w:pPr>
              <w:pStyle w:val="14"/>
              <w:rPr>
                <w:lang w:eastAsia="zh-CN"/>
              </w:rPr>
            </w:pPr>
            <w:r>
              <w:rPr>
                <w:rFonts w:hint="eastAsia"/>
                <w:lang w:eastAsia="zh-CN"/>
              </w:rPr>
              <w:t>92.62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2080502</w:t>
            </w:r>
          </w:p>
        </w:tc>
        <w:tc>
          <w:tcPr>
            <w:tcW w:w="4536" w:type="dxa"/>
            <w:vAlign w:val="center"/>
          </w:tcPr>
          <w:p>
            <w:pPr>
              <w:pStyle w:val="15"/>
            </w:pPr>
            <w:r>
              <w:t>事业单位离退休</w:t>
            </w:r>
          </w:p>
        </w:tc>
        <w:tc>
          <w:tcPr>
            <w:tcW w:w="1361" w:type="dxa"/>
            <w:vAlign w:val="center"/>
          </w:tcPr>
          <w:p>
            <w:pPr>
              <w:pStyle w:val="14"/>
              <w:rPr>
                <w:lang w:eastAsia="zh-CN"/>
              </w:rPr>
            </w:pPr>
            <w:r>
              <w:rPr>
                <w:rFonts w:hint="eastAsia"/>
                <w:lang w:eastAsia="zh-CN"/>
              </w:rPr>
              <w:t>22.04</w:t>
            </w:r>
          </w:p>
        </w:tc>
        <w:tc>
          <w:tcPr>
            <w:tcW w:w="1361" w:type="dxa"/>
            <w:vAlign w:val="center"/>
          </w:tcPr>
          <w:p>
            <w:pPr>
              <w:pStyle w:val="14"/>
              <w:rPr>
                <w:lang w:eastAsia="zh-CN"/>
              </w:rPr>
            </w:pPr>
            <w:r>
              <w:rPr>
                <w:rFonts w:hint="eastAsia"/>
                <w:lang w:eastAsia="zh-CN"/>
              </w:rPr>
              <w:t>22.04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rPr>
                <w:lang w:eastAsia="zh-CN"/>
              </w:rPr>
            </w:pPr>
            <w:r>
              <w:rPr>
                <w:rFonts w:hint="eastAsia"/>
                <w:lang w:eastAsia="zh-CN"/>
              </w:rPr>
              <w:t>47.05</w:t>
            </w:r>
          </w:p>
        </w:tc>
        <w:tc>
          <w:tcPr>
            <w:tcW w:w="1361" w:type="dxa"/>
            <w:vAlign w:val="center"/>
          </w:tcPr>
          <w:p>
            <w:pPr>
              <w:pStyle w:val="14"/>
              <w:rPr>
                <w:lang w:eastAsia="zh-CN"/>
              </w:rPr>
            </w:pPr>
            <w:r>
              <w:rPr>
                <w:rFonts w:hint="eastAsia"/>
                <w:lang w:eastAsia="zh-CN"/>
              </w:rPr>
              <w:t>47.05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rPr>
                <w:lang w:eastAsia="zh-CN"/>
              </w:rPr>
            </w:pPr>
            <w:r>
              <w:rPr>
                <w:rFonts w:hint="eastAsia"/>
                <w:lang w:eastAsia="zh-CN"/>
              </w:rPr>
              <w:t>23.53</w:t>
            </w:r>
          </w:p>
        </w:tc>
        <w:tc>
          <w:tcPr>
            <w:tcW w:w="1361" w:type="dxa"/>
            <w:vAlign w:val="center"/>
          </w:tcPr>
          <w:p>
            <w:pPr>
              <w:pStyle w:val="14"/>
              <w:rPr>
                <w:lang w:eastAsia="zh-CN"/>
              </w:rPr>
            </w:pPr>
            <w:r>
              <w:rPr>
                <w:rFonts w:hint="eastAsia"/>
                <w:lang w:eastAsia="zh-CN"/>
              </w:rPr>
              <w:t>23.53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rPr>
                <w:lang w:eastAsia="zh-CN"/>
              </w:rPr>
            </w:pPr>
            <w:r>
              <w:t>21</w:t>
            </w:r>
            <w:r>
              <w:rPr>
                <w:rFonts w:hint="eastAsia"/>
                <w:lang w:eastAsia="zh-CN"/>
              </w:rPr>
              <w:t>4</w:t>
            </w:r>
          </w:p>
        </w:tc>
        <w:tc>
          <w:tcPr>
            <w:tcW w:w="4536" w:type="dxa"/>
            <w:vAlign w:val="center"/>
          </w:tcPr>
          <w:p>
            <w:pPr>
              <w:pStyle w:val="15"/>
              <w:rPr>
                <w:lang w:eastAsia="zh-CN"/>
              </w:rPr>
            </w:pPr>
            <w:r>
              <w:rPr>
                <w:rFonts w:hint="eastAsia"/>
                <w:lang w:eastAsia="zh-CN"/>
              </w:rPr>
              <w:t>交通运输支出</w:t>
            </w:r>
          </w:p>
        </w:tc>
        <w:tc>
          <w:tcPr>
            <w:tcW w:w="1361" w:type="dxa"/>
            <w:vAlign w:val="center"/>
          </w:tcPr>
          <w:p>
            <w:pPr>
              <w:pStyle w:val="14"/>
              <w:rPr>
                <w:lang w:eastAsia="zh-CN"/>
              </w:rPr>
            </w:pPr>
            <w:r>
              <w:rPr>
                <w:rFonts w:hint="eastAsia"/>
                <w:lang w:eastAsia="zh-CN"/>
              </w:rPr>
              <w:t>220.09</w:t>
            </w:r>
          </w:p>
        </w:tc>
        <w:tc>
          <w:tcPr>
            <w:tcW w:w="1361" w:type="dxa"/>
            <w:vAlign w:val="center"/>
          </w:tcPr>
          <w:p>
            <w:pPr>
              <w:pStyle w:val="14"/>
              <w:rPr>
                <w:lang w:eastAsia="zh-CN"/>
              </w:rPr>
            </w:pPr>
            <w:r>
              <w:rPr>
                <w:rFonts w:hint="eastAsia"/>
                <w:lang w:eastAsia="zh-CN"/>
              </w:rPr>
              <w:t>220.09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rPr>
                <w:lang w:eastAsia="zh-CN"/>
              </w:rPr>
            </w:pPr>
            <w:r>
              <w:t>21</w:t>
            </w:r>
            <w:r>
              <w:rPr>
                <w:rFonts w:hint="eastAsia"/>
                <w:lang w:eastAsia="zh-CN"/>
              </w:rPr>
              <w:t>401</w:t>
            </w:r>
          </w:p>
        </w:tc>
        <w:tc>
          <w:tcPr>
            <w:tcW w:w="4536" w:type="dxa"/>
            <w:vAlign w:val="center"/>
          </w:tcPr>
          <w:p>
            <w:pPr>
              <w:pStyle w:val="15"/>
              <w:rPr>
                <w:lang w:eastAsia="zh-CN"/>
              </w:rPr>
            </w:pPr>
            <w:r>
              <w:rPr>
                <w:rFonts w:hint="eastAsia"/>
                <w:lang w:eastAsia="zh-CN"/>
              </w:rPr>
              <w:t>公路水路运输</w:t>
            </w:r>
          </w:p>
        </w:tc>
        <w:tc>
          <w:tcPr>
            <w:tcW w:w="1361" w:type="dxa"/>
            <w:vAlign w:val="center"/>
          </w:tcPr>
          <w:p>
            <w:pPr>
              <w:pStyle w:val="14"/>
              <w:rPr>
                <w:lang w:eastAsia="zh-CN"/>
              </w:rPr>
            </w:pPr>
            <w:r>
              <w:rPr>
                <w:rFonts w:hint="eastAsia"/>
                <w:lang w:eastAsia="zh-CN"/>
              </w:rPr>
              <w:t>220.09</w:t>
            </w:r>
          </w:p>
        </w:tc>
        <w:tc>
          <w:tcPr>
            <w:tcW w:w="1361" w:type="dxa"/>
            <w:vAlign w:val="center"/>
          </w:tcPr>
          <w:p>
            <w:pPr>
              <w:pStyle w:val="14"/>
              <w:rPr>
                <w:lang w:eastAsia="zh-CN"/>
              </w:rPr>
            </w:pPr>
            <w:r>
              <w:rPr>
                <w:rFonts w:hint="eastAsia"/>
                <w:lang w:eastAsia="zh-CN"/>
              </w:rPr>
              <w:t>220.09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w:t>
            </w:r>
            <w:r>
              <w:rPr>
                <w:rFonts w:hint="eastAsia"/>
                <w:lang w:eastAsia="zh-CN"/>
              </w:rPr>
              <w:t>4011</w:t>
            </w:r>
            <w:r>
              <w:t>2</w:t>
            </w:r>
          </w:p>
        </w:tc>
        <w:tc>
          <w:tcPr>
            <w:tcW w:w="4536" w:type="dxa"/>
            <w:vAlign w:val="center"/>
          </w:tcPr>
          <w:p>
            <w:pPr>
              <w:pStyle w:val="15"/>
              <w:rPr>
                <w:lang w:eastAsia="zh-CN"/>
              </w:rPr>
            </w:pPr>
            <w:r>
              <w:rPr>
                <w:rFonts w:hint="eastAsia"/>
                <w:lang w:eastAsia="zh-CN"/>
              </w:rPr>
              <w:t>公路运输管理</w:t>
            </w:r>
          </w:p>
        </w:tc>
        <w:tc>
          <w:tcPr>
            <w:tcW w:w="1361" w:type="dxa"/>
            <w:vAlign w:val="center"/>
          </w:tcPr>
          <w:p>
            <w:pPr>
              <w:pStyle w:val="14"/>
              <w:rPr>
                <w:lang w:eastAsia="zh-CN"/>
              </w:rPr>
            </w:pPr>
            <w:r>
              <w:rPr>
                <w:rFonts w:hint="eastAsia"/>
                <w:lang w:eastAsia="zh-CN"/>
              </w:rPr>
              <w:t>220.09</w:t>
            </w:r>
          </w:p>
        </w:tc>
        <w:tc>
          <w:tcPr>
            <w:tcW w:w="1361" w:type="dxa"/>
            <w:vAlign w:val="center"/>
          </w:tcPr>
          <w:p>
            <w:pPr>
              <w:pStyle w:val="14"/>
              <w:rPr>
                <w:lang w:eastAsia="zh-CN"/>
              </w:rPr>
            </w:pPr>
            <w:r>
              <w:rPr>
                <w:rFonts w:hint="eastAsia"/>
                <w:lang w:eastAsia="zh-CN"/>
              </w:rPr>
              <w:t>220.09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rPr>
                <w:lang w:eastAsia="zh-CN"/>
              </w:rPr>
            </w:pPr>
            <w:r>
              <w:rPr>
                <w:rFonts w:hint="eastAsia"/>
                <w:lang w:eastAsia="zh-CN"/>
              </w:rPr>
              <w:t>14.21</w:t>
            </w:r>
          </w:p>
        </w:tc>
        <w:tc>
          <w:tcPr>
            <w:tcW w:w="1361" w:type="dxa"/>
            <w:vAlign w:val="center"/>
          </w:tcPr>
          <w:p>
            <w:pPr>
              <w:pStyle w:val="14"/>
              <w:rPr>
                <w:lang w:eastAsia="zh-CN"/>
              </w:rPr>
            </w:pPr>
            <w:r>
              <w:rPr>
                <w:rFonts w:hint="eastAsia"/>
                <w:lang w:eastAsia="zh-CN"/>
              </w:rPr>
              <w:t>14.21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rPr>
                <w:lang w:eastAsia="zh-CN"/>
              </w:rPr>
            </w:pPr>
            <w:r>
              <w:rPr>
                <w:rFonts w:hint="eastAsia"/>
                <w:lang w:eastAsia="zh-CN"/>
              </w:rPr>
              <w:t>14.21</w:t>
            </w:r>
          </w:p>
        </w:tc>
        <w:tc>
          <w:tcPr>
            <w:tcW w:w="1361" w:type="dxa"/>
            <w:vAlign w:val="center"/>
          </w:tcPr>
          <w:p>
            <w:pPr>
              <w:pStyle w:val="14"/>
              <w:rPr>
                <w:lang w:eastAsia="zh-CN"/>
              </w:rPr>
            </w:pPr>
            <w:r>
              <w:rPr>
                <w:rFonts w:hint="eastAsia"/>
                <w:lang w:eastAsia="zh-CN"/>
              </w:rPr>
              <w:t>14.21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rPr>
                <w:lang w:eastAsia="zh-CN"/>
              </w:rPr>
            </w:pPr>
            <w:r>
              <w:rPr>
                <w:rFonts w:hint="eastAsia"/>
                <w:lang w:eastAsia="zh-CN"/>
              </w:rPr>
              <w:t>14.21</w:t>
            </w:r>
          </w:p>
        </w:tc>
        <w:tc>
          <w:tcPr>
            <w:tcW w:w="1361" w:type="dxa"/>
            <w:vAlign w:val="center"/>
          </w:tcPr>
          <w:p>
            <w:pPr>
              <w:pStyle w:val="14"/>
              <w:rPr>
                <w:lang w:eastAsia="zh-CN"/>
              </w:rPr>
            </w:pPr>
            <w:r>
              <w:rPr>
                <w:rFonts w:hint="eastAsia"/>
                <w:lang w:eastAsia="zh-CN"/>
              </w:rPr>
              <w:t>14.21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lang w:eastAsia="zh-CN"/>
              </w:rPr>
            </w:pPr>
            <w:r>
              <w:rPr>
                <w:rFonts w:hint="eastAsia"/>
                <w:lang w:eastAsia="zh-CN"/>
              </w:rPr>
              <w:t>326.92</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rPr>
                <w:lang w:eastAsia="zh-CN"/>
              </w:rPr>
            </w:pPr>
            <w:r>
              <w:rPr>
                <w:rFonts w:hint="eastAsia"/>
                <w:lang w:eastAsia="zh-CN"/>
              </w:rPr>
              <w:t>92.62</w:t>
            </w:r>
          </w:p>
        </w:tc>
        <w:tc>
          <w:tcPr>
            <w:tcW w:w="1474" w:type="dxa"/>
            <w:vAlign w:val="center"/>
          </w:tcPr>
          <w:p>
            <w:pPr>
              <w:pStyle w:val="14"/>
              <w:rPr>
                <w:lang w:eastAsia="zh-CN"/>
              </w:rPr>
            </w:pPr>
            <w:r>
              <w:rPr>
                <w:rFonts w:hint="eastAsia"/>
                <w:lang w:eastAsia="zh-CN"/>
              </w:rPr>
              <w:t>92.62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rPr>
                <w:lang w:eastAsia="zh-CN"/>
              </w:rPr>
            </w:pPr>
            <w:r>
              <w:rPr>
                <w:rFonts w:hint="eastAsia"/>
                <w:lang w:eastAsia="zh-CN"/>
              </w:rPr>
              <w:t>220.09</w:t>
            </w:r>
          </w:p>
        </w:tc>
        <w:tc>
          <w:tcPr>
            <w:tcW w:w="1474" w:type="dxa"/>
            <w:vAlign w:val="center"/>
          </w:tcPr>
          <w:p>
            <w:pPr>
              <w:pStyle w:val="14"/>
              <w:rPr>
                <w:lang w:eastAsia="zh-CN"/>
              </w:rPr>
            </w:pPr>
            <w:r>
              <w:rPr>
                <w:rFonts w:hint="eastAsia"/>
                <w:lang w:eastAsia="zh-CN"/>
              </w:rPr>
              <w:t>220.09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rPr>
                <w:lang w:eastAsia="zh-CN"/>
              </w:rPr>
            </w:pPr>
            <w:r>
              <w:rPr>
                <w:rFonts w:hint="eastAsia"/>
                <w:lang w:eastAsia="zh-CN"/>
              </w:rPr>
              <w:t>14.21</w:t>
            </w:r>
          </w:p>
        </w:tc>
        <w:tc>
          <w:tcPr>
            <w:tcW w:w="1474" w:type="dxa"/>
            <w:vAlign w:val="center"/>
          </w:tcPr>
          <w:p>
            <w:pPr>
              <w:pStyle w:val="14"/>
              <w:rPr>
                <w:lang w:eastAsia="zh-CN"/>
              </w:rPr>
            </w:pPr>
            <w:r>
              <w:rPr>
                <w:rFonts w:hint="eastAsia"/>
                <w:lang w:eastAsia="zh-CN"/>
              </w:rPr>
              <w:t>14.21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rPr>
                <w:lang w:eastAsia="zh-CN"/>
              </w:rPr>
            </w:pPr>
            <w:r>
              <w:rPr>
                <w:rFonts w:hint="eastAsia"/>
                <w:lang w:eastAsia="zh-CN"/>
              </w:rPr>
              <w:t>326.92</w:t>
            </w:r>
          </w:p>
        </w:tc>
        <w:tc>
          <w:tcPr>
            <w:tcW w:w="3402" w:type="dxa"/>
            <w:vAlign w:val="center"/>
          </w:tcPr>
          <w:p>
            <w:pPr>
              <w:pStyle w:val="17"/>
            </w:pPr>
            <w:r>
              <w:t>本年支出合计</w:t>
            </w:r>
          </w:p>
        </w:tc>
        <w:tc>
          <w:tcPr>
            <w:tcW w:w="1474" w:type="dxa"/>
            <w:vAlign w:val="center"/>
          </w:tcPr>
          <w:p>
            <w:pPr>
              <w:pStyle w:val="18"/>
              <w:rPr>
                <w:lang w:eastAsia="zh-CN"/>
              </w:rPr>
            </w:pPr>
            <w:r>
              <w:rPr>
                <w:rFonts w:hint="eastAsia"/>
                <w:lang w:eastAsia="zh-CN"/>
              </w:rPr>
              <w:t>326.92</w:t>
            </w:r>
          </w:p>
        </w:tc>
        <w:tc>
          <w:tcPr>
            <w:tcW w:w="1474" w:type="dxa"/>
            <w:vAlign w:val="center"/>
          </w:tcPr>
          <w:p>
            <w:pPr>
              <w:pStyle w:val="18"/>
              <w:rPr>
                <w:lang w:eastAsia="zh-CN"/>
              </w:rPr>
            </w:pPr>
            <w:r>
              <w:rPr>
                <w:rFonts w:hint="eastAsia"/>
                <w:lang w:eastAsia="zh-CN"/>
              </w:rPr>
              <w:t>326.92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rPr>
                <w:lang w:eastAsia="zh-CN"/>
              </w:rPr>
            </w:pPr>
            <w:r>
              <w:rPr>
                <w:rFonts w:hint="eastAsia"/>
                <w:lang w:eastAsia="zh-CN"/>
              </w:rPr>
              <w:t>326.92</w:t>
            </w:r>
          </w:p>
        </w:tc>
        <w:tc>
          <w:tcPr>
            <w:tcW w:w="3402" w:type="dxa"/>
            <w:vAlign w:val="center"/>
          </w:tcPr>
          <w:p>
            <w:pPr>
              <w:pStyle w:val="17"/>
            </w:pPr>
            <w:r>
              <w:t>支出总计</w:t>
            </w:r>
          </w:p>
        </w:tc>
        <w:tc>
          <w:tcPr>
            <w:tcW w:w="1474" w:type="dxa"/>
            <w:vAlign w:val="center"/>
          </w:tcPr>
          <w:p>
            <w:pPr>
              <w:pStyle w:val="18"/>
              <w:rPr>
                <w:lang w:eastAsia="zh-CN"/>
              </w:rPr>
            </w:pPr>
            <w:r>
              <w:rPr>
                <w:rFonts w:hint="eastAsia"/>
                <w:lang w:eastAsia="zh-CN"/>
              </w:rPr>
              <w:t>326.92</w:t>
            </w:r>
          </w:p>
        </w:tc>
        <w:tc>
          <w:tcPr>
            <w:tcW w:w="1474" w:type="dxa"/>
            <w:vAlign w:val="center"/>
          </w:tcPr>
          <w:p>
            <w:pPr>
              <w:pStyle w:val="18"/>
              <w:rPr>
                <w:lang w:eastAsia="zh-CN"/>
              </w:rPr>
            </w:pPr>
            <w:r>
              <w:rPr>
                <w:rFonts w:hint="eastAsia"/>
                <w:lang w:eastAsia="zh-CN"/>
              </w:rPr>
              <w:t>326.92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lang w:eastAsia="zh-CN"/>
              </w:rPr>
            </w:pPr>
            <w:r>
              <w:rPr>
                <w:rFonts w:hint="eastAsia"/>
                <w:lang w:eastAsia="zh-CN"/>
              </w:rPr>
              <w:t>326.92</w:t>
            </w:r>
          </w:p>
        </w:tc>
        <w:tc>
          <w:tcPr>
            <w:tcW w:w="2551" w:type="dxa"/>
            <w:vAlign w:val="center"/>
          </w:tcPr>
          <w:p>
            <w:pPr>
              <w:pStyle w:val="18"/>
              <w:rPr>
                <w:lang w:eastAsia="zh-CN"/>
              </w:rPr>
            </w:pPr>
            <w:r>
              <w:rPr>
                <w:rFonts w:hint="eastAsia"/>
                <w:lang w:eastAsia="zh-CN"/>
              </w:rPr>
              <w:t>326.92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2010150</w:t>
            </w:r>
          </w:p>
        </w:tc>
        <w:tc>
          <w:tcPr>
            <w:tcW w:w="4535" w:type="dxa"/>
            <w:vAlign w:val="center"/>
          </w:tcPr>
          <w:p>
            <w:pPr>
              <w:pStyle w:val="15"/>
            </w:pPr>
            <w:r>
              <w:t>事业运行</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rPr>
                <w:lang w:eastAsia="zh-CN"/>
              </w:rPr>
            </w:pPr>
            <w:r>
              <w:rPr>
                <w:rFonts w:hint="eastAsia"/>
                <w:lang w:eastAsia="zh-CN"/>
              </w:rPr>
              <w:t>92.62</w:t>
            </w:r>
          </w:p>
        </w:tc>
        <w:tc>
          <w:tcPr>
            <w:tcW w:w="2551" w:type="dxa"/>
            <w:vAlign w:val="center"/>
          </w:tcPr>
          <w:p>
            <w:pPr>
              <w:pStyle w:val="14"/>
              <w:rPr>
                <w:lang w:eastAsia="zh-CN"/>
              </w:rPr>
            </w:pPr>
            <w:r>
              <w:rPr>
                <w:rFonts w:hint="eastAsia"/>
                <w:lang w:eastAsia="zh-CN"/>
              </w:rPr>
              <w:t>92.62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rPr>
                <w:lang w:eastAsia="zh-CN"/>
              </w:rPr>
            </w:pPr>
            <w:r>
              <w:rPr>
                <w:rFonts w:hint="eastAsia"/>
                <w:lang w:eastAsia="zh-CN"/>
              </w:rPr>
              <w:t>92.62</w:t>
            </w:r>
          </w:p>
        </w:tc>
        <w:tc>
          <w:tcPr>
            <w:tcW w:w="2551" w:type="dxa"/>
            <w:vAlign w:val="center"/>
          </w:tcPr>
          <w:p>
            <w:pPr>
              <w:pStyle w:val="14"/>
              <w:rPr>
                <w:lang w:eastAsia="zh-CN"/>
              </w:rPr>
            </w:pPr>
            <w:r>
              <w:rPr>
                <w:rFonts w:hint="eastAsia"/>
                <w:lang w:eastAsia="zh-CN"/>
              </w:rPr>
              <w:t>92.62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rPr>
                <w:lang w:eastAsia="zh-CN"/>
              </w:rPr>
            </w:pPr>
            <w:r>
              <w:rPr>
                <w:rFonts w:hint="eastAsia"/>
                <w:lang w:eastAsia="zh-CN"/>
              </w:rPr>
              <w:t>22.04</w:t>
            </w:r>
          </w:p>
        </w:tc>
        <w:tc>
          <w:tcPr>
            <w:tcW w:w="2551" w:type="dxa"/>
            <w:vAlign w:val="center"/>
          </w:tcPr>
          <w:p>
            <w:pPr>
              <w:pStyle w:val="14"/>
              <w:rPr>
                <w:lang w:eastAsia="zh-CN"/>
              </w:rPr>
            </w:pPr>
            <w:r>
              <w:rPr>
                <w:rFonts w:hint="eastAsia"/>
                <w:lang w:eastAsia="zh-CN"/>
              </w:rPr>
              <w:t>22.04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rPr>
                <w:lang w:eastAsia="zh-CN"/>
              </w:rPr>
            </w:pPr>
            <w:r>
              <w:rPr>
                <w:rFonts w:hint="eastAsia"/>
                <w:lang w:eastAsia="zh-CN"/>
              </w:rPr>
              <w:t>47.05</w:t>
            </w:r>
          </w:p>
        </w:tc>
        <w:tc>
          <w:tcPr>
            <w:tcW w:w="2551" w:type="dxa"/>
            <w:vAlign w:val="center"/>
          </w:tcPr>
          <w:p>
            <w:pPr>
              <w:pStyle w:val="14"/>
              <w:rPr>
                <w:lang w:eastAsia="zh-CN"/>
              </w:rPr>
            </w:pPr>
            <w:r>
              <w:rPr>
                <w:rFonts w:hint="eastAsia"/>
                <w:lang w:eastAsia="zh-CN"/>
              </w:rPr>
              <w:t>47.05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rPr>
                <w:lang w:eastAsia="zh-CN"/>
              </w:rPr>
            </w:pPr>
            <w:r>
              <w:rPr>
                <w:rFonts w:hint="eastAsia"/>
                <w:lang w:eastAsia="zh-CN"/>
              </w:rPr>
              <w:t>23.53</w:t>
            </w:r>
          </w:p>
        </w:tc>
        <w:tc>
          <w:tcPr>
            <w:tcW w:w="2551" w:type="dxa"/>
            <w:vAlign w:val="center"/>
          </w:tcPr>
          <w:p>
            <w:pPr>
              <w:pStyle w:val="14"/>
              <w:rPr>
                <w:lang w:eastAsia="zh-CN"/>
              </w:rPr>
            </w:pPr>
            <w:r>
              <w:rPr>
                <w:rFonts w:hint="eastAsia"/>
                <w:lang w:eastAsia="zh-CN"/>
              </w:rPr>
              <w:t>23.53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rPr>
                <w:lang w:eastAsia="zh-CN"/>
              </w:rPr>
            </w:pPr>
            <w:r>
              <w:t>21</w:t>
            </w:r>
            <w:r>
              <w:rPr>
                <w:rFonts w:hint="eastAsia"/>
                <w:lang w:eastAsia="zh-CN"/>
              </w:rPr>
              <w:t>4</w:t>
            </w:r>
          </w:p>
        </w:tc>
        <w:tc>
          <w:tcPr>
            <w:tcW w:w="4535" w:type="dxa"/>
            <w:vAlign w:val="center"/>
          </w:tcPr>
          <w:p>
            <w:pPr>
              <w:pStyle w:val="15"/>
              <w:rPr>
                <w:lang w:eastAsia="zh-CN"/>
              </w:rPr>
            </w:pPr>
            <w:r>
              <w:rPr>
                <w:rFonts w:hint="eastAsia"/>
                <w:lang w:eastAsia="zh-CN"/>
              </w:rPr>
              <w:t>交通运输支出</w:t>
            </w:r>
          </w:p>
        </w:tc>
        <w:tc>
          <w:tcPr>
            <w:tcW w:w="2551" w:type="dxa"/>
            <w:vAlign w:val="center"/>
          </w:tcPr>
          <w:p>
            <w:pPr>
              <w:pStyle w:val="14"/>
              <w:rPr>
                <w:lang w:eastAsia="zh-CN"/>
              </w:rPr>
            </w:pPr>
            <w:r>
              <w:rPr>
                <w:rFonts w:hint="eastAsia"/>
                <w:lang w:eastAsia="zh-CN"/>
              </w:rPr>
              <w:t>220.09</w:t>
            </w:r>
          </w:p>
        </w:tc>
        <w:tc>
          <w:tcPr>
            <w:tcW w:w="2551" w:type="dxa"/>
            <w:vAlign w:val="center"/>
          </w:tcPr>
          <w:p>
            <w:pPr>
              <w:pStyle w:val="14"/>
              <w:rPr>
                <w:lang w:eastAsia="zh-CN"/>
              </w:rPr>
            </w:pPr>
            <w:r>
              <w:rPr>
                <w:rFonts w:hint="eastAsia"/>
                <w:lang w:eastAsia="zh-CN"/>
              </w:rPr>
              <w:t>220.09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rPr>
                <w:lang w:eastAsia="zh-CN"/>
              </w:rPr>
            </w:pPr>
            <w:r>
              <w:t>21</w:t>
            </w:r>
            <w:r>
              <w:rPr>
                <w:rFonts w:hint="eastAsia"/>
                <w:lang w:eastAsia="zh-CN"/>
              </w:rPr>
              <w:t>401</w:t>
            </w:r>
          </w:p>
        </w:tc>
        <w:tc>
          <w:tcPr>
            <w:tcW w:w="4535" w:type="dxa"/>
            <w:vAlign w:val="center"/>
          </w:tcPr>
          <w:p>
            <w:pPr>
              <w:pStyle w:val="15"/>
              <w:rPr>
                <w:lang w:eastAsia="zh-CN"/>
              </w:rPr>
            </w:pPr>
            <w:r>
              <w:rPr>
                <w:rFonts w:hint="eastAsia"/>
                <w:lang w:eastAsia="zh-CN"/>
              </w:rPr>
              <w:t>公路水路运输</w:t>
            </w:r>
          </w:p>
        </w:tc>
        <w:tc>
          <w:tcPr>
            <w:tcW w:w="2551" w:type="dxa"/>
            <w:vAlign w:val="center"/>
          </w:tcPr>
          <w:p>
            <w:pPr>
              <w:pStyle w:val="14"/>
              <w:rPr>
                <w:lang w:eastAsia="zh-CN"/>
              </w:rPr>
            </w:pPr>
            <w:r>
              <w:rPr>
                <w:rFonts w:hint="eastAsia"/>
                <w:lang w:eastAsia="zh-CN"/>
              </w:rPr>
              <w:t>220.09</w:t>
            </w:r>
          </w:p>
        </w:tc>
        <w:tc>
          <w:tcPr>
            <w:tcW w:w="2551" w:type="dxa"/>
            <w:vAlign w:val="center"/>
          </w:tcPr>
          <w:p>
            <w:pPr>
              <w:pStyle w:val="14"/>
              <w:rPr>
                <w:lang w:eastAsia="zh-CN"/>
              </w:rPr>
            </w:pPr>
            <w:r>
              <w:rPr>
                <w:rFonts w:hint="eastAsia"/>
                <w:lang w:eastAsia="zh-CN"/>
              </w:rPr>
              <w:t>220.09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rPr>
                <w:lang w:eastAsia="zh-CN"/>
              </w:rPr>
            </w:pPr>
            <w:r>
              <w:t>21</w:t>
            </w:r>
            <w:r>
              <w:rPr>
                <w:rFonts w:hint="eastAsia"/>
                <w:lang w:eastAsia="zh-CN"/>
              </w:rPr>
              <w:t>40112</w:t>
            </w:r>
          </w:p>
        </w:tc>
        <w:tc>
          <w:tcPr>
            <w:tcW w:w="4535" w:type="dxa"/>
            <w:vAlign w:val="center"/>
          </w:tcPr>
          <w:p>
            <w:pPr>
              <w:pStyle w:val="15"/>
              <w:rPr>
                <w:lang w:eastAsia="zh-CN"/>
              </w:rPr>
            </w:pPr>
            <w:r>
              <w:rPr>
                <w:rFonts w:hint="eastAsia"/>
                <w:lang w:eastAsia="zh-CN"/>
              </w:rPr>
              <w:t>公路运输管理</w:t>
            </w:r>
          </w:p>
        </w:tc>
        <w:tc>
          <w:tcPr>
            <w:tcW w:w="2551" w:type="dxa"/>
            <w:vAlign w:val="center"/>
          </w:tcPr>
          <w:p>
            <w:pPr>
              <w:pStyle w:val="14"/>
              <w:rPr>
                <w:lang w:eastAsia="zh-CN"/>
              </w:rPr>
            </w:pPr>
            <w:r>
              <w:rPr>
                <w:rFonts w:hint="eastAsia"/>
                <w:lang w:eastAsia="zh-CN"/>
              </w:rPr>
              <w:t>220.09</w:t>
            </w:r>
          </w:p>
        </w:tc>
        <w:tc>
          <w:tcPr>
            <w:tcW w:w="2551" w:type="dxa"/>
            <w:vAlign w:val="center"/>
          </w:tcPr>
          <w:p>
            <w:pPr>
              <w:pStyle w:val="14"/>
              <w:rPr>
                <w:lang w:eastAsia="zh-CN"/>
              </w:rPr>
            </w:pPr>
            <w:r>
              <w:rPr>
                <w:rFonts w:hint="eastAsia"/>
                <w:lang w:eastAsia="zh-CN"/>
              </w:rPr>
              <w:t>220.09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rPr>
                <w:lang w:eastAsia="zh-CN"/>
              </w:rPr>
            </w:pPr>
            <w:r>
              <w:rPr>
                <w:rFonts w:hint="eastAsia"/>
                <w:lang w:eastAsia="zh-CN"/>
              </w:rPr>
              <w:t>14.21</w:t>
            </w:r>
          </w:p>
        </w:tc>
        <w:tc>
          <w:tcPr>
            <w:tcW w:w="2551" w:type="dxa"/>
            <w:vAlign w:val="center"/>
          </w:tcPr>
          <w:p>
            <w:pPr>
              <w:pStyle w:val="14"/>
              <w:rPr>
                <w:lang w:eastAsia="zh-CN"/>
              </w:rPr>
            </w:pPr>
            <w:r>
              <w:rPr>
                <w:rFonts w:hint="eastAsia"/>
                <w:lang w:eastAsia="zh-CN"/>
              </w:rPr>
              <w:t>14.21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rPr>
                <w:lang w:eastAsia="zh-CN"/>
              </w:rPr>
            </w:pPr>
            <w:r>
              <w:rPr>
                <w:rFonts w:hint="eastAsia"/>
                <w:lang w:eastAsia="zh-CN"/>
              </w:rPr>
              <w:t>14.21</w:t>
            </w:r>
          </w:p>
        </w:tc>
        <w:tc>
          <w:tcPr>
            <w:tcW w:w="2551" w:type="dxa"/>
            <w:vAlign w:val="center"/>
          </w:tcPr>
          <w:p>
            <w:pPr>
              <w:pStyle w:val="14"/>
              <w:rPr>
                <w:lang w:eastAsia="zh-CN"/>
              </w:rPr>
            </w:pPr>
            <w:r>
              <w:rPr>
                <w:rFonts w:hint="eastAsia"/>
                <w:lang w:eastAsia="zh-CN"/>
              </w:rPr>
              <w:t>14.21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rPr>
                <w:lang w:eastAsia="zh-CN"/>
              </w:rPr>
            </w:pPr>
            <w:r>
              <w:rPr>
                <w:rFonts w:hint="eastAsia"/>
                <w:lang w:eastAsia="zh-CN"/>
              </w:rPr>
              <w:t>14.21</w:t>
            </w:r>
          </w:p>
        </w:tc>
        <w:tc>
          <w:tcPr>
            <w:tcW w:w="2551" w:type="dxa"/>
            <w:vAlign w:val="center"/>
          </w:tcPr>
          <w:p>
            <w:pPr>
              <w:pStyle w:val="14"/>
              <w:rPr>
                <w:lang w:eastAsia="zh-CN"/>
              </w:rPr>
            </w:pPr>
            <w:r>
              <w:rPr>
                <w:rFonts w:hint="eastAsia"/>
                <w:lang w:eastAsia="zh-CN"/>
              </w:rPr>
              <w:t>14.21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lang w:eastAsia="zh-CN"/>
              </w:rPr>
            </w:pPr>
            <w:r>
              <w:rPr>
                <w:rFonts w:hint="eastAsia"/>
                <w:lang w:eastAsia="zh-CN"/>
              </w:rPr>
              <w:t>326.92</w:t>
            </w:r>
          </w:p>
        </w:tc>
        <w:tc>
          <w:tcPr>
            <w:tcW w:w="2551" w:type="dxa"/>
            <w:vAlign w:val="center"/>
          </w:tcPr>
          <w:p>
            <w:pPr>
              <w:pStyle w:val="18"/>
            </w:pPr>
            <w:r>
              <w:rPr>
                <w:rFonts w:hint="eastAsia"/>
                <w:lang w:eastAsia="zh-CN"/>
              </w:rPr>
              <w:t>326.92</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rPr>
                <w:lang w:eastAsia="zh-CN"/>
              </w:rPr>
            </w:pPr>
            <w:r>
              <w:rPr>
                <w:rFonts w:hint="eastAsia"/>
                <w:lang w:eastAsia="zh-CN"/>
              </w:rPr>
              <w:t>304.88</w:t>
            </w:r>
          </w:p>
        </w:tc>
        <w:tc>
          <w:tcPr>
            <w:tcW w:w="2551" w:type="dxa"/>
            <w:vAlign w:val="center"/>
          </w:tcPr>
          <w:p>
            <w:pPr>
              <w:pStyle w:val="14"/>
              <w:rPr>
                <w:lang w:eastAsia="zh-CN"/>
              </w:rPr>
            </w:pPr>
            <w:r>
              <w:rPr>
                <w:rFonts w:hint="eastAsia"/>
                <w:lang w:eastAsia="zh-CN"/>
              </w:rPr>
              <w:t>304.88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p>
        </w:tc>
        <w:tc>
          <w:tcPr>
            <w:tcW w:w="2551" w:type="dxa"/>
            <w:vAlign w:val="center"/>
          </w:tcPr>
          <w:p>
            <w:pPr>
              <w:pStyle w:val="14"/>
            </w:pP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rPr>
                <w:lang w:eastAsia="zh-CN"/>
              </w:rPr>
            </w:pPr>
            <w:r>
              <w:rPr>
                <w:rFonts w:hint="eastAsia"/>
                <w:lang w:eastAsia="zh-CN"/>
              </w:rPr>
              <w:t>10.22</w:t>
            </w:r>
          </w:p>
        </w:tc>
        <w:tc>
          <w:tcPr>
            <w:tcW w:w="2551" w:type="dxa"/>
            <w:vAlign w:val="center"/>
          </w:tcPr>
          <w:p>
            <w:pPr>
              <w:pStyle w:val="14"/>
              <w:rPr>
                <w:lang w:eastAsia="zh-CN"/>
              </w:rPr>
            </w:pPr>
            <w:r>
              <w:rPr>
                <w:rFonts w:hint="eastAsia"/>
                <w:lang w:eastAsia="zh-CN"/>
              </w:rPr>
              <w:t>10.22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rPr>
                <w:lang w:eastAsia="zh-CN"/>
              </w:rPr>
            </w:pPr>
            <w:r>
              <w:rPr>
                <w:rFonts w:hint="eastAsia"/>
                <w:lang w:eastAsia="zh-CN"/>
              </w:rPr>
              <w:t>11.7</w:t>
            </w:r>
          </w:p>
        </w:tc>
        <w:tc>
          <w:tcPr>
            <w:tcW w:w="2551" w:type="dxa"/>
            <w:vAlign w:val="center"/>
          </w:tcPr>
          <w:p>
            <w:pPr>
              <w:pStyle w:val="14"/>
              <w:rPr>
                <w:lang w:eastAsia="zh-CN"/>
              </w:rPr>
            </w:pPr>
            <w:r>
              <w:rPr>
                <w:rFonts w:hint="eastAsia"/>
                <w:lang w:eastAsia="zh-CN"/>
              </w:rPr>
              <w:t>11.7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p>
        </w:tc>
        <w:tc>
          <w:tcPr>
            <w:tcW w:w="2551" w:type="dxa"/>
            <w:vAlign w:val="center"/>
          </w:tcPr>
          <w:p>
            <w:pPr>
              <w:pStyle w:val="14"/>
            </w:pP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rPr>
                <w:lang w:eastAsia="zh-CN"/>
              </w:rPr>
            </w:pPr>
            <w:r>
              <w:rPr>
                <w:rFonts w:hint="eastAsia"/>
                <w:lang w:eastAsia="zh-CN"/>
              </w:rPr>
              <w:t>47.05</w:t>
            </w:r>
          </w:p>
        </w:tc>
        <w:tc>
          <w:tcPr>
            <w:tcW w:w="2551" w:type="dxa"/>
            <w:vAlign w:val="center"/>
          </w:tcPr>
          <w:p>
            <w:pPr>
              <w:pStyle w:val="14"/>
              <w:rPr>
                <w:lang w:eastAsia="zh-CN"/>
              </w:rPr>
            </w:pPr>
            <w:r>
              <w:rPr>
                <w:rFonts w:hint="eastAsia"/>
                <w:lang w:eastAsia="zh-CN"/>
              </w:rPr>
              <w:t>47.05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rPr>
                <w:lang w:eastAsia="zh-CN"/>
              </w:rPr>
            </w:pPr>
            <w:r>
              <w:rPr>
                <w:rFonts w:hint="eastAsia"/>
                <w:lang w:eastAsia="zh-CN"/>
              </w:rPr>
              <w:t>23.53</w:t>
            </w:r>
          </w:p>
        </w:tc>
        <w:tc>
          <w:tcPr>
            <w:tcW w:w="2551" w:type="dxa"/>
            <w:vAlign w:val="center"/>
          </w:tcPr>
          <w:p>
            <w:pPr>
              <w:pStyle w:val="14"/>
              <w:rPr>
                <w:lang w:eastAsia="zh-CN"/>
              </w:rPr>
            </w:pPr>
            <w:r>
              <w:rPr>
                <w:rFonts w:hint="eastAsia"/>
                <w:lang w:eastAsia="zh-CN"/>
              </w:rPr>
              <w:t>53.53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rPr>
                <w:lang w:eastAsia="zh-CN"/>
              </w:rPr>
            </w:pPr>
            <w:r>
              <w:rPr>
                <w:rFonts w:hint="eastAsia"/>
                <w:lang w:eastAsia="zh-CN"/>
              </w:rPr>
              <w:t>19.16</w:t>
            </w:r>
          </w:p>
        </w:tc>
        <w:tc>
          <w:tcPr>
            <w:tcW w:w="2551" w:type="dxa"/>
            <w:vAlign w:val="center"/>
          </w:tcPr>
          <w:p>
            <w:pPr>
              <w:pStyle w:val="14"/>
              <w:rPr>
                <w:lang w:eastAsia="zh-CN"/>
              </w:rPr>
            </w:pPr>
            <w:r>
              <w:rPr>
                <w:rFonts w:hint="eastAsia"/>
                <w:lang w:eastAsia="zh-CN"/>
              </w:rPr>
              <w:t>19.16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rPr>
                <w:lang w:eastAsia="zh-CN"/>
              </w:rPr>
            </w:pPr>
            <w:r>
              <w:rPr>
                <w:rFonts w:hint="eastAsia"/>
                <w:lang w:eastAsia="zh-CN"/>
              </w:rPr>
              <w:t>1.48</w:t>
            </w:r>
          </w:p>
        </w:tc>
        <w:tc>
          <w:tcPr>
            <w:tcW w:w="2551" w:type="dxa"/>
            <w:vAlign w:val="center"/>
          </w:tcPr>
          <w:p>
            <w:pPr>
              <w:pStyle w:val="14"/>
              <w:rPr>
                <w:lang w:eastAsia="zh-CN"/>
              </w:rPr>
            </w:pPr>
            <w:r>
              <w:rPr>
                <w:rFonts w:hint="eastAsia"/>
                <w:lang w:eastAsia="zh-CN"/>
              </w:rPr>
              <w:t>1.48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rPr>
                <w:lang w:eastAsia="zh-CN"/>
              </w:rPr>
            </w:pPr>
            <w:r>
              <w:rPr>
                <w:rFonts w:hint="eastAsia"/>
                <w:lang w:eastAsia="zh-CN"/>
              </w:rPr>
              <w:t>14.21</w:t>
            </w:r>
          </w:p>
        </w:tc>
        <w:tc>
          <w:tcPr>
            <w:tcW w:w="2551" w:type="dxa"/>
            <w:vAlign w:val="center"/>
          </w:tcPr>
          <w:p>
            <w:pPr>
              <w:pStyle w:val="14"/>
            </w:pPr>
            <w:r>
              <w:rPr>
                <w:rFonts w:hint="eastAsia"/>
                <w:lang w:eastAsia="zh-CN"/>
              </w:rPr>
              <w:t>14.21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rPr>
                <w:lang w:eastAsia="zh-CN"/>
              </w:rPr>
            </w:pPr>
            <w:r>
              <w:rPr>
                <w:rFonts w:hint="eastAsia"/>
                <w:lang w:eastAsia="zh-CN"/>
              </w:rPr>
              <w:t>177.53</w:t>
            </w:r>
          </w:p>
        </w:tc>
        <w:tc>
          <w:tcPr>
            <w:tcW w:w="2551" w:type="dxa"/>
            <w:vAlign w:val="center"/>
          </w:tcPr>
          <w:p>
            <w:pPr>
              <w:pStyle w:val="14"/>
              <w:rPr>
                <w:lang w:eastAsia="zh-CN"/>
              </w:rPr>
            </w:pPr>
            <w:r>
              <w:rPr>
                <w:rFonts w:hint="eastAsia"/>
                <w:lang w:eastAsia="zh-CN"/>
              </w:rPr>
              <w:t>177.53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rPr>
                <w:lang w:eastAsia="zh-CN"/>
              </w:rPr>
            </w:pPr>
            <w:r>
              <w:rPr>
                <w:rFonts w:hint="eastAsia"/>
                <w:lang w:eastAsia="zh-CN"/>
              </w:rPr>
              <w:t>22.04</w:t>
            </w:r>
          </w:p>
        </w:tc>
        <w:tc>
          <w:tcPr>
            <w:tcW w:w="2551" w:type="dxa"/>
            <w:vAlign w:val="center"/>
          </w:tcPr>
          <w:p>
            <w:pPr>
              <w:pStyle w:val="14"/>
              <w:rPr>
                <w:lang w:eastAsia="zh-CN"/>
              </w:rPr>
            </w:pPr>
            <w:r>
              <w:rPr>
                <w:rFonts w:hint="eastAsia"/>
                <w:lang w:eastAsia="zh-CN"/>
              </w:rPr>
              <w:t>22.04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rPr>
                <w:lang w:eastAsia="zh-CN"/>
              </w:rPr>
            </w:pPr>
            <w:r>
              <w:rPr>
                <w:rFonts w:hint="eastAsia"/>
                <w:lang w:eastAsia="zh-CN"/>
              </w:rPr>
              <w:t>22.04</w:t>
            </w:r>
          </w:p>
        </w:tc>
        <w:tc>
          <w:tcPr>
            <w:tcW w:w="2551" w:type="dxa"/>
            <w:vAlign w:val="center"/>
          </w:tcPr>
          <w:p>
            <w:pPr>
              <w:pStyle w:val="14"/>
              <w:rPr>
                <w:lang w:eastAsia="zh-CN"/>
              </w:rPr>
            </w:pPr>
            <w:r>
              <w:rPr>
                <w:rFonts w:hint="eastAsia"/>
                <w:lang w:eastAsia="zh-CN"/>
              </w:rPr>
              <w:t>22.04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p>
        </w:tc>
        <w:tc>
          <w:tcPr>
            <w:tcW w:w="2551" w:type="dxa"/>
            <w:vAlign w:val="center"/>
          </w:tcPr>
          <w:p>
            <w:pPr>
              <w:pStyle w:val="14"/>
            </w:pP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注：无政府基金预算财政拨款预算，空表列示。</w:t>
      </w:r>
    </w:p>
    <w:p>
      <w:pPr>
        <w:jc w:val="center"/>
        <w:outlineLvl w:val="4"/>
      </w:pPr>
      <w:r>
        <w:rPr>
          <w:rFonts w:ascii="方正小标宋_GBK" w:hAnsi="方正小标宋_GBK" w:eastAsia="方正小标宋_GBK" w:cs="方正小标宋_GBK"/>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注：无国有资本经营预算财政拨款预算，空表列示。</w:t>
      </w:r>
    </w:p>
    <w:p>
      <w:pPr>
        <w:jc w:val="center"/>
        <w:outlineLvl w:val="4"/>
      </w:pPr>
      <w:r>
        <w:rPr>
          <w:rFonts w:ascii="方正小标宋_GBK" w:hAnsi="方正小标宋_GBK" w:eastAsia="方正小标宋_GBK" w:cs="方正小标宋_GBK"/>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sz w:val="21"/>
        </w:rPr>
        <w:t>注：无财政拨款“三公”经费支出表预算，空表列示。</w:t>
      </w:r>
    </w:p>
    <w:p>
      <w:pPr>
        <w:jc w:val="center"/>
        <w:outlineLvl w:val="4"/>
      </w:pPr>
      <w:r>
        <w:rPr>
          <w:rFonts w:ascii="方正小标宋_GBK" w:hAnsi="方正小标宋_GBK" w:eastAsia="方正小标宋_GBK" w:cs="方正小标宋_GBK"/>
          <w:sz w:val="44"/>
        </w:rPr>
        <w:t>涞源县交通运输局道路运输综合服务站2023年单位预算信息公开情况说明</w:t>
      </w:r>
    </w:p>
    <w:p>
      <w:pPr>
        <w:spacing w:line="500" w:lineRule="exact"/>
        <w:ind w:firstLine="560"/>
      </w:pPr>
      <w:r>
        <w:rPr>
          <w:rFonts w:eastAsia="方正仿宋_GBK"/>
          <w:sz w:val="28"/>
        </w:rPr>
        <w:t>按照</w:t>
      </w:r>
      <w:r>
        <w:rPr>
          <w:rFonts w:hint="eastAsia" w:eastAsia="方正仿宋_GBK"/>
          <w:sz w:val="28"/>
        </w:rPr>
        <w:t>《中华人民共和国预算法》</w:t>
      </w:r>
      <w:r>
        <w:rPr>
          <w:rFonts w:eastAsia="方正仿宋_GBK"/>
          <w:sz w:val="28"/>
        </w:rPr>
        <w:t>、《地方预决算公开操作规程》和《关于进一步推进预算公开工作的实施意见》规定，现将涞源县交通运输局道路运输综合服务站2023年单位预算公开如下：</w:t>
      </w:r>
    </w:p>
    <w:p>
      <w:pPr>
        <w:spacing w:before="10" w:after="10"/>
        <w:ind w:firstLine="640"/>
        <w:outlineLvl w:val="5"/>
      </w:pPr>
      <w:r>
        <w:rPr>
          <w:rFonts w:ascii="黑体" w:hAnsi="黑体" w:eastAsia="黑体" w:cs="黑体"/>
          <w:sz w:val="32"/>
        </w:rPr>
        <w:t>一、单位职责及机构设置情况</w:t>
      </w:r>
    </w:p>
    <w:p>
      <w:pPr>
        <w:ind w:firstLine="640"/>
      </w:pPr>
      <w:r>
        <w:rPr>
          <w:rFonts w:ascii="方正楷体_GBK" w:hAnsi="方正楷体_GBK" w:eastAsia="方正楷体_GBK" w:cs="方正楷体_GBK"/>
          <w:b/>
          <w:sz w:val="32"/>
        </w:rPr>
        <w:t>单位职责：</w:t>
      </w:r>
    </w:p>
    <w:p>
      <w:pPr>
        <w:pStyle w:val="28"/>
      </w:pPr>
      <w:r>
        <w:rPr>
          <w:rFonts w:hint="eastAsia"/>
          <w:lang w:eastAsia="zh-CN"/>
        </w:rPr>
        <w:t>涞源县交通运输局</w:t>
      </w:r>
      <w:r>
        <w:t>道路运输综合服务站职责</w:t>
      </w:r>
    </w:p>
    <w:p>
      <w:pPr>
        <w:pStyle w:val="28"/>
      </w:pPr>
      <w:r>
        <w:t xml:space="preserve">1、宣传、贯彻、执行上级的有关方针、政策，贯彻落实局领导的指示及局长办公会议和工作例会的各项决议，局党委交办的其他任务。    </w:t>
      </w:r>
    </w:p>
    <w:p>
      <w:pPr>
        <w:pStyle w:val="28"/>
      </w:pPr>
      <w:r>
        <w:t>2、贯彻执行国家有关营运货车和农村客运管理的方针政策和法规。</w:t>
      </w:r>
    </w:p>
    <w:p>
      <w:pPr>
        <w:pStyle w:val="28"/>
      </w:pPr>
      <w:r>
        <w:t>3、负责辖区营运车辆技术管理工作，协助有关部门做好客运安全生产工作。</w:t>
      </w:r>
    </w:p>
    <w:p>
      <w:pPr>
        <w:pStyle w:val="28"/>
      </w:pPr>
      <w:r>
        <w:t>4、负责道路客运业文明行业创建工作。</w:t>
      </w:r>
    </w:p>
    <w:p>
      <w:pPr>
        <w:pStyle w:val="28"/>
      </w:pPr>
      <w:r>
        <w:t>5、具体组织营运货车和农村客运驾驶人员的职业资格承接、申报工作，开展咨询服务。</w:t>
      </w:r>
    </w:p>
    <w:p>
      <w:pPr>
        <w:pStyle w:val="28"/>
      </w:pPr>
      <w:r>
        <w:t xml:space="preserve">6、具体负责对营运货车和农村客运经营者的监督、检查并督促整改。具体负责对营运货车和农村客运车辆及经营者的安全生产工作的监督、检查并督促整改。   </w:t>
      </w:r>
    </w:p>
    <w:p>
      <w:pPr>
        <w:ind w:firstLine="640"/>
        <w:rPr>
          <w:rFonts w:ascii="方正楷体_GBK" w:hAnsi="方正楷体_GBK" w:eastAsia="方正楷体_GBK" w:cs="方正楷体_GBK"/>
          <w:b/>
          <w:sz w:val="32"/>
        </w:rPr>
      </w:pPr>
    </w:p>
    <w:p>
      <w:pPr>
        <w:ind w:firstLine="640"/>
        <w:rPr>
          <w:rFonts w:ascii="方正楷体_GBK" w:hAnsi="方正楷体_GBK" w:eastAsia="方正楷体_GBK" w:cs="方正楷体_GBK"/>
          <w:b/>
          <w:sz w:val="32"/>
        </w:rPr>
      </w:pPr>
    </w:p>
    <w:p>
      <w:pPr>
        <w:ind w:firstLine="640"/>
        <w:rPr>
          <w:rFonts w:ascii="方正楷体_GBK" w:hAnsi="方正楷体_GBK" w:eastAsia="方正楷体_GBK" w:cs="方正楷体_GBK"/>
          <w:b/>
          <w:sz w:val="32"/>
        </w:rPr>
      </w:pPr>
    </w:p>
    <w:p>
      <w:pPr>
        <w:ind w:firstLine="640"/>
      </w:pPr>
      <w:r>
        <w:rPr>
          <w:rFonts w:ascii="方正楷体_GBK" w:hAnsi="方正楷体_GBK" w:eastAsia="方正楷体_GBK" w:cs="方正楷体_GBK"/>
          <w:b/>
          <w:sz w:val="32"/>
        </w:rPr>
        <w:t>机构设置：</w:t>
      </w:r>
    </w:p>
    <w:p>
      <w:pPr>
        <w:jc w:val="center"/>
      </w:pPr>
      <w:r>
        <w:rPr>
          <w:rFonts w:ascii="方正小标宋_GBK" w:hAnsi="方正小标宋_GBK" w:eastAsia="方正小标宋_GBK" w:cs="方正小标宋_GBK"/>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涞源县交通运输局道路运输综合服务站</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bl>
    <w:p>
      <w:pPr>
        <w:spacing w:before="10" w:after="10"/>
        <w:ind w:firstLine="640"/>
        <w:outlineLvl w:val="5"/>
      </w:pPr>
      <w:r>
        <w:rPr>
          <w:rFonts w:ascii="黑体" w:hAnsi="黑体" w:eastAsia="黑体" w:cs="黑体"/>
          <w:sz w:val="32"/>
        </w:rPr>
        <w:t>二、单位预算安排的总体情况</w:t>
      </w:r>
    </w:p>
    <w:p>
      <w:pPr>
        <w:spacing w:line="500" w:lineRule="exact"/>
        <w:ind w:firstLine="560"/>
      </w:pPr>
      <w:r>
        <w:rPr>
          <w:rFonts w:eastAsia="方正仿宋_GBK"/>
          <w:sz w:val="28"/>
        </w:rPr>
        <w:t>按照预算管理有关规定，目前我</w:t>
      </w:r>
      <w:r>
        <w:rPr>
          <w:rFonts w:hint="eastAsia" w:eastAsia="方正仿宋_GBK"/>
          <w:sz w:val="28"/>
          <w:lang w:eastAsia="zh-CN"/>
        </w:rPr>
        <w:t>县</w:t>
      </w:r>
      <w:r>
        <w:rPr>
          <w:rFonts w:eastAsia="方正仿宋_GBK"/>
          <w:sz w:val="28"/>
        </w:rPr>
        <w:t>单位预算的编制实行综合预算管理，即全部收入和支出都反映在预算中。</w:t>
      </w:r>
    </w:p>
    <w:p>
      <w:pPr>
        <w:pStyle w:val="29"/>
      </w:pPr>
      <w:r>
        <w:t>二、单位预算安排的总体情况</w:t>
      </w:r>
    </w:p>
    <w:p>
      <w:pPr>
        <w:pStyle w:val="29"/>
      </w:pPr>
      <w:r>
        <w:t>按照预算管理有关规定，目前我县单位预算的编制实行综合预算管理，即全部收入和支出都反映在预算中。</w:t>
      </w:r>
    </w:p>
    <w:p>
      <w:pPr>
        <w:pStyle w:val="29"/>
      </w:pPr>
      <w:r>
        <w:t>1、收入说明</w:t>
      </w:r>
    </w:p>
    <w:p>
      <w:pPr>
        <w:pStyle w:val="29"/>
      </w:pPr>
      <w:r>
        <w:t>反映本单位当年全部收入。2023年预算收入326.92万元，其中：一般公共预算收入326.92万元，,基金预算收入0万元，国有资本经营预算收入0万元，财政专户核拨收入0万元，单位资金收入0万元，上年结转结余0万元，主要为人员经费。</w:t>
      </w:r>
    </w:p>
    <w:p>
      <w:pPr>
        <w:pStyle w:val="29"/>
      </w:pPr>
      <w:r>
        <w:t>2、支出说明</w:t>
      </w:r>
    </w:p>
    <w:p>
      <w:pPr>
        <w:pStyle w:val="29"/>
      </w:pPr>
      <w:r>
        <w:t>收支预算总表支出栏、基本支出表、项目支出表按经济分类和支出功能分类科目编制，反映涞源县交通运输局道路运输综合服务站年度单位预算中支出预算的总体情况。2023年支出预算326.92万元，其中基本支出326.92万元，包括人员经费326.92万元和日常公用经费0万元；项目支出0万元，主要为人员经费。</w:t>
      </w:r>
    </w:p>
    <w:p>
      <w:pPr>
        <w:pStyle w:val="29"/>
      </w:pPr>
      <w:r>
        <w:t>3、比上年增减情况</w:t>
      </w:r>
    </w:p>
    <w:p>
      <w:pPr>
        <w:pStyle w:val="29"/>
      </w:pPr>
      <w:r>
        <w:t>2023年预算收支安排326.92万元，较2022年预算增加24.37万元，其中：基本支出增加24.37万元，主要为增加人员经费支出；项目支出增加0万元。</w:t>
      </w:r>
    </w:p>
    <w:p>
      <w:pPr>
        <w:pStyle w:val="29"/>
      </w:pPr>
    </w:p>
    <w:p>
      <w:pPr>
        <w:spacing w:before="10" w:after="10"/>
        <w:ind w:firstLine="640"/>
        <w:outlineLvl w:val="5"/>
      </w:pPr>
      <w:r>
        <w:rPr>
          <w:rFonts w:ascii="黑体" w:hAnsi="黑体" w:eastAsia="黑体" w:cs="黑体"/>
          <w:sz w:val="32"/>
        </w:rPr>
        <w:t>三、机关运行经费安排情况</w:t>
      </w:r>
    </w:p>
    <w:p>
      <w:pPr>
        <w:spacing w:line="500" w:lineRule="exact"/>
        <w:ind w:firstLine="560"/>
        <w:rPr>
          <w:rFonts w:eastAsia="方正仿宋_GBK"/>
          <w:sz w:val="28"/>
          <w:lang w:eastAsia="zh-CN"/>
        </w:rPr>
      </w:pPr>
    </w:p>
    <w:p>
      <w:pPr>
        <w:spacing w:before="10" w:after="10"/>
        <w:ind w:firstLine="640"/>
        <w:outlineLvl w:val="5"/>
      </w:pPr>
      <w:r>
        <w:rPr>
          <w:rFonts w:ascii="黑体" w:hAnsi="黑体" w:eastAsia="黑体" w:cs="黑体"/>
          <w:sz w:val="32"/>
        </w:rPr>
        <w:t>四、财政拨款“三公”经费预算情况及增减变化原因</w:t>
      </w:r>
    </w:p>
    <w:p>
      <w:pPr>
        <w:spacing w:before="10" w:after="10"/>
        <w:ind w:firstLine="640"/>
        <w:outlineLvl w:val="5"/>
        <w:rPr>
          <w:rFonts w:ascii="黑体" w:hAnsi="黑体" w:eastAsia="黑体" w:cs="黑体"/>
          <w:sz w:val="32"/>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sz w:val="32"/>
        </w:rPr>
        <w:t>五、预算绩效信息</w:t>
      </w:r>
    </w:p>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sz w:val="32"/>
        </w:rPr>
        <w:t>六、政府采购预算情况</w:t>
      </w:r>
    </w:p>
    <w:p>
      <w:pPr>
        <w:spacing w:line="500" w:lineRule="exact"/>
        <w:ind w:firstLine="560"/>
      </w:pPr>
      <w:r>
        <w:rPr>
          <w:rFonts w:eastAsia="方正仿宋_GBK"/>
          <w:sz w:val="28"/>
        </w:rPr>
        <w:t>2023年，涞源县交通运输局道路运输综合服务站安排政府采购预算0.00万元。具体内容见下表。</w:t>
      </w:r>
    </w:p>
    <w:p>
      <w:pPr>
        <w:jc w:val="center"/>
      </w:pPr>
      <w:r>
        <w:rPr>
          <w:rFonts w:ascii="方正小标宋_GBK" w:hAnsi="方正小标宋_GBK" w:eastAsia="方正小标宋_GBK" w:cs="方正小标宋_GBK"/>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sz w:val="21"/>
        </w:rPr>
        <w:t>注：无政府采购预算，空表列示。</w:t>
      </w:r>
    </w:p>
    <w:p>
      <w:pPr>
        <w:ind w:firstLine="640"/>
      </w:pPr>
      <w:r>
        <w:rPr>
          <w:rFonts w:eastAsia="方正仿宋_GBK"/>
          <w:sz w:val="32"/>
        </w:rPr>
        <w:t xml:space="preserve"> </w:t>
      </w:r>
    </w:p>
    <w:p>
      <w:pPr>
        <w:spacing w:before="10" w:after="10"/>
        <w:ind w:firstLine="640"/>
        <w:outlineLvl w:val="5"/>
      </w:pPr>
      <w:r>
        <w:rPr>
          <w:rFonts w:ascii="黑体" w:hAnsi="黑体" w:eastAsia="黑体" w:cs="黑体"/>
          <w:sz w:val="32"/>
        </w:rPr>
        <w:t>七、国有资产信息</w:t>
      </w:r>
    </w:p>
    <w:p>
      <w:pPr>
        <w:spacing w:line="500" w:lineRule="exact"/>
        <w:ind w:firstLine="560"/>
      </w:pPr>
      <w:r>
        <w:rPr>
          <w:rFonts w:eastAsia="方正仿宋_GBK"/>
          <w:sz w:val="28"/>
        </w:rPr>
        <w:t>涞源县交通运输局道路运输综合服务站上年末固定资产金额为0.00万元（详见下表）。本年度拟购置固定资产总额为0.00万元，已按要求列入政府采购预算，详见政府采购预算表。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348003涞源县交通运输局道路运输综合服务站</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sz w:val="21"/>
        </w:rPr>
        <w:t>注：无固定资产占用情况，空表列示。</w:t>
      </w:r>
    </w:p>
    <w:p>
      <w:pPr>
        <w:ind w:firstLine="640"/>
      </w:pPr>
      <w:r>
        <w:rPr>
          <w:rFonts w:eastAsia="方正仿宋_GBK"/>
          <w:sz w:val="32"/>
        </w:rPr>
        <w:t xml:space="preserve"> </w:t>
      </w:r>
    </w:p>
    <w:p>
      <w:pPr>
        <w:spacing w:before="10" w:after="10"/>
        <w:ind w:firstLine="640"/>
        <w:outlineLvl w:val="5"/>
      </w:pPr>
      <w:r>
        <w:rPr>
          <w:rFonts w:ascii="黑体" w:hAnsi="黑体" w:eastAsia="黑体" w:cs="黑体"/>
          <w:sz w:val="32"/>
        </w:rPr>
        <w:t>八、名词解释</w:t>
      </w:r>
    </w:p>
    <w:p>
      <w:pPr>
        <w:spacing w:line="500" w:lineRule="exact"/>
        <w:ind w:firstLine="560"/>
      </w:pPr>
      <w:r>
        <w:rPr>
          <w:rFonts w:eastAsia="方正仿宋_GBK"/>
          <w:sz w:val="28"/>
        </w:rPr>
        <w:t>1、</w:t>
      </w:r>
      <w:r>
        <w:rPr>
          <w:rFonts w:eastAsia="方正仿宋_GBK"/>
          <w:b/>
          <w:sz w:val="28"/>
        </w:rPr>
        <w:t>一般公共预算拨款收入：</w:t>
      </w:r>
      <w:r>
        <w:rPr>
          <w:rFonts w:eastAsia="方正仿宋_GBK"/>
          <w:sz w:val="28"/>
        </w:rPr>
        <w:t>指省</w:t>
      </w:r>
      <w:r>
        <w:rPr>
          <w:rFonts w:hint="eastAsia" w:eastAsia="方正仿宋_GBK"/>
          <w:sz w:val="28"/>
          <w:lang w:eastAsia="zh-CN"/>
        </w:rPr>
        <w:t>县</w:t>
      </w:r>
      <w:r>
        <w:rPr>
          <w:rFonts w:eastAsia="方正仿宋_GBK"/>
          <w:sz w:val="28"/>
        </w:rPr>
        <w:t>级财政当年拨付的资金。</w:t>
      </w:r>
    </w:p>
    <w:p>
      <w:pPr>
        <w:spacing w:line="500" w:lineRule="exact"/>
        <w:ind w:firstLine="560"/>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pPr>
      <w:r>
        <w:rPr>
          <w:rFonts w:eastAsia="方正仿宋_GBK"/>
          <w:sz w:val="28"/>
        </w:rPr>
        <w:t>3、</w:t>
      </w:r>
      <w:r>
        <w:rPr>
          <w:rFonts w:eastAsia="方正仿宋_GBK"/>
          <w:b/>
          <w:sz w:val="28"/>
        </w:rPr>
        <w:t>其他收入：</w:t>
      </w:r>
      <w:r>
        <w:rPr>
          <w:rFonts w:eastAsia="方正仿宋_GBK"/>
          <w:sz w:val="28"/>
        </w:rPr>
        <w:t>指除“一般公共预算拨款收入”、“事业收入”等以外的收入。主要是按规定动用的租房收入、存款利息收入等。</w:t>
      </w:r>
    </w:p>
    <w:p>
      <w:pPr>
        <w:spacing w:line="500" w:lineRule="exact"/>
        <w:ind w:firstLine="560"/>
      </w:pPr>
      <w:r>
        <w:rPr>
          <w:rFonts w:eastAsia="方正仿宋_GBK"/>
          <w:sz w:val="28"/>
        </w:rPr>
        <w:t>4、</w:t>
      </w:r>
      <w:r>
        <w:rPr>
          <w:rFonts w:eastAsia="方正仿宋_GBK"/>
          <w:b/>
          <w:sz w:val="28"/>
        </w:rPr>
        <w:t>基本支出：</w:t>
      </w:r>
      <w:r>
        <w:rPr>
          <w:rFonts w:eastAsia="方正仿宋_GBK"/>
          <w:sz w:val="28"/>
        </w:rPr>
        <w:t>指为保障机构正常运转、完成日常工作任务而发生的人员支出和公用支出。</w:t>
      </w:r>
    </w:p>
    <w:p>
      <w:pPr>
        <w:spacing w:line="500" w:lineRule="exact"/>
        <w:ind w:firstLine="560"/>
      </w:pPr>
      <w:r>
        <w:rPr>
          <w:rFonts w:eastAsia="方正仿宋_GBK"/>
          <w:sz w:val="28"/>
        </w:rPr>
        <w:t>5、</w:t>
      </w:r>
      <w:r>
        <w:rPr>
          <w:rFonts w:eastAsia="方正仿宋_GBK"/>
          <w:b/>
          <w:sz w:val="28"/>
        </w:rPr>
        <w:t>项目支出：</w:t>
      </w:r>
      <w:r>
        <w:rPr>
          <w:rFonts w:eastAsia="方正仿宋_GBK"/>
          <w:sz w:val="28"/>
        </w:rPr>
        <w:t>指在基本支出之外为完成特定行政任务和事业发展目标所发生的支出。</w:t>
      </w:r>
    </w:p>
    <w:p>
      <w:pPr>
        <w:spacing w:line="500" w:lineRule="exact"/>
        <w:ind w:firstLine="560"/>
      </w:pPr>
      <w:r>
        <w:rPr>
          <w:rFonts w:eastAsia="方正仿宋_GBK"/>
          <w:sz w:val="28"/>
        </w:rPr>
        <w:t>6、</w:t>
      </w:r>
      <w:r>
        <w:rPr>
          <w:rFonts w:eastAsia="方正仿宋_GBK"/>
          <w:b/>
          <w:sz w:val="28"/>
        </w:rPr>
        <w:t>上缴上级支出：</w:t>
      </w:r>
      <w:r>
        <w:rPr>
          <w:rFonts w:eastAsia="方正仿宋_GBK"/>
          <w:sz w:val="28"/>
        </w:rPr>
        <w:t>指下级单位上缴上级的支出。</w:t>
      </w:r>
    </w:p>
    <w:p>
      <w:pPr>
        <w:spacing w:line="500" w:lineRule="exact"/>
        <w:ind w:firstLine="560"/>
      </w:pPr>
      <w:r>
        <w:rPr>
          <w:rFonts w:eastAsia="方正仿宋_GBK"/>
          <w:sz w:val="28"/>
        </w:rPr>
        <w:t>7、</w:t>
      </w:r>
      <w:r>
        <w:rPr>
          <w:rFonts w:eastAsia="方正仿宋_GBK"/>
          <w:b/>
          <w:sz w:val="28"/>
        </w:rPr>
        <w:t>“三公”经费：</w:t>
      </w:r>
      <w:r>
        <w:rPr>
          <w:rFonts w:eastAsia="方正仿宋_GBK"/>
          <w:sz w:val="28"/>
        </w:rPr>
        <w:t>纳入</w:t>
      </w:r>
      <w:r>
        <w:rPr>
          <w:rFonts w:hint="eastAsia" w:eastAsia="方正仿宋_GBK"/>
          <w:sz w:val="28"/>
          <w:lang w:eastAsia="zh-CN"/>
        </w:rPr>
        <w:t>县</w:t>
      </w:r>
      <w:r>
        <w:rPr>
          <w:rFonts w:eastAsia="方正仿宋_GBK"/>
          <w:sz w:val="28"/>
        </w:rPr>
        <w:t>级财政预算管理的“三公”经费，是指</w:t>
      </w:r>
      <w:r>
        <w:rPr>
          <w:rFonts w:hint="eastAsia" w:eastAsia="方正仿宋_GBK"/>
          <w:sz w:val="28"/>
          <w:lang w:eastAsia="zh-CN"/>
        </w:rPr>
        <w:t>县级</w:t>
      </w:r>
      <w:r>
        <w:rPr>
          <w:rFonts w:eastAsia="方正仿宋_GBK"/>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sz w:val="28"/>
        </w:rPr>
        <w:t>8、</w:t>
      </w:r>
      <w:r>
        <w:rPr>
          <w:rFonts w:eastAsia="方正仿宋_GBK"/>
          <w:b/>
          <w:sz w:val="28"/>
        </w:rPr>
        <w:t>机关运行费：</w:t>
      </w:r>
      <w:r>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sz w:val="28"/>
        </w:rPr>
        <w:t>9、</w:t>
      </w:r>
      <w:r>
        <w:rPr>
          <w:rFonts w:eastAsia="方正仿宋_GBK"/>
          <w:b/>
          <w:sz w:val="28"/>
        </w:rPr>
        <w:t>上年结转：</w:t>
      </w:r>
      <w:r>
        <w:rPr>
          <w:rFonts w:eastAsia="方正仿宋_GBK"/>
          <w:sz w:val="28"/>
        </w:rPr>
        <w:t>指以前年度尚未完成、结转到本年仍按原规定用途继续使用的资金。</w:t>
      </w:r>
    </w:p>
    <w:p>
      <w:pPr>
        <w:spacing w:line="500" w:lineRule="exact"/>
        <w:ind w:firstLine="560"/>
      </w:pPr>
      <w:r>
        <w:rPr>
          <w:rFonts w:eastAsia="方正仿宋_GBK"/>
          <w:sz w:val="28"/>
        </w:rPr>
        <w:t>10、</w:t>
      </w:r>
      <w:r>
        <w:rPr>
          <w:rFonts w:eastAsia="方正仿宋_GBK"/>
          <w:b/>
          <w:sz w:val="28"/>
        </w:rPr>
        <w:t>事业单位经营支出：</w:t>
      </w:r>
      <w:r>
        <w:rPr>
          <w:rFonts w:eastAsia="方正仿宋_GBK"/>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sz w:val="28"/>
        </w:rPr>
        <w:t>我单位无其他需要说明的事项。</w:t>
      </w:r>
    </w:p>
    <w:p>
      <w:pPr>
        <w:jc w:val="center"/>
        <w:outlineLvl w:val="3"/>
      </w:pPr>
      <w:bookmarkStart w:id="2" w:name="_Toc124516395"/>
      <w:r>
        <w:rPr>
          <w:rFonts w:ascii="方正小标宋_GBK" w:hAnsi="方正小标宋_GBK" w:eastAsia="方正小标宋_GBK" w:cs="方正小标宋_GBK"/>
          <w:sz w:val="44"/>
        </w:rPr>
        <w:t>三、涞源县交通运输局出租汽车和城市公交服务站收支预算</w:t>
      </w:r>
      <w:bookmarkEnd w:id="2"/>
    </w:p>
    <w:p>
      <w:pPr>
        <w:jc w:val="center"/>
        <w:outlineLvl w:val="4"/>
      </w:pPr>
      <w:r>
        <w:rPr>
          <w:rFonts w:ascii="方正小标宋_GBK" w:hAnsi="方正小标宋_GBK" w:eastAsia="方正小标宋_GBK" w:cs="方正小标宋_GBK"/>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lang w:eastAsia="zh-CN"/>
              </w:rPr>
            </w:pPr>
            <w:r>
              <w:t>348004涞源县交通运输局出租汽车和城市公交服务</w:t>
            </w:r>
            <w:r>
              <w:rPr>
                <w:rFonts w:hint="eastAsia"/>
                <w:lang w:eastAsia="zh-CN"/>
              </w:rPr>
              <w:t>站</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rPr>
                <w:lang w:eastAsia="zh-CN"/>
              </w:rPr>
            </w:pPr>
            <w:r>
              <w:rPr>
                <w:rFonts w:hint="eastAsia"/>
                <w:lang w:eastAsia="zh-CN"/>
              </w:rPr>
              <w:t>85.84</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rPr>
                <w:lang w:eastAsia="zh-CN"/>
              </w:rPr>
            </w:pPr>
            <w:r>
              <w:rPr>
                <w:rFonts w:hint="eastAsia"/>
                <w:lang w:eastAsia="zh-CN"/>
              </w:rP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rPr>
                <w:lang w:eastAsia="zh-CN"/>
              </w:rPr>
            </w:pPr>
            <w:r>
              <w:rPr>
                <w:rFonts w:hint="eastAsia"/>
                <w:lang w:eastAsia="zh-CN"/>
              </w:rPr>
              <w:t>57.63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rPr>
                <w:lang w:eastAsia="zh-CN"/>
              </w:rPr>
            </w:pPr>
            <w:r>
              <w:rPr>
                <w:rFonts w:hint="eastAsia"/>
                <w:lang w:eastAsia="zh-CN"/>
              </w:rP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rPr>
                <w:lang w:eastAsia="zh-CN"/>
              </w:rPr>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rPr>
                <w:lang w:eastAsia="zh-CN"/>
              </w:rPr>
            </w:pPr>
            <w:r>
              <w:rPr>
                <w:rFonts w:hint="eastAsia"/>
                <w:lang w:eastAsia="zh-CN"/>
              </w:rPr>
              <w:t>85.84</w:t>
            </w:r>
          </w:p>
        </w:tc>
        <w:tc>
          <w:tcPr>
            <w:tcW w:w="4535" w:type="dxa"/>
            <w:vAlign w:val="center"/>
          </w:tcPr>
          <w:p>
            <w:pPr>
              <w:pStyle w:val="17"/>
            </w:pPr>
            <w:r>
              <w:t>本年支出合计</w:t>
            </w:r>
          </w:p>
        </w:tc>
        <w:tc>
          <w:tcPr>
            <w:tcW w:w="2126" w:type="dxa"/>
            <w:vAlign w:val="center"/>
          </w:tcPr>
          <w:p>
            <w:pPr>
              <w:pStyle w:val="18"/>
              <w:rPr>
                <w:lang w:eastAsia="zh-CN"/>
              </w:rPr>
            </w:pPr>
            <w:r>
              <w:rPr>
                <w:rFonts w:hint="eastAsia"/>
                <w:lang w:eastAsia="zh-CN"/>
              </w:rPr>
              <w:t>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rPr>
                <w:lang w:eastAsia="zh-CN"/>
              </w:rPr>
            </w:pPr>
            <w:r>
              <w:rPr>
                <w:rFonts w:hint="eastAsia"/>
                <w:lang w:eastAsia="zh-CN"/>
              </w:rPr>
              <w:t>85.84</w:t>
            </w:r>
          </w:p>
        </w:tc>
        <w:tc>
          <w:tcPr>
            <w:tcW w:w="4535" w:type="dxa"/>
            <w:vAlign w:val="center"/>
          </w:tcPr>
          <w:p>
            <w:pPr>
              <w:pStyle w:val="17"/>
            </w:pPr>
            <w:r>
              <w:t>支出总计</w:t>
            </w:r>
          </w:p>
        </w:tc>
        <w:tc>
          <w:tcPr>
            <w:tcW w:w="2126" w:type="dxa"/>
            <w:vAlign w:val="center"/>
          </w:tcPr>
          <w:p>
            <w:pPr>
              <w:pStyle w:val="18"/>
              <w:rPr>
                <w:lang w:eastAsia="zh-CN"/>
              </w:rPr>
            </w:pPr>
            <w:r>
              <w:rPr>
                <w:rFonts w:hint="eastAsia"/>
                <w:lang w:eastAsia="zh-CN"/>
              </w:rPr>
              <w:t>84.84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rPr>
                <w:lang w:eastAsia="zh-CN"/>
              </w:rPr>
            </w:pPr>
            <w:r>
              <w:t>348004涞源县交通运输局出租汽车和城市公交服务</w:t>
            </w:r>
            <w:r>
              <w:rPr>
                <w:rFonts w:hint="eastAsia"/>
                <w:lang w:eastAsia="zh-CN"/>
              </w:rPr>
              <w:t>站</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rPr>
                <w:lang w:eastAsia="zh-CN"/>
              </w:rPr>
            </w:pPr>
            <w:r>
              <w:rPr>
                <w:rFonts w:hint="eastAsia"/>
                <w:lang w:eastAsia="zh-CN"/>
              </w:rPr>
              <w:t>85.84</w:t>
            </w:r>
          </w:p>
        </w:tc>
        <w:tc>
          <w:tcPr>
            <w:tcW w:w="1134" w:type="dxa"/>
            <w:vAlign w:val="center"/>
          </w:tcPr>
          <w:p>
            <w:pPr>
              <w:pStyle w:val="18"/>
              <w:rPr>
                <w:lang w:eastAsia="zh-CN"/>
              </w:rPr>
            </w:pPr>
            <w:r>
              <w:rPr>
                <w:rFonts w:hint="eastAsia"/>
                <w:lang w:eastAsia="zh-CN"/>
              </w:rPr>
              <w:t>85.84</w:t>
            </w:r>
          </w:p>
        </w:tc>
        <w:tc>
          <w:tcPr>
            <w:tcW w:w="1134" w:type="dxa"/>
            <w:vAlign w:val="center"/>
          </w:tcPr>
          <w:p>
            <w:pPr>
              <w:pStyle w:val="18"/>
              <w:rPr>
                <w:lang w:eastAsia="zh-CN"/>
              </w:rPr>
            </w:pPr>
            <w:r>
              <w:rPr>
                <w:rFonts w:hint="eastAsia"/>
                <w:lang w:eastAsia="zh-CN"/>
              </w:rPr>
              <w:t>85.84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2010103</w:t>
            </w:r>
          </w:p>
        </w:tc>
        <w:tc>
          <w:tcPr>
            <w:tcW w:w="1559" w:type="dxa"/>
            <w:vAlign w:val="center"/>
          </w:tcPr>
          <w:p>
            <w:pPr>
              <w:pStyle w:val="15"/>
            </w:pPr>
            <w:r>
              <w:t>机关服务</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rPr>
                <w:lang w:eastAsia="zh-CN"/>
              </w:rPr>
            </w:pPr>
            <w:r>
              <w:rPr>
                <w:rFonts w:hint="eastAsia"/>
                <w:lang w:eastAsia="zh-CN"/>
              </w:rPr>
              <w:t>24.48</w:t>
            </w:r>
          </w:p>
        </w:tc>
        <w:tc>
          <w:tcPr>
            <w:tcW w:w="1134" w:type="dxa"/>
            <w:vAlign w:val="center"/>
          </w:tcPr>
          <w:p>
            <w:pPr>
              <w:pStyle w:val="14"/>
              <w:jc w:val="center"/>
              <w:rPr>
                <w:lang w:eastAsia="zh-CN"/>
              </w:rPr>
            </w:pPr>
            <w:r>
              <w:rPr>
                <w:rFonts w:hint="eastAsia"/>
                <w:lang w:eastAsia="zh-CN"/>
              </w:rPr>
              <w:t>24.48</w:t>
            </w:r>
          </w:p>
        </w:tc>
        <w:tc>
          <w:tcPr>
            <w:tcW w:w="1134" w:type="dxa"/>
            <w:vAlign w:val="center"/>
          </w:tcPr>
          <w:p>
            <w:pPr>
              <w:pStyle w:val="14"/>
              <w:ind w:firstLine="210" w:firstLineChars="100"/>
              <w:jc w:val="both"/>
              <w:rPr>
                <w:lang w:eastAsia="zh-CN"/>
              </w:rPr>
            </w:pPr>
            <w:r>
              <w:rPr>
                <w:rFonts w:hint="eastAsia"/>
                <w:lang w:eastAsia="zh-CN"/>
              </w:rPr>
              <w:t>24.48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rPr>
                <w:lang w:eastAsia="zh-CN"/>
              </w:rPr>
            </w:pPr>
            <w:r>
              <w:rPr>
                <w:rFonts w:hint="eastAsia"/>
                <w:lang w:eastAsia="zh-CN"/>
              </w:rPr>
              <w:t>24.48</w:t>
            </w:r>
          </w:p>
        </w:tc>
        <w:tc>
          <w:tcPr>
            <w:tcW w:w="1134" w:type="dxa"/>
            <w:vAlign w:val="center"/>
          </w:tcPr>
          <w:p>
            <w:pPr>
              <w:pStyle w:val="14"/>
              <w:rPr>
                <w:lang w:eastAsia="zh-CN"/>
              </w:rPr>
            </w:pPr>
            <w:r>
              <w:rPr>
                <w:rFonts w:hint="eastAsia"/>
                <w:lang w:eastAsia="zh-CN"/>
              </w:rPr>
              <w:t>24.48</w:t>
            </w:r>
          </w:p>
        </w:tc>
        <w:tc>
          <w:tcPr>
            <w:tcW w:w="1134" w:type="dxa"/>
            <w:vAlign w:val="center"/>
          </w:tcPr>
          <w:p>
            <w:pPr>
              <w:pStyle w:val="14"/>
              <w:rPr>
                <w:lang w:eastAsia="zh-CN"/>
              </w:rPr>
            </w:pPr>
            <w:r>
              <w:rPr>
                <w:rFonts w:hint="eastAsia"/>
                <w:lang w:eastAsia="zh-CN"/>
              </w:rPr>
              <w:t>24.48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rPr>
                <w:lang w:eastAsia="zh-CN"/>
              </w:rPr>
            </w:pPr>
            <w:r>
              <w:rPr>
                <w:rFonts w:hint="eastAsia"/>
                <w:lang w:eastAsia="zh-CN"/>
              </w:rPr>
              <w:t>6.09</w:t>
            </w:r>
          </w:p>
        </w:tc>
        <w:tc>
          <w:tcPr>
            <w:tcW w:w="1134" w:type="dxa"/>
            <w:vAlign w:val="center"/>
          </w:tcPr>
          <w:p>
            <w:pPr>
              <w:pStyle w:val="14"/>
              <w:rPr>
                <w:lang w:eastAsia="zh-CN"/>
              </w:rPr>
            </w:pPr>
            <w:r>
              <w:rPr>
                <w:rFonts w:hint="eastAsia"/>
                <w:lang w:eastAsia="zh-CN"/>
              </w:rPr>
              <w:t>6.09</w:t>
            </w:r>
          </w:p>
        </w:tc>
        <w:tc>
          <w:tcPr>
            <w:tcW w:w="1134" w:type="dxa"/>
            <w:vAlign w:val="center"/>
          </w:tcPr>
          <w:p>
            <w:pPr>
              <w:pStyle w:val="14"/>
              <w:rPr>
                <w:lang w:eastAsia="zh-CN"/>
              </w:rPr>
            </w:pPr>
            <w:r>
              <w:rPr>
                <w:rFonts w:hint="eastAsia"/>
                <w:lang w:eastAsia="zh-CN"/>
              </w:rPr>
              <w:t>6.09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rPr>
                <w:lang w:eastAsia="zh-CN"/>
              </w:rPr>
            </w:pPr>
            <w:r>
              <w:rPr>
                <w:rFonts w:hint="eastAsia"/>
                <w:lang w:eastAsia="zh-CN"/>
              </w:rPr>
              <w:t>12.26</w:t>
            </w:r>
          </w:p>
        </w:tc>
        <w:tc>
          <w:tcPr>
            <w:tcW w:w="1134" w:type="dxa"/>
            <w:vAlign w:val="center"/>
          </w:tcPr>
          <w:p>
            <w:pPr>
              <w:pStyle w:val="14"/>
              <w:rPr>
                <w:lang w:eastAsia="zh-CN"/>
              </w:rPr>
            </w:pPr>
            <w:r>
              <w:rPr>
                <w:rFonts w:hint="eastAsia"/>
                <w:lang w:eastAsia="zh-CN"/>
              </w:rPr>
              <w:t>12.26</w:t>
            </w:r>
          </w:p>
        </w:tc>
        <w:tc>
          <w:tcPr>
            <w:tcW w:w="1134" w:type="dxa"/>
            <w:vAlign w:val="center"/>
          </w:tcPr>
          <w:p>
            <w:pPr>
              <w:pStyle w:val="14"/>
              <w:rPr>
                <w:lang w:eastAsia="zh-CN"/>
              </w:rPr>
            </w:pPr>
            <w:r>
              <w:rPr>
                <w:rFonts w:hint="eastAsia"/>
                <w:lang w:eastAsia="zh-CN"/>
              </w:rPr>
              <w:t>12.26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2080506</w:t>
            </w:r>
          </w:p>
        </w:tc>
        <w:tc>
          <w:tcPr>
            <w:tcW w:w="1559" w:type="dxa"/>
            <w:vAlign w:val="center"/>
          </w:tcPr>
          <w:p>
            <w:pPr>
              <w:pStyle w:val="15"/>
              <w:rPr>
                <w:lang w:eastAsia="zh-CN"/>
              </w:rPr>
            </w:pPr>
            <w:r>
              <w:t>机关事业单位职业年金缴费支出</w:t>
            </w:r>
          </w:p>
        </w:tc>
        <w:tc>
          <w:tcPr>
            <w:tcW w:w="1134" w:type="dxa"/>
            <w:vAlign w:val="center"/>
          </w:tcPr>
          <w:p>
            <w:pPr>
              <w:pStyle w:val="14"/>
              <w:rPr>
                <w:lang w:eastAsia="zh-CN"/>
              </w:rPr>
            </w:pPr>
            <w:r>
              <w:rPr>
                <w:rFonts w:hint="eastAsia"/>
                <w:lang w:eastAsia="zh-CN"/>
              </w:rPr>
              <w:t>6.13</w:t>
            </w:r>
          </w:p>
        </w:tc>
        <w:tc>
          <w:tcPr>
            <w:tcW w:w="1134" w:type="dxa"/>
            <w:vAlign w:val="center"/>
          </w:tcPr>
          <w:p>
            <w:pPr>
              <w:pStyle w:val="14"/>
              <w:rPr>
                <w:lang w:eastAsia="zh-CN"/>
              </w:rPr>
            </w:pPr>
            <w:r>
              <w:rPr>
                <w:rFonts w:hint="eastAsia"/>
                <w:lang w:eastAsia="zh-CN"/>
              </w:rPr>
              <w:t>6.13</w:t>
            </w:r>
          </w:p>
        </w:tc>
        <w:tc>
          <w:tcPr>
            <w:tcW w:w="1134" w:type="dxa"/>
            <w:vAlign w:val="center"/>
          </w:tcPr>
          <w:p>
            <w:pPr>
              <w:pStyle w:val="14"/>
              <w:rPr>
                <w:lang w:eastAsia="zh-CN"/>
              </w:rPr>
            </w:pPr>
            <w:r>
              <w:rPr>
                <w:rFonts w:hint="eastAsia"/>
                <w:lang w:eastAsia="zh-CN"/>
              </w:rPr>
              <w:t>6.13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rPr>
                <w:lang w:eastAsia="zh-CN"/>
              </w:rPr>
            </w:pPr>
            <w:r>
              <w:t>2</w:t>
            </w:r>
            <w:r>
              <w:rPr>
                <w:rFonts w:hint="eastAsia"/>
                <w:lang w:eastAsia="zh-CN"/>
              </w:rPr>
              <w:t>14</w:t>
            </w:r>
          </w:p>
        </w:tc>
        <w:tc>
          <w:tcPr>
            <w:tcW w:w="1559" w:type="dxa"/>
            <w:vAlign w:val="center"/>
          </w:tcPr>
          <w:p>
            <w:pPr>
              <w:pStyle w:val="15"/>
              <w:rPr>
                <w:lang w:eastAsia="zh-CN"/>
              </w:rPr>
            </w:pPr>
            <w:r>
              <w:rPr>
                <w:rFonts w:hint="eastAsia"/>
                <w:lang w:eastAsia="zh-CN"/>
              </w:rPr>
              <w:t>交通</w:t>
            </w:r>
          </w:p>
        </w:tc>
        <w:tc>
          <w:tcPr>
            <w:tcW w:w="1134" w:type="dxa"/>
            <w:vAlign w:val="center"/>
          </w:tcPr>
          <w:p>
            <w:pPr>
              <w:pStyle w:val="14"/>
              <w:rPr>
                <w:lang w:eastAsia="zh-CN"/>
              </w:rPr>
            </w:pPr>
            <w:r>
              <w:rPr>
                <w:rFonts w:hint="eastAsia"/>
                <w:lang w:eastAsia="zh-CN"/>
              </w:rPr>
              <w:t>57.6</w:t>
            </w:r>
          </w:p>
        </w:tc>
        <w:tc>
          <w:tcPr>
            <w:tcW w:w="1134" w:type="dxa"/>
            <w:vAlign w:val="center"/>
          </w:tcPr>
          <w:p>
            <w:pPr>
              <w:pStyle w:val="14"/>
              <w:rPr>
                <w:lang w:eastAsia="zh-CN"/>
              </w:rPr>
            </w:pPr>
            <w:r>
              <w:rPr>
                <w:rFonts w:hint="eastAsia"/>
                <w:lang w:eastAsia="zh-CN"/>
              </w:rPr>
              <w:t>57.6</w:t>
            </w:r>
          </w:p>
        </w:tc>
        <w:tc>
          <w:tcPr>
            <w:tcW w:w="1134" w:type="dxa"/>
            <w:vAlign w:val="center"/>
          </w:tcPr>
          <w:p>
            <w:pPr>
              <w:pStyle w:val="14"/>
              <w:rPr>
                <w:lang w:eastAsia="zh-CN"/>
              </w:rPr>
            </w:pPr>
            <w:r>
              <w:rPr>
                <w:rFonts w:hint="eastAsia"/>
                <w:lang w:eastAsia="zh-CN"/>
              </w:rPr>
              <w:t>57.6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w:t>
            </w:r>
            <w:r>
              <w:rPr>
                <w:rFonts w:hint="eastAsia"/>
                <w:lang w:eastAsia="zh-CN"/>
              </w:rPr>
              <w:t>40</w:t>
            </w:r>
            <w:r>
              <w:t>1</w:t>
            </w:r>
          </w:p>
        </w:tc>
        <w:tc>
          <w:tcPr>
            <w:tcW w:w="1559" w:type="dxa"/>
            <w:vAlign w:val="center"/>
          </w:tcPr>
          <w:p>
            <w:pPr>
              <w:pStyle w:val="15"/>
              <w:rPr>
                <w:lang w:eastAsia="zh-CN"/>
              </w:rPr>
            </w:pPr>
            <w:r>
              <w:rPr>
                <w:rFonts w:hint="eastAsia"/>
                <w:lang w:eastAsia="zh-CN"/>
              </w:rPr>
              <w:t>公路水路运输</w:t>
            </w:r>
          </w:p>
        </w:tc>
        <w:tc>
          <w:tcPr>
            <w:tcW w:w="1134" w:type="dxa"/>
            <w:vAlign w:val="center"/>
          </w:tcPr>
          <w:p>
            <w:pPr>
              <w:pStyle w:val="14"/>
              <w:rPr>
                <w:lang w:eastAsia="zh-CN"/>
              </w:rPr>
            </w:pPr>
            <w:r>
              <w:rPr>
                <w:rFonts w:hint="eastAsia"/>
                <w:lang w:eastAsia="zh-CN"/>
              </w:rPr>
              <w:t>57.6</w:t>
            </w:r>
          </w:p>
        </w:tc>
        <w:tc>
          <w:tcPr>
            <w:tcW w:w="1134" w:type="dxa"/>
            <w:vAlign w:val="center"/>
          </w:tcPr>
          <w:p>
            <w:pPr>
              <w:pStyle w:val="14"/>
              <w:rPr>
                <w:lang w:eastAsia="zh-CN"/>
              </w:rPr>
            </w:pPr>
            <w:r>
              <w:rPr>
                <w:rFonts w:hint="eastAsia"/>
                <w:lang w:eastAsia="zh-CN"/>
              </w:rPr>
              <w:t>57.6</w:t>
            </w:r>
          </w:p>
        </w:tc>
        <w:tc>
          <w:tcPr>
            <w:tcW w:w="1134" w:type="dxa"/>
            <w:vAlign w:val="center"/>
          </w:tcPr>
          <w:p>
            <w:pPr>
              <w:pStyle w:val="14"/>
              <w:rPr>
                <w:lang w:eastAsia="zh-CN"/>
              </w:rPr>
            </w:pPr>
            <w:r>
              <w:rPr>
                <w:rFonts w:hint="eastAsia"/>
                <w:lang w:eastAsia="zh-CN"/>
              </w:rPr>
              <w:t>57.6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rPr>
                <w:lang w:eastAsia="zh-CN"/>
              </w:rPr>
            </w:pPr>
            <w:r>
              <w:rPr>
                <w:rFonts w:hint="eastAsia"/>
                <w:lang w:eastAsia="zh-CN"/>
              </w:rPr>
              <w:t>2140112</w:t>
            </w:r>
          </w:p>
        </w:tc>
        <w:tc>
          <w:tcPr>
            <w:tcW w:w="1559" w:type="dxa"/>
            <w:vAlign w:val="center"/>
          </w:tcPr>
          <w:p>
            <w:pPr>
              <w:pStyle w:val="15"/>
              <w:rPr>
                <w:lang w:eastAsia="zh-CN"/>
              </w:rPr>
            </w:pPr>
            <w:r>
              <w:rPr>
                <w:rFonts w:hint="eastAsia"/>
                <w:lang w:eastAsia="zh-CN"/>
              </w:rPr>
              <w:t>公路运输管理</w:t>
            </w:r>
          </w:p>
        </w:tc>
        <w:tc>
          <w:tcPr>
            <w:tcW w:w="1134" w:type="dxa"/>
            <w:vAlign w:val="center"/>
          </w:tcPr>
          <w:p>
            <w:pPr>
              <w:pStyle w:val="14"/>
              <w:rPr>
                <w:lang w:eastAsia="zh-CN"/>
              </w:rPr>
            </w:pPr>
            <w:r>
              <w:rPr>
                <w:rFonts w:hint="eastAsia"/>
                <w:lang w:eastAsia="zh-CN"/>
              </w:rPr>
              <w:t>57.6</w:t>
            </w:r>
          </w:p>
        </w:tc>
        <w:tc>
          <w:tcPr>
            <w:tcW w:w="1134" w:type="dxa"/>
            <w:vAlign w:val="center"/>
          </w:tcPr>
          <w:p>
            <w:pPr>
              <w:pStyle w:val="14"/>
              <w:rPr>
                <w:lang w:eastAsia="zh-CN"/>
              </w:rPr>
            </w:pPr>
            <w:r>
              <w:rPr>
                <w:rFonts w:hint="eastAsia"/>
                <w:lang w:eastAsia="zh-CN"/>
              </w:rPr>
              <w:t>57.6</w:t>
            </w:r>
          </w:p>
        </w:tc>
        <w:tc>
          <w:tcPr>
            <w:tcW w:w="1134" w:type="dxa"/>
            <w:vAlign w:val="center"/>
          </w:tcPr>
          <w:p>
            <w:pPr>
              <w:pStyle w:val="14"/>
              <w:rPr>
                <w:lang w:eastAsia="zh-CN"/>
              </w:rPr>
            </w:pPr>
            <w:r>
              <w:rPr>
                <w:rFonts w:hint="eastAsia"/>
                <w:lang w:eastAsia="zh-CN"/>
              </w:rPr>
              <w:t>57.6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rPr>
                <w:lang w:eastAsia="zh-CN"/>
              </w:rPr>
            </w:pPr>
            <w:r>
              <w:rPr>
                <w:rFonts w:hint="eastAsia"/>
                <w:lang w:eastAsia="zh-CN"/>
              </w:rPr>
              <w:t>3.73</w:t>
            </w:r>
          </w:p>
        </w:tc>
        <w:tc>
          <w:tcPr>
            <w:tcW w:w="1134" w:type="dxa"/>
            <w:vAlign w:val="center"/>
          </w:tcPr>
          <w:p>
            <w:pPr>
              <w:pStyle w:val="14"/>
              <w:rPr>
                <w:lang w:eastAsia="zh-CN"/>
              </w:rPr>
            </w:pPr>
            <w:r>
              <w:rPr>
                <w:rFonts w:hint="eastAsia"/>
                <w:lang w:eastAsia="zh-CN"/>
              </w:rPr>
              <w:t>3.73</w:t>
            </w:r>
          </w:p>
        </w:tc>
        <w:tc>
          <w:tcPr>
            <w:tcW w:w="1134" w:type="dxa"/>
            <w:vAlign w:val="center"/>
          </w:tcPr>
          <w:p>
            <w:pPr>
              <w:pStyle w:val="14"/>
              <w:rPr>
                <w:lang w:eastAsia="zh-CN"/>
              </w:rPr>
            </w:pPr>
            <w:r>
              <w:rPr>
                <w:rFonts w:hint="eastAsia"/>
                <w:lang w:eastAsia="zh-CN"/>
              </w:rPr>
              <w:t>3.73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rPr>
                <w:lang w:eastAsia="zh-CN"/>
              </w:rPr>
            </w:pPr>
            <w:r>
              <w:rPr>
                <w:rFonts w:hint="eastAsia"/>
                <w:lang w:eastAsia="zh-CN"/>
              </w:rPr>
              <w:t>3.73</w:t>
            </w:r>
          </w:p>
        </w:tc>
        <w:tc>
          <w:tcPr>
            <w:tcW w:w="1134" w:type="dxa"/>
            <w:vAlign w:val="center"/>
          </w:tcPr>
          <w:p>
            <w:pPr>
              <w:pStyle w:val="14"/>
              <w:rPr>
                <w:lang w:eastAsia="zh-CN"/>
              </w:rPr>
            </w:pPr>
            <w:r>
              <w:rPr>
                <w:rFonts w:hint="eastAsia"/>
                <w:lang w:eastAsia="zh-CN"/>
              </w:rPr>
              <w:t>3.73</w:t>
            </w:r>
          </w:p>
        </w:tc>
        <w:tc>
          <w:tcPr>
            <w:tcW w:w="1134" w:type="dxa"/>
            <w:vAlign w:val="center"/>
          </w:tcPr>
          <w:p>
            <w:pPr>
              <w:pStyle w:val="14"/>
              <w:rPr>
                <w:lang w:eastAsia="zh-CN"/>
              </w:rPr>
            </w:pPr>
            <w:r>
              <w:rPr>
                <w:rFonts w:hint="eastAsia"/>
                <w:lang w:eastAsia="zh-CN"/>
              </w:rPr>
              <w:t>3.73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rPr>
                <w:lang w:eastAsia="zh-CN"/>
              </w:rPr>
            </w:pPr>
            <w:r>
              <w:rPr>
                <w:rFonts w:hint="eastAsia"/>
                <w:lang w:eastAsia="zh-CN"/>
              </w:rPr>
              <w:t>3.73</w:t>
            </w:r>
          </w:p>
        </w:tc>
        <w:tc>
          <w:tcPr>
            <w:tcW w:w="1134" w:type="dxa"/>
            <w:vAlign w:val="center"/>
          </w:tcPr>
          <w:p>
            <w:pPr>
              <w:pStyle w:val="14"/>
              <w:rPr>
                <w:lang w:eastAsia="zh-CN"/>
              </w:rPr>
            </w:pPr>
            <w:r>
              <w:rPr>
                <w:rFonts w:hint="eastAsia"/>
                <w:lang w:eastAsia="zh-CN"/>
              </w:rPr>
              <w:t>3.73</w:t>
            </w:r>
          </w:p>
        </w:tc>
        <w:tc>
          <w:tcPr>
            <w:tcW w:w="1134" w:type="dxa"/>
            <w:vAlign w:val="center"/>
          </w:tcPr>
          <w:p>
            <w:pPr>
              <w:pStyle w:val="14"/>
              <w:rPr>
                <w:lang w:eastAsia="zh-CN"/>
              </w:rPr>
            </w:pPr>
            <w:r>
              <w:rPr>
                <w:rFonts w:hint="eastAsia"/>
                <w:lang w:eastAsia="zh-CN"/>
              </w:rPr>
              <w:t>3.73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rPr>
                <w:lang w:eastAsia="zh-CN"/>
              </w:rPr>
            </w:pPr>
            <w:r>
              <w:t>348004涞源县交通运输局出租汽车和城市公交服务</w:t>
            </w:r>
            <w:r>
              <w:rPr>
                <w:rFonts w:hint="eastAsia"/>
                <w:lang w:eastAsia="zh-CN"/>
              </w:rPr>
              <w:t>站</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jc w:val="cente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5" w:type="dxa"/>
            <w:vAlign w:val="center"/>
          </w:tcPr>
          <w:p>
            <w:pPr>
              <w:pStyle w:val="15"/>
            </w:pPr>
            <w:r>
              <w:t>人大事务</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2010103</w:t>
            </w:r>
          </w:p>
        </w:tc>
        <w:tc>
          <w:tcPr>
            <w:tcW w:w="4535" w:type="dxa"/>
            <w:vAlign w:val="center"/>
          </w:tcPr>
          <w:p>
            <w:pPr>
              <w:pStyle w:val="15"/>
            </w:pPr>
            <w:r>
              <w:t>机关服务</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rPr>
                <w:lang w:eastAsia="zh-CN"/>
              </w:rPr>
            </w:pPr>
            <w:r>
              <w:rPr>
                <w:rFonts w:hint="eastAsia"/>
                <w:lang w:eastAsia="zh-CN"/>
              </w:rPr>
              <w:t>24.48</w:t>
            </w:r>
          </w:p>
        </w:tc>
        <w:tc>
          <w:tcPr>
            <w:tcW w:w="1361" w:type="dxa"/>
            <w:vAlign w:val="center"/>
          </w:tcPr>
          <w:p>
            <w:pPr>
              <w:pStyle w:val="14"/>
              <w:rPr>
                <w:lang w:eastAsia="zh-CN"/>
              </w:rPr>
            </w:pPr>
            <w:r>
              <w:rPr>
                <w:rFonts w:hint="eastAsia"/>
                <w:lang w:eastAsia="zh-CN"/>
              </w:rPr>
              <w:t>24.48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rPr>
                <w:lang w:eastAsia="zh-CN"/>
              </w:rPr>
            </w:pPr>
            <w:r>
              <w:rPr>
                <w:rFonts w:hint="eastAsia"/>
                <w:lang w:eastAsia="zh-CN"/>
              </w:rPr>
              <w:t>24.48</w:t>
            </w:r>
          </w:p>
        </w:tc>
        <w:tc>
          <w:tcPr>
            <w:tcW w:w="1361" w:type="dxa"/>
            <w:vAlign w:val="center"/>
          </w:tcPr>
          <w:p>
            <w:pPr>
              <w:pStyle w:val="14"/>
              <w:rPr>
                <w:lang w:eastAsia="zh-CN"/>
              </w:rPr>
            </w:pPr>
            <w:r>
              <w:rPr>
                <w:rFonts w:hint="eastAsia"/>
                <w:lang w:eastAsia="zh-CN"/>
              </w:rPr>
              <w:t>24.48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rPr>
                <w:lang w:eastAsia="zh-CN"/>
              </w:rPr>
            </w:pPr>
            <w:r>
              <w:rPr>
                <w:rFonts w:hint="eastAsia"/>
                <w:lang w:eastAsia="zh-CN"/>
              </w:rPr>
              <w:t>6.09</w:t>
            </w:r>
          </w:p>
        </w:tc>
        <w:tc>
          <w:tcPr>
            <w:tcW w:w="1361" w:type="dxa"/>
            <w:vAlign w:val="center"/>
          </w:tcPr>
          <w:p>
            <w:pPr>
              <w:pStyle w:val="14"/>
              <w:rPr>
                <w:lang w:eastAsia="zh-CN"/>
              </w:rPr>
            </w:pPr>
            <w:r>
              <w:rPr>
                <w:rFonts w:hint="eastAsia"/>
                <w:lang w:eastAsia="zh-CN"/>
              </w:rPr>
              <w:t>6.09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rPr>
                <w:lang w:eastAsia="zh-CN"/>
              </w:rPr>
            </w:pPr>
            <w:r>
              <w:rPr>
                <w:rFonts w:hint="eastAsia"/>
                <w:lang w:eastAsia="zh-CN"/>
              </w:rPr>
              <w:t>12.26</w:t>
            </w:r>
          </w:p>
        </w:tc>
        <w:tc>
          <w:tcPr>
            <w:tcW w:w="1361" w:type="dxa"/>
            <w:vAlign w:val="center"/>
          </w:tcPr>
          <w:p>
            <w:pPr>
              <w:pStyle w:val="14"/>
              <w:rPr>
                <w:lang w:eastAsia="zh-CN"/>
              </w:rPr>
            </w:pPr>
            <w:r>
              <w:rPr>
                <w:rFonts w:hint="eastAsia"/>
                <w:lang w:eastAsia="zh-CN"/>
              </w:rPr>
              <w:t>12.26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rPr>
                <w:lang w:eastAsia="zh-CN"/>
              </w:rPr>
            </w:pPr>
            <w:r>
              <w:rPr>
                <w:rFonts w:hint="eastAsia"/>
                <w:lang w:eastAsia="zh-CN"/>
              </w:rPr>
              <w:t>6.13</w:t>
            </w:r>
          </w:p>
        </w:tc>
        <w:tc>
          <w:tcPr>
            <w:tcW w:w="1361" w:type="dxa"/>
            <w:vAlign w:val="center"/>
          </w:tcPr>
          <w:p>
            <w:pPr>
              <w:pStyle w:val="14"/>
              <w:rPr>
                <w:lang w:eastAsia="zh-CN"/>
              </w:rPr>
            </w:pPr>
            <w:r>
              <w:rPr>
                <w:rFonts w:hint="eastAsia"/>
                <w:lang w:eastAsia="zh-CN"/>
              </w:rPr>
              <w:t>6.13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rPr>
                <w:lang w:eastAsia="zh-CN"/>
              </w:rPr>
            </w:pPr>
            <w:r>
              <w:t>2</w:t>
            </w:r>
            <w:r>
              <w:rPr>
                <w:rFonts w:hint="eastAsia"/>
                <w:lang w:eastAsia="zh-CN"/>
              </w:rPr>
              <w:t>14</w:t>
            </w:r>
          </w:p>
        </w:tc>
        <w:tc>
          <w:tcPr>
            <w:tcW w:w="4535" w:type="dxa"/>
            <w:vAlign w:val="center"/>
          </w:tcPr>
          <w:p>
            <w:pPr>
              <w:pStyle w:val="15"/>
              <w:rPr>
                <w:lang w:eastAsia="zh-CN"/>
              </w:rPr>
            </w:pPr>
            <w:r>
              <w:rPr>
                <w:rFonts w:hint="eastAsia"/>
                <w:lang w:eastAsia="zh-CN"/>
              </w:rPr>
              <w:t>交通运输支出</w:t>
            </w:r>
          </w:p>
        </w:tc>
        <w:tc>
          <w:tcPr>
            <w:tcW w:w="1361" w:type="dxa"/>
            <w:vAlign w:val="center"/>
          </w:tcPr>
          <w:p>
            <w:pPr>
              <w:pStyle w:val="14"/>
              <w:rPr>
                <w:lang w:eastAsia="zh-CN"/>
              </w:rPr>
            </w:pPr>
            <w:r>
              <w:rPr>
                <w:rFonts w:hint="eastAsia"/>
                <w:lang w:eastAsia="zh-CN"/>
              </w:rPr>
              <w:t>57.76</w:t>
            </w:r>
          </w:p>
        </w:tc>
        <w:tc>
          <w:tcPr>
            <w:tcW w:w="1361" w:type="dxa"/>
            <w:vAlign w:val="center"/>
          </w:tcPr>
          <w:p>
            <w:pPr>
              <w:pStyle w:val="14"/>
              <w:rPr>
                <w:lang w:eastAsia="zh-CN"/>
              </w:rPr>
            </w:pPr>
            <w:r>
              <w:rPr>
                <w:rFonts w:hint="eastAsia"/>
                <w:lang w:eastAsia="zh-CN"/>
              </w:rPr>
              <w:t>57.63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rPr>
                <w:lang w:eastAsia="zh-CN"/>
              </w:rPr>
            </w:pPr>
            <w:r>
              <w:t>21</w:t>
            </w:r>
            <w:r>
              <w:rPr>
                <w:rFonts w:hint="eastAsia"/>
                <w:lang w:eastAsia="zh-CN"/>
              </w:rPr>
              <w:t>401</w:t>
            </w:r>
          </w:p>
        </w:tc>
        <w:tc>
          <w:tcPr>
            <w:tcW w:w="4535" w:type="dxa"/>
            <w:vAlign w:val="center"/>
          </w:tcPr>
          <w:p>
            <w:pPr>
              <w:pStyle w:val="15"/>
              <w:rPr>
                <w:lang w:eastAsia="zh-CN"/>
              </w:rPr>
            </w:pPr>
            <w:r>
              <w:rPr>
                <w:rFonts w:hint="eastAsia"/>
                <w:lang w:eastAsia="zh-CN"/>
              </w:rPr>
              <w:t>公路水路运输</w:t>
            </w:r>
          </w:p>
        </w:tc>
        <w:tc>
          <w:tcPr>
            <w:tcW w:w="1361" w:type="dxa"/>
            <w:vAlign w:val="center"/>
          </w:tcPr>
          <w:p>
            <w:pPr>
              <w:pStyle w:val="14"/>
              <w:rPr>
                <w:lang w:eastAsia="zh-CN"/>
              </w:rPr>
            </w:pPr>
            <w:r>
              <w:rPr>
                <w:rFonts w:hint="eastAsia"/>
                <w:lang w:eastAsia="zh-CN"/>
              </w:rPr>
              <w:t>57.63</w:t>
            </w:r>
          </w:p>
        </w:tc>
        <w:tc>
          <w:tcPr>
            <w:tcW w:w="1361" w:type="dxa"/>
            <w:vAlign w:val="center"/>
          </w:tcPr>
          <w:p>
            <w:pPr>
              <w:pStyle w:val="14"/>
              <w:rPr>
                <w:lang w:eastAsia="zh-CN"/>
              </w:rPr>
            </w:pPr>
            <w:r>
              <w:rPr>
                <w:rFonts w:hint="eastAsia"/>
                <w:lang w:eastAsia="zh-CN"/>
              </w:rPr>
              <w:t>57.63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rPr>
                <w:lang w:eastAsia="zh-CN"/>
              </w:rPr>
            </w:pPr>
            <w:r>
              <w:rPr>
                <w:rFonts w:hint="eastAsia"/>
                <w:lang w:eastAsia="zh-CN"/>
              </w:rPr>
              <w:t>2140112</w:t>
            </w:r>
          </w:p>
        </w:tc>
        <w:tc>
          <w:tcPr>
            <w:tcW w:w="4535" w:type="dxa"/>
            <w:vAlign w:val="center"/>
          </w:tcPr>
          <w:p>
            <w:pPr>
              <w:pStyle w:val="15"/>
              <w:rPr>
                <w:lang w:eastAsia="zh-CN"/>
              </w:rPr>
            </w:pPr>
            <w:r>
              <w:rPr>
                <w:rFonts w:hint="eastAsia"/>
                <w:lang w:eastAsia="zh-CN"/>
              </w:rPr>
              <w:t>公路运输管理</w:t>
            </w:r>
          </w:p>
        </w:tc>
        <w:tc>
          <w:tcPr>
            <w:tcW w:w="1361" w:type="dxa"/>
            <w:vAlign w:val="center"/>
          </w:tcPr>
          <w:p>
            <w:pPr>
              <w:pStyle w:val="14"/>
              <w:rPr>
                <w:lang w:eastAsia="zh-CN"/>
              </w:rPr>
            </w:pPr>
            <w:r>
              <w:rPr>
                <w:rFonts w:hint="eastAsia"/>
                <w:lang w:eastAsia="zh-CN"/>
              </w:rPr>
              <w:t>57.63</w:t>
            </w:r>
          </w:p>
        </w:tc>
        <w:tc>
          <w:tcPr>
            <w:tcW w:w="1361" w:type="dxa"/>
            <w:vAlign w:val="center"/>
          </w:tcPr>
          <w:p>
            <w:pPr>
              <w:pStyle w:val="14"/>
              <w:rPr>
                <w:lang w:eastAsia="zh-CN"/>
              </w:rPr>
            </w:pPr>
            <w:r>
              <w:rPr>
                <w:rFonts w:hint="eastAsia"/>
                <w:lang w:eastAsia="zh-CN"/>
              </w:rPr>
              <w:t>57.63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rPr>
                <w:lang w:eastAsia="zh-CN"/>
              </w:rPr>
            </w:pPr>
            <w:r>
              <w:rPr>
                <w:rFonts w:hint="eastAsia"/>
                <w:lang w:eastAsia="zh-CN"/>
              </w:rPr>
              <w:t>3.73</w:t>
            </w:r>
          </w:p>
        </w:tc>
        <w:tc>
          <w:tcPr>
            <w:tcW w:w="1361" w:type="dxa"/>
            <w:vAlign w:val="center"/>
          </w:tcPr>
          <w:p>
            <w:pPr>
              <w:pStyle w:val="14"/>
              <w:rPr>
                <w:lang w:eastAsia="zh-CN"/>
              </w:rPr>
            </w:pPr>
            <w:r>
              <w:rPr>
                <w:rFonts w:hint="eastAsia"/>
                <w:lang w:eastAsia="zh-CN"/>
              </w:rPr>
              <w:t>3.73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rPr>
                <w:lang w:eastAsia="zh-CN"/>
              </w:rPr>
            </w:pPr>
            <w:r>
              <w:rPr>
                <w:rFonts w:hint="eastAsia"/>
                <w:lang w:eastAsia="zh-CN"/>
              </w:rPr>
              <w:t>3.73</w:t>
            </w:r>
          </w:p>
        </w:tc>
        <w:tc>
          <w:tcPr>
            <w:tcW w:w="1361" w:type="dxa"/>
            <w:vAlign w:val="center"/>
          </w:tcPr>
          <w:p>
            <w:pPr>
              <w:pStyle w:val="14"/>
              <w:rPr>
                <w:lang w:eastAsia="zh-CN"/>
              </w:rPr>
            </w:pPr>
            <w:r>
              <w:rPr>
                <w:rFonts w:hint="eastAsia"/>
                <w:lang w:eastAsia="zh-CN"/>
              </w:rPr>
              <w:t>3.73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rPr>
                <w:lang w:eastAsia="zh-CN"/>
              </w:rPr>
            </w:pPr>
            <w:r>
              <w:rPr>
                <w:rFonts w:hint="eastAsia"/>
                <w:lang w:eastAsia="zh-CN"/>
              </w:rPr>
              <w:t>3.73</w:t>
            </w:r>
          </w:p>
        </w:tc>
        <w:tc>
          <w:tcPr>
            <w:tcW w:w="1361" w:type="dxa"/>
            <w:vAlign w:val="center"/>
          </w:tcPr>
          <w:p>
            <w:pPr>
              <w:pStyle w:val="14"/>
              <w:rPr>
                <w:lang w:eastAsia="zh-CN"/>
              </w:rPr>
            </w:pPr>
            <w:r>
              <w:rPr>
                <w:rFonts w:hint="eastAsia"/>
                <w:lang w:eastAsia="zh-CN"/>
              </w:rPr>
              <w:t>3.73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348004涞源县交通运输局出租汽车和城市公交服务</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lang w:eastAsia="zh-CN"/>
              </w:rPr>
            </w:pPr>
            <w:r>
              <w:rPr>
                <w:rFonts w:hint="eastAsia"/>
                <w:lang w:eastAsia="zh-CN"/>
              </w:rPr>
              <w:t>85.84</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rPr>
                <w:lang w:eastAsia="zh-CN"/>
              </w:rPr>
            </w:pPr>
            <w:r>
              <w:rPr>
                <w:rFonts w:hint="eastAsia"/>
                <w:lang w:eastAsia="zh-CN"/>
              </w:rPr>
              <w:t>24.48</w:t>
            </w:r>
          </w:p>
        </w:tc>
        <w:tc>
          <w:tcPr>
            <w:tcW w:w="1474" w:type="dxa"/>
            <w:vAlign w:val="center"/>
          </w:tcPr>
          <w:p>
            <w:pPr>
              <w:pStyle w:val="14"/>
              <w:rPr>
                <w:lang w:eastAsia="zh-CN"/>
              </w:rPr>
            </w:pPr>
            <w:r>
              <w:rPr>
                <w:rFonts w:hint="eastAsia"/>
                <w:lang w:eastAsia="zh-CN"/>
              </w:rPr>
              <w:t>24.48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rPr>
                <w:lang w:eastAsia="zh-CN"/>
              </w:rPr>
            </w:pPr>
            <w:r>
              <w:rPr>
                <w:rFonts w:hint="eastAsia"/>
                <w:lang w:eastAsia="zh-CN"/>
              </w:rPr>
              <w:t>57.63</w:t>
            </w:r>
          </w:p>
        </w:tc>
        <w:tc>
          <w:tcPr>
            <w:tcW w:w="1474" w:type="dxa"/>
            <w:vAlign w:val="center"/>
          </w:tcPr>
          <w:p>
            <w:pPr>
              <w:pStyle w:val="14"/>
              <w:rPr>
                <w:lang w:eastAsia="zh-CN"/>
              </w:rPr>
            </w:pPr>
            <w:r>
              <w:rPr>
                <w:rFonts w:hint="eastAsia"/>
                <w:lang w:eastAsia="zh-CN"/>
              </w:rPr>
              <w:t>57.63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rPr>
                <w:lang w:eastAsia="zh-CN"/>
              </w:rPr>
            </w:pPr>
            <w:r>
              <w:rPr>
                <w:rFonts w:hint="eastAsia"/>
                <w:lang w:eastAsia="zh-CN"/>
              </w:rPr>
              <w:t>3.73</w:t>
            </w:r>
          </w:p>
        </w:tc>
        <w:tc>
          <w:tcPr>
            <w:tcW w:w="1474" w:type="dxa"/>
            <w:vAlign w:val="center"/>
          </w:tcPr>
          <w:p>
            <w:pPr>
              <w:pStyle w:val="14"/>
              <w:rPr>
                <w:lang w:eastAsia="zh-CN"/>
              </w:rPr>
            </w:pPr>
            <w:r>
              <w:rPr>
                <w:rFonts w:hint="eastAsia"/>
                <w:lang w:eastAsia="zh-CN"/>
              </w:rPr>
              <w:t>3.73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rPr>
                <w:lang w:eastAsia="zh-CN"/>
              </w:rPr>
            </w:pPr>
            <w:r>
              <w:rPr>
                <w:rFonts w:hint="eastAsia"/>
                <w:lang w:eastAsia="zh-CN"/>
              </w:rPr>
              <w:t>85.84</w:t>
            </w:r>
          </w:p>
        </w:tc>
        <w:tc>
          <w:tcPr>
            <w:tcW w:w="3402" w:type="dxa"/>
            <w:vAlign w:val="center"/>
          </w:tcPr>
          <w:p>
            <w:pPr>
              <w:pStyle w:val="17"/>
            </w:pPr>
            <w:r>
              <w:t>本年支出合计</w:t>
            </w:r>
          </w:p>
        </w:tc>
        <w:tc>
          <w:tcPr>
            <w:tcW w:w="1474" w:type="dxa"/>
            <w:vAlign w:val="center"/>
          </w:tcPr>
          <w:p>
            <w:pPr>
              <w:pStyle w:val="18"/>
              <w:rPr>
                <w:lang w:eastAsia="zh-CN"/>
              </w:rPr>
            </w:pPr>
            <w:r>
              <w:rPr>
                <w:rFonts w:hint="eastAsia"/>
                <w:lang w:eastAsia="zh-CN"/>
              </w:rPr>
              <w:t>85.84</w:t>
            </w:r>
          </w:p>
        </w:tc>
        <w:tc>
          <w:tcPr>
            <w:tcW w:w="1474" w:type="dxa"/>
            <w:vAlign w:val="center"/>
          </w:tcPr>
          <w:p>
            <w:pPr>
              <w:pStyle w:val="18"/>
              <w:rPr>
                <w:lang w:eastAsia="zh-CN"/>
              </w:rPr>
            </w:pPr>
            <w:r>
              <w:rPr>
                <w:rFonts w:hint="eastAsia"/>
                <w:lang w:eastAsia="zh-CN"/>
              </w:rPr>
              <w:t>85.84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rPr>
                <w:lang w:eastAsia="zh-CN"/>
              </w:rPr>
            </w:pPr>
            <w:r>
              <w:rPr>
                <w:rFonts w:hint="eastAsia"/>
                <w:lang w:eastAsia="zh-CN"/>
              </w:rPr>
              <w:t>85.84</w:t>
            </w:r>
          </w:p>
        </w:tc>
        <w:tc>
          <w:tcPr>
            <w:tcW w:w="3402" w:type="dxa"/>
            <w:vAlign w:val="center"/>
          </w:tcPr>
          <w:p>
            <w:pPr>
              <w:pStyle w:val="17"/>
            </w:pPr>
            <w:r>
              <w:t>支出总计</w:t>
            </w:r>
          </w:p>
        </w:tc>
        <w:tc>
          <w:tcPr>
            <w:tcW w:w="1474" w:type="dxa"/>
            <w:vAlign w:val="center"/>
          </w:tcPr>
          <w:p>
            <w:pPr>
              <w:pStyle w:val="18"/>
              <w:rPr>
                <w:lang w:eastAsia="zh-CN"/>
              </w:rPr>
            </w:pPr>
            <w:r>
              <w:rPr>
                <w:rFonts w:hint="eastAsia"/>
                <w:lang w:eastAsia="zh-CN"/>
              </w:rPr>
              <w:t>85.84</w:t>
            </w:r>
          </w:p>
        </w:tc>
        <w:tc>
          <w:tcPr>
            <w:tcW w:w="1474" w:type="dxa"/>
            <w:vAlign w:val="center"/>
          </w:tcPr>
          <w:p>
            <w:pPr>
              <w:pStyle w:val="18"/>
              <w:rPr>
                <w:lang w:eastAsia="zh-CN"/>
              </w:rPr>
            </w:pPr>
            <w:r>
              <w:rPr>
                <w:rFonts w:hint="eastAsia"/>
                <w:lang w:eastAsia="zh-CN"/>
              </w:rPr>
              <w:t>85.84</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348004涞源县交通运输局出租汽车和城市公交服务</w:t>
            </w:r>
            <w:r>
              <w:rPr>
                <w:rFonts w:hint="eastAsia"/>
                <w:lang w:eastAsia="zh-CN"/>
              </w:rPr>
              <w:t>站</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lang w:eastAsia="zh-CN"/>
              </w:rPr>
            </w:pPr>
            <w:r>
              <w:rPr>
                <w:rFonts w:hint="eastAsia"/>
                <w:lang w:eastAsia="zh-CN"/>
              </w:rPr>
              <w:t>85.84</w:t>
            </w:r>
          </w:p>
        </w:tc>
        <w:tc>
          <w:tcPr>
            <w:tcW w:w="2551" w:type="dxa"/>
            <w:vAlign w:val="center"/>
          </w:tcPr>
          <w:p>
            <w:pPr>
              <w:pStyle w:val="18"/>
              <w:rPr>
                <w:lang w:eastAsia="zh-CN"/>
              </w:rPr>
            </w:pPr>
            <w:r>
              <w:rPr>
                <w:rFonts w:hint="eastAsia"/>
                <w:lang w:eastAsia="zh-CN"/>
              </w:rPr>
              <w:t>85.84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jc w:val="center"/>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2010103</w:t>
            </w:r>
          </w:p>
        </w:tc>
        <w:tc>
          <w:tcPr>
            <w:tcW w:w="4535" w:type="dxa"/>
            <w:vAlign w:val="center"/>
          </w:tcPr>
          <w:p>
            <w:pPr>
              <w:pStyle w:val="15"/>
            </w:pPr>
            <w:r>
              <w:t>机关服务</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rPr>
                <w:lang w:eastAsia="zh-CN"/>
              </w:rPr>
            </w:pPr>
            <w:r>
              <w:rPr>
                <w:rFonts w:hint="eastAsia"/>
                <w:lang w:eastAsia="zh-CN"/>
              </w:rPr>
              <w:t>24.48</w:t>
            </w:r>
          </w:p>
        </w:tc>
        <w:tc>
          <w:tcPr>
            <w:tcW w:w="2551" w:type="dxa"/>
            <w:vAlign w:val="center"/>
          </w:tcPr>
          <w:p>
            <w:pPr>
              <w:pStyle w:val="14"/>
              <w:rPr>
                <w:lang w:eastAsia="zh-CN"/>
              </w:rPr>
            </w:pPr>
            <w:r>
              <w:rPr>
                <w:rFonts w:hint="eastAsia"/>
                <w:lang w:eastAsia="zh-CN"/>
              </w:rPr>
              <w:t>24.48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rPr>
                <w:lang w:eastAsia="zh-CN"/>
              </w:rPr>
            </w:pPr>
            <w:r>
              <w:rPr>
                <w:rFonts w:hint="eastAsia"/>
                <w:lang w:eastAsia="zh-CN"/>
              </w:rPr>
              <w:t>6.09</w:t>
            </w:r>
          </w:p>
        </w:tc>
        <w:tc>
          <w:tcPr>
            <w:tcW w:w="2551" w:type="dxa"/>
            <w:vAlign w:val="center"/>
          </w:tcPr>
          <w:p>
            <w:pPr>
              <w:pStyle w:val="14"/>
              <w:rPr>
                <w:lang w:eastAsia="zh-CN"/>
              </w:rPr>
            </w:pPr>
            <w:r>
              <w:rPr>
                <w:rFonts w:hint="eastAsia"/>
                <w:lang w:eastAsia="zh-CN"/>
              </w:rPr>
              <w:t>6.09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rPr>
                <w:lang w:eastAsia="zh-CN"/>
              </w:rPr>
            </w:pPr>
            <w:r>
              <w:rPr>
                <w:rFonts w:hint="eastAsia"/>
                <w:lang w:eastAsia="zh-CN"/>
              </w:rPr>
              <w:t>12.26</w:t>
            </w:r>
          </w:p>
        </w:tc>
        <w:tc>
          <w:tcPr>
            <w:tcW w:w="2551" w:type="dxa"/>
            <w:vAlign w:val="center"/>
          </w:tcPr>
          <w:p>
            <w:pPr>
              <w:pStyle w:val="14"/>
              <w:rPr>
                <w:lang w:eastAsia="zh-CN"/>
              </w:rPr>
            </w:pPr>
            <w:r>
              <w:rPr>
                <w:rFonts w:hint="eastAsia"/>
                <w:lang w:eastAsia="zh-CN"/>
              </w:rPr>
              <w:t>12.26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rPr>
                <w:lang w:eastAsia="zh-CN"/>
              </w:rPr>
            </w:pPr>
            <w:r>
              <w:rPr>
                <w:rFonts w:hint="eastAsia"/>
                <w:lang w:eastAsia="zh-CN"/>
              </w:rPr>
              <w:t>6.13</w:t>
            </w:r>
          </w:p>
        </w:tc>
        <w:tc>
          <w:tcPr>
            <w:tcW w:w="2551" w:type="dxa"/>
            <w:vAlign w:val="center"/>
          </w:tcPr>
          <w:p>
            <w:pPr>
              <w:pStyle w:val="14"/>
              <w:rPr>
                <w:lang w:eastAsia="zh-CN"/>
              </w:rPr>
            </w:pPr>
            <w:r>
              <w:rPr>
                <w:rFonts w:hint="eastAsia"/>
                <w:lang w:eastAsia="zh-CN"/>
              </w:rPr>
              <w:t>6.13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6"/>
            </w:pPr>
            <w:r>
              <w:t>10</w:t>
            </w:r>
          </w:p>
        </w:tc>
        <w:tc>
          <w:tcPr>
            <w:tcW w:w="1191" w:type="dxa"/>
            <w:vAlign w:val="center"/>
          </w:tcPr>
          <w:p>
            <w:pPr>
              <w:pStyle w:val="15"/>
              <w:rPr>
                <w:lang w:eastAsia="zh-CN"/>
              </w:rPr>
            </w:pPr>
            <w:r>
              <w:rPr>
                <w:rFonts w:hint="eastAsia"/>
                <w:lang w:eastAsia="zh-CN"/>
              </w:rPr>
              <w:t>214</w:t>
            </w:r>
          </w:p>
        </w:tc>
        <w:tc>
          <w:tcPr>
            <w:tcW w:w="4535" w:type="dxa"/>
            <w:vAlign w:val="center"/>
          </w:tcPr>
          <w:p>
            <w:pPr>
              <w:pStyle w:val="15"/>
              <w:rPr>
                <w:lang w:eastAsia="zh-CN"/>
              </w:rPr>
            </w:pPr>
            <w:r>
              <w:rPr>
                <w:rFonts w:hint="eastAsia"/>
                <w:lang w:eastAsia="zh-CN"/>
              </w:rPr>
              <w:t>交通运输支出</w:t>
            </w:r>
          </w:p>
        </w:tc>
        <w:tc>
          <w:tcPr>
            <w:tcW w:w="2551" w:type="dxa"/>
            <w:vAlign w:val="center"/>
          </w:tcPr>
          <w:p>
            <w:pPr>
              <w:pStyle w:val="14"/>
              <w:rPr>
                <w:lang w:eastAsia="zh-CN"/>
              </w:rPr>
            </w:pPr>
            <w:r>
              <w:rPr>
                <w:rFonts w:hint="eastAsia"/>
                <w:lang w:eastAsia="zh-CN"/>
              </w:rPr>
              <w:t>57.63</w:t>
            </w:r>
          </w:p>
        </w:tc>
        <w:tc>
          <w:tcPr>
            <w:tcW w:w="2551" w:type="dxa"/>
            <w:vAlign w:val="center"/>
          </w:tcPr>
          <w:p>
            <w:pPr>
              <w:pStyle w:val="14"/>
              <w:tabs>
                <w:tab w:val="left" w:pos="258"/>
              </w:tabs>
              <w:jc w:val="left"/>
              <w:rPr>
                <w:lang w:eastAsia="zh-CN"/>
              </w:rPr>
            </w:pPr>
            <w:r>
              <w:rPr>
                <w:rFonts w:hint="eastAsia"/>
                <w:lang w:eastAsia="zh-CN"/>
              </w:rPr>
              <w:tab/>
            </w:r>
            <w:r>
              <w:rPr>
                <w:rFonts w:hint="eastAsia"/>
                <w:lang w:eastAsia="zh-CN"/>
              </w:rPr>
              <w:t xml:space="preserve">                        57.63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rPr>
                <w:lang w:eastAsia="zh-CN"/>
              </w:rPr>
            </w:pPr>
            <w:r>
              <w:t>2</w:t>
            </w:r>
            <w:r>
              <w:rPr>
                <w:rFonts w:hint="eastAsia"/>
                <w:lang w:eastAsia="zh-CN"/>
              </w:rPr>
              <w:t>1401</w:t>
            </w:r>
          </w:p>
        </w:tc>
        <w:tc>
          <w:tcPr>
            <w:tcW w:w="4535" w:type="dxa"/>
            <w:vAlign w:val="center"/>
          </w:tcPr>
          <w:p>
            <w:pPr>
              <w:pStyle w:val="15"/>
              <w:rPr>
                <w:lang w:eastAsia="zh-CN"/>
              </w:rPr>
            </w:pPr>
            <w:r>
              <w:rPr>
                <w:rFonts w:hint="eastAsia"/>
                <w:lang w:eastAsia="zh-CN"/>
              </w:rPr>
              <w:t>公路水路运输</w:t>
            </w:r>
          </w:p>
        </w:tc>
        <w:tc>
          <w:tcPr>
            <w:tcW w:w="2551" w:type="dxa"/>
            <w:vAlign w:val="center"/>
          </w:tcPr>
          <w:p>
            <w:pPr>
              <w:pStyle w:val="14"/>
              <w:rPr>
                <w:lang w:eastAsia="zh-CN"/>
              </w:rPr>
            </w:pPr>
            <w:r>
              <w:rPr>
                <w:rFonts w:hint="eastAsia"/>
                <w:lang w:eastAsia="zh-CN"/>
              </w:rPr>
              <w:t>57.63</w:t>
            </w:r>
          </w:p>
        </w:tc>
        <w:tc>
          <w:tcPr>
            <w:tcW w:w="2551" w:type="dxa"/>
            <w:vAlign w:val="center"/>
          </w:tcPr>
          <w:p>
            <w:pPr>
              <w:pStyle w:val="14"/>
              <w:rPr>
                <w:lang w:eastAsia="zh-CN"/>
              </w:rPr>
            </w:pPr>
            <w:r>
              <w:rPr>
                <w:rFonts w:hint="eastAsia"/>
                <w:lang w:eastAsia="zh-CN"/>
              </w:rPr>
              <w:t>57.63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rPr>
                <w:lang w:eastAsia="zh-CN"/>
              </w:rPr>
            </w:pPr>
            <w:r>
              <w:t>21</w:t>
            </w:r>
            <w:r>
              <w:rPr>
                <w:rFonts w:hint="eastAsia"/>
                <w:lang w:eastAsia="zh-CN"/>
              </w:rPr>
              <w:t>40112</w:t>
            </w:r>
          </w:p>
        </w:tc>
        <w:tc>
          <w:tcPr>
            <w:tcW w:w="4535" w:type="dxa"/>
            <w:vAlign w:val="center"/>
          </w:tcPr>
          <w:p>
            <w:pPr>
              <w:pStyle w:val="15"/>
              <w:rPr>
                <w:lang w:eastAsia="zh-CN"/>
              </w:rPr>
            </w:pPr>
            <w:r>
              <w:rPr>
                <w:rFonts w:hint="eastAsia"/>
                <w:lang w:eastAsia="zh-CN"/>
              </w:rPr>
              <w:t>公路运输管理</w:t>
            </w:r>
          </w:p>
        </w:tc>
        <w:tc>
          <w:tcPr>
            <w:tcW w:w="2551" w:type="dxa"/>
            <w:vAlign w:val="center"/>
          </w:tcPr>
          <w:p>
            <w:pPr>
              <w:pStyle w:val="14"/>
              <w:rPr>
                <w:lang w:eastAsia="zh-CN"/>
              </w:rPr>
            </w:pPr>
            <w:r>
              <w:rPr>
                <w:rFonts w:hint="eastAsia"/>
                <w:lang w:eastAsia="zh-CN"/>
              </w:rPr>
              <w:t>57.63</w:t>
            </w:r>
          </w:p>
        </w:tc>
        <w:tc>
          <w:tcPr>
            <w:tcW w:w="2551" w:type="dxa"/>
            <w:vAlign w:val="center"/>
          </w:tcPr>
          <w:p>
            <w:pPr>
              <w:pStyle w:val="14"/>
              <w:rPr>
                <w:lang w:eastAsia="zh-CN"/>
              </w:rPr>
            </w:pPr>
            <w:r>
              <w:rPr>
                <w:rFonts w:hint="eastAsia"/>
                <w:lang w:eastAsia="zh-CN"/>
              </w:rPr>
              <w:t>57.63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rPr>
                <w:lang w:eastAsia="zh-CN"/>
              </w:rPr>
            </w:pPr>
            <w:r>
              <w:rPr>
                <w:rFonts w:hint="eastAsia"/>
                <w:lang w:eastAsia="zh-CN"/>
              </w:rPr>
              <w:t>3.73</w:t>
            </w:r>
          </w:p>
        </w:tc>
        <w:tc>
          <w:tcPr>
            <w:tcW w:w="2551" w:type="dxa"/>
            <w:vAlign w:val="center"/>
          </w:tcPr>
          <w:p>
            <w:pPr>
              <w:pStyle w:val="14"/>
              <w:rPr>
                <w:lang w:eastAsia="zh-CN"/>
              </w:rPr>
            </w:pPr>
            <w:r>
              <w:rPr>
                <w:rFonts w:hint="eastAsia"/>
                <w:lang w:eastAsia="zh-CN"/>
              </w:rPr>
              <w:t>3.73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rPr>
                <w:lang w:eastAsia="zh-CN"/>
              </w:rPr>
            </w:pPr>
            <w:r>
              <w:rPr>
                <w:rFonts w:hint="eastAsia"/>
                <w:lang w:eastAsia="zh-CN"/>
              </w:rPr>
              <w:t>3.73</w:t>
            </w:r>
          </w:p>
        </w:tc>
        <w:tc>
          <w:tcPr>
            <w:tcW w:w="2551" w:type="dxa"/>
            <w:vAlign w:val="center"/>
          </w:tcPr>
          <w:p>
            <w:pPr>
              <w:pStyle w:val="14"/>
              <w:rPr>
                <w:lang w:eastAsia="zh-CN"/>
              </w:rPr>
            </w:pPr>
            <w:r>
              <w:rPr>
                <w:rFonts w:hint="eastAsia"/>
                <w:lang w:eastAsia="zh-CN"/>
              </w:rPr>
              <w:t>3.73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rPr>
                <w:lang w:eastAsia="zh-CN"/>
              </w:rPr>
            </w:pPr>
            <w:r>
              <w:rPr>
                <w:rFonts w:hint="eastAsia"/>
                <w:lang w:eastAsia="zh-CN"/>
              </w:rPr>
              <w:t>3.73</w:t>
            </w:r>
          </w:p>
        </w:tc>
        <w:tc>
          <w:tcPr>
            <w:tcW w:w="2551" w:type="dxa"/>
            <w:vAlign w:val="center"/>
          </w:tcPr>
          <w:p>
            <w:pPr>
              <w:pStyle w:val="14"/>
              <w:rPr>
                <w:lang w:eastAsia="zh-CN"/>
              </w:rPr>
            </w:pPr>
            <w:r>
              <w:rPr>
                <w:rFonts w:hint="eastAsia"/>
                <w:lang w:eastAsia="zh-CN"/>
              </w:rPr>
              <w:t>3.73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348004涞源县交通运输局出租汽车和城市公交服务</w:t>
            </w:r>
            <w:r>
              <w:rPr>
                <w:rFonts w:hint="eastAsia"/>
                <w:lang w:eastAsia="zh-CN"/>
              </w:rPr>
              <w:t>站</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lang w:eastAsia="zh-CN"/>
              </w:rPr>
            </w:pPr>
            <w:r>
              <w:rPr>
                <w:rFonts w:hint="eastAsia"/>
                <w:lang w:eastAsia="zh-CN"/>
              </w:rPr>
              <w:t>85.84</w:t>
            </w:r>
          </w:p>
        </w:tc>
        <w:tc>
          <w:tcPr>
            <w:tcW w:w="2551" w:type="dxa"/>
            <w:vAlign w:val="center"/>
          </w:tcPr>
          <w:p>
            <w:pPr>
              <w:pStyle w:val="18"/>
              <w:jc w:val="both"/>
              <w:rPr>
                <w:lang w:eastAsia="zh-CN"/>
              </w:rPr>
            </w:pPr>
            <w:r>
              <w:rPr>
                <w:rFonts w:hint="eastAsia"/>
                <w:lang w:eastAsia="zh-CN"/>
              </w:rPr>
              <w:t>85.84</w:t>
            </w:r>
          </w:p>
        </w:tc>
        <w:tc>
          <w:tcPr>
            <w:tcW w:w="2551" w:type="dxa"/>
            <w:vAlign w:val="center"/>
          </w:tcPr>
          <w:p>
            <w:pPr>
              <w:pStyle w:val="18"/>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rPr>
                <w:lang w:eastAsia="zh-CN"/>
              </w:rPr>
            </w:pPr>
            <w:r>
              <w:rPr>
                <w:rFonts w:hint="eastAsia"/>
                <w:lang w:eastAsia="zh-CN"/>
              </w:rPr>
              <w:t>79.75</w:t>
            </w:r>
          </w:p>
        </w:tc>
        <w:tc>
          <w:tcPr>
            <w:tcW w:w="2551" w:type="dxa"/>
            <w:vAlign w:val="center"/>
          </w:tcPr>
          <w:p>
            <w:pPr>
              <w:pStyle w:val="14"/>
              <w:jc w:val="both"/>
              <w:rPr>
                <w:lang w:eastAsia="zh-CN"/>
              </w:rPr>
            </w:pPr>
            <w:r>
              <w:rPr>
                <w:rFonts w:hint="eastAsia"/>
                <w:lang w:eastAsia="zh-CN"/>
              </w:rPr>
              <w:t>79.75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p>
        </w:tc>
        <w:tc>
          <w:tcPr>
            <w:tcW w:w="2551" w:type="dxa"/>
            <w:vAlign w:val="center"/>
          </w:tcPr>
          <w:p>
            <w:pPr>
              <w:pStyle w:val="14"/>
              <w:jc w:val="both"/>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rPr>
                <w:lang w:eastAsia="zh-CN"/>
              </w:rPr>
            </w:pPr>
            <w:r>
              <w:rPr>
                <w:rFonts w:hint="eastAsia"/>
                <w:lang w:eastAsia="zh-CN"/>
              </w:rPr>
              <w:t>2.62</w:t>
            </w:r>
          </w:p>
        </w:tc>
        <w:tc>
          <w:tcPr>
            <w:tcW w:w="2551" w:type="dxa"/>
            <w:vAlign w:val="center"/>
          </w:tcPr>
          <w:p>
            <w:pPr>
              <w:pStyle w:val="14"/>
              <w:jc w:val="both"/>
              <w:rPr>
                <w:lang w:eastAsia="zh-CN"/>
              </w:rPr>
            </w:pPr>
            <w:r>
              <w:rPr>
                <w:rFonts w:hint="eastAsia"/>
                <w:lang w:eastAsia="zh-CN"/>
              </w:rPr>
              <w:t>2.62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rPr>
                <w:lang w:eastAsia="zh-CN"/>
              </w:rPr>
            </w:pPr>
            <w:r>
              <w:rPr>
                <w:rFonts w:hint="eastAsia"/>
                <w:lang w:eastAsia="zh-CN"/>
              </w:rPr>
              <w:t>3.00</w:t>
            </w:r>
          </w:p>
        </w:tc>
        <w:tc>
          <w:tcPr>
            <w:tcW w:w="2551" w:type="dxa"/>
            <w:vAlign w:val="center"/>
          </w:tcPr>
          <w:p>
            <w:pPr>
              <w:pStyle w:val="14"/>
              <w:jc w:val="both"/>
              <w:rPr>
                <w:lang w:eastAsia="zh-CN"/>
              </w:rPr>
            </w:pPr>
            <w:r>
              <w:rPr>
                <w:rFonts w:hint="eastAsia"/>
                <w:lang w:eastAsia="zh-CN"/>
              </w:rPr>
              <w:t>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rPr>
                <w:lang w:eastAsia="zh-CN"/>
              </w:rPr>
            </w:pPr>
            <w:r>
              <w:rPr>
                <w:rFonts w:hint="eastAsia"/>
                <w:lang w:eastAsia="zh-CN"/>
              </w:rPr>
              <w:t>12.26</w:t>
            </w:r>
          </w:p>
        </w:tc>
        <w:tc>
          <w:tcPr>
            <w:tcW w:w="2551" w:type="dxa"/>
            <w:vAlign w:val="center"/>
          </w:tcPr>
          <w:p>
            <w:pPr>
              <w:pStyle w:val="14"/>
              <w:jc w:val="both"/>
              <w:rPr>
                <w:lang w:eastAsia="zh-CN"/>
              </w:rPr>
            </w:pPr>
            <w:r>
              <w:rPr>
                <w:rFonts w:hint="eastAsia"/>
                <w:lang w:eastAsia="zh-CN"/>
              </w:rPr>
              <w:t>12.26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rPr>
                <w:lang w:eastAsia="zh-CN"/>
              </w:rPr>
            </w:pPr>
            <w:r>
              <w:rPr>
                <w:rFonts w:hint="eastAsia"/>
                <w:lang w:eastAsia="zh-CN"/>
              </w:rPr>
              <w:t>6.13</w:t>
            </w:r>
          </w:p>
        </w:tc>
        <w:tc>
          <w:tcPr>
            <w:tcW w:w="2551" w:type="dxa"/>
            <w:vAlign w:val="center"/>
          </w:tcPr>
          <w:p>
            <w:pPr>
              <w:pStyle w:val="14"/>
              <w:jc w:val="both"/>
              <w:rPr>
                <w:lang w:eastAsia="zh-CN"/>
              </w:rPr>
            </w:pPr>
            <w:r>
              <w:rPr>
                <w:rFonts w:hint="eastAsia"/>
                <w:lang w:eastAsia="zh-CN"/>
              </w:rPr>
              <w:t>6.13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rPr>
                <w:lang w:eastAsia="zh-CN"/>
              </w:rPr>
            </w:pPr>
            <w:r>
              <w:rPr>
                <w:rFonts w:hint="eastAsia"/>
                <w:lang w:eastAsia="zh-CN"/>
              </w:rPr>
              <w:t>5</w:t>
            </w:r>
          </w:p>
        </w:tc>
        <w:tc>
          <w:tcPr>
            <w:tcW w:w="2551" w:type="dxa"/>
            <w:vAlign w:val="center"/>
          </w:tcPr>
          <w:p>
            <w:pPr>
              <w:pStyle w:val="14"/>
              <w:jc w:val="both"/>
              <w:rPr>
                <w:lang w:eastAsia="zh-CN"/>
              </w:rPr>
            </w:pPr>
            <w:r>
              <w:rPr>
                <w:rFonts w:hint="eastAsia"/>
                <w:lang w:eastAsia="zh-CN"/>
              </w:rPr>
              <w:t>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rPr>
                <w:lang w:eastAsia="zh-CN"/>
              </w:rPr>
            </w:pPr>
            <w:r>
              <w:rPr>
                <w:rFonts w:hint="eastAsia"/>
                <w:lang w:eastAsia="zh-CN"/>
              </w:rPr>
              <w:t>0.39</w:t>
            </w:r>
          </w:p>
        </w:tc>
        <w:tc>
          <w:tcPr>
            <w:tcW w:w="2551" w:type="dxa"/>
            <w:vAlign w:val="center"/>
          </w:tcPr>
          <w:p>
            <w:pPr>
              <w:pStyle w:val="14"/>
              <w:jc w:val="both"/>
              <w:rPr>
                <w:lang w:eastAsia="zh-CN"/>
              </w:rPr>
            </w:pPr>
            <w:r>
              <w:rPr>
                <w:rFonts w:hint="eastAsia"/>
                <w:lang w:eastAsia="zh-CN"/>
              </w:rPr>
              <w:t>0.39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rPr>
                <w:lang w:eastAsia="zh-CN"/>
              </w:rPr>
            </w:pPr>
            <w:r>
              <w:rPr>
                <w:rFonts w:hint="eastAsia"/>
                <w:lang w:eastAsia="zh-CN"/>
              </w:rPr>
              <w:t>3.73</w:t>
            </w:r>
          </w:p>
        </w:tc>
        <w:tc>
          <w:tcPr>
            <w:tcW w:w="2551" w:type="dxa"/>
            <w:vAlign w:val="center"/>
          </w:tcPr>
          <w:p>
            <w:pPr>
              <w:pStyle w:val="14"/>
              <w:jc w:val="both"/>
              <w:rPr>
                <w:lang w:eastAsia="zh-CN"/>
              </w:rPr>
            </w:pPr>
            <w:r>
              <w:rPr>
                <w:rFonts w:hint="eastAsia"/>
                <w:lang w:eastAsia="zh-CN"/>
              </w:rPr>
              <w:t>3.73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rPr>
                <w:lang w:eastAsia="zh-CN"/>
              </w:rPr>
            </w:pPr>
            <w:r>
              <w:rPr>
                <w:rFonts w:hint="eastAsia"/>
                <w:lang w:eastAsia="zh-CN"/>
              </w:rPr>
              <w:t>46.62</w:t>
            </w:r>
          </w:p>
        </w:tc>
        <w:tc>
          <w:tcPr>
            <w:tcW w:w="2551" w:type="dxa"/>
            <w:vAlign w:val="center"/>
          </w:tcPr>
          <w:p>
            <w:pPr>
              <w:pStyle w:val="14"/>
              <w:jc w:val="both"/>
              <w:rPr>
                <w:lang w:eastAsia="zh-CN"/>
              </w:rPr>
            </w:pPr>
            <w:r>
              <w:rPr>
                <w:rFonts w:hint="eastAsia"/>
                <w:lang w:eastAsia="zh-CN"/>
              </w:rPr>
              <w:t>46.62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jc w:val="both"/>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rPr>
                <w:lang w:eastAsia="zh-CN"/>
              </w:rPr>
            </w:pPr>
            <w:r>
              <w:rPr>
                <w:rFonts w:hint="eastAsia"/>
                <w:lang w:eastAsia="zh-CN"/>
              </w:rPr>
              <w:t>6.09</w:t>
            </w:r>
          </w:p>
        </w:tc>
        <w:tc>
          <w:tcPr>
            <w:tcW w:w="2551" w:type="dxa"/>
            <w:vAlign w:val="center"/>
          </w:tcPr>
          <w:p>
            <w:pPr>
              <w:pStyle w:val="14"/>
              <w:jc w:val="both"/>
              <w:rPr>
                <w:lang w:eastAsia="zh-CN"/>
              </w:rPr>
            </w:pPr>
            <w:r>
              <w:rPr>
                <w:rFonts w:hint="eastAsia"/>
                <w:lang w:eastAsia="zh-CN"/>
              </w:rPr>
              <w:t>6.09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rPr>
                <w:lang w:eastAsia="zh-CN"/>
              </w:rPr>
            </w:pPr>
            <w:r>
              <w:rPr>
                <w:rFonts w:hint="eastAsia"/>
                <w:lang w:eastAsia="zh-CN"/>
              </w:rPr>
              <w:t>6.09</w:t>
            </w:r>
          </w:p>
        </w:tc>
        <w:tc>
          <w:tcPr>
            <w:tcW w:w="2551" w:type="dxa"/>
            <w:vAlign w:val="center"/>
          </w:tcPr>
          <w:p>
            <w:pPr>
              <w:pStyle w:val="14"/>
              <w:jc w:val="both"/>
              <w:rPr>
                <w:lang w:eastAsia="zh-CN"/>
              </w:rPr>
            </w:pPr>
            <w:r>
              <w:rPr>
                <w:rFonts w:hint="eastAsia"/>
                <w:lang w:eastAsia="zh-CN"/>
              </w:rPr>
              <w:t>6.09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30303</w:t>
            </w:r>
          </w:p>
        </w:tc>
        <w:tc>
          <w:tcPr>
            <w:tcW w:w="4535" w:type="dxa"/>
            <w:vAlign w:val="center"/>
          </w:tcPr>
          <w:p>
            <w:pPr>
              <w:pStyle w:val="15"/>
            </w:pPr>
            <w:r>
              <w:t>退职（役）费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310</w:t>
            </w:r>
          </w:p>
        </w:tc>
        <w:tc>
          <w:tcPr>
            <w:tcW w:w="4535" w:type="dxa"/>
            <w:vAlign w:val="center"/>
          </w:tcPr>
          <w:p>
            <w:pPr>
              <w:pStyle w:val="15"/>
            </w:pPr>
            <w:r>
              <w:t>资本性支出</w:t>
            </w:r>
          </w:p>
        </w:tc>
        <w:tc>
          <w:tcPr>
            <w:tcW w:w="2551" w:type="dxa"/>
            <w:vAlign w:val="center"/>
          </w:tcPr>
          <w:p>
            <w:pPr>
              <w:pStyle w:val="14"/>
              <w:jc w:val="both"/>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31002</w:t>
            </w:r>
          </w:p>
        </w:tc>
        <w:tc>
          <w:tcPr>
            <w:tcW w:w="4535" w:type="dxa"/>
            <w:vAlign w:val="center"/>
          </w:tcPr>
          <w:p>
            <w:pPr>
              <w:pStyle w:val="15"/>
            </w:pPr>
            <w:r>
              <w:t>办公设备购置</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348004涞源县交通运输局出租汽车和城市公交服务</w:t>
            </w:r>
            <w:r>
              <w:rPr>
                <w:rFonts w:hint="eastAsia"/>
                <w:lang w:eastAsia="zh-CN"/>
              </w:rPr>
              <w:t>站</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注：无政府基金预算财政拨款预算，空表列示。</w:t>
      </w:r>
    </w:p>
    <w:p>
      <w:pPr>
        <w:jc w:val="center"/>
        <w:outlineLvl w:val="4"/>
      </w:pPr>
      <w:r>
        <w:rPr>
          <w:rFonts w:ascii="方正小标宋_GBK" w:hAnsi="方正小标宋_GBK" w:eastAsia="方正小标宋_GBK" w:cs="方正小标宋_GBK"/>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348004涞源县交通运输局出租汽车和城市公交服务</w:t>
            </w:r>
            <w:r>
              <w:rPr>
                <w:rFonts w:hint="eastAsia"/>
                <w:lang w:eastAsia="zh-CN"/>
              </w:rPr>
              <w:t>站</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注：无国有资本经营预算财政拨款预算，空表列示。</w:t>
      </w:r>
    </w:p>
    <w:p>
      <w:pPr>
        <w:jc w:val="center"/>
        <w:outlineLvl w:val="4"/>
      </w:pPr>
      <w:r>
        <w:rPr>
          <w:rFonts w:ascii="方正小标宋_GBK" w:hAnsi="方正小标宋_GBK" w:eastAsia="方正小标宋_GBK" w:cs="方正小标宋_GBK"/>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348004涞源县交通运输局出租汽车和城市公交服务</w:t>
            </w:r>
            <w:r>
              <w:rPr>
                <w:rFonts w:hint="eastAsia"/>
                <w:lang w:eastAsia="zh-CN"/>
              </w:rPr>
              <w:t>站</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sz w:val="21"/>
        </w:rPr>
        <w:t>注：无财政拨款“三公”经费支出表预算，空表列示。</w:t>
      </w:r>
    </w:p>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sz w:val="44"/>
        </w:rPr>
        <w:t>涞源县交通运输局出租汽车和城市公交服务站2023年单位预算信息公开情况说明</w:t>
      </w:r>
    </w:p>
    <w:p>
      <w:pPr>
        <w:spacing w:line="500" w:lineRule="exact"/>
        <w:ind w:firstLine="560"/>
      </w:pPr>
      <w:r>
        <w:rPr>
          <w:rFonts w:eastAsia="方正仿宋_GBK"/>
          <w:sz w:val="28"/>
        </w:rPr>
        <w:t>按照</w:t>
      </w:r>
      <w:r>
        <w:rPr>
          <w:rFonts w:hint="eastAsia" w:eastAsia="方正仿宋_GBK"/>
          <w:sz w:val="28"/>
        </w:rPr>
        <w:t>《中华人民共和国预算法》</w:t>
      </w:r>
      <w:r>
        <w:rPr>
          <w:rFonts w:eastAsia="方正仿宋_GBK"/>
          <w:sz w:val="28"/>
        </w:rPr>
        <w:t>、《地方预决算公开操作规程》和《关于进一步推进预算公开工作的实施意见》规定，现将涞源县交通运输局出租汽车和城市公交服务站2023年单位预算公开如下：</w:t>
      </w:r>
    </w:p>
    <w:p>
      <w:pPr>
        <w:spacing w:before="10" w:after="10"/>
        <w:ind w:firstLine="640"/>
        <w:outlineLvl w:val="5"/>
      </w:pPr>
      <w:r>
        <w:rPr>
          <w:rFonts w:ascii="黑体" w:hAnsi="黑体" w:eastAsia="黑体" w:cs="黑体"/>
          <w:sz w:val="32"/>
        </w:rPr>
        <w:t>一、单位职责及机构设置情况</w:t>
      </w:r>
    </w:p>
    <w:p>
      <w:pPr>
        <w:ind w:firstLine="640"/>
      </w:pPr>
      <w:r>
        <w:rPr>
          <w:rFonts w:ascii="方正楷体_GBK" w:hAnsi="方正楷体_GBK" w:eastAsia="方正楷体_GBK" w:cs="方正楷体_GBK"/>
          <w:b/>
          <w:sz w:val="32"/>
        </w:rPr>
        <w:t>单位职责：</w:t>
      </w:r>
    </w:p>
    <w:p>
      <w:pPr>
        <w:pStyle w:val="28"/>
      </w:pPr>
      <w:r>
        <w:rPr>
          <w:rFonts w:hint="eastAsia"/>
          <w:lang w:eastAsia="zh-CN"/>
        </w:rPr>
        <w:t>涞源县交通运输局</w:t>
      </w:r>
      <w:r>
        <w:t>出租汽车和城市公交</w:t>
      </w:r>
      <w:r>
        <w:rPr>
          <w:rFonts w:hint="eastAsia"/>
          <w:lang w:eastAsia="zh-CN"/>
        </w:rPr>
        <w:t>服务</w:t>
      </w:r>
      <w:r>
        <w:t>站职责</w:t>
      </w:r>
    </w:p>
    <w:p>
      <w:pPr>
        <w:pStyle w:val="28"/>
      </w:pPr>
      <w:r>
        <w:t xml:space="preserve">1、宣传、贯彻、执行上级的有关方针、政策，贯彻落实局领导的指示及局长办公会议和工作例会的各项决议，局党委交办的其他任务。    </w:t>
      </w:r>
    </w:p>
    <w:p>
      <w:pPr>
        <w:pStyle w:val="28"/>
      </w:pPr>
      <w:r>
        <w:t>2、贯彻执行国家有关出租汽车和城市公交车管理的方针政策和法规。</w:t>
      </w:r>
    </w:p>
    <w:p>
      <w:pPr>
        <w:pStyle w:val="28"/>
      </w:pPr>
      <w:r>
        <w:t>3、负责辖区营运车辆技术管理工作，协助有关部门做好客运安全生产工作。</w:t>
      </w:r>
    </w:p>
    <w:p>
      <w:pPr>
        <w:pStyle w:val="28"/>
      </w:pPr>
      <w:r>
        <w:t>4、负责道路客运业文明行业创建工作。</w:t>
      </w:r>
    </w:p>
    <w:p>
      <w:pPr>
        <w:pStyle w:val="28"/>
      </w:pPr>
      <w:r>
        <w:t>5、具体组织出租汽车和城市公交车驾驶人员的职业资格承接、申报工作，开展咨询服务。</w:t>
      </w:r>
    </w:p>
    <w:p>
      <w:pPr>
        <w:pStyle w:val="28"/>
      </w:pPr>
      <w:r>
        <w:t xml:space="preserve">6、具体负责对出租汽车和城市公交车经营者的监督、检查并督促整改。具体负责对出租汽车和城市公交车辆及经营者的安全生产工作的监督、检查并督促整改。   </w:t>
      </w:r>
    </w:p>
    <w:p>
      <w:pPr>
        <w:pStyle w:val="28"/>
      </w:pPr>
    </w:p>
    <w:p>
      <w:pPr>
        <w:pStyle w:val="28"/>
      </w:pPr>
    </w:p>
    <w:p>
      <w:pPr>
        <w:ind w:firstLine="640"/>
      </w:pPr>
      <w:r>
        <w:rPr>
          <w:rFonts w:ascii="方正楷体_GBK" w:hAnsi="方正楷体_GBK" w:eastAsia="方正楷体_GBK" w:cs="方正楷体_GBK"/>
          <w:b/>
          <w:sz w:val="32"/>
        </w:rPr>
        <w:t>机构设置：</w:t>
      </w:r>
    </w:p>
    <w:p>
      <w:pPr>
        <w:jc w:val="center"/>
      </w:pPr>
      <w:r>
        <w:rPr>
          <w:rFonts w:ascii="方正小标宋_GBK" w:hAnsi="方正小标宋_GBK" w:eastAsia="方正小标宋_GBK" w:cs="方正小标宋_GBK"/>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15"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5" w:type="dxa"/>
            <w:vAlign w:val="center"/>
          </w:tcPr>
          <w:p>
            <w:pPr>
              <w:pStyle w:val="15"/>
            </w:pPr>
            <w:r>
              <w:t>涞源县交通运输局出租汽车和城市公交服务站</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bl>
    <w:p>
      <w:pPr>
        <w:spacing w:before="10" w:after="10"/>
        <w:ind w:firstLine="640"/>
        <w:outlineLvl w:val="5"/>
      </w:pPr>
      <w:r>
        <w:rPr>
          <w:rFonts w:ascii="黑体" w:hAnsi="黑体" w:eastAsia="黑体" w:cs="黑体"/>
          <w:sz w:val="32"/>
        </w:rPr>
        <w:t>二、单位预算安排的总体情况</w:t>
      </w:r>
    </w:p>
    <w:p>
      <w:pPr>
        <w:spacing w:line="500" w:lineRule="exact"/>
        <w:ind w:firstLine="560"/>
      </w:pPr>
      <w:r>
        <w:rPr>
          <w:rFonts w:eastAsia="方正仿宋_GBK"/>
          <w:sz w:val="28"/>
        </w:rPr>
        <w:t>按照预算管理有关规定，目前我</w:t>
      </w:r>
      <w:r>
        <w:rPr>
          <w:rFonts w:hint="eastAsia" w:eastAsia="方正仿宋_GBK"/>
          <w:sz w:val="28"/>
          <w:lang w:eastAsia="zh-CN"/>
        </w:rPr>
        <w:t>县</w:t>
      </w:r>
      <w:r>
        <w:rPr>
          <w:rFonts w:eastAsia="方正仿宋_GBK"/>
          <w:sz w:val="28"/>
        </w:rPr>
        <w:t>单位预算的编制实行综合预算管理，即全部收入和支出都反映在预算中。</w:t>
      </w:r>
    </w:p>
    <w:p>
      <w:pPr>
        <w:pStyle w:val="29"/>
      </w:pPr>
      <w:r>
        <w:t>二、单位预算安排的总体情况</w:t>
      </w:r>
    </w:p>
    <w:p>
      <w:pPr>
        <w:pStyle w:val="29"/>
      </w:pPr>
      <w:r>
        <w:t>按照预算管理有关规定，目前我县单位预算的编制实行综合预算管理，即全部收入和支出都反映在预算中。</w:t>
      </w:r>
    </w:p>
    <w:p>
      <w:pPr>
        <w:pStyle w:val="29"/>
      </w:pPr>
      <w:r>
        <w:t>1、收入说明</w:t>
      </w:r>
    </w:p>
    <w:p>
      <w:pPr>
        <w:pStyle w:val="29"/>
      </w:pPr>
      <w:r>
        <w:t>反映本单位当年全部收入。2023年预算收入85.84万元，其中：一般公共预算收入85.84万元，,基金预算收入0万元，国有资本经营预算收入0万元，财政专户核拨收入0万元，单位资金收入0万元，上年结转结余0万元。</w:t>
      </w:r>
    </w:p>
    <w:p>
      <w:pPr>
        <w:pStyle w:val="29"/>
      </w:pPr>
      <w:r>
        <w:t>2、支出说明</w:t>
      </w:r>
    </w:p>
    <w:p>
      <w:pPr>
        <w:pStyle w:val="29"/>
      </w:pPr>
      <w:r>
        <w:t>收支预算总表支出栏、基本支出表、项目支出表按经济分类和支出功能分类科目编制，反映涞源县交通运输局出租汽车和城市公交服务站年度单位预算中支出预算的总体情况。2023年支出预算85.84万元，其中基本支出85.84万元，包括人员经费85.84万元和日常公用经费0万元；项目支出0万元，主要为人员经费。</w:t>
      </w:r>
    </w:p>
    <w:p>
      <w:pPr>
        <w:pStyle w:val="29"/>
      </w:pPr>
      <w:r>
        <w:t>3、比上年增减情况</w:t>
      </w:r>
    </w:p>
    <w:p>
      <w:pPr>
        <w:pStyle w:val="29"/>
      </w:pPr>
      <w:r>
        <w:t>2023年预算收支安排85.84万元，较2022年预算减少16.25万元，其中：基本支出减少16.25万元，主要为减少人员经费支出；项目支出增加0万元。</w:t>
      </w:r>
    </w:p>
    <w:p>
      <w:pPr>
        <w:spacing w:before="10" w:after="10"/>
        <w:ind w:firstLine="640"/>
        <w:outlineLvl w:val="5"/>
      </w:pPr>
      <w:r>
        <w:rPr>
          <w:rFonts w:ascii="黑体" w:hAnsi="黑体" w:eastAsia="黑体" w:cs="黑体"/>
          <w:sz w:val="32"/>
        </w:rPr>
        <w:t>三、机关运行经费安排情况</w:t>
      </w:r>
    </w:p>
    <w:p>
      <w:pPr>
        <w:pStyle w:val="30"/>
      </w:pPr>
    </w:p>
    <w:p>
      <w:pPr>
        <w:spacing w:before="10" w:after="10"/>
        <w:ind w:firstLine="640"/>
        <w:outlineLvl w:val="5"/>
      </w:pPr>
      <w:r>
        <w:rPr>
          <w:rFonts w:ascii="黑体" w:hAnsi="黑体" w:eastAsia="黑体" w:cs="黑体"/>
          <w:sz w:val="32"/>
        </w:rPr>
        <w:t>四、财政拨款“三公”经费预算情况及增减变化原因</w:t>
      </w:r>
    </w:p>
    <w:p>
      <w:pPr>
        <w:pStyle w:val="31"/>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sz w:val="32"/>
        </w:rPr>
        <w:t>五、预算绩效信息</w:t>
      </w:r>
    </w:p>
    <w:p>
      <w:pPr>
        <w:spacing w:before="10" w:after="10"/>
        <w:ind w:firstLine="640"/>
        <w:outlineLvl w:val="5"/>
      </w:pPr>
      <w:r>
        <w:rPr>
          <w:rFonts w:ascii="黑体" w:hAnsi="黑体" w:eastAsia="黑体" w:cs="黑体"/>
          <w:sz w:val="32"/>
        </w:rPr>
        <w:t>六、政府采购预算情况</w:t>
      </w:r>
    </w:p>
    <w:p>
      <w:pPr>
        <w:spacing w:line="500" w:lineRule="exact"/>
        <w:ind w:firstLine="560"/>
      </w:pPr>
      <w:r>
        <w:rPr>
          <w:rFonts w:eastAsia="方正仿宋_GBK"/>
          <w:sz w:val="28"/>
        </w:rPr>
        <w:t>2023年，涞源县交通运输局出租汽车和城市公交服务站安排政府采购预算0.00万元。具体内容见下表。</w:t>
      </w:r>
    </w:p>
    <w:p>
      <w:pPr>
        <w:jc w:val="center"/>
      </w:pPr>
      <w:r>
        <w:rPr>
          <w:rFonts w:ascii="方正小标宋_GBK" w:hAnsi="方正小标宋_GBK" w:eastAsia="方正小标宋_GBK" w:cs="方正小标宋_GBK"/>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348004涞源县交通运输局出租汽车和城市公交服务站</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sz w:val="21"/>
        </w:rPr>
        <w:t>注：无政府采购预算，空表列示。</w:t>
      </w:r>
    </w:p>
    <w:p>
      <w:pPr>
        <w:ind w:firstLine="640"/>
      </w:pPr>
      <w:r>
        <w:rPr>
          <w:rFonts w:eastAsia="方正仿宋_GBK"/>
          <w:sz w:val="32"/>
        </w:rPr>
        <w:t xml:space="preserve"> </w:t>
      </w:r>
    </w:p>
    <w:p>
      <w:pPr>
        <w:spacing w:before="10" w:after="10"/>
        <w:ind w:firstLine="640"/>
        <w:outlineLvl w:val="5"/>
      </w:pPr>
      <w:r>
        <w:rPr>
          <w:rFonts w:ascii="黑体" w:hAnsi="黑体" w:eastAsia="黑体" w:cs="黑体"/>
          <w:sz w:val="32"/>
        </w:rPr>
        <w:t>七、国有资产信息</w:t>
      </w:r>
    </w:p>
    <w:p>
      <w:pPr>
        <w:spacing w:line="500" w:lineRule="exact"/>
        <w:ind w:firstLine="560"/>
      </w:pPr>
      <w:r>
        <w:rPr>
          <w:rFonts w:eastAsia="方正仿宋_GBK"/>
          <w:sz w:val="28"/>
        </w:rPr>
        <w:t>涞源县交通运输局出租汽车和城市公交服务站上年末固定资产金额为0.00万元（详见下表）。本年度拟购置固定资产总额为0.00万元，已按要求列入政府采购预算，详见政府采购预算表。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348004涞源县交通运输局出租汽车和城市公交服务站</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sz w:val="21"/>
        </w:rPr>
        <w:t>注：无固定资产占用情况，空表列示。</w:t>
      </w:r>
    </w:p>
    <w:p>
      <w:pPr>
        <w:ind w:firstLine="640"/>
      </w:pPr>
      <w:r>
        <w:rPr>
          <w:rFonts w:eastAsia="方正仿宋_GBK"/>
          <w:sz w:val="32"/>
        </w:rPr>
        <w:t xml:space="preserve"> </w:t>
      </w:r>
    </w:p>
    <w:p>
      <w:pPr>
        <w:spacing w:before="10" w:after="10"/>
        <w:ind w:firstLine="640"/>
        <w:outlineLvl w:val="5"/>
      </w:pPr>
      <w:r>
        <w:rPr>
          <w:rFonts w:ascii="黑体" w:hAnsi="黑体" w:eastAsia="黑体" w:cs="黑体"/>
          <w:sz w:val="32"/>
        </w:rPr>
        <w:t>八、名词解释</w:t>
      </w:r>
    </w:p>
    <w:p>
      <w:pPr>
        <w:spacing w:line="500" w:lineRule="exact"/>
        <w:ind w:firstLine="560"/>
      </w:pPr>
      <w:r>
        <w:rPr>
          <w:rFonts w:eastAsia="方正仿宋_GBK"/>
          <w:sz w:val="28"/>
        </w:rPr>
        <w:t>1、</w:t>
      </w:r>
      <w:r>
        <w:rPr>
          <w:rFonts w:eastAsia="方正仿宋_GBK"/>
          <w:b/>
          <w:sz w:val="28"/>
        </w:rPr>
        <w:t>一般公共预算拨款收入：</w:t>
      </w:r>
      <w:r>
        <w:rPr>
          <w:rFonts w:eastAsia="方正仿宋_GBK"/>
          <w:sz w:val="28"/>
        </w:rPr>
        <w:t>指</w:t>
      </w:r>
      <w:r>
        <w:rPr>
          <w:rFonts w:hint="eastAsia" w:eastAsia="方正仿宋_GBK"/>
          <w:sz w:val="28"/>
          <w:lang w:eastAsia="zh-CN"/>
        </w:rPr>
        <w:t>县</w:t>
      </w:r>
      <w:r>
        <w:rPr>
          <w:rFonts w:eastAsia="方正仿宋_GBK"/>
          <w:sz w:val="28"/>
        </w:rPr>
        <w:t>级财政当年拨付的资金。</w:t>
      </w:r>
    </w:p>
    <w:p>
      <w:pPr>
        <w:spacing w:line="500" w:lineRule="exact"/>
        <w:ind w:firstLine="560"/>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pPr>
      <w:r>
        <w:rPr>
          <w:rFonts w:eastAsia="方正仿宋_GBK"/>
          <w:sz w:val="28"/>
        </w:rPr>
        <w:t>3、</w:t>
      </w:r>
      <w:r>
        <w:rPr>
          <w:rFonts w:eastAsia="方正仿宋_GBK"/>
          <w:b/>
          <w:sz w:val="28"/>
        </w:rPr>
        <w:t>其他收入：</w:t>
      </w:r>
      <w:r>
        <w:rPr>
          <w:rFonts w:eastAsia="方正仿宋_GBK"/>
          <w:sz w:val="28"/>
        </w:rPr>
        <w:t>指除“一般公共预算拨款收入”、“事业收入”等以外的收入。主要是按规定动用的租房收入、存款利息收入等。</w:t>
      </w:r>
    </w:p>
    <w:p>
      <w:pPr>
        <w:spacing w:line="500" w:lineRule="exact"/>
        <w:ind w:firstLine="560"/>
      </w:pPr>
      <w:r>
        <w:rPr>
          <w:rFonts w:eastAsia="方正仿宋_GBK"/>
          <w:sz w:val="28"/>
        </w:rPr>
        <w:t>4、</w:t>
      </w:r>
      <w:r>
        <w:rPr>
          <w:rFonts w:eastAsia="方正仿宋_GBK"/>
          <w:b/>
          <w:sz w:val="28"/>
        </w:rPr>
        <w:t>基本支出：</w:t>
      </w:r>
      <w:r>
        <w:rPr>
          <w:rFonts w:eastAsia="方正仿宋_GBK"/>
          <w:sz w:val="28"/>
        </w:rPr>
        <w:t>指为保障机构正常运转、完成日常工作任务而发生的人员支出和公用支出。</w:t>
      </w:r>
    </w:p>
    <w:p>
      <w:pPr>
        <w:spacing w:line="500" w:lineRule="exact"/>
        <w:ind w:firstLine="560"/>
      </w:pPr>
      <w:r>
        <w:rPr>
          <w:rFonts w:eastAsia="方正仿宋_GBK"/>
          <w:sz w:val="28"/>
        </w:rPr>
        <w:t>5、</w:t>
      </w:r>
      <w:r>
        <w:rPr>
          <w:rFonts w:eastAsia="方正仿宋_GBK"/>
          <w:b/>
          <w:sz w:val="28"/>
        </w:rPr>
        <w:t>项目支出：</w:t>
      </w:r>
      <w:r>
        <w:rPr>
          <w:rFonts w:eastAsia="方正仿宋_GBK"/>
          <w:sz w:val="28"/>
        </w:rPr>
        <w:t>指在基本支出之外为完成特定行政任务和事业发展目标所发生的支出。</w:t>
      </w:r>
    </w:p>
    <w:p>
      <w:pPr>
        <w:spacing w:line="500" w:lineRule="exact"/>
        <w:ind w:firstLine="560"/>
      </w:pPr>
      <w:r>
        <w:rPr>
          <w:rFonts w:eastAsia="方正仿宋_GBK"/>
          <w:sz w:val="28"/>
        </w:rPr>
        <w:t>6、</w:t>
      </w:r>
      <w:r>
        <w:rPr>
          <w:rFonts w:eastAsia="方正仿宋_GBK"/>
          <w:b/>
          <w:sz w:val="28"/>
        </w:rPr>
        <w:t>上缴上级支出：</w:t>
      </w:r>
      <w:r>
        <w:rPr>
          <w:rFonts w:eastAsia="方正仿宋_GBK"/>
          <w:sz w:val="28"/>
        </w:rPr>
        <w:t>指下级单位上缴上级的支出。</w:t>
      </w:r>
    </w:p>
    <w:p>
      <w:pPr>
        <w:spacing w:line="500" w:lineRule="exact"/>
        <w:ind w:firstLine="560"/>
      </w:pPr>
      <w:r>
        <w:rPr>
          <w:rFonts w:eastAsia="方正仿宋_GBK"/>
          <w:sz w:val="28"/>
        </w:rPr>
        <w:t>7、</w:t>
      </w:r>
      <w:r>
        <w:rPr>
          <w:rFonts w:eastAsia="方正仿宋_GBK"/>
          <w:b/>
          <w:sz w:val="28"/>
        </w:rPr>
        <w:t>“三公”经费：</w:t>
      </w:r>
      <w:r>
        <w:rPr>
          <w:rFonts w:eastAsia="方正仿宋_GBK"/>
          <w:sz w:val="28"/>
        </w:rPr>
        <w:t>纳入</w:t>
      </w:r>
      <w:r>
        <w:rPr>
          <w:rFonts w:hint="eastAsia" w:eastAsia="方正仿宋_GBK"/>
          <w:sz w:val="28"/>
          <w:lang w:eastAsia="zh-CN"/>
        </w:rPr>
        <w:t>县</w:t>
      </w:r>
      <w:r>
        <w:rPr>
          <w:rFonts w:eastAsia="方正仿宋_GBK"/>
          <w:sz w:val="28"/>
        </w:rPr>
        <w:t>级财政预算管理的“三公”经费，是指</w:t>
      </w:r>
      <w:r>
        <w:rPr>
          <w:rFonts w:hint="eastAsia" w:eastAsia="方正仿宋_GBK"/>
          <w:sz w:val="28"/>
          <w:lang w:eastAsia="zh-CN"/>
        </w:rPr>
        <w:t>县级</w:t>
      </w:r>
      <w:r>
        <w:rPr>
          <w:rFonts w:eastAsia="方正仿宋_GBK"/>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sz w:val="28"/>
        </w:rPr>
        <w:t>8、</w:t>
      </w:r>
      <w:r>
        <w:rPr>
          <w:rFonts w:eastAsia="方正仿宋_GBK"/>
          <w:b/>
          <w:sz w:val="28"/>
        </w:rPr>
        <w:t>机关运行费：</w:t>
      </w:r>
      <w:r>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sz w:val="28"/>
        </w:rPr>
        <w:t>9、</w:t>
      </w:r>
      <w:r>
        <w:rPr>
          <w:rFonts w:eastAsia="方正仿宋_GBK"/>
          <w:b/>
          <w:sz w:val="28"/>
        </w:rPr>
        <w:t>上年结转：</w:t>
      </w:r>
      <w:r>
        <w:rPr>
          <w:rFonts w:eastAsia="方正仿宋_GBK"/>
          <w:sz w:val="28"/>
        </w:rPr>
        <w:t>指以前年度尚未完成、结转到本年仍按原规定用途继续使用的资金。</w:t>
      </w:r>
    </w:p>
    <w:p>
      <w:pPr>
        <w:spacing w:line="500" w:lineRule="exact"/>
        <w:ind w:firstLine="560"/>
      </w:pPr>
      <w:r>
        <w:rPr>
          <w:rFonts w:eastAsia="方正仿宋_GBK"/>
          <w:sz w:val="28"/>
        </w:rPr>
        <w:t>10、</w:t>
      </w:r>
      <w:r>
        <w:rPr>
          <w:rFonts w:eastAsia="方正仿宋_GBK"/>
          <w:b/>
          <w:sz w:val="28"/>
        </w:rPr>
        <w:t>事业单位经营支出：</w:t>
      </w:r>
      <w:r>
        <w:rPr>
          <w:rFonts w:eastAsia="方正仿宋_GBK"/>
          <w:sz w:val="28"/>
        </w:rPr>
        <w:t>指事业单位在专业业务活动及其辅助活动之外开展非独立核算经营活动发生的支出。</w:t>
      </w:r>
    </w:p>
    <w:p>
      <w:pPr>
        <w:spacing w:line="500" w:lineRule="exact"/>
        <w:ind w:firstLine="560"/>
      </w:pPr>
    </w:p>
    <w:p>
      <w:pPr>
        <w:spacing w:before="10" w:after="10"/>
        <w:ind w:firstLine="640"/>
        <w:outlineLvl w:val="5"/>
      </w:pPr>
      <w:r>
        <w:rPr>
          <w:rFonts w:ascii="黑体" w:hAnsi="黑体" w:eastAsia="黑体" w:cs="黑体"/>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hideSpellingError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ZmNmYTZkMjBlM2QyNDk4OGQyOWJjODVmZDJhNGEifQ=="/>
  </w:docVars>
  <w:rsids>
    <w:rsidRoot w:val="005158E3"/>
    <w:rsid w:val="000B5DE2"/>
    <w:rsid w:val="002E648D"/>
    <w:rsid w:val="002F5694"/>
    <w:rsid w:val="005158E3"/>
    <w:rsid w:val="00606814"/>
    <w:rsid w:val="00630511"/>
    <w:rsid w:val="00702C15"/>
    <w:rsid w:val="00802C0D"/>
    <w:rsid w:val="00871C81"/>
    <w:rsid w:val="00CA0905"/>
    <w:rsid w:val="00D418BC"/>
    <w:rsid w:val="00EA1574"/>
    <w:rsid w:val="00EA35B9"/>
    <w:rsid w:val="00F77395"/>
    <w:rsid w:val="0148428A"/>
    <w:rsid w:val="018F4C90"/>
    <w:rsid w:val="02056FCD"/>
    <w:rsid w:val="0300667A"/>
    <w:rsid w:val="03451AAA"/>
    <w:rsid w:val="0364275B"/>
    <w:rsid w:val="03B63602"/>
    <w:rsid w:val="04D550AF"/>
    <w:rsid w:val="050C1E6C"/>
    <w:rsid w:val="052D0A47"/>
    <w:rsid w:val="057A5171"/>
    <w:rsid w:val="067B1C86"/>
    <w:rsid w:val="068428E9"/>
    <w:rsid w:val="088E7A4F"/>
    <w:rsid w:val="08C01BD2"/>
    <w:rsid w:val="0AE00B54"/>
    <w:rsid w:val="0B36617C"/>
    <w:rsid w:val="0F473DE7"/>
    <w:rsid w:val="0F692CE7"/>
    <w:rsid w:val="11146F5F"/>
    <w:rsid w:val="123A0F00"/>
    <w:rsid w:val="12D60970"/>
    <w:rsid w:val="138F28CD"/>
    <w:rsid w:val="13E4386E"/>
    <w:rsid w:val="146B2919"/>
    <w:rsid w:val="14B00D4D"/>
    <w:rsid w:val="15FC1FCB"/>
    <w:rsid w:val="162B4B2F"/>
    <w:rsid w:val="16AB2E5E"/>
    <w:rsid w:val="170E279B"/>
    <w:rsid w:val="17516817"/>
    <w:rsid w:val="175F5564"/>
    <w:rsid w:val="17781938"/>
    <w:rsid w:val="17B6723B"/>
    <w:rsid w:val="192169C6"/>
    <w:rsid w:val="1934019F"/>
    <w:rsid w:val="193F08F1"/>
    <w:rsid w:val="195A6500"/>
    <w:rsid w:val="1B542027"/>
    <w:rsid w:val="1B92591A"/>
    <w:rsid w:val="1C5E12AB"/>
    <w:rsid w:val="1D6D1ED1"/>
    <w:rsid w:val="1DA71F35"/>
    <w:rsid w:val="1DCF493A"/>
    <w:rsid w:val="1EBA1146"/>
    <w:rsid w:val="1F6321DF"/>
    <w:rsid w:val="20DD111C"/>
    <w:rsid w:val="20EF0E4F"/>
    <w:rsid w:val="21AD5DC4"/>
    <w:rsid w:val="21BF031A"/>
    <w:rsid w:val="22AE058C"/>
    <w:rsid w:val="2318643B"/>
    <w:rsid w:val="231C5FB5"/>
    <w:rsid w:val="23E11292"/>
    <w:rsid w:val="24A557E4"/>
    <w:rsid w:val="25092714"/>
    <w:rsid w:val="25B6018D"/>
    <w:rsid w:val="27025FD7"/>
    <w:rsid w:val="2AE06AB0"/>
    <w:rsid w:val="2B0C0F7B"/>
    <w:rsid w:val="2BE515C1"/>
    <w:rsid w:val="2C7769B6"/>
    <w:rsid w:val="2CC972BE"/>
    <w:rsid w:val="2D5F7AEE"/>
    <w:rsid w:val="2D6C6914"/>
    <w:rsid w:val="304324EA"/>
    <w:rsid w:val="31653193"/>
    <w:rsid w:val="326F1DF0"/>
    <w:rsid w:val="33FC3E10"/>
    <w:rsid w:val="34AA14C6"/>
    <w:rsid w:val="35415CC5"/>
    <w:rsid w:val="35AC3565"/>
    <w:rsid w:val="3621108E"/>
    <w:rsid w:val="376B527C"/>
    <w:rsid w:val="379753A2"/>
    <w:rsid w:val="37EF5AFE"/>
    <w:rsid w:val="38744111"/>
    <w:rsid w:val="387B0EA1"/>
    <w:rsid w:val="38D155B2"/>
    <w:rsid w:val="39B0341A"/>
    <w:rsid w:val="3B7359E2"/>
    <w:rsid w:val="3BA448B8"/>
    <w:rsid w:val="3DB53A78"/>
    <w:rsid w:val="3DC94D2C"/>
    <w:rsid w:val="3DFC0F76"/>
    <w:rsid w:val="3E2769A1"/>
    <w:rsid w:val="3F212F27"/>
    <w:rsid w:val="3F3B3785"/>
    <w:rsid w:val="40166259"/>
    <w:rsid w:val="414175DC"/>
    <w:rsid w:val="41B4781F"/>
    <w:rsid w:val="423050F8"/>
    <w:rsid w:val="43996CCD"/>
    <w:rsid w:val="459D49DE"/>
    <w:rsid w:val="47CB7671"/>
    <w:rsid w:val="47D351EA"/>
    <w:rsid w:val="484A67E7"/>
    <w:rsid w:val="48CC74B5"/>
    <w:rsid w:val="498875C7"/>
    <w:rsid w:val="4AA2290B"/>
    <w:rsid w:val="4AEA12C9"/>
    <w:rsid w:val="4B2445AE"/>
    <w:rsid w:val="4BF453E8"/>
    <w:rsid w:val="4DA50375"/>
    <w:rsid w:val="4DBF5582"/>
    <w:rsid w:val="4E883E7E"/>
    <w:rsid w:val="4F6607DB"/>
    <w:rsid w:val="4F7D56F4"/>
    <w:rsid w:val="508F2461"/>
    <w:rsid w:val="50EF43D0"/>
    <w:rsid w:val="516E3CCD"/>
    <w:rsid w:val="535C45CB"/>
    <w:rsid w:val="5389439A"/>
    <w:rsid w:val="543E46DF"/>
    <w:rsid w:val="54A61249"/>
    <w:rsid w:val="54A86D6F"/>
    <w:rsid w:val="5527451B"/>
    <w:rsid w:val="55DF2C65"/>
    <w:rsid w:val="56925F29"/>
    <w:rsid w:val="57443949"/>
    <w:rsid w:val="575663F8"/>
    <w:rsid w:val="58586CFE"/>
    <w:rsid w:val="5BD22C79"/>
    <w:rsid w:val="5CA56841"/>
    <w:rsid w:val="5CEF277D"/>
    <w:rsid w:val="5D276C9F"/>
    <w:rsid w:val="5D3A4582"/>
    <w:rsid w:val="5DCD2B84"/>
    <w:rsid w:val="5E593FAD"/>
    <w:rsid w:val="5F4B1DFD"/>
    <w:rsid w:val="61D46FD4"/>
    <w:rsid w:val="6220263B"/>
    <w:rsid w:val="63462575"/>
    <w:rsid w:val="63EA624B"/>
    <w:rsid w:val="63EE161F"/>
    <w:rsid w:val="63F93921"/>
    <w:rsid w:val="649B244D"/>
    <w:rsid w:val="64E32914"/>
    <w:rsid w:val="65586848"/>
    <w:rsid w:val="659D0B1C"/>
    <w:rsid w:val="66610F25"/>
    <w:rsid w:val="66646B27"/>
    <w:rsid w:val="67660DBA"/>
    <w:rsid w:val="6817003C"/>
    <w:rsid w:val="68460921"/>
    <w:rsid w:val="691A6293"/>
    <w:rsid w:val="69B95123"/>
    <w:rsid w:val="6A22585C"/>
    <w:rsid w:val="6B20545A"/>
    <w:rsid w:val="6EDC1FE0"/>
    <w:rsid w:val="6F0E7CBF"/>
    <w:rsid w:val="6F213E96"/>
    <w:rsid w:val="707F70C6"/>
    <w:rsid w:val="73C755F8"/>
    <w:rsid w:val="75385E98"/>
    <w:rsid w:val="75A151BD"/>
    <w:rsid w:val="75AD1F6E"/>
    <w:rsid w:val="75F869AF"/>
    <w:rsid w:val="7706225C"/>
    <w:rsid w:val="77133098"/>
    <w:rsid w:val="790E548B"/>
    <w:rsid w:val="7988763A"/>
    <w:rsid w:val="7B1B2AC3"/>
    <w:rsid w:val="7C26489A"/>
    <w:rsid w:val="7C3768DB"/>
    <w:rsid w:val="7CF25B6C"/>
    <w:rsid w:val="7D0C1CE2"/>
    <w:rsid w:val="7D7A02CF"/>
    <w:rsid w:val="7D9F66B2"/>
    <w:rsid w:val="7E014F57"/>
    <w:rsid w:val="7EDE044B"/>
    <w:rsid w:val="7F50176F"/>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39"/>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536022D-1A35-4B50-BB1F-DEE023C4521A}">
  <ds:schemaRefs/>
</ds:datastoreItem>
</file>

<file path=customXml/itemProps10.xml><?xml version="1.0" encoding="utf-8"?>
<ds:datastoreItem xmlns:ds="http://schemas.openxmlformats.org/officeDocument/2006/customXml" ds:itemID="{CDD8FE41-B641-4E5C-91D2-EA66EF7B6108}">
  <ds:schemaRefs/>
</ds:datastoreItem>
</file>

<file path=customXml/itemProps11.xml><?xml version="1.0" encoding="utf-8"?>
<ds:datastoreItem xmlns:ds="http://schemas.openxmlformats.org/officeDocument/2006/customXml" ds:itemID="{AE62BEC4-76EB-48D8-9B01-9869342056CA}">
  <ds:schemaRefs/>
</ds:datastoreItem>
</file>

<file path=customXml/itemProps12.xml><?xml version="1.0" encoding="utf-8"?>
<ds:datastoreItem xmlns:ds="http://schemas.openxmlformats.org/officeDocument/2006/customXml" ds:itemID="{36F4DE36-6BD7-4623-BE63-9BB95F3FDA28}">
  <ds:schemaRefs/>
</ds:datastoreItem>
</file>

<file path=customXml/itemProps13.xml><?xml version="1.0" encoding="utf-8"?>
<ds:datastoreItem xmlns:ds="http://schemas.openxmlformats.org/officeDocument/2006/customXml" ds:itemID="{D59AA75A-43C3-4A3C-A543-086EE78D4939}">
  <ds:schemaRefs/>
</ds:datastoreItem>
</file>

<file path=customXml/itemProps14.xml><?xml version="1.0" encoding="utf-8"?>
<ds:datastoreItem xmlns:ds="http://schemas.openxmlformats.org/officeDocument/2006/customXml" ds:itemID="{3F14FAA8-2A83-45D9-B2AB-C9F977B9BE7C}">
  <ds:schemaRefs/>
</ds:datastoreItem>
</file>

<file path=customXml/itemProps15.xml><?xml version="1.0" encoding="utf-8"?>
<ds:datastoreItem xmlns:ds="http://schemas.openxmlformats.org/officeDocument/2006/customXml" ds:itemID="{75863FF1-D31F-493B-A287-DA2584321797}">
  <ds:schemaRefs/>
</ds:datastoreItem>
</file>

<file path=customXml/itemProps16.xml><?xml version="1.0" encoding="utf-8"?>
<ds:datastoreItem xmlns:ds="http://schemas.openxmlformats.org/officeDocument/2006/customXml" ds:itemID="{1F9503B8-497F-4F0A-BEBF-230C7A560794}">
  <ds:schemaRefs/>
</ds:datastoreItem>
</file>

<file path=customXml/itemProps17.xml><?xml version="1.0" encoding="utf-8"?>
<ds:datastoreItem xmlns:ds="http://schemas.openxmlformats.org/officeDocument/2006/customXml" ds:itemID="{8846E8D4-913F-4746-AA75-C6CE2B90AD4F}">
  <ds:schemaRefs/>
</ds:datastoreItem>
</file>

<file path=customXml/itemProps18.xml><?xml version="1.0" encoding="utf-8"?>
<ds:datastoreItem xmlns:ds="http://schemas.openxmlformats.org/officeDocument/2006/customXml" ds:itemID="{8A6E4953-09AA-41BC-8463-C7A7D914AA4C}">
  <ds:schemaRefs/>
</ds:datastoreItem>
</file>

<file path=customXml/itemProps19.xml><?xml version="1.0" encoding="utf-8"?>
<ds:datastoreItem xmlns:ds="http://schemas.openxmlformats.org/officeDocument/2006/customXml" ds:itemID="{81EC1345-6C36-4D17-99CB-EB16D5BD040C}">
  <ds:schemaRefs/>
</ds:datastoreItem>
</file>

<file path=customXml/itemProps2.xml><?xml version="1.0" encoding="utf-8"?>
<ds:datastoreItem xmlns:ds="http://schemas.openxmlformats.org/officeDocument/2006/customXml" ds:itemID="{7A02C242-6590-44FC-9411-17E54EF6DA34}">
  <ds:schemaRefs/>
</ds:datastoreItem>
</file>

<file path=customXml/itemProps20.xml><?xml version="1.0" encoding="utf-8"?>
<ds:datastoreItem xmlns:ds="http://schemas.openxmlformats.org/officeDocument/2006/customXml" ds:itemID="{D5D26841-CCD2-482A-874D-8034A672C4B1}">
  <ds:schemaRefs/>
</ds:datastoreItem>
</file>

<file path=customXml/itemProps21.xml><?xml version="1.0" encoding="utf-8"?>
<ds:datastoreItem xmlns:ds="http://schemas.openxmlformats.org/officeDocument/2006/customXml" ds:itemID="{980102E9-B77C-48A1-B351-FCA2FBD2A66E}">
  <ds:schemaRefs/>
</ds:datastoreItem>
</file>

<file path=customXml/itemProps22.xml><?xml version="1.0" encoding="utf-8"?>
<ds:datastoreItem xmlns:ds="http://schemas.openxmlformats.org/officeDocument/2006/customXml" ds:itemID="{E17E4137-0510-4FA7-82B2-4F59FB3BEF38}">
  <ds:schemaRefs/>
</ds:datastoreItem>
</file>

<file path=customXml/itemProps23.xml><?xml version="1.0" encoding="utf-8"?>
<ds:datastoreItem xmlns:ds="http://schemas.openxmlformats.org/officeDocument/2006/customXml" ds:itemID="{CA90AD5C-3D95-40E9-B27C-4094A519A97A}">
  <ds:schemaRefs/>
</ds:datastoreItem>
</file>

<file path=customXml/itemProps24.xml><?xml version="1.0" encoding="utf-8"?>
<ds:datastoreItem xmlns:ds="http://schemas.openxmlformats.org/officeDocument/2006/customXml" ds:itemID="{96614298-BCDD-4A34-BC10-0C71FDFD11AE}">
  <ds:schemaRefs/>
</ds:datastoreItem>
</file>

<file path=customXml/itemProps25.xml><?xml version="1.0" encoding="utf-8"?>
<ds:datastoreItem xmlns:ds="http://schemas.openxmlformats.org/officeDocument/2006/customXml" ds:itemID="{22C9B461-F6B4-4820-8E43-A2220EC68FFC}">
  <ds:schemaRefs/>
</ds:datastoreItem>
</file>

<file path=customXml/itemProps26.xml><?xml version="1.0" encoding="utf-8"?>
<ds:datastoreItem xmlns:ds="http://schemas.openxmlformats.org/officeDocument/2006/customXml" ds:itemID="{DEA610CF-726E-4A72-BC72-F346C1743757}">
  <ds:schemaRefs/>
</ds:datastoreItem>
</file>

<file path=customXml/itemProps27.xml><?xml version="1.0" encoding="utf-8"?>
<ds:datastoreItem xmlns:ds="http://schemas.openxmlformats.org/officeDocument/2006/customXml" ds:itemID="{B3DE37CA-2137-4819-A7F2-B7F92B5357EC}">
  <ds:schemaRefs/>
</ds:datastoreItem>
</file>

<file path=customXml/itemProps28.xml><?xml version="1.0" encoding="utf-8"?>
<ds:datastoreItem xmlns:ds="http://schemas.openxmlformats.org/officeDocument/2006/customXml" ds:itemID="{870C7168-6A4A-4E8D-8AB8-DF0A07EB6F30}">
  <ds:schemaRefs/>
</ds:datastoreItem>
</file>

<file path=customXml/itemProps29.xml><?xml version="1.0" encoding="utf-8"?>
<ds:datastoreItem xmlns:ds="http://schemas.openxmlformats.org/officeDocument/2006/customXml" ds:itemID="{8E33C5D4-2FCF-4544-9390-089767122917}">
  <ds:schemaRefs/>
</ds:datastoreItem>
</file>

<file path=customXml/itemProps3.xml><?xml version="1.0" encoding="utf-8"?>
<ds:datastoreItem xmlns:ds="http://schemas.openxmlformats.org/officeDocument/2006/customXml" ds:itemID="{7299CFDA-1F8D-4998-93E3-6324B4877289}">
  <ds:schemaRefs/>
</ds:datastoreItem>
</file>

<file path=customXml/itemProps30.xml><?xml version="1.0" encoding="utf-8"?>
<ds:datastoreItem xmlns:ds="http://schemas.openxmlformats.org/officeDocument/2006/customXml" ds:itemID="{E40A97E8-E14D-49C8-83F4-1C461E932CE8}">
  <ds:schemaRefs/>
</ds:datastoreItem>
</file>

<file path=customXml/itemProps31.xml><?xml version="1.0" encoding="utf-8"?>
<ds:datastoreItem xmlns:ds="http://schemas.openxmlformats.org/officeDocument/2006/customXml" ds:itemID="{2614C88B-0F6E-40D4-9F09-DD0252499C0A}">
  <ds:schemaRefs/>
</ds:datastoreItem>
</file>

<file path=customXml/itemProps32.xml><?xml version="1.0" encoding="utf-8"?>
<ds:datastoreItem xmlns:ds="http://schemas.openxmlformats.org/officeDocument/2006/customXml" ds:itemID="{CCEF2C09-472C-4843-B224-0EBDB729194C}">
  <ds:schemaRefs/>
</ds:datastoreItem>
</file>

<file path=customXml/itemProps33.xml><?xml version="1.0" encoding="utf-8"?>
<ds:datastoreItem xmlns:ds="http://schemas.openxmlformats.org/officeDocument/2006/customXml" ds:itemID="{74E433B0-B211-446B-8BE3-AB34147C4848}">
  <ds:schemaRefs/>
</ds:datastoreItem>
</file>

<file path=customXml/itemProps34.xml><?xml version="1.0" encoding="utf-8"?>
<ds:datastoreItem xmlns:ds="http://schemas.openxmlformats.org/officeDocument/2006/customXml" ds:itemID="{98975FDB-4B0A-4172-BBDB-A2AC43417488}">
  <ds:schemaRefs/>
</ds:datastoreItem>
</file>

<file path=customXml/itemProps35.xml><?xml version="1.0" encoding="utf-8"?>
<ds:datastoreItem xmlns:ds="http://schemas.openxmlformats.org/officeDocument/2006/customXml" ds:itemID="{7BF51CD2-0945-42FF-B575-9ECB384A28E7}">
  <ds:schemaRefs/>
</ds:datastoreItem>
</file>

<file path=customXml/itemProps36.xml><?xml version="1.0" encoding="utf-8"?>
<ds:datastoreItem xmlns:ds="http://schemas.openxmlformats.org/officeDocument/2006/customXml" ds:itemID="{A5ED6CA5-E920-4E9B-B8A9-496DC6F265E9}">
  <ds:schemaRefs/>
</ds:datastoreItem>
</file>

<file path=customXml/itemProps37.xml><?xml version="1.0" encoding="utf-8"?>
<ds:datastoreItem xmlns:ds="http://schemas.openxmlformats.org/officeDocument/2006/customXml" ds:itemID="{DE59B502-5F94-4851-921E-34A3460EB28D}">
  <ds:schemaRefs/>
</ds:datastoreItem>
</file>

<file path=customXml/itemProps38.xml><?xml version="1.0" encoding="utf-8"?>
<ds:datastoreItem xmlns:ds="http://schemas.openxmlformats.org/officeDocument/2006/customXml" ds:itemID="{A28CBF58-243B-4A21-ABCF-1AA3E076E310}">
  <ds:schemaRefs/>
</ds:datastoreItem>
</file>

<file path=customXml/itemProps39.xml><?xml version="1.0" encoding="utf-8"?>
<ds:datastoreItem xmlns:ds="http://schemas.openxmlformats.org/officeDocument/2006/customXml" ds:itemID="{1F9430B5-7D6E-457B-BC1E-835FF86C3E0A}">
  <ds:schemaRefs/>
</ds:datastoreItem>
</file>

<file path=customXml/itemProps4.xml><?xml version="1.0" encoding="utf-8"?>
<ds:datastoreItem xmlns:ds="http://schemas.openxmlformats.org/officeDocument/2006/customXml" ds:itemID="{316970CA-7B50-4360-A567-65350DF0250E}">
  <ds:schemaRefs/>
</ds:datastoreItem>
</file>

<file path=customXml/itemProps40.xml><?xml version="1.0" encoding="utf-8"?>
<ds:datastoreItem xmlns:ds="http://schemas.openxmlformats.org/officeDocument/2006/customXml" ds:itemID="{662D82A5-25DB-44A1-A273-C16FF6D648F0}">
  <ds:schemaRefs/>
</ds:datastoreItem>
</file>

<file path=customXml/itemProps41.xml><?xml version="1.0" encoding="utf-8"?>
<ds:datastoreItem xmlns:ds="http://schemas.openxmlformats.org/officeDocument/2006/customXml" ds:itemID="{E6AF0BEE-F4A9-43D2-AD93-3A22D7AA3CFE}">
  <ds:schemaRefs/>
</ds:datastoreItem>
</file>

<file path=customXml/itemProps42.xml><?xml version="1.0" encoding="utf-8"?>
<ds:datastoreItem xmlns:ds="http://schemas.openxmlformats.org/officeDocument/2006/customXml" ds:itemID="{FD8620FE-B912-4538-8295-767C7C291503}">
  <ds:schemaRefs/>
</ds:datastoreItem>
</file>

<file path=customXml/itemProps43.xml><?xml version="1.0" encoding="utf-8"?>
<ds:datastoreItem xmlns:ds="http://schemas.openxmlformats.org/officeDocument/2006/customXml" ds:itemID="{BBE9BCC7-8CEE-455C-A590-D9DBEA14CE4A}">
  <ds:schemaRefs/>
</ds:datastoreItem>
</file>

<file path=customXml/itemProps44.xml><?xml version="1.0" encoding="utf-8"?>
<ds:datastoreItem xmlns:ds="http://schemas.openxmlformats.org/officeDocument/2006/customXml" ds:itemID="{2A92906B-2923-4EEE-A834-5AE6D61B7750}">
  <ds:schemaRefs/>
</ds:datastoreItem>
</file>

<file path=customXml/itemProps45.xml><?xml version="1.0" encoding="utf-8"?>
<ds:datastoreItem xmlns:ds="http://schemas.openxmlformats.org/officeDocument/2006/customXml" ds:itemID="{D0BBF241-CD65-46D4-AA52-6CD3133A4E64}">
  <ds:schemaRefs/>
</ds:datastoreItem>
</file>

<file path=customXml/itemProps46.xml><?xml version="1.0" encoding="utf-8"?>
<ds:datastoreItem xmlns:ds="http://schemas.openxmlformats.org/officeDocument/2006/customXml" ds:itemID="{B0C21D4C-A2A0-42E3-83A7-C0C925B32502}">
  <ds:schemaRefs/>
</ds:datastoreItem>
</file>

<file path=customXml/itemProps47.xml><?xml version="1.0" encoding="utf-8"?>
<ds:datastoreItem xmlns:ds="http://schemas.openxmlformats.org/officeDocument/2006/customXml" ds:itemID="{7925E89C-0AD1-4AC2-A4AA-94BD39666215}">
  <ds:schemaRefs/>
</ds:datastoreItem>
</file>

<file path=customXml/itemProps48.xml><?xml version="1.0" encoding="utf-8"?>
<ds:datastoreItem xmlns:ds="http://schemas.openxmlformats.org/officeDocument/2006/customXml" ds:itemID="{CA4B91DD-DE87-4039-BAC9-D36E174E33A5}">
  <ds:schemaRefs/>
</ds:datastoreItem>
</file>

<file path=customXml/itemProps49.xml><?xml version="1.0" encoding="utf-8"?>
<ds:datastoreItem xmlns:ds="http://schemas.openxmlformats.org/officeDocument/2006/customXml" ds:itemID="{EB8C6A17-3425-4079-91FB-7772717C2491}">
  <ds:schemaRefs/>
</ds:datastoreItem>
</file>

<file path=customXml/itemProps5.xml><?xml version="1.0" encoding="utf-8"?>
<ds:datastoreItem xmlns:ds="http://schemas.openxmlformats.org/officeDocument/2006/customXml" ds:itemID="{58A8C5E6-2D1A-43AF-BB94-D533C9214652}">
  <ds:schemaRefs/>
</ds:datastoreItem>
</file>

<file path=customXml/itemProps50.xml><?xml version="1.0" encoding="utf-8"?>
<ds:datastoreItem xmlns:ds="http://schemas.openxmlformats.org/officeDocument/2006/customXml" ds:itemID="{0A7FEE8E-B1C0-4AF4-8753-1D3BDB8B4C01}">
  <ds:schemaRefs/>
</ds:datastoreItem>
</file>

<file path=customXml/itemProps51.xml><?xml version="1.0" encoding="utf-8"?>
<ds:datastoreItem xmlns:ds="http://schemas.openxmlformats.org/officeDocument/2006/customXml" ds:itemID="{19BB3998-2611-45B9-8CAB-82D8FF64D6D1}">
  <ds:schemaRefs/>
</ds:datastoreItem>
</file>

<file path=customXml/itemProps52.xml><?xml version="1.0" encoding="utf-8"?>
<ds:datastoreItem xmlns:ds="http://schemas.openxmlformats.org/officeDocument/2006/customXml" ds:itemID="{516DDB45-A746-4867-9DFB-73DB7F459A73}">
  <ds:schemaRefs/>
</ds:datastoreItem>
</file>

<file path=customXml/itemProps53.xml><?xml version="1.0" encoding="utf-8"?>
<ds:datastoreItem xmlns:ds="http://schemas.openxmlformats.org/officeDocument/2006/customXml" ds:itemID="{3C1C9222-4EE6-4E2D-965E-B1C18BABFCE0}">
  <ds:schemaRefs/>
</ds:datastoreItem>
</file>

<file path=customXml/itemProps54.xml><?xml version="1.0" encoding="utf-8"?>
<ds:datastoreItem xmlns:ds="http://schemas.openxmlformats.org/officeDocument/2006/customXml" ds:itemID="{70AF93C3-8696-4119-8154-F5125FC71C52}">
  <ds:schemaRefs/>
</ds:datastoreItem>
</file>

<file path=customXml/itemProps55.xml><?xml version="1.0" encoding="utf-8"?>
<ds:datastoreItem xmlns:ds="http://schemas.openxmlformats.org/officeDocument/2006/customXml" ds:itemID="{6D4A476F-B15E-439F-9BBF-E7ED876A605B}">
  <ds:schemaRefs/>
</ds:datastoreItem>
</file>

<file path=customXml/itemProps56.xml><?xml version="1.0" encoding="utf-8"?>
<ds:datastoreItem xmlns:ds="http://schemas.openxmlformats.org/officeDocument/2006/customXml" ds:itemID="{B20AEC45-94D6-4B92-8068-302088C59BC8}">
  <ds:schemaRefs/>
</ds:datastoreItem>
</file>

<file path=customXml/itemProps57.xml><?xml version="1.0" encoding="utf-8"?>
<ds:datastoreItem xmlns:ds="http://schemas.openxmlformats.org/officeDocument/2006/customXml" ds:itemID="{6C77CD16-1238-4C9F-ABDF-A584E7261635}">
  <ds:schemaRefs/>
</ds:datastoreItem>
</file>

<file path=customXml/itemProps58.xml><?xml version="1.0" encoding="utf-8"?>
<ds:datastoreItem xmlns:ds="http://schemas.openxmlformats.org/officeDocument/2006/customXml" ds:itemID="{D88F5278-075D-41EC-9CE8-0B19E93053F1}">
  <ds:schemaRefs/>
</ds:datastoreItem>
</file>

<file path=customXml/itemProps59.xml><?xml version="1.0" encoding="utf-8"?>
<ds:datastoreItem xmlns:ds="http://schemas.openxmlformats.org/officeDocument/2006/customXml" ds:itemID="{C5307B12-9C0E-468E-B41E-7B2450DE22CC}">
  <ds:schemaRefs/>
</ds:datastoreItem>
</file>

<file path=customXml/itemProps6.xml><?xml version="1.0" encoding="utf-8"?>
<ds:datastoreItem xmlns:ds="http://schemas.openxmlformats.org/officeDocument/2006/customXml" ds:itemID="{CE6D220C-6E26-42FC-9BC1-F2EBB9DECF5D}">
  <ds:schemaRefs/>
</ds:datastoreItem>
</file>

<file path=customXml/itemProps60.xml><?xml version="1.0" encoding="utf-8"?>
<ds:datastoreItem xmlns:ds="http://schemas.openxmlformats.org/officeDocument/2006/customXml" ds:itemID="{2AB59C1F-C1B7-49C5-B289-719E7ED9BF89}">
  <ds:schemaRefs/>
</ds:datastoreItem>
</file>

<file path=customXml/itemProps61.xml><?xml version="1.0" encoding="utf-8"?>
<ds:datastoreItem xmlns:ds="http://schemas.openxmlformats.org/officeDocument/2006/customXml" ds:itemID="{AE3BADD0-2326-486A-B841-4BD81288ECAE}">
  <ds:schemaRefs/>
</ds:datastoreItem>
</file>

<file path=customXml/itemProps62.xml><?xml version="1.0" encoding="utf-8"?>
<ds:datastoreItem xmlns:ds="http://schemas.openxmlformats.org/officeDocument/2006/customXml" ds:itemID="{7E549FAF-BC49-4E0D-B47E-7E6A8593F0DD}">
  <ds:schemaRefs/>
</ds:datastoreItem>
</file>

<file path=customXml/itemProps63.xml><?xml version="1.0" encoding="utf-8"?>
<ds:datastoreItem xmlns:ds="http://schemas.openxmlformats.org/officeDocument/2006/customXml" ds:itemID="{A3032DE7-6EE0-4ADF-9BC4-3250A25684E0}">
  <ds:schemaRefs/>
</ds:datastoreItem>
</file>

<file path=customXml/itemProps64.xml><?xml version="1.0" encoding="utf-8"?>
<ds:datastoreItem xmlns:ds="http://schemas.openxmlformats.org/officeDocument/2006/customXml" ds:itemID="{8671C376-C62B-458B-86B3-0BB1772D4639}">
  <ds:schemaRefs/>
</ds:datastoreItem>
</file>

<file path=customXml/itemProps65.xml><?xml version="1.0" encoding="utf-8"?>
<ds:datastoreItem xmlns:ds="http://schemas.openxmlformats.org/officeDocument/2006/customXml" ds:itemID="{1D01B26F-9CCF-42FB-B507-D05EE7C7022D}">
  <ds:schemaRefs/>
</ds:datastoreItem>
</file>

<file path=customXml/itemProps66.xml><?xml version="1.0" encoding="utf-8"?>
<ds:datastoreItem xmlns:ds="http://schemas.openxmlformats.org/officeDocument/2006/customXml" ds:itemID="{75B7015C-50EB-4B3A-948A-8D054903AB37}">
  <ds:schemaRefs/>
</ds:datastoreItem>
</file>

<file path=customXml/itemProps67.xml><?xml version="1.0" encoding="utf-8"?>
<ds:datastoreItem xmlns:ds="http://schemas.openxmlformats.org/officeDocument/2006/customXml" ds:itemID="{CDB4418D-FA8D-452A-873E-34F07DEA992D}">
  <ds:schemaRefs/>
</ds:datastoreItem>
</file>

<file path=customXml/itemProps68.xml><?xml version="1.0" encoding="utf-8"?>
<ds:datastoreItem xmlns:ds="http://schemas.openxmlformats.org/officeDocument/2006/customXml" ds:itemID="{CE82F714-21F3-4A08-AA00-A6545B5B248C}">
  <ds:schemaRefs/>
</ds:datastoreItem>
</file>

<file path=customXml/itemProps69.xml><?xml version="1.0" encoding="utf-8"?>
<ds:datastoreItem xmlns:ds="http://schemas.openxmlformats.org/officeDocument/2006/customXml" ds:itemID="{BF401255-2FE4-408B-8564-7382A02AD039}">
  <ds:schemaRefs/>
</ds:datastoreItem>
</file>

<file path=customXml/itemProps7.xml><?xml version="1.0" encoding="utf-8"?>
<ds:datastoreItem xmlns:ds="http://schemas.openxmlformats.org/officeDocument/2006/customXml" ds:itemID="{6FCA86E9-D53B-4088-8C8C-2BC804C0BC89}">
  <ds:schemaRefs/>
</ds:datastoreItem>
</file>

<file path=customXml/itemProps70.xml><?xml version="1.0" encoding="utf-8"?>
<ds:datastoreItem xmlns:ds="http://schemas.openxmlformats.org/officeDocument/2006/customXml" ds:itemID="{5EB394DF-785C-406D-8581-4A14FAC2C2F3}">
  <ds:schemaRefs/>
</ds:datastoreItem>
</file>

<file path=customXml/itemProps71.xml><?xml version="1.0" encoding="utf-8"?>
<ds:datastoreItem xmlns:ds="http://schemas.openxmlformats.org/officeDocument/2006/customXml" ds:itemID="{2E5E72CA-0AF6-4DDE-A6B4-633DEE05D7F6}">
  <ds:schemaRefs/>
</ds:datastoreItem>
</file>

<file path=customXml/itemProps72.xml><?xml version="1.0" encoding="utf-8"?>
<ds:datastoreItem xmlns:ds="http://schemas.openxmlformats.org/officeDocument/2006/customXml" ds:itemID="{3A3B0952-F757-465F-B32E-3000AA7C01E1}">
  <ds:schemaRefs/>
</ds:datastoreItem>
</file>

<file path=customXml/itemProps73.xml><?xml version="1.0" encoding="utf-8"?>
<ds:datastoreItem xmlns:ds="http://schemas.openxmlformats.org/officeDocument/2006/customXml" ds:itemID="{3A553546-368A-4AB1-BAD2-38F78A2CEFED}">
  <ds:schemaRefs/>
</ds:datastoreItem>
</file>

<file path=customXml/itemProps74.xml><?xml version="1.0" encoding="utf-8"?>
<ds:datastoreItem xmlns:ds="http://schemas.openxmlformats.org/officeDocument/2006/customXml" ds:itemID="{EDD37347-6898-4B0F-BC2D-3E3FC0156312}">
  <ds:schemaRefs/>
</ds:datastoreItem>
</file>

<file path=customXml/itemProps75.xml><?xml version="1.0" encoding="utf-8"?>
<ds:datastoreItem xmlns:ds="http://schemas.openxmlformats.org/officeDocument/2006/customXml" ds:itemID="{E9B2F49E-1B8C-4AB4-B35C-76D58ABC5F71}">
  <ds:schemaRefs/>
</ds:datastoreItem>
</file>

<file path=customXml/itemProps76.xml><?xml version="1.0" encoding="utf-8"?>
<ds:datastoreItem xmlns:ds="http://schemas.openxmlformats.org/officeDocument/2006/customXml" ds:itemID="{19E784C9-C190-4CF3-9866-94FCA9082070}">
  <ds:schemaRefs/>
</ds:datastoreItem>
</file>

<file path=customXml/itemProps77.xml><?xml version="1.0" encoding="utf-8"?>
<ds:datastoreItem xmlns:ds="http://schemas.openxmlformats.org/officeDocument/2006/customXml" ds:itemID="{645C81A8-22BB-4BAD-8053-2A255635032B}">
  <ds:schemaRefs/>
</ds:datastoreItem>
</file>

<file path=customXml/itemProps78.xml><?xml version="1.0" encoding="utf-8"?>
<ds:datastoreItem xmlns:ds="http://schemas.openxmlformats.org/officeDocument/2006/customXml" ds:itemID="{39C9DB3A-DDE4-4F2C-9754-FA8FE33D8BE1}">
  <ds:schemaRefs/>
</ds:datastoreItem>
</file>

<file path=customXml/itemProps79.xml><?xml version="1.0" encoding="utf-8"?>
<ds:datastoreItem xmlns:ds="http://schemas.openxmlformats.org/officeDocument/2006/customXml" ds:itemID="{854AE61E-F909-45BF-8785-F7D5FCC9E657}">
  <ds:schemaRefs/>
</ds:datastoreItem>
</file>

<file path=customXml/itemProps8.xml><?xml version="1.0" encoding="utf-8"?>
<ds:datastoreItem xmlns:ds="http://schemas.openxmlformats.org/officeDocument/2006/customXml" ds:itemID="{11461EA0-4409-4CF9-8E5A-1C5215548BA6}">
  <ds:schemaRefs/>
</ds:datastoreItem>
</file>

<file path=customXml/itemProps80.xml><?xml version="1.0" encoding="utf-8"?>
<ds:datastoreItem xmlns:ds="http://schemas.openxmlformats.org/officeDocument/2006/customXml" ds:itemID="{AE5391D3-69A5-4E0D-A0C0-EC2884227CDE}">
  <ds:schemaRefs/>
</ds:datastoreItem>
</file>

<file path=customXml/itemProps81.xml><?xml version="1.0" encoding="utf-8"?>
<ds:datastoreItem xmlns:ds="http://schemas.openxmlformats.org/officeDocument/2006/customXml" ds:itemID="{FAF6BCD2-819E-48DC-A3F8-AFEF16BCB9B7}">
  <ds:schemaRefs/>
</ds:datastoreItem>
</file>

<file path=customXml/itemProps82.xml><?xml version="1.0" encoding="utf-8"?>
<ds:datastoreItem xmlns:ds="http://schemas.openxmlformats.org/officeDocument/2006/customXml" ds:itemID="{A878D889-B041-4FC6-AF2E-33FF7F423CCC}">
  <ds:schemaRefs/>
</ds:datastoreItem>
</file>

<file path=customXml/itemProps83.xml><?xml version="1.0" encoding="utf-8"?>
<ds:datastoreItem xmlns:ds="http://schemas.openxmlformats.org/officeDocument/2006/customXml" ds:itemID="{359E87AA-C7FC-44F8-8D67-4452CCB92D33}">
  <ds:schemaRefs/>
</ds:datastoreItem>
</file>

<file path=customXml/itemProps84.xml><?xml version="1.0" encoding="utf-8"?>
<ds:datastoreItem xmlns:ds="http://schemas.openxmlformats.org/officeDocument/2006/customXml" ds:itemID="{1E5C0A3B-AD69-4373-9BCF-814DDA624859}">
  <ds:schemaRefs/>
</ds:datastoreItem>
</file>

<file path=customXml/itemProps85.xml><?xml version="1.0" encoding="utf-8"?>
<ds:datastoreItem xmlns:ds="http://schemas.openxmlformats.org/officeDocument/2006/customXml" ds:itemID="{71FF8034-552E-4A41-8858-06600D8C3B07}">
  <ds:schemaRefs/>
</ds:datastoreItem>
</file>

<file path=customXml/itemProps86.xml><?xml version="1.0" encoding="utf-8"?>
<ds:datastoreItem xmlns:ds="http://schemas.openxmlformats.org/officeDocument/2006/customXml" ds:itemID="{5836314E-78C1-4146-BB14-0B23AF82A4A4}">
  <ds:schemaRefs/>
</ds:datastoreItem>
</file>

<file path=customXml/itemProps9.xml><?xml version="1.0" encoding="utf-8"?>
<ds:datastoreItem xmlns:ds="http://schemas.openxmlformats.org/officeDocument/2006/customXml" ds:itemID="{FE9C2BC2-2384-4DB9-A7CB-6405A5DD7C56}">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88</Pages>
  <Words>5030</Words>
  <Characters>28676</Characters>
  <Lines>238</Lines>
  <Paragraphs>67</Paragraphs>
  <TotalTime>2</TotalTime>
  <ScaleCrop>false</ScaleCrop>
  <LinksUpToDate>false</LinksUpToDate>
  <CharactersWithSpaces>33639</CharactersWithSpaces>
  <Application>WPS Office_12.1.0.16120_F1E327BC-269C-435d-A152-05C5408002CA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2024-01-24T04:20:00Z</dcterms:created>
  <dc:creator>lenovo</dc:creator>
  <cp:lastModifiedBy>Administrator</cp:lastModifiedBy>
  <dcterms:modified xsi:type="dcterms:W3CDTF">2023-12-31T10:16:43Z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D6CDF1997FF04D189069C5F06CD81140_13</vt:lpwstr>
  </property>
</Properties>
</file>