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涞源县交通运输局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2021年部</w:t>
      </w:r>
      <w:bookmarkStart w:id="15" w:name="_GoBack"/>
      <w:bookmarkEnd w:id="15"/>
      <w:r>
        <w:rPr>
          <w:rFonts w:hint="eastAsia" w:asciiTheme="majorEastAsia" w:hAnsiTheme="majorEastAsia" w:eastAsiaTheme="majorEastAsia"/>
          <w:b/>
          <w:sz w:val="44"/>
          <w:szCs w:val="44"/>
        </w:rPr>
        <w:t>门预算信息公开</w:t>
      </w:r>
    </w:p>
    <w:p>
      <w:pPr>
        <w:spacing w:line="520" w:lineRule="exact"/>
        <w:jc w:val="left"/>
        <w:rPr>
          <w:rFonts w:ascii="仿宋" w:hAnsi="仿宋" w:eastAsia="仿宋"/>
          <w:sz w:val="44"/>
          <w:szCs w:val="44"/>
        </w:rPr>
      </w:pPr>
    </w:p>
    <w:p>
      <w:pPr>
        <w:spacing w:line="520" w:lineRule="exact"/>
        <w:ind w:firstLine="640" w:firstLineChars="200"/>
        <w:jc w:val="left"/>
        <w:rPr>
          <w:rFonts w:ascii="仿宋" w:hAnsi="仿宋" w:eastAsia="仿宋" w:cs="仿宋_GB2312"/>
          <w:sz w:val="32"/>
          <w:szCs w:val="32"/>
        </w:rPr>
      </w:pPr>
      <w:r>
        <w:rPr>
          <w:rFonts w:hint="eastAsia" w:ascii="仿宋" w:hAnsi="仿宋" w:eastAsia="仿宋"/>
          <w:sz w:val="32"/>
          <w:szCs w:val="32"/>
        </w:rPr>
        <w:t>按照《中华人民共和国预算法》、《地方预决算公开操作规程》和《河北省省级预算公开办法》规定，</w:t>
      </w:r>
      <w:r>
        <w:rPr>
          <w:rFonts w:hint="eastAsia" w:ascii="仿宋" w:hAnsi="仿宋" w:eastAsia="仿宋" w:cs="仿宋_GB2312"/>
          <w:sz w:val="32"/>
          <w:szCs w:val="32"/>
        </w:rPr>
        <w:t>现将涞源县交通运输局2021年部门预算公开如下：</w:t>
      </w:r>
    </w:p>
    <w:p>
      <w:pPr>
        <w:spacing w:line="520" w:lineRule="exact"/>
        <w:jc w:val="center"/>
        <w:rPr>
          <w:rFonts w:ascii="仿宋" w:hAnsi="仿宋" w:eastAsia="仿宋" w:cs="华文仿宋"/>
          <w:b/>
          <w:sz w:val="32"/>
          <w:szCs w:val="32"/>
        </w:rPr>
      </w:pPr>
      <w:r>
        <w:rPr>
          <w:rFonts w:hint="eastAsia" w:ascii="仿宋" w:hAnsi="仿宋" w:eastAsia="仿宋" w:cs="华文仿宋"/>
          <w:b/>
          <w:sz w:val="32"/>
          <w:szCs w:val="32"/>
        </w:rPr>
        <w:t>第一部分:部门职责及机构设置情况</w:t>
      </w:r>
    </w:p>
    <w:p>
      <w:pPr>
        <w:spacing w:line="520" w:lineRule="exact"/>
        <w:jc w:val="center"/>
        <w:rPr>
          <w:rFonts w:ascii="仿宋" w:hAnsi="仿宋" w:eastAsia="仿宋" w:cs="华文仿宋"/>
          <w:sz w:val="32"/>
          <w:szCs w:val="32"/>
        </w:rPr>
      </w:pP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一、部门职责</w:t>
      </w:r>
    </w:p>
    <w:p>
      <w:pPr>
        <w:ind w:firstLine="640" w:firstLineChars="200"/>
        <w:rPr>
          <w:rFonts w:ascii="仿宋" w:hAnsi="仿宋" w:eastAsia="仿宋"/>
          <w:sz w:val="32"/>
          <w:szCs w:val="32"/>
        </w:rPr>
      </w:pPr>
      <w:r>
        <w:rPr>
          <w:rFonts w:hint="eastAsia" w:ascii="仿宋" w:hAnsi="仿宋" w:eastAsia="仿宋"/>
          <w:sz w:val="32"/>
          <w:szCs w:val="32"/>
        </w:rPr>
        <w:t xml:space="preserve">根据《涞源县交通运输局职能配置、内设机构和人员编制规定》， </w:t>
      </w:r>
    </w:p>
    <w:p>
      <w:pPr>
        <w:rPr>
          <w:rFonts w:ascii="仿宋" w:hAnsi="仿宋" w:eastAsia="仿宋"/>
          <w:sz w:val="32"/>
          <w:szCs w:val="32"/>
        </w:rPr>
      </w:pPr>
      <w:r>
        <w:rPr>
          <w:rFonts w:hint="eastAsia" w:ascii="仿宋" w:hAnsi="仿宋" w:eastAsia="仿宋"/>
          <w:sz w:val="32"/>
          <w:szCs w:val="32"/>
        </w:rPr>
        <w:t>涞源县交通运输局的主要职责是：</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贯彻执行国家有关交通行业的方针、政策和法律、法规；根据国家和省得总体布置，编制并监督实施全市公路和水路行业中长期发展规划和年度计划；制定全市公路和水路交通行业发展的措施和办法，并监督实施；负责全市交通行业统计和信息引导。</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、负责全县公路和水路交通运输（含客货运输市场、汽车驾驶学校和驾驶员培训工作）行业管理；培育公路、水路运输市场，维护交通运输行业市场平等竞争秩序。</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、负责全县公路、水路交通建设行业管理；维护交通建设行业平等竞争秩序；组织实施国家、省、市、县重点公路建设；监督全县交通建设项目实施。</w:t>
      </w:r>
    </w:p>
    <w:p>
      <w:pPr>
        <w:spacing w:line="50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4</w:t>
      </w:r>
      <w:r>
        <w:rPr>
          <w:rFonts w:ascii="仿宋" w:hAnsi="仿宋" w:eastAsia="仿宋"/>
          <w:sz w:val="32"/>
          <w:szCs w:val="32"/>
        </w:rPr>
        <w:t>、负责全县出租汽车运输、危险货物运输、汽车出入境运输的行业管理。</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、负责全县交通战备的管理工作。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、承办县政府交办的其他事项。</w:t>
      </w:r>
    </w:p>
    <w:p>
      <w:pPr>
        <w:spacing w:line="520" w:lineRule="exact"/>
        <w:rPr>
          <w:rFonts w:ascii="仿宋" w:hAnsi="仿宋" w:eastAsia="仿宋" w:cs="仿宋_GB2312"/>
          <w:sz w:val="32"/>
          <w:szCs w:val="32"/>
        </w:rPr>
      </w:pPr>
    </w:p>
    <w:p>
      <w:pPr>
        <w:pStyle w:val="12"/>
        <w:spacing w:line="520" w:lineRule="exact"/>
        <w:ind w:firstLine="640"/>
        <w:rPr>
          <w:rFonts w:ascii="仿宋" w:hAnsi="仿宋" w:eastAsia="仿宋" w:cs="华文仿宋"/>
          <w:sz w:val="32"/>
          <w:szCs w:val="32"/>
        </w:rPr>
      </w:pPr>
      <w:r>
        <w:rPr>
          <w:rFonts w:hint="eastAsia" w:ascii="仿宋" w:hAnsi="仿宋" w:eastAsia="仿宋" w:cs="华文仿宋"/>
          <w:sz w:val="32"/>
          <w:szCs w:val="32"/>
        </w:rPr>
        <w:t>二、机构设置</w:t>
      </w:r>
    </w:p>
    <w:tbl>
      <w:tblPr>
        <w:tblStyle w:val="6"/>
        <w:tblW w:w="9796" w:type="dxa"/>
        <w:tblInd w:w="93" w:type="dxa"/>
        <w:tblLayout w:type="fixed"/>
        <w:tblCellMar>
          <w:top w:w="0" w:type="dxa"/>
          <w:left w:w="108" w:type="dxa"/>
          <w:bottom w:w="0" w:type="dxa"/>
          <w:right w:w="108" w:type="dxa"/>
        </w:tblCellMar>
      </w:tblPr>
      <w:tblGrid>
        <w:gridCol w:w="1080"/>
        <w:gridCol w:w="2320"/>
        <w:gridCol w:w="2120"/>
        <w:gridCol w:w="1900"/>
        <w:gridCol w:w="2376"/>
      </w:tblGrid>
      <w:tr>
        <w:tblPrEx>
          <w:tblCellMar>
            <w:top w:w="0" w:type="dxa"/>
            <w:left w:w="108" w:type="dxa"/>
            <w:bottom w:w="0" w:type="dxa"/>
            <w:right w:w="108" w:type="dxa"/>
          </w:tblCellMar>
        </w:tblPrEx>
        <w:trPr>
          <w:trHeight w:val="810" w:hRule="atLeast"/>
        </w:trPr>
        <w:tc>
          <w:tcPr>
            <w:tcW w:w="9796" w:type="dxa"/>
            <w:gridSpan w:val="5"/>
            <w:tcBorders>
              <w:top w:val="nil"/>
              <w:left w:val="nil"/>
              <w:bottom w:val="single" w:color="auto" w:sz="4" w:space="0"/>
              <w:right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部门机构设置情况</w:t>
            </w:r>
          </w:p>
        </w:tc>
      </w:tr>
      <w:tr>
        <w:tblPrEx>
          <w:tblCellMar>
            <w:top w:w="0" w:type="dxa"/>
            <w:left w:w="108" w:type="dxa"/>
            <w:bottom w:w="0" w:type="dxa"/>
            <w:right w:w="108" w:type="dxa"/>
          </w:tblCellMar>
        </w:tblPrEx>
        <w:trPr>
          <w:trHeight w:val="720" w:hRule="atLeast"/>
        </w:trPr>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23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单位名称</w:t>
            </w:r>
          </w:p>
        </w:tc>
        <w:tc>
          <w:tcPr>
            <w:tcW w:w="21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单位性质</w:t>
            </w:r>
          </w:p>
        </w:tc>
        <w:tc>
          <w:tcPr>
            <w:tcW w:w="19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单位规格</w:t>
            </w:r>
          </w:p>
        </w:tc>
        <w:tc>
          <w:tcPr>
            <w:tcW w:w="237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经费保障形式</w:t>
            </w:r>
          </w:p>
        </w:tc>
      </w:tr>
      <w:tr>
        <w:tblPrEx>
          <w:tblCellMar>
            <w:top w:w="0" w:type="dxa"/>
            <w:left w:w="108" w:type="dxa"/>
            <w:bottom w:w="0" w:type="dxa"/>
            <w:right w:w="108" w:type="dxa"/>
          </w:tblCellMar>
        </w:tblPrEx>
        <w:trPr>
          <w:trHeight w:val="41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3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32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涞源县交通运输局机关</w:t>
            </w:r>
          </w:p>
        </w:tc>
        <w:tc>
          <w:tcPr>
            <w:tcW w:w="212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行政</w:t>
            </w:r>
          </w:p>
        </w:tc>
        <w:tc>
          <w:tcPr>
            <w:tcW w:w="19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正科级</w:t>
            </w:r>
          </w:p>
        </w:tc>
        <w:tc>
          <w:tcPr>
            <w:tcW w:w="23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财政拨款</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32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涞源县交通运输局出租汽车和城市公交管理站</w:t>
            </w:r>
          </w:p>
        </w:tc>
        <w:tc>
          <w:tcPr>
            <w:tcW w:w="212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正股级</w:t>
            </w:r>
          </w:p>
        </w:tc>
        <w:tc>
          <w:tcPr>
            <w:tcW w:w="23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32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涞源县交通运输局运输管理站</w:t>
            </w:r>
          </w:p>
        </w:tc>
        <w:tc>
          <w:tcPr>
            <w:tcW w:w="212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正股级</w:t>
            </w:r>
          </w:p>
        </w:tc>
        <w:tc>
          <w:tcPr>
            <w:tcW w:w="23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32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涞源县交通运输局原稽征站</w:t>
            </w:r>
          </w:p>
        </w:tc>
        <w:tc>
          <w:tcPr>
            <w:tcW w:w="212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9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正股级</w:t>
            </w:r>
          </w:p>
        </w:tc>
        <w:tc>
          <w:tcPr>
            <w:tcW w:w="2376"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涞源县交通运输局公路养护中心</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正股级</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财政性资金零补助</w:t>
            </w:r>
          </w:p>
        </w:tc>
      </w:tr>
      <w:tr>
        <w:tblPrEx>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涞源县交通运输局公路管理站</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正股级</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财政性资金零补助</w:t>
            </w:r>
          </w:p>
        </w:tc>
      </w:tr>
      <w:tr>
        <w:tblPrEx>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培训基地</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正股级</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财政性资金零补助</w:t>
            </w:r>
          </w:p>
        </w:tc>
      </w:tr>
      <w:tr>
        <w:tblPrEx>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驾校</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正股级</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财政性资金零补助</w:t>
            </w:r>
          </w:p>
        </w:tc>
      </w:tr>
      <w:tr>
        <w:tblPrEx>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保定市汽车性能检测站</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正股级</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财政性资金零补助</w:t>
            </w:r>
          </w:p>
        </w:tc>
      </w:tr>
      <w:tr>
        <w:tblPrEx>
          <w:tblCellMar>
            <w:top w:w="0" w:type="dxa"/>
            <w:left w:w="108" w:type="dxa"/>
            <w:bottom w:w="0" w:type="dxa"/>
            <w:right w:w="108" w:type="dxa"/>
          </w:tblCellMar>
        </w:tblPrEx>
        <w:trPr>
          <w:trHeight w:val="72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涞源县交通运输局原收费站</w:t>
            </w:r>
          </w:p>
        </w:tc>
        <w:tc>
          <w:tcPr>
            <w:tcW w:w="21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正股级</w:t>
            </w:r>
          </w:p>
        </w:tc>
        <w:tc>
          <w:tcPr>
            <w:tcW w:w="23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财政性资金零补助</w:t>
            </w:r>
          </w:p>
        </w:tc>
      </w:tr>
    </w:tbl>
    <w:p>
      <w:pPr>
        <w:jc w:val="center"/>
        <w:outlineLvl w:val="1"/>
        <w:rPr>
          <w:rFonts w:ascii="仿宋" w:hAnsi="仿宋" w:eastAsia="仿宋"/>
          <w:sz w:val="32"/>
          <w:szCs w:val="24"/>
        </w:rPr>
      </w:pPr>
      <w:bookmarkStart w:id="0" w:name="_Toc66194185"/>
    </w:p>
    <w:bookmarkEnd w:id="0"/>
    <w:p>
      <w:pPr>
        <w:spacing w:line="520" w:lineRule="exact"/>
        <w:jc w:val="center"/>
        <w:rPr>
          <w:rFonts w:ascii="仿宋" w:hAnsi="仿宋" w:eastAsia="仿宋" w:cs="华文仿宋"/>
          <w:b/>
          <w:sz w:val="32"/>
          <w:szCs w:val="32"/>
        </w:rPr>
      </w:pPr>
      <w:r>
        <w:rPr>
          <w:rFonts w:hint="eastAsia" w:ascii="仿宋" w:hAnsi="仿宋" w:eastAsia="仿宋" w:cs="华文仿宋"/>
          <w:b/>
          <w:sz w:val="32"/>
          <w:szCs w:val="32"/>
        </w:rPr>
        <w:t>第二部分：部门预算安排的总体情况</w:t>
      </w:r>
    </w:p>
    <w:p>
      <w:pPr>
        <w:jc w:val="left"/>
        <w:outlineLvl w:val="1"/>
        <w:rPr>
          <w:rFonts w:ascii="仿宋" w:hAnsi="仿宋" w:eastAsia="仿宋"/>
          <w:sz w:val="32"/>
          <w:szCs w:val="24"/>
        </w:rPr>
      </w:pPr>
    </w:p>
    <w:p>
      <w:pPr>
        <w:ind w:firstLine="640" w:firstLineChars="200"/>
        <w:jc w:val="left"/>
        <w:outlineLvl w:val="1"/>
        <w:rPr>
          <w:rFonts w:ascii="仿宋" w:hAnsi="仿宋" w:eastAsia="仿宋"/>
          <w:sz w:val="32"/>
          <w:szCs w:val="24"/>
        </w:rPr>
      </w:pPr>
      <w:r>
        <w:rPr>
          <w:rFonts w:hint="eastAsia" w:ascii="仿宋" w:hAnsi="仿宋" w:eastAsia="仿宋"/>
          <w:sz w:val="32"/>
          <w:szCs w:val="24"/>
        </w:rPr>
        <w:t>1、收入说明</w:t>
      </w:r>
    </w:p>
    <w:p>
      <w:pPr>
        <w:ind w:firstLine="640" w:firstLineChars="200"/>
        <w:jc w:val="left"/>
        <w:outlineLvl w:val="1"/>
        <w:rPr>
          <w:rFonts w:ascii="仿宋" w:hAnsi="仿宋" w:eastAsia="仿宋"/>
          <w:sz w:val="32"/>
          <w:szCs w:val="24"/>
        </w:rPr>
      </w:pPr>
      <w:r>
        <w:rPr>
          <w:rFonts w:hint="eastAsia" w:ascii="仿宋" w:hAnsi="仿宋" w:eastAsia="仿宋"/>
          <w:sz w:val="32"/>
          <w:szCs w:val="24"/>
        </w:rPr>
        <w:t>2021年涞源县交通运输局及所属事业单位年初预算总额为9555.15万元。</w:t>
      </w:r>
    </w:p>
    <w:p>
      <w:pPr>
        <w:jc w:val="left"/>
        <w:outlineLvl w:val="1"/>
        <w:rPr>
          <w:rFonts w:ascii="仿宋" w:hAnsi="仿宋" w:eastAsia="仿宋"/>
          <w:sz w:val="32"/>
          <w:szCs w:val="24"/>
        </w:rPr>
      </w:pPr>
      <w:r>
        <w:rPr>
          <w:rFonts w:hint="eastAsia" w:ascii="仿宋" w:hAnsi="仿宋" w:eastAsia="仿宋"/>
          <w:sz w:val="32"/>
          <w:szCs w:val="24"/>
        </w:rPr>
        <w:t xml:space="preserve">   其中：一般公共预算收入9555.15万元。</w:t>
      </w:r>
    </w:p>
    <w:p>
      <w:pPr>
        <w:ind w:firstLine="640" w:firstLineChars="200"/>
        <w:jc w:val="left"/>
        <w:outlineLvl w:val="1"/>
        <w:rPr>
          <w:rFonts w:ascii="仿宋" w:hAnsi="仿宋" w:eastAsia="仿宋"/>
          <w:sz w:val="32"/>
          <w:szCs w:val="24"/>
        </w:rPr>
      </w:pPr>
      <w:r>
        <w:rPr>
          <w:rFonts w:hint="eastAsia" w:ascii="仿宋" w:hAnsi="仿宋" w:eastAsia="仿宋"/>
          <w:sz w:val="32"/>
          <w:szCs w:val="24"/>
        </w:rPr>
        <w:t>2、支出说明</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2021年部门支出安排预算总额</w:t>
      </w:r>
      <w:r>
        <w:rPr>
          <w:rFonts w:hint="eastAsia" w:ascii="仿宋" w:hAnsi="仿宋" w:eastAsia="仿宋" w:cs="仿宋_GB2312"/>
          <w:bCs/>
          <w:sz w:val="32"/>
          <w:szCs w:val="32"/>
        </w:rPr>
        <w:t>9555.15</w:t>
      </w:r>
      <w:r>
        <w:rPr>
          <w:rFonts w:hint="eastAsia" w:ascii="仿宋" w:hAnsi="仿宋" w:eastAsia="仿宋" w:cs="仿宋_GB2312"/>
          <w:sz w:val="32"/>
          <w:szCs w:val="32"/>
        </w:rPr>
        <w:t>万元。</w:t>
      </w:r>
    </w:p>
    <w:p>
      <w:pPr>
        <w:ind w:firstLine="640" w:firstLineChars="200"/>
        <w:jc w:val="left"/>
        <w:outlineLvl w:val="1"/>
        <w:rPr>
          <w:rFonts w:ascii="仿宋" w:hAnsi="仿宋" w:eastAsia="仿宋"/>
          <w:sz w:val="32"/>
          <w:szCs w:val="24"/>
        </w:rPr>
      </w:pPr>
      <w:r>
        <w:rPr>
          <w:rFonts w:hint="eastAsia" w:ascii="仿宋" w:hAnsi="仿宋" w:eastAsia="仿宋"/>
          <w:sz w:val="32"/>
          <w:szCs w:val="24"/>
        </w:rPr>
        <w:t>基本支出3004.54万元。</w:t>
      </w:r>
    </w:p>
    <w:p>
      <w:pPr>
        <w:spacing w:line="520" w:lineRule="exact"/>
        <w:rPr>
          <w:rFonts w:ascii="仿宋" w:hAnsi="仿宋" w:eastAsia="仿宋" w:cs="仿宋_GB2312"/>
          <w:sz w:val="32"/>
          <w:szCs w:val="32"/>
        </w:rPr>
      </w:pPr>
      <w:r>
        <w:rPr>
          <w:rFonts w:hint="eastAsia" w:ascii="仿宋" w:hAnsi="仿宋" w:eastAsia="仿宋"/>
          <w:sz w:val="32"/>
          <w:szCs w:val="24"/>
        </w:rPr>
        <w:t xml:space="preserve">        其中：</w:t>
      </w:r>
      <w:r>
        <w:rPr>
          <w:rFonts w:hint="eastAsia" w:ascii="仿宋" w:hAnsi="仿宋" w:eastAsia="仿宋" w:cs="仿宋_GB2312"/>
          <w:sz w:val="32"/>
          <w:szCs w:val="32"/>
        </w:rPr>
        <w:t>人员经费2919.58万元</w:t>
      </w:r>
    </w:p>
    <w:p>
      <w:pPr>
        <w:spacing w:line="520" w:lineRule="exact"/>
        <w:rPr>
          <w:rFonts w:ascii="仿宋" w:hAnsi="仿宋" w:eastAsia="仿宋" w:cs="仿宋_GB2312"/>
          <w:sz w:val="32"/>
          <w:szCs w:val="32"/>
        </w:rPr>
      </w:pPr>
      <w:r>
        <w:rPr>
          <w:rFonts w:hint="eastAsia" w:ascii="仿宋" w:hAnsi="仿宋" w:eastAsia="仿宋" w:cs="仿宋_GB2312"/>
          <w:sz w:val="32"/>
          <w:szCs w:val="32"/>
        </w:rPr>
        <w:t xml:space="preserve">              日常公用经费84.96万元</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项目支出6550.61万元</w:t>
      </w:r>
    </w:p>
    <w:p>
      <w:pPr>
        <w:spacing w:line="520" w:lineRule="exact"/>
        <w:ind w:firstLine="1280" w:firstLineChars="400"/>
        <w:rPr>
          <w:rFonts w:ascii="仿宋" w:hAnsi="仿宋" w:eastAsia="仿宋" w:cs="仿宋_GB2312"/>
          <w:sz w:val="32"/>
          <w:szCs w:val="32"/>
        </w:rPr>
      </w:pPr>
      <w:r>
        <w:rPr>
          <w:rFonts w:hint="eastAsia" w:ascii="仿宋" w:hAnsi="仿宋" w:eastAsia="仿宋" w:cs="仿宋_GB2312"/>
          <w:sz w:val="32"/>
          <w:szCs w:val="32"/>
        </w:rPr>
        <w:t>其中：本级支出6550.61万元</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3、比上年增减情况</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年度预算收支安排9555.15万元，较上年增加1374.63万元。其中：基本支出增加109.93万元，其中人员经费增加139.93万元（主要是2020年度拖欠职工12个月工资，2021年度拖欠职工2个月工资，住房公积金、养老保险等）；项目支出增加1264.7万元，主要是</w:t>
      </w:r>
      <w:r>
        <w:rPr>
          <w:rFonts w:hint="eastAsia" w:ascii="仿宋" w:hAnsi="仿宋" w:eastAsia="仿宋"/>
          <w:sz w:val="32"/>
          <w:szCs w:val="32"/>
        </w:rPr>
        <w:t>拖欠以前年度旅发大会、张石高速连接线灾后重建等公路建设工程款。</w:t>
      </w:r>
    </w:p>
    <w:p>
      <w:pPr>
        <w:spacing w:line="520" w:lineRule="exact"/>
        <w:jc w:val="center"/>
        <w:outlineLvl w:val="0"/>
        <w:rPr>
          <w:rFonts w:ascii="仿宋" w:hAnsi="仿宋" w:eastAsia="仿宋" w:cs="华文仿宋"/>
          <w:b/>
          <w:sz w:val="32"/>
          <w:szCs w:val="32"/>
        </w:rPr>
      </w:pPr>
    </w:p>
    <w:p>
      <w:pPr>
        <w:spacing w:line="520" w:lineRule="exact"/>
        <w:jc w:val="center"/>
        <w:outlineLvl w:val="0"/>
        <w:rPr>
          <w:rFonts w:ascii="仿宋" w:hAnsi="仿宋" w:eastAsia="仿宋" w:cs="华文仿宋"/>
          <w:b/>
          <w:sz w:val="32"/>
          <w:szCs w:val="32"/>
        </w:rPr>
      </w:pPr>
      <w:r>
        <w:rPr>
          <w:rFonts w:hint="eastAsia" w:ascii="仿宋" w:hAnsi="仿宋" w:eastAsia="仿宋" w:cs="华文仿宋"/>
          <w:b/>
          <w:sz w:val="32"/>
          <w:szCs w:val="32"/>
        </w:rPr>
        <w:t>第三部分：机关运行经费安排情况</w:t>
      </w:r>
    </w:p>
    <w:p>
      <w:pPr>
        <w:spacing w:line="520" w:lineRule="exact"/>
        <w:jc w:val="center"/>
        <w:outlineLvl w:val="0"/>
        <w:rPr>
          <w:rFonts w:ascii="仿宋" w:hAnsi="仿宋" w:eastAsia="仿宋" w:cs="华文仿宋"/>
          <w:sz w:val="32"/>
          <w:szCs w:val="32"/>
        </w:rPr>
      </w:pPr>
    </w:p>
    <w:p>
      <w:pPr>
        <w:ind w:firstLine="640" w:firstLineChars="200"/>
        <w:jc w:val="left"/>
        <w:rPr>
          <w:rFonts w:ascii="仿宋" w:hAnsi="仿宋" w:eastAsia="仿宋" w:cs="仿宋_GB2312"/>
          <w:kern w:val="0"/>
          <w:sz w:val="32"/>
          <w:szCs w:val="32"/>
        </w:rPr>
      </w:pPr>
      <w:r>
        <w:rPr>
          <w:rFonts w:hint="eastAsia" w:ascii="仿宋" w:hAnsi="仿宋" w:eastAsia="仿宋" w:cs="仿宋_GB2312"/>
          <w:sz w:val="32"/>
          <w:szCs w:val="32"/>
        </w:rPr>
        <w:t>涞源县交通运输局机关运行经费安排</w:t>
      </w:r>
      <w:r>
        <w:rPr>
          <w:rFonts w:hint="eastAsia" w:ascii="仿宋" w:hAnsi="仿宋" w:eastAsia="仿宋" w:cs="仿宋_GB2312"/>
          <w:kern w:val="0"/>
          <w:sz w:val="32"/>
          <w:szCs w:val="32"/>
        </w:rPr>
        <w:t>84.96</w:t>
      </w:r>
      <w:r>
        <w:rPr>
          <w:rFonts w:hint="eastAsia" w:ascii="仿宋" w:hAnsi="仿宋" w:eastAsia="仿宋" w:cs="仿宋_GB2312"/>
          <w:sz w:val="32"/>
          <w:szCs w:val="32"/>
        </w:rPr>
        <w:t>万元，其中：办公费28.40万元，水费</w:t>
      </w:r>
      <w:r>
        <w:rPr>
          <w:rFonts w:ascii="仿宋" w:hAnsi="仿宋" w:eastAsia="仿宋" w:cs="仿宋_GB2312"/>
          <w:sz w:val="32"/>
          <w:szCs w:val="32"/>
        </w:rPr>
        <w:t>1.</w:t>
      </w:r>
      <w:r>
        <w:rPr>
          <w:rFonts w:hint="eastAsia" w:ascii="仿宋" w:hAnsi="仿宋" w:eastAsia="仿宋" w:cs="仿宋_GB2312"/>
          <w:sz w:val="32"/>
          <w:szCs w:val="32"/>
        </w:rPr>
        <w:t xml:space="preserve">00万元，电费4.4万元，邮电费1.8万元，公务接待费8万元，差旅费8.8万元，公务用车运行维护费30.5万元, </w:t>
      </w:r>
      <w:r>
        <w:rPr>
          <w:rFonts w:hint="eastAsia" w:ascii="仿宋" w:hAnsi="仿宋" w:eastAsia="仿宋" w:cs="仿宋_GB2312"/>
          <w:kern w:val="0"/>
          <w:sz w:val="32"/>
          <w:szCs w:val="32"/>
        </w:rPr>
        <w:t>其他商品和服务支出2.06万元</w:t>
      </w:r>
      <w:r>
        <w:rPr>
          <w:rFonts w:hint="eastAsia" w:ascii="仿宋" w:hAnsi="仿宋" w:eastAsia="仿宋" w:cs="仿宋_GB2312"/>
          <w:sz w:val="32"/>
          <w:szCs w:val="32"/>
        </w:rPr>
        <w:t xml:space="preserve">。 </w:t>
      </w:r>
    </w:p>
    <w:p>
      <w:pPr>
        <w:spacing w:line="520" w:lineRule="exact"/>
        <w:jc w:val="center"/>
        <w:outlineLvl w:val="0"/>
        <w:rPr>
          <w:rFonts w:ascii="仿宋" w:hAnsi="仿宋" w:eastAsia="仿宋" w:cs="华文仿宋"/>
          <w:b/>
          <w:sz w:val="32"/>
          <w:szCs w:val="32"/>
        </w:rPr>
      </w:pPr>
      <w:r>
        <w:rPr>
          <w:rFonts w:hint="eastAsia" w:ascii="仿宋" w:hAnsi="仿宋" w:eastAsia="仿宋" w:cs="华文仿宋"/>
          <w:b/>
          <w:sz w:val="32"/>
          <w:szCs w:val="32"/>
        </w:rPr>
        <w:t>第四部分：财政拨款“三公”经费预算情况及增减变化原因</w:t>
      </w:r>
    </w:p>
    <w:p>
      <w:pPr>
        <w:spacing w:line="520" w:lineRule="exact"/>
        <w:jc w:val="center"/>
        <w:outlineLvl w:val="0"/>
        <w:rPr>
          <w:rFonts w:ascii="仿宋" w:hAnsi="仿宋" w:eastAsia="仿宋" w:cs="华文仿宋"/>
          <w:sz w:val="32"/>
          <w:szCs w:val="32"/>
        </w:rPr>
      </w:pPr>
    </w:p>
    <w:tbl>
      <w:tblPr>
        <w:tblStyle w:val="6"/>
        <w:tblW w:w="9855" w:type="dxa"/>
        <w:tblInd w:w="0"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rPr>
                <w:rFonts w:ascii="仿宋" w:hAnsi="仿宋" w:eastAsia="仿宋" w:cs="华文仿宋"/>
                <w:sz w:val="32"/>
                <w:szCs w:val="32"/>
              </w:rPr>
            </w:pPr>
          </w:p>
          <w:p>
            <w:pPr>
              <w:widowControl/>
              <w:spacing w:line="520" w:lineRule="exact"/>
              <w:jc w:val="center"/>
              <w:rPr>
                <w:rFonts w:ascii="仿宋" w:hAnsi="仿宋" w:eastAsia="仿宋" w:cs="华文仿宋"/>
                <w:kern w:val="0"/>
                <w:sz w:val="32"/>
                <w:szCs w:val="32"/>
              </w:rPr>
            </w:pPr>
            <w:r>
              <w:rPr>
                <w:rFonts w:hint="eastAsia" w:ascii="仿宋" w:hAnsi="仿宋" w:eastAsia="仿宋" w:cs="华文仿宋"/>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widowControl/>
              <w:jc w:val="left"/>
              <w:rPr>
                <w:rFonts w:ascii="仿宋" w:hAnsi="仿宋" w:eastAsia="仿宋" w:cs="宋体"/>
                <w:kern w:val="0"/>
                <w:sz w:val="24"/>
                <w:szCs w:val="24"/>
              </w:rPr>
            </w:pPr>
          </w:p>
        </w:tc>
        <w:tc>
          <w:tcPr>
            <w:tcW w:w="1717" w:type="dxa"/>
            <w:tcBorders>
              <w:top w:val="nil"/>
              <w:left w:val="nil"/>
              <w:bottom w:val="nil"/>
              <w:right w:val="nil"/>
            </w:tcBorders>
            <w:vAlign w:val="center"/>
          </w:tcPr>
          <w:p>
            <w:pPr>
              <w:widowControl/>
              <w:jc w:val="left"/>
              <w:rPr>
                <w:rFonts w:ascii="仿宋" w:hAnsi="仿宋" w:eastAsia="仿宋" w:cs="宋体"/>
                <w:kern w:val="0"/>
                <w:sz w:val="24"/>
                <w:szCs w:val="24"/>
              </w:rPr>
            </w:pPr>
          </w:p>
        </w:tc>
        <w:tc>
          <w:tcPr>
            <w:tcW w:w="1717" w:type="dxa"/>
            <w:tcBorders>
              <w:top w:val="nil"/>
              <w:left w:val="nil"/>
              <w:bottom w:val="nil"/>
              <w:right w:val="nil"/>
            </w:tcBorders>
            <w:vAlign w:val="center"/>
          </w:tcPr>
          <w:p>
            <w:pPr>
              <w:widowControl/>
              <w:jc w:val="left"/>
              <w:rPr>
                <w:rFonts w:ascii="仿宋" w:hAnsi="仿宋" w:eastAsia="仿宋" w:cs="宋体"/>
                <w:kern w:val="0"/>
                <w:sz w:val="24"/>
                <w:szCs w:val="24"/>
              </w:rPr>
            </w:pPr>
          </w:p>
        </w:tc>
        <w:tc>
          <w:tcPr>
            <w:tcW w:w="1177" w:type="dxa"/>
            <w:tcBorders>
              <w:top w:val="nil"/>
              <w:left w:val="nil"/>
              <w:bottom w:val="nil"/>
              <w:right w:val="nil"/>
            </w:tcBorders>
            <w:vAlign w:val="center"/>
          </w:tcPr>
          <w:p>
            <w:pPr>
              <w:widowControl/>
              <w:jc w:val="left"/>
              <w:rPr>
                <w:rFonts w:ascii="仿宋" w:hAnsi="仿宋" w:eastAsia="仿宋" w:cs="宋体"/>
                <w:kern w:val="0"/>
                <w:sz w:val="24"/>
                <w:szCs w:val="24"/>
              </w:rPr>
            </w:pPr>
          </w:p>
        </w:tc>
        <w:tc>
          <w:tcPr>
            <w:tcW w:w="3108" w:type="dxa"/>
            <w:tcBorders>
              <w:top w:val="nil"/>
              <w:left w:val="nil"/>
              <w:bottom w:val="nil"/>
              <w:right w:val="nil"/>
            </w:tcBorders>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项目名称</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2020年度预算</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2021年度预算</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增减金额</w:t>
            </w:r>
          </w:p>
        </w:tc>
        <w:tc>
          <w:tcPr>
            <w:tcW w:w="310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变化原因</w:t>
            </w:r>
          </w:p>
        </w:tc>
      </w:tr>
      <w:tr>
        <w:tblPrEx>
          <w:tblCellMar>
            <w:top w:w="0" w:type="dxa"/>
            <w:left w:w="108" w:type="dxa"/>
            <w:bottom w:w="0" w:type="dxa"/>
            <w:right w:w="108" w:type="dxa"/>
          </w:tblCellMar>
        </w:tblPrEx>
        <w:trPr>
          <w:trHeight w:val="571"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公出国经费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49"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公务用车购置经费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公务用车运行经费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rPr>
              <w:t>40.5</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30.5</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-10.00</w:t>
            </w:r>
          </w:p>
        </w:tc>
        <w:tc>
          <w:tcPr>
            <w:tcW w:w="3108" w:type="dxa"/>
            <w:tcBorders>
              <w:top w:val="nil"/>
              <w:left w:val="nil"/>
              <w:bottom w:val="single" w:color="auto" w:sz="4" w:space="0"/>
              <w:right w:val="single" w:color="auto" w:sz="4" w:space="0"/>
            </w:tcBorders>
            <w:vAlign w:val="center"/>
          </w:tcPr>
          <w:p>
            <w:pPr>
              <w:jc w:val="left"/>
              <w:rPr>
                <w:rFonts w:ascii="仿宋" w:hAnsi="仿宋" w:eastAsia="仿宋" w:cs="宋体"/>
                <w:kern w:val="0"/>
                <w:sz w:val="24"/>
                <w:szCs w:val="24"/>
              </w:rPr>
            </w:pPr>
            <w:r>
              <w:rPr>
                <w:rFonts w:ascii="仿宋" w:hAnsi="仿宋" w:eastAsia="仿宋" w:cs="宋体"/>
                <w:kern w:val="0"/>
                <w:sz w:val="24"/>
                <w:szCs w:val="24"/>
              </w:rPr>
              <w:t>厉行节约，严格控制支出</w:t>
            </w:r>
          </w:p>
        </w:tc>
      </w:tr>
      <w:tr>
        <w:tblPrEx>
          <w:tblCellMar>
            <w:top w:w="0" w:type="dxa"/>
            <w:left w:w="108" w:type="dxa"/>
            <w:bottom w:w="0" w:type="dxa"/>
            <w:right w:w="108" w:type="dxa"/>
          </w:tblCellMar>
        </w:tblPrEx>
        <w:trPr>
          <w:trHeight w:val="616"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公务接待费支出</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trHeight w:val="601"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合计</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48.5</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38.5</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-10.00</w:t>
            </w:r>
          </w:p>
        </w:tc>
        <w:tc>
          <w:tcPr>
            <w:tcW w:w="3108" w:type="dxa"/>
            <w:tcBorders>
              <w:top w:val="nil"/>
              <w:left w:val="nil"/>
              <w:bottom w:val="single" w:color="auto" w:sz="4" w:space="0"/>
              <w:right w:val="single" w:color="auto" w:sz="4" w:space="0"/>
            </w:tcBorders>
            <w:vAlign w:val="center"/>
          </w:tcPr>
          <w:p>
            <w:pPr>
              <w:jc w:val="left"/>
              <w:rPr>
                <w:rFonts w:ascii="仿宋" w:hAnsi="仿宋" w:eastAsia="仿宋" w:cs="宋体"/>
                <w:kern w:val="0"/>
                <w:sz w:val="24"/>
                <w:szCs w:val="24"/>
              </w:rPr>
            </w:pPr>
            <w:r>
              <w:rPr>
                <w:rFonts w:ascii="仿宋" w:hAnsi="仿宋" w:eastAsia="仿宋" w:cs="宋体"/>
                <w:kern w:val="0"/>
                <w:sz w:val="24"/>
                <w:szCs w:val="24"/>
              </w:rPr>
              <w:t>厉行节约，严格控制支出</w:t>
            </w:r>
          </w:p>
        </w:tc>
      </w:tr>
    </w:tbl>
    <w:p>
      <w:pPr>
        <w:jc w:val="center"/>
        <w:outlineLvl w:val="0"/>
        <w:rPr>
          <w:rFonts w:ascii="仿宋" w:hAnsi="仿宋" w:eastAsia="仿宋" w:cs="华文仿宋"/>
          <w:b/>
          <w:sz w:val="32"/>
          <w:szCs w:val="32"/>
        </w:rPr>
      </w:pPr>
      <w:r>
        <w:rPr>
          <w:rFonts w:hint="eastAsia" w:ascii="仿宋" w:hAnsi="仿宋" w:eastAsia="仿宋" w:cs="华文仿宋"/>
          <w:b/>
          <w:sz w:val="32"/>
          <w:szCs w:val="32"/>
        </w:rPr>
        <w:t xml:space="preserve">第五部分：绩效预算信息 </w:t>
      </w:r>
    </w:p>
    <w:p>
      <w:pPr>
        <w:outlineLvl w:val="0"/>
        <w:rPr>
          <w:rFonts w:ascii="仿宋" w:hAnsi="仿宋" w:eastAsia="仿宋" w:cs="华文仿宋"/>
          <w:b/>
          <w:sz w:val="32"/>
          <w:szCs w:val="32"/>
        </w:rPr>
      </w:pPr>
      <w:r>
        <w:rPr>
          <w:rFonts w:hint="eastAsia" w:ascii="仿宋" w:hAnsi="仿宋" w:eastAsia="仿宋" w:cs="仿宋_GB2312"/>
          <w:sz w:val="32"/>
          <w:szCs w:val="32"/>
        </w:rPr>
        <w:t>一、总体绩效目标</w:t>
      </w:r>
      <w:r>
        <w:rPr>
          <w:rFonts w:hint="eastAsia" w:ascii="仿宋" w:hAnsi="仿宋" w:eastAsia="仿宋" w:cs="仿宋_GB2312"/>
          <w:b/>
          <w:sz w:val="32"/>
          <w:szCs w:val="32"/>
        </w:rPr>
        <w:t>：</w:t>
      </w:r>
    </w:p>
    <w:p>
      <w:pPr>
        <w:ind w:firstLine="640" w:firstLineChars="200"/>
        <w:jc w:val="left"/>
        <w:outlineLvl w:val="1"/>
        <w:rPr>
          <w:rFonts w:ascii="仿宋" w:hAnsi="仿宋" w:eastAsia="仿宋"/>
          <w:sz w:val="32"/>
          <w:szCs w:val="32"/>
        </w:rPr>
      </w:pPr>
      <w:r>
        <w:rPr>
          <w:rFonts w:ascii="仿宋" w:hAnsi="仿宋" w:eastAsia="仿宋"/>
          <w:sz w:val="32"/>
          <w:szCs w:val="32"/>
        </w:rPr>
        <w:t>贯彻落实国家、省综合交通运输标准和各种交通运输方式标准</w:t>
      </w:r>
    </w:p>
    <w:p>
      <w:pPr>
        <w:jc w:val="left"/>
        <w:outlineLvl w:val="1"/>
        <w:rPr>
          <w:rFonts w:ascii="仿宋" w:hAnsi="仿宋" w:eastAsia="仿宋"/>
          <w:sz w:val="32"/>
          <w:szCs w:val="32"/>
        </w:rPr>
      </w:pPr>
      <w:r>
        <w:rPr>
          <w:rFonts w:ascii="仿宋" w:hAnsi="仿宋" w:eastAsia="仿宋"/>
          <w:sz w:val="32"/>
          <w:szCs w:val="32"/>
        </w:rPr>
        <w:t>推进全县综合交通运输体系建设，统筹规划公路水路行业发展，建立于综合交通运输体系相适应的机制。优化交通运输主要道和重要枢纽节点布局，促进交通运输方式融合。</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组织拟订全县综合交通运输发展战略和政策，组织标志综合交</w:t>
      </w:r>
    </w:p>
    <w:p>
      <w:pPr>
        <w:spacing w:line="500" w:lineRule="exact"/>
        <w:jc w:val="left"/>
        <w:rPr>
          <w:rFonts w:ascii="仿宋" w:hAnsi="仿宋" w:eastAsia="仿宋"/>
          <w:sz w:val="32"/>
          <w:szCs w:val="32"/>
        </w:rPr>
      </w:pPr>
      <w:r>
        <w:rPr>
          <w:rFonts w:ascii="仿宋" w:hAnsi="仿宋" w:eastAsia="仿宋"/>
          <w:sz w:val="32"/>
          <w:szCs w:val="32"/>
        </w:rPr>
        <w:t>通运输体系规划指导交通运输枢纽规划和管理，组织起草综合交通运输地方规范性文件，负责交通运输执法检查和监督。组织实施国家、省、市、县重点和国省干线公路、县辖区内农村公路，安全生命防护，危桥改造。</w:t>
      </w:r>
    </w:p>
    <w:p>
      <w:pPr>
        <w:spacing w:line="500" w:lineRule="exact"/>
        <w:ind w:firstLine="640" w:firstLineChars="200"/>
        <w:jc w:val="left"/>
        <w:rPr>
          <w:rFonts w:ascii="仿宋" w:hAnsi="仿宋" w:eastAsia="仿宋"/>
          <w:sz w:val="32"/>
          <w:szCs w:val="32"/>
        </w:rPr>
      </w:pPr>
      <w:r>
        <w:rPr>
          <w:rFonts w:ascii="仿宋" w:hAnsi="仿宋" w:eastAsia="仿宋"/>
          <w:sz w:val="32"/>
          <w:szCs w:val="32"/>
        </w:rPr>
        <w:t>及时编制财政资金预算，规范收支管理制度，建好资产管理台</w:t>
      </w:r>
    </w:p>
    <w:p>
      <w:pPr>
        <w:spacing w:line="500" w:lineRule="exact"/>
        <w:jc w:val="left"/>
        <w:rPr>
          <w:rFonts w:ascii="仿宋" w:hAnsi="仿宋" w:eastAsia="仿宋"/>
          <w:sz w:val="32"/>
          <w:szCs w:val="32"/>
        </w:rPr>
      </w:pPr>
      <w:r>
        <w:rPr>
          <w:rFonts w:ascii="仿宋" w:hAnsi="仿宋" w:eastAsia="仿宋"/>
          <w:sz w:val="32"/>
          <w:szCs w:val="32"/>
        </w:rPr>
        <w:t>账，每月对资金及账务进行核算。</w:t>
      </w:r>
    </w:p>
    <w:p>
      <w:pPr>
        <w:spacing w:line="500" w:lineRule="exact"/>
        <w:ind w:firstLine="640" w:firstLineChars="200"/>
        <w:jc w:val="left"/>
        <w:rPr>
          <w:rFonts w:ascii="仿宋" w:hAnsi="仿宋" w:eastAsia="仿宋"/>
          <w:sz w:val="32"/>
          <w:szCs w:val="32"/>
        </w:rPr>
      </w:pPr>
      <w:r>
        <w:rPr>
          <w:rFonts w:ascii="仿宋" w:hAnsi="仿宋" w:eastAsia="仿宋"/>
          <w:sz w:val="32"/>
          <w:szCs w:val="32"/>
        </w:rPr>
        <w:t>保障本单位在职人员及单位的正常办公生活秩序，日常管理维</w:t>
      </w:r>
    </w:p>
    <w:p>
      <w:pPr>
        <w:spacing w:line="500" w:lineRule="exact"/>
        <w:jc w:val="left"/>
        <w:rPr>
          <w:rFonts w:ascii="仿宋" w:hAnsi="仿宋" w:eastAsia="仿宋"/>
          <w:sz w:val="32"/>
          <w:szCs w:val="32"/>
        </w:rPr>
      </w:pPr>
      <w:r>
        <w:rPr>
          <w:rFonts w:ascii="仿宋" w:hAnsi="仿宋" w:eastAsia="仿宋"/>
          <w:sz w:val="32"/>
          <w:szCs w:val="32"/>
        </w:rPr>
        <w:t>护，按月发放干部职工的工资津贴，维护社会稳定及家庭和谐。</w:t>
      </w:r>
    </w:p>
    <w:p>
      <w:pPr>
        <w:spacing w:line="500" w:lineRule="exact"/>
        <w:ind w:firstLine="640" w:firstLineChars="200"/>
        <w:jc w:val="left"/>
        <w:outlineLvl w:val="1"/>
        <w:rPr>
          <w:rFonts w:ascii="仿宋" w:hAnsi="仿宋" w:eastAsia="仿宋"/>
          <w:sz w:val="32"/>
          <w:szCs w:val="32"/>
        </w:rPr>
      </w:pPr>
      <w:r>
        <w:rPr>
          <w:rFonts w:hint="eastAsia" w:ascii="仿宋" w:hAnsi="仿宋" w:eastAsia="仿宋"/>
          <w:sz w:val="32"/>
          <w:szCs w:val="32"/>
        </w:rPr>
        <w:t>二、分项绩效目标</w:t>
      </w:r>
      <w:r>
        <w:rPr>
          <w:rFonts w:ascii="仿宋" w:hAnsi="仿宋" w:eastAsia="仿宋"/>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1" w:name="_Toc31724292"/>
      <w:r>
        <w:rPr>
          <w:rFonts w:hint="eastAsia" w:ascii="仿宋" w:hAnsi="仿宋" w:eastAsia="仿宋"/>
          <w:sz w:val="32"/>
          <w:szCs w:val="32"/>
        </w:rPr>
        <w:instrText xml:space="preserve">分项绩效目标</w:instrText>
      </w:r>
      <w:bookmarkEnd w:id="1"/>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、依法行政，认真贯彻实施国家的各项交通的法规、规章、制度，全年推进我局依法行政的工作。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、及时编制财政资金预算，规范收支管理制度，每月对资金及账务进行核算。</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、做好重大节假日道路旅客运力组织及应急输运工作，抓好安全生产，遏制重特大事故发生，整治辖区内“三无车”、“超载车”等非法营运行业。</w:t>
      </w:r>
    </w:p>
    <w:p>
      <w:pPr>
        <w:spacing w:line="360" w:lineRule="auto"/>
        <w:jc w:val="left"/>
        <w:rPr>
          <w:rFonts w:ascii="仿宋" w:hAnsi="仿宋" w:eastAsia="仿宋" w:cs="仿宋_GB2312"/>
          <w:sz w:val="32"/>
          <w:szCs w:val="32"/>
        </w:rPr>
      </w:pPr>
      <w:r>
        <w:rPr>
          <w:rFonts w:ascii="仿宋" w:hAnsi="仿宋" w:eastAsia="仿宋"/>
          <w:sz w:val="32"/>
          <w:szCs w:val="32"/>
        </w:rPr>
        <w:t xml:space="preserve">  </w:t>
      </w:r>
      <w:r>
        <w:rPr>
          <w:rFonts w:hint="eastAsia" w:ascii="仿宋" w:hAnsi="仿宋" w:eastAsia="仿宋"/>
          <w:sz w:val="32"/>
          <w:szCs w:val="32"/>
        </w:rPr>
        <w:t xml:space="preserve">  4</w:t>
      </w:r>
      <w:r>
        <w:rPr>
          <w:rFonts w:ascii="仿宋" w:hAnsi="仿宋" w:eastAsia="仿宋"/>
          <w:sz w:val="32"/>
          <w:szCs w:val="32"/>
        </w:rPr>
        <w:t>、不断加强基础工作，及时报送相关信息和报表，不断提高办事效率，优化工作人员服务态度和服务质量，树立交通运输局良好形象。</w:t>
      </w:r>
    </w:p>
    <w:p>
      <w:pPr>
        <w:spacing w:line="500" w:lineRule="exact"/>
        <w:ind w:firstLine="640" w:firstLineChars="200"/>
        <w:jc w:val="left"/>
        <w:outlineLvl w:val="1"/>
        <w:rPr>
          <w:rFonts w:ascii="仿宋" w:hAnsi="仿宋" w:eastAsia="仿宋"/>
          <w:sz w:val="32"/>
          <w:szCs w:val="32"/>
        </w:rPr>
      </w:pPr>
      <w:r>
        <w:rPr>
          <w:rFonts w:hint="eastAsia" w:ascii="仿宋" w:hAnsi="仿宋" w:eastAsia="仿宋"/>
          <w:sz w:val="32"/>
          <w:szCs w:val="32"/>
        </w:rPr>
        <w:t>三、工作保障措施</w:t>
      </w:r>
      <w:r>
        <w:rPr>
          <w:rFonts w:ascii="仿宋" w:hAnsi="仿宋" w:eastAsia="仿宋"/>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TC </w:instrText>
      </w:r>
      <w:bookmarkStart w:id="2" w:name="_Toc31724293"/>
      <w:r>
        <w:rPr>
          <w:rFonts w:hint="eastAsia" w:ascii="仿宋" w:hAnsi="仿宋" w:eastAsia="仿宋"/>
          <w:sz w:val="32"/>
          <w:szCs w:val="32"/>
        </w:rPr>
        <w:instrText xml:space="preserve">工作保障措施</w:instrText>
      </w:r>
      <w:bookmarkEnd w:id="2"/>
      <w:r>
        <w:rPr>
          <w:rFonts w:hint="eastAsia" w:ascii="仿宋" w:hAnsi="仿宋" w:eastAsia="仿宋"/>
          <w:sz w:val="32"/>
          <w:szCs w:val="32"/>
        </w:rPr>
        <w:instrText xml:space="preserve"> \f A \l 1</w:instrText>
      </w:r>
      <w:r>
        <w:rPr>
          <w:rFonts w:ascii="仿宋" w:hAnsi="仿宋" w:eastAsia="仿宋"/>
          <w:sz w:val="32"/>
          <w:szCs w:val="32"/>
        </w:rPr>
        <w:instrText xml:space="preserve">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为保障我局的正常工作，确保我局完成既定的绩效目标，我局要进一步加强组织领导，明确工作责任，细化目标任务，努力完成全年任务。进一步加大统筹、协调、监督力度，充分发挥交通局对交通行业的监管责任，形成推动交通运输跨越式发展的强大合力。全面提高交通运输服务和交通运输安全保障能力。</w:t>
      </w:r>
    </w:p>
    <w:p>
      <w:pPr>
        <w:ind w:firstLine="640" w:firstLineChars="200"/>
        <w:outlineLvl w:val="0"/>
        <w:rPr>
          <w:rFonts w:ascii="仿宋" w:hAnsi="仿宋" w:eastAsia="仿宋"/>
          <w:sz w:val="32"/>
          <w:szCs w:val="32"/>
        </w:rPr>
      </w:pPr>
      <w:r>
        <w:rPr>
          <w:rFonts w:hint="eastAsia" w:ascii="仿宋" w:hAnsi="仿宋" w:eastAsia="仿宋"/>
          <w:sz w:val="32"/>
          <w:szCs w:val="32"/>
        </w:rPr>
        <w:t>四、预算项目绩效目标</w:t>
      </w:r>
    </w:p>
    <w:p>
      <w:pPr>
        <w:jc w:val="center"/>
        <w:rPr>
          <w:rFonts w:ascii="仿宋" w:hAnsi="仿宋" w:eastAsia="仿宋"/>
          <w:szCs w:val="24"/>
        </w:rPr>
      </w:pPr>
    </w:p>
    <w:p>
      <w:pPr>
        <w:ind w:firstLine="562" w:firstLineChars="200"/>
        <w:jc w:val="left"/>
        <w:outlineLvl w:val="3"/>
        <w:rPr>
          <w:rFonts w:ascii="仿宋" w:hAnsi="仿宋" w:eastAsia="仿宋"/>
          <w:b/>
          <w:sz w:val="28"/>
          <w:szCs w:val="24"/>
        </w:rPr>
      </w:pPr>
      <w:bookmarkStart w:id="3" w:name="_Toc66281590"/>
      <w:r>
        <w:rPr>
          <w:rFonts w:hint="eastAsia" w:ascii="仿宋" w:hAnsi="仿宋" w:eastAsia="仿宋"/>
          <w:b/>
          <w:sz w:val="28"/>
          <w:szCs w:val="24"/>
        </w:rPr>
        <w:t>1.关于冯村检查站工作人员郭宏杰因公致伤所需资金绩效目标表</w:t>
      </w:r>
      <w:bookmarkEnd w:id="3"/>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1、关于冯村检查站工作人员郭宏杰因公致伤所需资金绩效目标表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130630212AXG3TKMO0K63</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关于冯村检查站工作人员郭宏杰因公致伤所需资金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9.96</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9.96</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用于解决冯村检查站工作人员郭宏杰因致伤所需资金的支出。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100.00%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以人为本，保稳定。顺利开展工作。</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以人为本，保稳定。顺利开展工作。</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以人为本，保稳定。顺利开展工作。</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完成比例</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按要求和计划完成任务</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成本节约率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本年度运行总成本较预算数减少比率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经济发展影响力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对地区经济的贡献</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社会稳定水平</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社会稳定水平提高</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长期使用性</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能够长期较好的满足工作需求</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受益群体满意度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bl>
    <w:p>
      <w:pPr>
        <w:spacing w:line="300" w:lineRule="exact"/>
        <w:jc w:val="left"/>
        <w:rPr>
          <w:rFonts w:ascii="仿宋" w:hAnsi="仿宋" w:eastAsia="仿宋"/>
          <w:szCs w:val="24"/>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Cs w:val="24"/>
        </w:rPr>
      </w:pPr>
    </w:p>
    <w:p>
      <w:pPr>
        <w:ind w:firstLine="562" w:firstLineChars="200"/>
        <w:jc w:val="left"/>
        <w:outlineLvl w:val="3"/>
        <w:rPr>
          <w:rFonts w:ascii="仿宋" w:hAnsi="仿宋" w:eastAsia="仿宋"/>
          <w:b/>
          <w:sz w:val="28"/>
          <w:szCs w:val="24"/>
        </w:rPr>
      </w:pPr>
      <w:bookmarkStart w:id="4" w:name="_Toc66281591"/>
      <w:r>
        <w:rPr>
          <w:rFonts w:hint="eastAsia" w:ascii="仿宋" w:hAnsi="仿宋" w:eastAsia="仿宋"/>
          <w:b/>
          <w:sz w:val="28"/>
          <w:szCs w:val="24"/>
        </w:rPr>
        <w:t>2.交通局国三及以下排放标准柴油车淘汰县级补助绩效目标表</w:t>
      </w:r>
      <w:bookmarkEnd w:id="4"/>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2、交通局国三及以下排放标准柴油车淘汰县级补助绩效目标表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1306302137VPLVQDM9897</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交通局国三及以下排放标准柴油车淘汰县级补助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103.56</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103.56</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用于国三及以下排放标准营运柴油货车淘汰的工作。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50.00%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100.00%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完成国三及以下排放标准营运柴油货车淘汰的工作。</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完成国三及以下排放标准营运柴油货车淘汰的工作。</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完成国三及以下排放标准营运柴油货车淘汰的工作。</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完成比例</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按要求和计划完成任务</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成本节约率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本年度运行总成本较预算数减少比率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经济发展影响力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对地区经济的贡献</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交通易拥堵路段里程缓解率（</w:t>
            </w:r>
            <w:r>
              <w:rPr>
                <w:rFonts w:ascii="仿宋" w:hAnsi="仿宋" w:eastAsia="仿宋"/>
                <w:szCs w:val="24"/>
              </w:rPr>
              <w:t>%</w:t>
            </w:r>
            <w:r>
              <w:rPr>
                <w:rFonts w:hint="eastAsia" w:ascii="仿宋" w:hAnsi="仿宋" w:eastAsia="仿宋"/>
                <w:szCs w:val="24"/>
              </w:rPr>
              <w:t>）</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一定时间内，某区域路网于不同拥堵水平的路段里程比例，比上年同期减少比例。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长期使用性</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能够长期较好的满足工作需求</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受益群体满意度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bl>
    <w:p>
      <w:pPr>
        <w:spacing w:line="300" w:lineRule="exact"/>
        <w:jc w:val="left"/>
        <w:rPr>
          <w:rFonts w:ascii="仿宋" w:hAnsi="仿宋" w:eastAsia="仿宋"/>
          <w:szCs w:val="24"/>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Cs w:val="24"/>
        </w:rPr>
      </w:pPr>
    </w:p>
    <w:p>
      <w:pPr>
        <w:ind w:firstLine="562" w:firstLineChars="200"/>
        <w:jc w:val="left"/>
        <w:outlineLvl w:val="3"/>
        <w:rPr>
          <w:rFonts w:ascii="仿宋" w:hAnsi="仿宋" w:eastAsia="仿宋"/>
          <w:b/>
          <w:sz w:val="28"/>
          <w:szCs w:val="24"/>
        </w:rPr>
      </w:pPr>
      <w:bookmarkStart w:id="5" w:name="_Toc66281592"/>
      <w:r>
        <w:rPr>
          <w:rFonts w:hint="eastAsia" w:ascii="仿宋" w:hAnsi="仿宋" w:eastAsia="仿宋"/>
          <w:b/>
          <w:sz w:val="28"/>
          <w:szCs w:val="24"/>
        </w:rPr>
        <w:t>3.出租公交管理站工作经费绩效目标表</w:t>
      </w:r>
      <w:bookmarkEnd w:id="5"/>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3、出租公交管理站工作经费绩效目标表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13063021AKQGHW49M6GUN</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出租公交管理站工作经费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10.00</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10.00</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用于出租公交管理站工作经费支出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完成各项工作任务</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完成各项工作任务</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完成各项工作任务</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完成时效</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工作完成时效</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合格率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每个科研项目成本不低于该项目合同书预算金额</w:t>
            </w:r>
            <w:r>
              <w:rPr>
                <w:rFonts w:ascii="仿宋" w:hAnsi="仿宋" w:eastAsia="仿宋"/>
                <w:szCs w:val="24"/>
              </w:rPr>
              <w:t>50%</w:t>
            </w:r>
            <w:r>
              <w:rPr>
                <w:rFonts w:hint="eastAsia" w:ascii="仿宋" w:hAnsi="仿宋" w:eastAsia="仿宋"/>
                <w:szCs w:val="24"/>
              </w:rPr>
              <w:t>。</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提高工作效率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是否能提高工作效率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促进工作正常开展</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95</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bl>
    <w:p>
      <w:pPr>
        <w:spacing w:line="300" w:lineRule="exact"/>
        <w:jc w:val="left"/>
        <w:rPr>
          <w:rFonts w:ascii="仿宋" w:hAnsi="仿宋" w:eastAsia="仿宋"/>
          <w:szCs w:val="24"/>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Cs w:val="24"/>
        </w:rPr>
      </w:pPr>
    </w:p>
    <w:p>
      <w:pPr>
        <w:ind w:firstLine="562" w:firstLineChars="200"/>
        <w:jc w:val="left"/>
        <w:outlineLvl w:val="3"/>
        <w:rPr>
          <w:rFonts w:ascii="仿宋" w:hAnsi="仿宋" w:eastAsia="仿宋"/>
          <w:b/>
          <w:sz w:val="28"/>
          <w:szCs w:val="24"/>
        </w:rPr>
      </w:pPr>
      <w:bookmarkStart w:id="6" w:name="_Toc66281593"/>
      <w:r>
        <w:rPr>
          <w:rFonts w:hint="eastAsia" w:ascii="仿宋" w:hAnsi="仿宋" w:eastAsia="仿宋"/>
          <w:b/>
          <w:sz w:val="28"/>
          <w:szCs w:val="24"/>
        </w:rPr>
        <w:t>4.交通局农村公路养护县配套绩效目标表</w:t>
      </w:r>
      <w:bookmarkEnd w:id="6"/>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4、交通局农村公路养护县配套绩效目标表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13063021BOTSY4Q1WRBC9</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交通局农村公路养护县配套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166.00</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166.00</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用于农村公路养护的支出。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完成上级下达的农村公路养护任务</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完成上级下达的农村公路养护任务</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完成上级下达的农村公路养护任务</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完成时效</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工作完成时效</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合格率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每个科研项目成本不低于该项目合同书预算金额</w:t>
            </w:r>
            <w:r>
              <w:rPr>
                <w:rFonts w:ascii="仿宋" w:hAnsi="仿宋" w:eastAsia="仿宋"/>
                <w:szCs w:val="24"/>
              </w:rPr>
              <w:t>50%</w:t>
            </w:r>
            <w:r>
              <w:rPr>
                <w:rFonts w:hint="eastAsia" w:ascii="仿宋" w:hAnsi="仿宋" w:eastAsia="仿宋"/>
                <w:szCs w:val="24"/>
              </w:rPr>
              <w:t>。</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提高工作效率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是否能提高工作效率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促进工作正常开展</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95</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bl>
    <w:p>
      <w:pPr>
        <w:spacing w:line="300" w:lineRule="exact"/>
        <w:jc w:val="left"/>
        <w:rPr>
          <w:rFonts w:ascii="仿宋" w:hAnsi="仿宋" w:eastAsia="仿宋"/>
          <w:szCs w:val="24"/>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Cs w:val="24"/>
        </w:rPr>
      </w:pPr>
    </w:p>
    <w:p>
      <w:pPr>
        <w:ind w:firstLine="562" w:firstLineChars="200"/>
        <w:jc w:val="left"/>
        <w:outlineLvl w:val="3"/>
        <w:rPr>
          <w:rFonts w:ascii="仿宋" w:hAnsi="仿宋" w:eastAsia="仿宋"/>
          <w:b/>
          <w:sz w:val="28"/>
          <w:szCs w:val="24"/>
        </w:rPr>
      </w:pPr>
      <w:bookmarkStart w:id="7" w:name="_Toc66281594"/>
      <w:r>
        <w:rPr>
          <w:rFonts w:hint="eastAsia" w:ascii="仿宋" w:hAnsi="仿宋" w:eastAsia="仿宋"/>
          <w:b/>
          <w:sz w:val="28"/>
          <w:szCs w:val="24"/>
        </w:rPr>
        <w:t>5.县级扶贫资金用于交通运输局脱贫攻坚非贫困村道路建设项目绩效目标表</w:t>
      </w:r>
      <w:bookmarkEnd w:id="7"/>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5、县级扶贫资金用于交通运输局脱贫攻坚非贫困村道路建设项目绩效目标表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13063021DH8O1331E3QAO</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县级扶贫资金用于交通运输局脱贫攻坚非贫困村道路建设项目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2626.90</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2626.90</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用于支付脱贫攻坚非贫困村项目工程款。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50.00%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完成脱贫攻坚非贫困村项目工程款拨付</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完成脱贫攻坚非贫困村项目工程款拨付</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完成脱贫攻坚非贫困村项目工程款拨付</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完成时效</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工作完成时效</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合格率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每个科研项目成本不低于该项目合同书预算金额</w:t>
            </w:r>
            <w:r>
              <w:rPr>
                <w:rFonts w:ascii="仿宋" w:hAnsi="仿宋" w:eastAsia="仿宋"/>
                <w:szCs w:val="24"/>
              </w:rPr>
              <w:t>50%</w:t>
            </w:r>
            <w:r>
              <w:rPr>
                <w:rFonts w:hint="eastAsia" w:ascii="仿宋" w:hAnsi="仿宋" w:eastAsia="仿宋"/>
                <w:szCs w:val="24"/>
              </w:rPr>
              <w:t>。</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提高工作效率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是否能提高工作效率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促进工作正常开展</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95</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bl>
    <w:p>
      <w:pPr>
        <w:spacing w:line="300" w:lineRule="exact"/>
        <w:jc w:val="left"/>
        <w:rPr>
          <w:rFonts w:ascii="仿宋" w:hAnsi="仿宋" w:eastAsia="仿宋"/>
          <w:szCs w:val="24"/>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Cs w:val="24"/>
        </w:rPr>
      </w:pPr>
    </w:p>
    <w:p>
      <w:pPr>
        <w:ind w:firstLine="562" w:firstLineChars="200"/>
        <w:jc w:val="left"/>
        <w:outlineLvl w:val="3"/>
        <w:rPr>
          <w:rFonts w:ascii="仿宋" w:hAnsi="仿宋" w:eastAsia="仿宋"/>
          <w:b/>
          <w:sz w:val="28"/>
          <w:szCs w:val="24"/>
        </w:rPr>
      </w:pPr>
      <w:bookmarkStart w:id="8" w:name="_Toc66281595"/>
      <w:r>
        <w:rPr>
          <w:rFonts w:hint="eastAsia" w:ascii="仿宋" w:hAnsi="仿宋" w:eastAsia="仿宋"/>
          <w:b/>
          <w:sz w:val="28"/>
          <w:szCs w:val="24"/>
        </w:rPr>
        <w:t>6.提前下达2021年省级国三及以下排放标准营运中重型柴油货车淘汰奖补资金的通知绩效目标表</w:t>
      </w:r>
      <w:bookmarkEnd w:id="8"/>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6、提前下达2021年省级国三及以下排放标准营运中重型柴油货车淘汰奖补资金的通知绩效目标表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13063021F02EQKEZCDWKW</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提前下达</w:t>
            </w:r>
            <w:r>
              <w:rPr>
                <w:rFonts w:ascii="仿宋" w:hAnsi="仿宋" w:eastAsia="仿宋"/>
                <w:szCs w:val="24"/>
              </w:rPr>
              <w:t>2021</w:t>
            </w:r>
            <w:r>
              <w:rPr>
                <w:rFonts w:hint="eastAsia" w:ascii="仿宋" w:hAnsi="仿宋" w:eastAsia="仿宋"/>
                <w:szCs w:val="24"/>
              </w:rPr>
              <w:t>年省级国三及以下排放标准营运中重型柴油货车淘汰奖补资金的通知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60.24</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60.24</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用于国三及以下排放标准营运中重型柴油货车淘汰奖补资金的工作。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100.00%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完成国三及以下排放标准营运中重型柴油货车淘汰奖补资金的工作。</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完成国三及以下排放标准营运中重型柴油货车淘汰奖补资金的发放。</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完成国三及以下排放标准营运中重型柴油货车淘汰奖补资金的发放。</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完成比例</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290</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290</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按要求和计划完成任务</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290</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成本节约率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本年度运行总成本较预算数减少比率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290</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经济发展影响力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对地区经济的贡献</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290</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交通易拥堵路段里程缓解率（</w:t>
            </w:r>
            <w:r>
              <w:rPr>
                <w:rFonts w:ascii="仿宋" w:hAnsi="仿宋" w:eastAsia="仿宋"/>
                <w:szCs w:val="24"/>
              </w:rPr>
              <w:t>%</w:t>
            </w:r>
            <w:r>
              <w:rPr>
                <w:rFonts w:hint="eastAsia" w:ascii="仿宋" w:hAnsi="仿宋" w:eastAsia="仿宋"/>
                <w:szCs w:val="24"/>
              </w:rPr>
              <w:t>）</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一定时间内，某区域路网于不同拥堵水平的路段里程比例，比上年同期减少比例。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290</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290</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长期使用性</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能够长期较好的满足工作需求</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290</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受益群体满意度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290</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290</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290</w:t>
            </w:r>
            <w:r>
              <w:rPr>
                <w:rFonts w:hint="eastAsia" w:ascii="仿宋" w:hAnsi="仿宋" w:eastAsia="仿宋"/>
                <w:szCs w:val="24"/>
              </w:rPr>
              <w:t>号</w:t>
            </w:r>
          </w:p>
        </w:tc>
      </w:tr>
    </w:tbl>
    <w:p>
      <w:pPr>
        <w:ind w:firstLine="562" w:firstLineChars="200"/>
        <w:jc w:val="left"/>
        <w:outlineLvl w:val="3"/>
        <w:rPr>
          <w:rFonts w:ascii="仿宋" w:hAnsi="仿宋" w:eastAsia="仿宋"/>
          <w:b/>
          <w:sz w:val="28"/>
          <w:szCs w:val="24"/>
        </w:rPr>
      </w:pPr>
      <w:bookmarkStart w:id="9" w:name="_Toc66281596"/>
      <w:r>
        <w:rPr>
          <w:rFonts w:hint="eastAsia" w:ascii="仿宋" w:hAnsi="仿宋" w:eastAsia="仿宋"/>
          <w:b/>
          <w:sz w:val="28"/>
          <w:szCs w:val="24"/>
        </w:rPr>
        <w:t>7.关于拨付2020年第四季联合治超工作经费绩效目标表</w:t>
      </w:r>
      <w:bookmarkEnd w:id="9"/>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7、关于拨付2020年第四季联合治超工作经费绩效目标表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13063021FO4X8C93L6F9S</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关于拨付</w:t>
            </w:r>
            <w:r>
              <w:rPr>
                <w:rFonts w:ascii="仿宋" w:hAnsi="仿宋" w:eastAsia="仿宋"/>
                <w:szCs w:val="24"/>
              </w:rPr>
              <w:t>2020</w:t>
            </w:r>
            <w:r>
              <w:rPr>
                <w:rFonts w:hint="eastAsia" w:ascii="仿宋" w:hAnsi="仿宋" w:eastAsia="仿宋"/>
                <w:szCs w:val="24"/>
              </w:rPr>
              <w:t>年第四季联合治超工作经费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14.628</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14.628</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w:t>
            </w:r>
            <w:r>
              <w:rPr>
                <w:rFonts w:ascii="仿宋" w:hAnsi="仿宋" w:eastAsia="仿宋"/>
                <w:szCs w:val="24"/>
              </w:rPr>
              <w:t>2020</w:t>
            </w:r>
            <w:r>
              <w:rPr>
                <w:rFonts w:hint="eastAsia" w:ascii="仿宋" w:hAnsi="仿宋" w:eastAsia="仿宋"/>
                <w:szCs w:val="24"/>
              </w:rPr>
              <w:t>年第四季度联合治超工作经费的支出。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100.00%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完成上级下达的各项工作任务。</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完成上级下达的各项工作任务。</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完成上级下达的各项工作任务。</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完成时效</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工作完成时效</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合格率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每个科研项目成本不低于该项目合同书预算金额</w:t>
            </w:r>
            <w:r>
              <w:rPr>
                <w:rFonts w:ascii="仿宋" w:hAnsi="仿宋" w:eastAsia="仿宋"/>
                <w:szCs w:val="24"/>
              </w:rPr>
              <w:t>50%</w:t>
            </w:r>
            <w:r>
              <w:rPr>
                <w:rFonts w:hint="eastAsia" w:ascii="仿宋" w:hAnsi="仿宋" w:eastAsia="仿宋"/>
                <w:szCs w:val="24"/>
              </w:rPr>
              <w:t>。</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提高工作效率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是否能提高工作效率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促进工作正常开展</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95</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bl>
    <w:p>
      <w:pPr>
        <w:spacing w:line="300" w:lineRule="exact"/>
        <w:jc w:val="left"/>
        <w:rPr>
          <w:rFonts w:ascii="仿宋" w:hAnsi="仿宋" w:eastAsia="仿宋"/>
          <w:szCs w:val="24"/>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Cs w:val="24"/>
        </w:rPr>
      </w:pPr>
    </w:p>
    <w:p>
      <w:pPr>
        <w:ind w:firstLine="562" w:firstLineChars="200"/>
        <w:jc w:val="left"/>
        <w:outlineLvl w:val="3"/>
        <w:rPr>
          <w:rFonts w:ascii="仿宋" w:hAnsi="仿宋" w:eastAsia="仿宋"/>
          <w:b/>
          <w:sz w:val="28"/>
          <w:szCs w:val="24"/>
        </w:rPr>
      </w:pPr>
      <w:bookmarkStart w:id="10" w:name="_Toc66281597"/>
      <w:r>
        <w:rPr>
          <w:rFonts w:hint="eastAsia" w:ascii="仿宋" w:hAnsi="仿宋" w:eastAsia="仿宋"/>
          <w:b/>
          <w:sz w:val="28"/>
          <w:szCs w:val="24"/>
        </w:rPr>
        <w:t>8.交通局成品油价格税费改革补助人员基数绩效目标表</w:t>
      </w:r>
      <w:bookmarkEnd w:id="10"/>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8、交通局成品油价格税费改革补助人员基数绩效目标表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13063021MLKUR9OGI1KDI</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交通局成品油价格税费改革补助人员基数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893.00</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893.00</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用于自收自支工资发放的工作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50.00%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完成自收自支工资发放的工作</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完成自收自支工资发放的工作</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完成自收自支工资发放的工作</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完成时效</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工作完成时效</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合格率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每个科研项目成本不低于该项目合同书预算金额</w:t>
            </w:r>
            <w:r>
              <w:rPr>
                <w:rFonts w:ascii="仿宋" w:hAnsi="仿宋" w:eastAsia="仿宋"/>
                <w:szCs w:val="24"/>
              </w:rPr>
              <w:t>50%</w:t>
            </w:r>
            <w:r>
              <w:rPr>
                <w:rFonts w:hint="eastAsia" w:ascii="仿宋" w:hAnsi="仿宋" w:eastAsia="仿宋"/>
                <w:szCs w:val="24"/>
              </w:rPr>
              <w:t>。</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提高工作效率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是否能提高工作效率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促进工作正常开展</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95</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bl>
    <w:p>
      <w:pPr>
        <w:spacing w:line="300" w:lineRule="exact"/>
        <w:jc w:val="left"/>
        <w:rPr>
          <w:rFonts w:ascii="仿宋" w:hAnsi="仿宋" w:eastAsia="仿宋"/>
          <w:szCs w:val="24"/>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Cs w:val="24"/>
        </w:rPr>
      </w:pPr>
    </w:p>
    <w:p>
      <w:pPr>
        <w:ind w:firstLine="562" w:firstLineChars="200"/>
        <w:jc w:val="left"/>
        <w:outlineLvl w:val="3"/>
        <w:rPr>
          <w:rFonts w:ascii="仿宋" w:hAnsi="仿宋" w:eastAsia="仿宋"/>
          <w:b/>
          <w:sz w:val="28"/>
          <w:szCs w:val="24"/>
        </w:rPr>
      </w:pPr>
      <w:bookmarkStart w:id="11" w:name="_Toc66281598"/>
      <w:r>
        <w:rPr>
          <w:rFonts w:hint="eastAsia" w:ascii="仿宋" w:hAnsi="仿宋" w:eastAsia="仿宋"/>
          <w:b/>
          <w:sz w:val="28"/>
          <w:szCs w:val="24"/>
        </w:rPr>
        <w:t>9.交通运输局拖欠以前年度旅发大会、张石高速连接线灾后重建等公路建设工程款绩效目标表</w:t>
      </w:r>
      <w:bookmarkEnd w:id="11"/>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9、交通运输局拖欠以前年度旅发大会、张石高速连接线灾后重建等公路建设工程款绩效目标表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13063021NK8RQIV866329</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交通运输局拖欠以前年度旅发大会、张石高速连接线灾后重建等公路建设工程款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2231.32</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2231.32</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用于交通运输局拖欠以前年度旅发大会、张石高速连接线等公路建设工程款的支出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50.00%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100.00%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完成上级下达的各项任务</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完成上级下达的各项任务</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完成上级下达的各项任务</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完成时效</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工作完成时效</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合格率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每个科研项目成本不低于该项目合同书预算金额</w:t>
            </w:r>
            <w:r>
              <w:rPr>
                <w:rFonts w:ascii="仿宋" w:hAnsi="仿宋" w:eastAsia="仿宋"/>
                <w:szCs w:val="24"/>
              </w:rPr>
              <w:t>50%</w:t>
            </w:r>
            <w:r>
              <w:rPr>
                <w:rFonts w:hint="eastAsia" w:ascii="仿宋" w:hAnsi="仿宋" w:eastAsia="仿宋"/>
                <w:szCs w:val="24"/>
              </w:rPr>
              <w:t>。</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提高工作效率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是否能提高工作效率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促进工作正常开展</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95</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bl>
    <w:p>
      <w:pPr>
        <w:spacing w:line="300" w:lineRule="exact"/>
        <w:jc w:val="left"/>
        <w:rPr>
          <w:rFonts w:ascii="仿宋" w:hAnsi="仿宋" w:eastAsia="仿宋"/>
          <w:szCs w:val="24"/>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Cs w:val="24"/>
        </w:rPr>
      </w:pPr>
    </w:p>
    <w:p>
      <w:pPr>
        <w:ind w:firstLine="562" w:firstLineChars="200"/>
        <w:jc w:val="left"/>
        <w:outlineLvl w:val="3"/>
        <w:rPr>
          <w:rFonts w:ascii="仿宋" w:hAnsi="仿宋" w:eastAsia="仿宋"/>
          <w:b/>
          <w:sz w:val="28"/>
          <w:szCs w:val="24"/>
        </w:rPr>
      </w:pPr>
      <w:bookmarkStart w:id="12" w:name="_Toc66281599"/>
      <w:r>
        <w:rPr>
          <w:rFonts w:hint="eastAsia" w:ascii="仿宋" w:hAnsi="仿宋" w:eastAsia="仿宋"/>
          <w:b/>
          <w:sz w:val="28"/>
          <w:szCs w:val="24"/>
        </w:rPr>
        <w:t>10.关于下达2021年农村公路建设养护发展专项资金的通知绩效目标表</w:t>
      </w:r>
      <w:bookmarkEnd w:id="12"/>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10、关于下达2021年农村公路建设养护发展专项资金的通知绩效目标表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13063021UBQ8VTR8SE7NG</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关于下达</w:t>
            </w:r>
            <w:r>
              <w:rPr>
                <w:rFonts w:ascii="仿宋" w:hAnsi="仿宋" w:eastAsia="仿宋"/>
                <w:szCs w:val="24"/>
              </w:rPr>
              <w:t>2021</w:t>
            </w:r>
            <w:r>
              <w:rPr>
                <w:rFonts w:hint="eastAsia" w:ascii="仿宋" w:hAnsi="仿宋" w:eastAsia="仿宋"/>
                <w:szCs w:val="24"/>
              </w:rPr>
              <w:t>年农村公路建设养护发展专项资金的通知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126.00</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126.00</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w:t>
            </w:r>
            <w:r>
              <w:rPr>
                <w:rFonts w:ascii="仿宋" w:hAnsi="仿宋" w:eastAsia="仿宋"/>
                <w:szCs w:val="24"/>
              </w:rPr>
              <w:t>2021</w:t>
            </w:r>
            <w:r>
              <w:rPr>
                <w:rFonts w:hint="eastAsia" w:ascii="仿宋" w:hAnsi="仿宋" w:eastAsia="仿宋"/>
                <w:szCs w:val="24"/>
              </w:rPr>
              <w:t>年农村公路养护建设养护工程的支出。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100.00%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通过实施农村公路养护工程，基本保证农村公路畅通。</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通过实施农村公路养护工程，基本保证农村公路畅通。</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通过实施农村公路养护工程，基本保证农村公路畅通。</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完成时效</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工作完成时效</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合格率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每个科研项目成本不低于该项目合同书预算金额</w:t>
            </w:r>
            <w:r>
              <w:rPr>
                <w:rFonts w:ascii="仿宋" w:hAnsi="仿宋" w:eastAsia="仿宋"/>
                <w:szCs w:val="24"/>
              </w:rPr>
              <w:t>50%</w:t>
            </w:r>
            <w:r>
              <w:rPr>
                <w:rFonts w:hint="eastAsia" w:ascii="仿宋" w:hAnsi="仿宋" w:eastAsia="仿宋"/>
                <w:szCs w:val="24"/>
              </w:rPr>
              <w:t>。</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提高工作效率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是否能提高工作效率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促进工作正常开展</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95</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bl>
    <w:p>
      <w:pPr>
        <w:spacing w:line="300" w:lineRule="exact"/>
        <w:jc w:val="left"/>
        <w:rPr>
          <w:rFonts w:ascii="仿宋" w:hAnsi="仿宋" w:eastAsia="仿宋"/>
          <w:szCs w:val="24"/>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Cs w:val="24"/>
        </w:rPr>
      </w:pPr>
    </w:p>
    <w:p>
      <w:pPr>
        <w:ind w:firstLine="562" w:firstLineChars="200"/>
        <w:jc w:val="left"/>
        <w:outlineLvl w:val="3"/>
        <w:rPr>
          <w:rFonts w:ascii="仿宋" w:hAnsi="仿宋" w:eastAsia="仿宋"/>
          <w:b/>
          <w:sz w:val="28"/>
          <w:szCs w:val="24"/>
        </w:rPr>
      </w:pPr>
      <w:bookmarkStart w:id="13" w:name="_Toc66281600"/>
      <w:r>
        <w:rPr>
          <w:rFonts w:hint="eastAsia" w:ascii="仿宋" w:hAnsi="仿宋" w:eastAsia="仿宋"/>
          <w:b/>
          <w:sz w:val="28"/>
          <w:szCs w:val="24"/>
        </w:rPr>
        <w:t>11.交通局农村公路养护工程补助绩效目标表</w:t>
      </w:r>
      <w:bookmarkEnd w:id="13"/>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11、交通局农村公路养护工程补助绩效目标表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13063021XBMQAKI969G33</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交通局农村公路养护工程补助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251.00</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251.00</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用于农村公路养护工程的支出。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完成农村公路养护工程任务</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完成农村公路养护工程任务</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完成农村公路养护工程任务</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完成时效</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工作完成时效</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合格率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每个科研项目成本不低于该项目合同书预算金额</w:t>
            </w:r>
            <w:r>
              <w:rPr>
                <w:rFonts w:ascii="仿宋" w:hAnsi="仿宋" w:eastAsia="仿宋"/>
                <w:szCs w:val="24"/>
              </w:rPr>
              <w:t>50%</w:t>
            </w:r>
            <w:r>
              <w:rPr>
                <w:rFonts w:hint="eastAsia" w:ascii="仿宋" w:hAnsi="仿宋" w:eastAsia="仿宋"/>
                <w:szCs w:val="24"/>
              </w:rPr>
              <w:t>。</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提高工作效率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是否能提高工作效率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工作完成率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促进工作正常开展</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95</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依据实施方案</w:t>
            </w:r>
          </w:p>
        </w:tc>
      </w:tr>
    </w:tbl>
    <w:p>
      <w:pPr>
        <w:spacing w:line="300" w:lineRule="exact"/>
        <w:jc w:val="left"/>
        <w:rPr>
          <w:rFonts w:ascii="仿宋" w:hAnsi="仿宋" w:eastAsia="仿宋"/>
          <w:szCs w:val="24"/>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szCs w:val="24"/>
        </w:rPr>
      </w:pPr>
    </w:p>
    <w:p>
      <w:pPr>
        <w:ind w:firstLine="562" w:firstLineChars="200"/>
        <w:jc w:val="left"/>
        <w:outlineLvl w:val="3"/>
        <w:rPr>
          <w:rFonts w:ascii="仿宋" w:hAnsi="仿宋" w:eastAsia="仿宋"/>
          <w:b/>
          <w:sz w:val="28"/>
          <w:szCs w:val="24"/>
        </w:rPr>
      </w:pPr>
      <w:bookmarkStart w:id="14" w:name="_Toc66281601"/>
      <w:r>
        <w:rPr>
          <w:rFonts w:hint="eastAsia" w:ascii="仿宋" w:hAnsi="仿宋" w:eastAsia="仿宋"/>
          <w:b/>
          <w:sz w:val="28"/>
          <w:szCs w:val="24"/>
        </w:rPr>
        <w:t>12.关于提前下达2021年中央成品油税费改革转移支付预算的通知绩效目标表</w:t>
      </w:r>
      <w:bookmarkEnd w:id="14"/>
      <w:r>
        <w:rPr>
          <w:rFonts w:ascii="仿宋" w:hAnsi="仿宋" w:eastAsia="仿宋"/>
          <w:b/>
          <w:sz w:val="28"/>
          <w:szCs w:val="24"/>
        </w:rPr>
        <w:fldChar w:fldCharType="begin"/>
      </w:r>
      <w:r>
        <w:rPr>
          <w:rFonts w:ascii="仿宋" w:hAnsi="仿宋" w:eastAsia="仿宋"/>
          <w:b/>
          <w:sz w:val="28"/>
          <w:szCs w:val="24"/>
        </w:rPr>
        <w:instrText xml:space="preserve"> </w:instrText>
      </w:r>
      <w:r>
        <w:rPr>
          <w:rFonts w:hint="eastAsia" w:ascii="仿宋" w:hAnsi="仿宋" w:eastAsia="仿宋"/>
          <w:b/>
          <w:sz w:val="28"/>
          <w:szCs w:val="24"/>
        </w:rPr>
        <w:instrText xml:space="preserve">TC 12、关于提前下达2021年中央成品油税费改革转移支付预算的通知绩效目标表 \f C \l 1</w:instrText>
      </w:r>
      <w:r>
        <w:rPr>
          <w:rFonts w:ascii="仿宋" w:hAnsi="仿宋" w:eastAsia="仿宋"/>
          <w:b/>
          <w:sz w:val="28"/>
          <w:szCs w:val="24"/>
        </w:rPr>
        <w:instrText xml:space="preserve"> </w:instrText>
      </w:r>
      <w:r>
        <w:rPr>
          <w:rFonts w:ascii="仿宋" w:hAnsi="仿宋" w:eastAsia="仿宋"/>
          <w:b/>
          <w:sz w:val="28"/>
          <w:szCs w:val="24"/>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szCs w:val="24"/>
              </w:rPr>
            </w:pPr>
            <w:r>
              <w:rPr>
                <w:rFonts w:ascii="仿宋" w:hAnsi="仿宋" w:eastAsia="仿宋"/>
                <w:b/>
                <w:szCs w:val="24"/>
              </w:rPr>
              <w:t>348001</w:t>
            </w:r>
            <w:r>
              <w:rPr>
                <w:rFonts w:hint="eastAsia" w:ascii="仿宋" w:hAnsi="仿宋" w:eastAsia="仿宋"/>
                <w:b/>
                <w:szCs w:val="24"/>
              </w:rPr>
              <w:t>涞源县交通运输局</w:t>
            </w:r>
            <w:r>
              <w:rPr>
                <w:rFonts w:ascii="仿宋" w:hAnsi="仿宋" w:eastAsia="仿宋"/>
                <w:b/>
                <w:szCs w:val="24"/>
              </w:rPr>
              <w:t xml:space="preserve">                                      </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Cs w:val="24"/>
              </w:rPr>
            </w:pPr>
            <w:r>
              <w:rPr>
                <w:rFonts w:hint="eastAsia" w:ascii="仿宋" w:hAnsi="仿宋" w:eastAsia="仿宋"/>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项目编码</w:t>
            </w:r>
          </w:p>
        </w:tc>
        <w:tc>
          <w:tcPr>
            <w:tcW w:w="2410" w:type="dxa"/>
            <w:gridSpan w:val="2"/>
            <w:shd w:val="clear" w:color="auto" w:fill="auto"/>
            <w:vAlign w:val="center"/>
          </w:tcPr>
          <w:p>
            <w:pPr>
              <w:spacing w:line="300" w:lineRule="exact"/>
              <w:jc w:val="left"/>
              <w:rPr>
                <w:rFonts w:ascii="仿宋" w:hAnsi="仿宋" w:eastAsia="仿宋"/>
                <w:szCs w:val="24"/>
              </w:rPr>
            </w:pPr>
            <w:r>
              <w:rPr>
                <w:rFonts w:ascii="仿宋" w:hAnsi="仿宋" w:eastAsia="仿宋"/>
                <w:szCs w:val="24"/>
              </w:rPr>
              <w:t>13063021XTUYG4R4FR5U1</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项目名称</w:t>
            </w:r>
          </w:p>
        </w:tc>
        <w:tc>
          <w:tcPr>
            <w:tcW w:w="4281" w:type="dxa"/>
            <w:gridSpan w:val="3"/>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关于提前下达</w:t>
            </w:r>
            <w:r>
              <w:rPr>
                <w:rFonts w:ascii="仿宋" w:hAnsi="仿宋" w:eastAsia="仿宋"/>
                <w:szCs w:val="24"/>
              </w:rPr>
              <w:t>2021</w:t>
            </w:r>
            <w:r>
              <w:rPr>
                <w:rFonts w:hint="eastAsia" w:ascii="仿宋" w:hAnsi="仿宋" w:eastAsia="仿宋"/>
                <w:szCs w:val="24"/>
              </w:rPr>
              <w:t>年中央成品油税费改革转移支付预算的通知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预算规模及资金用途</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预算数</w:t>
            </w:r>
          </w:p>
        </w:tc>
        <w:tc>
          <w:tcPr>
            <w:tcW w:w="1276"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58.00</w:t>
            </w:r>
          </w:p>
        </w:tc>
        <w:tc>
          <w:tcPr>
            <w:tcW w:w="1587"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其中：财政资金</w:t>
            </w:r>
          </w:p>
        </w:tc>
        <w:tc>
          <w:tcPr>
            <w:tcW w:w="1304"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58.00</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其他资金</w:t>
            </w:r>
          </w:p>
        </w:tc>
        <w:tc>
          <w:tcPr>
            <w:tcW w:w="1701" w:type="dxa"/>
            <w:shd w:val="clear" w:color="auto" w:fill="auto"/>
            <w:vAlign w:val="center"/>
          </w:tcPr>
          <w:p>
            <w:pPr>
              <w:spacing w:line="300" w:lineRule="exact"/>
              <w:jc w:val="left"/>
              <w:rPr>
                <w:rFonts w:ascii="仿宋" w:hAnsi="仿宋" w:eastAsia="仿宋"/>
                <w:szCs w:val="24"/>
              </w:rPr>
            </w:pPr>
            <w:r>
              <w:rPr>
                <w:rFonts w:ascii="仿宋" w:hAnsi="仿宋" w:eastAsia="仿宋"/>
                <w:szCs w:val="24"/>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szCs w:val="24"/>
              </w:rPr>
            </w:pPr>
          </w:p>
        </w:tc>
        <w:tc>
          <w:tcPr>
            <w:tcW w:w="8278" w:type="dxa"/>
            <w:gridSpan w:val="6"/>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用于农村公路养护工程资金的补助支出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资金支出计划（</w:t>
            </w:r>
            <w:r>
              <w:rPr>
                <w:rFonts w:ascii="仿宋" w:hAnsi="仿宋" w:eastAsia="仿宋"/>
                <w:b/>
                <w:szCs w:val="24"/>
              </w:rPr>
              <w:t>%</w:t>
            </w:r>
            <w:r>
              <w:rPr>
                <w:rFonts w:hint="eastAsia" w:ascii="仿宋" w:hAnsi="仿宋" w:eastAsia="仿宋"/>
                <w:b/>
                <w:szCs w:val="24"/>
              </w:rPr>
              <w:t>）</w:t>
            </w:r>
          </w:p>
        </w:tc>
        <w:tc>
          <w:tcPr>
            <w:tcW w:w="2410"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3</w:t>
            </w:r>
            <w:r>
              <w:rPr>
                <w:rFonts w:hint="eastAsia" w:ascii="仿宋" w:hAnsi="仿宋" w:eastAsia="仿宋"/>
                <w:b/>
                <w:szCs w:val="24"/>
              </w:rPr>
              <w:t>月底</w:t>
            </w:r>
          </w:p>
        </w:tc>
        <w:tc>
          <w:tcPr>
            <w:tcW w:w="1587"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6</w:t>
            </w:r>
            <w:r>
              <w:rPr>
                <w:rFonts w:hint="eastAsia" w:ascii="仿宋" w:hAnsi="仿宋" w:eastAsia="仿宋"/>
                <w:b/>
                <w:szCs w:val="24"/>
              </w:rPr>
              <w:t>月底</w:t>
            </w:r>
          </w:p>
        </w:tc>
        <w:tc>
          <w:tcPr>
            <w:tcW w:w="1304" w:type="dxa"/>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10</w:t>
            </w:r>
            <w:r>
              <w:rPr>
                <w:rFonts w:hint="eastAsia" w:ascii="仿宋" w:hAnsi="仿宋" w:eastAsia="仿宋"/>
                <w:b/>
                <w:szCs w:val="24"/>
              </w:rPr>
              <w:t>月底</w:t>
            </w:r>
          </w:p>
        </w:tc>
        <w:tc>
          <w:tcPr>
            <w:tcW w:w="2977" w:type="dxa"/>
            <w:gridSpan w:val="2"/>
            <w:shd w:val="clear" w:color="auto" w:fill="auto"/>
            <w:vAlign w:val="center"/>
          </w:tcPr>
          <w:p>
            <w:pPr>
              <w:spacing w:line="300" w:lineRule="exact"/>
              <w:jc w:val="center"/>
              <w:rPr>
                <w:rFonts w:ascii="仿宋" w:hAnsi="仿宋" w:eastAsia="仿宋"/>
                <w:b/>
                <w:szCs w:val="24"/>
              </w:rPr>
            </w:pPr>
            <w:r>
              <w:rPr>
                <w:rFonts w:ascii="仿宋" w:hAnsi="仿宋" w:eastAsia="仿宋"/>
                <w:b/>
                <w:szCs w:val="24"/>
              </w:rPr>
              <w:t>12</w:t>
            </w:r>
            <w:r>
              <w:rPr>
                <w:rFonts w:hint="eastAsia" w:ascii="仿宋" w:hAnsi="仿宋" w:eastAsia="仿宋"/>
                <w:b/>
                <w:szCs w:val="24"/>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szCs w:val="24"/>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r>
              <w:rPr>
                <w:rFonts w:ascii="仿宋" w:hAnsi="仿宋" w:eastAsia="仿宋"/>
                <w:szCs w:val="24"/>
              </w:rPr>
              <w:t>100.00%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szCs w:val="24"/>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szCs w:val="24"/>
              </w:rPr>
            </w:pPr>
            <w:r>
              <w:rPr>
                <w:rFonts w:ascii="仿宋" w:hAnsi="仿宋" w:eastAsia="仿宋"/>
                <w:szCs w:val="24"/>
              </w:rPr>
              <w:t>1.</w:t>
            </w:r>
            <w:r>
              <w:rPr>
                <w:rFonts w:hint="eastAsia" w:ascii="仿宋" w:hAnsi="仿宋" w:eastAsia="仿宋"/>
                <w:szCs w:val="24"/>
              </w:rPr>
              <w:t>保障农村公路安全畅通</w:t>
            </w:r>
          </w:p>
          <w:p>
            <w:pPr>
              <w:spacing w:line="300" w:lineRule="exact"/>
              <w:jc w:val="left"/>
              <w:rPr>
                <w:rFonts w:ascii="仿宋" w:hAnsi="仿宋" w:eastAsia="仿宋"/>
                <w:szCs w:val="24"/>
              </w:rPr>
            </w:pPr>
            <w:r>
              <w:rPr>
                <w:rFonts w:ascii="仿宋" w:hAnsi="仿宋" w:eastAsia="仿宋"/>
                <w:szCs w:val="24"/>
              </w:rPr>
              <w:t>2.</w:t>
            </w:r>
            <w:r>
              <w:rPr>
                <w:rFonts w:hint="eastAsia" w:ascii="仿宋" w:hAnsi="仿宋" w:eastAsia="仿宋"/>
                <w:szCs w:val="24"/>
              </w:rPr>
              <w:t>保障农村公路安全畅通</w:t>
            </w:r>
          </w:p>
          <w:p>
            <w:pPr>
              <w:spacing w:line="300" w:lineRule="exact"/>
              <w:jc w:val="left"/>
              <w:rPr>
                <w:rFonts w:ascii="仿宋" w:hAnsi="仿宋" w:eastAsia="仿宋"/>
                <w:szCs w:val="24"/>
              </w:rPr>
            </w:pPr>
            <w:r>
              <w:rPr>
                <w:rFonts w:ascii="仿宋" w:hAnsi="仿宋" w:eastAsia="仿宋"/>
                <w:szCs w:val="24"/>
              </w:rPr>
              <w:t>3.</w:t>
            </w:r>
            <w:r>
              <w:rPr>
                <w:rFonts w:hint="eastAsia" w:ascii="仿宋" w:hAnsi="仿宋" w:eastAsia="仿宋"/>
                <w:szCs w:val="24"/>
              </w:rPr>
              <w:t>保障农村公路安全畅通</w:t>
            </w:r>
          </w:p>
        </w:tc>
      </w:tr>
    </w:tbl>
    <w:p>
      <w:pPr>
        <w:spacing w:line="14" w:lineRule="exact"/>
        <w:jc w:val="center"/>
        <w:rPr>
          <w:rFonts w:ascii="仿宋" w:hAnsi="仿宋" w:eastAsia="仿宋"/>
          <w:szCs w:val="24"/>
        </w:rPr>
      </w:pPr>
      <w:r>
        <w:rPr>
          <w:rFonts w:ascii="仿宋" w:hAnsi="仿宋" w:eastAsia="仿宋"/>
          <w:szCs w:val="24"/>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一级指标</w:t>
            </w:r>
          </w:p>
        </w:tc>
        <w:tc>
          <w:tcPr>
            <w:tcW w:w="1134"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二级指标</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三级指标</w:t>
            </w:r>
          </w:p>
        </w:tc>
        <w:tc>
          <w:tcPr>
            <w:tcW w:w="289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绩效指标描述</w:t>
            </w:r>
          </w:p>
        </w:tc>
        <w:tc>
          <w:tcPr>
            <w:tcW w:w="1276"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w:t>
            </w:r>
          </w:p>
        </w:tc>
        <w:tc>
          <w:tcPr>
            <w:tcW w:w="1701" w:type="dxa"/>
            <w:shd w:val="clear" w:color="auto" w:fill="auto"/>
            <w:vAlign w:val="center"/>
          </w:tcPr>
          <w:p>
            <w:pPr>
              <w:spacing w:line="300" w:lineRule="exact"/>
              <w:jc w:val="center"/>
              <w:rPr>
                <w:rFonts w:ascii="仿宋" w:hAnsi="仿宋" w:eastAsia="仿宋"/>
                <w:b/>
                <w:szCs w:val="24"/>
              </w:rPr>
            </w:pPr>
            <w:r>
              <w:rPr>
                <w:rFonts w:hint="eastAsia" w:ascii="仿宋" w:hAnsi="仿宋" w:eastAsia="仿宋"/>
                <w:b/>
                <w:szCs w:val="24"/>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产出指标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数量指标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道路里程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276</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质量指标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优良率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276</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时效指标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完成率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按要求和计划完成任务</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276</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成本节约率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本年度运行总成本较预算数减少比率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276</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效益指标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经济发展影响力</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对地区经济的贡献</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276</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社会效益指标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交通易拥堵路段里程缓解率（</w:t>
            </w:r>
            <w:r>
              <w:rPr>
                <w:rFonts w:ascii="仿宋" w:hAnsi="仿宋" w:eastAsia="仿宋"/>
                <w:szCs w:val="24"/>
              </w:rPr>
              <w:t>%</w:t>
            </w:r>
            <w:r>
              <w:rPr>
                <w:rFonts w:hint="eastAsia" w:ascii="仿宋" w:hAnsi="仿宋" w:eastAsia="仿宋"/>
                <w:szCs w:val="24"/>
              </w:rPr>
              <w:t>）</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一定时间内，某区域路网于不同拥堵水平的路段里程比例，比上年同期减少比例。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276</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生态效益指标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276</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可持续影响指标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长期使用性</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能够长期较好的满足工作需求</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276</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szCs w:val="24"/>
              </w:rPr>
            </w:pPr>
            <w:r>
              <w:rPr>
                <w:rFonts w:hint="eastAsia" w:ascii="仿宋" w:hAnsi="仿宋" w:eastAsia="仿宋"/>
                <w:szCs w:val="24"/>
              </w:rPr>
              <w:t>满意度指标</w:t>
            </w: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90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276</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276</w:t>
            </w:r>
            <w:r>
              <w:rPr>
                <w:rFonts w:hint="eastAsia" w:ascii="仿宋" w:hAnsi="仿宋" w:eastAsia="仿宋"/>
                <w:szCs w:val="24"/>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szCs w:val="24"/>
              </w:rPr>
            </w:pPr>
          </w:p>
        </w:tc>
        <w:tc>
          <w:tcPr>
            <w:tcW w:w="1134"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服务对象满意度指标</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受益群体满意度</w:t>
            </w:r>
          </w:p>
        </w:tc>
        <w:tc>
          <w:tcPr>
            <w:tcW w:w="289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群众满意数量占总数的比例。</w:t>
            </w:r>
          </w:p>
        </w:tc>
        <w:tc>
          <w:tcPr>
            <w:tcW w:w="1276"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w:t>
            </w:r>
            <w:r>
              <w:rPr>
                <w:rFonts w:ascii="仿宋" w:hAnsi="仿宋" w:eastAsia="仿宋"/>
                <w:szCs w:val="24"/>
              </w:rPr>
              <w:t>100</w:t>
            </w:r>
            <w:r>
              <w:rPr>
                <w:rFonts w:hint="eastAsia" w:ascii="仿宋" w:hAnsi="仿宋" w:eastAsia="仿宋"/>
                <w:szCs w:val="24"/>
              </w:rPr>
              <w:t>百分比</w:t>
            </w:r>
          </w:p>
        </w:tc>
        <w:tc>
          <w:tcPr>
            <w:tcW w:w="1701" w:type="dxa"/>
            <w:shd w:val="clear" w:color="auto" w:fill="auto"/>
            <w:vAlign w:val="center"/>
          </w:tcPr>
          <w:p>
            <w:pPr>
              <w:spacing w:line="300" w:lineRule="exact"/>
              <w:jc w:val="left"/>
              <w:rPr>
                <w:rFonts w:ascii="仿宋" w:hAnsi="仿宋" w:eastAsia="仿宋"/>
                <w:szCs w:val="24"/>
              </w:rPr>
            </w:pPr>
            <w:r>
              <w:rPr>
                <w:rFonts w:hint="eastAsia" w:ascii="仿宋" w:hAnsi="仿宋" w:eastAsia="仿宋"/>
                <w:szCs w:val="24"/>
              </w:rPr>
              <w:t>冀财建（</w:t>
            </w:r>
            <w:r>
              <w:rPr>
                <w:rFonts w:ascii="仿宋" w:hAnsi="仿宋" w:eastAsia="仿宋"/>
                <w:szCs w:val="24"/>
              </w:rPr>
              <w:t>2020</w:t>
            </w:r>
            <w:r>
              <w:rPr>
                <w:rFonts w:hint="eastAsia" w:ascii="仿宋" w:hAnsi="仿宋" w:eastAsia="仿宋"/>
                <w:szCs w:val="24"/>
              </w:rPr>
              <w:t>）</w:t>
            </w:r>
            <w:r>
              <w:rPr>
                <w:rFonts w:ascii="仿宋" w:hAnsi="仿宋" w:eastAsia="仿宋"/>
                <w:szCs w:val="24"/>
              </w:rPr>
              <w:t>276</w:t>
            </w:r>
            <w:r>
              <w:rPr>
                <w:rFonts w:hint="eastAsia" w:ascii="仿宋" w:hAnsi="仿宋" w:eastAsia="仿宋"/>
                <w:szCs w:val="24"/>
              </w:rPr>
              <w:t>号</w:t>
            </w:r>
          </w:p>
        </w:tc>
      </w:tr>
    </w:tbl>
    <w:p>
      <w:pPr>
        <w:ind w:firstLine="2570" w:firstLineChars="800"/>
        <w:outlineLvl w:val="0"/>
        <w:rPr>
          <w:rFonts w:ascii="仿宋" w:hAnsi="仿宋" w:eastAsia="仿宋" w:cs="华文仿宋"/>
          <w:b/>
          <w:sz w:val="32"/>
          <w:szCs w:val="32"/>
        </w:rPr>
      </w:pPr>
      <w:r>
        <w:rPr>
          <w:rFonts w:hint="eastAsia" w:ascii="仿宋" w:hAnsi="仿宋" w:eastAsia="仿宋" w:cs="华文仿宋"/>
          <w:b/>
          <w:sz w:val="32"/>
          <w:szCs w:val="32"/>
        </w:rPr>
        <w:t>第六部分：政府采购预算情况</w:t>
      </w:r>
    </w:p>
    <w:p>
      <w:pPr>
        <w:ind w:firstLine="640" w:firstLineChars="200"/>
        <w:jc w:val="left"/>
        <w:outlineLvl w:val="0"/>
        <w:rPr>
          <w:rFonts w:ascii="仿宋" w:hAnsi="仿宋" w:eastAsia="仿宋" w:cs="华文仿宋"/>
          <w:sz w:val="32"/>
          <w:szCs w:val="32"/>
        </w:rPr>
      </w:pPr>
      <w:r>
        <w:rPr>
          <w:rFonts w:hint="eastAsia" w:ascii="仿宋" w:hAnsi="仿宋" w:eastAsia="仿宋" w:cs="华文仿宋"/>
          <w:sz w:val="32"/>
          <w:szCs w:val="32"/>
        </w:rPr>
        <w:t>我部门2021年无政府预算采购资金。</w:t>
      </w:r>
    </w:p>
    <w:p>
      <w:pPr>
        <w:jc w:val="center"/>
        <w:rPr>
          <w:rFonts w:ascii="仿宋" w:hAnsi="仿宋" w:eastAsia="仿宋" w:cs="华文仿宋"/>
          <w:b/>
          <w:sz w:val="32"/>
          <w:szCs w:val="32"/>
        </w:rPr>
      </w:pPr>
      <w:r>
        <w:rPr>
          <w:rFonts w:hint="eastAsia" w:ascii="仿宋" w:hAnsi="仿宋" w:eastAsia="仿宋" w:cs="华文仿宋"/>
          <w:b/>
          <w:sz w:val="32"/>
          <w:szCs w:val="32"/>
        </w:rPr>
        <w:t>第七部分：国有资产信息情况说明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涞源县交通运输局（含所属部门）2020年末固定资产总金额</w:t>
      </w:r>
      <w:r>
        <w:rPr>
          <w:rFonts w:hint="eastAsia" w:ascii="仿宋" w:hAnsi="仿宋" w:eastAsia="仿宋" w:cs="宋体"/>
          <w:color w:val="000000"/>
          <w:kern w:val="0"/>
          <w:sz w:val="32"/>
          <w:szCs w:val="32"/>
        </w:rPr>
        <w:t>864.989</w:t>
      </w:r>
      <w:r>
        <w:rPr>
          <w:rFonts w:hint="eastAsia" w:ascii="仿宋" w:hAnsi="仿宋" w:eastAsia="仿宋" w:cs="仿宋_GB2312"/>
          <w:sz w:val="32"/>
          <w:szCs w:val="32"/>
        </w:rPr>
        <w:t>万元（详见下表）。2021年无拟购置情况。</w:t>
      </w:r>
    </w:p>
    <w:tbl>
      <w:tblPr>
        <w:tblStyle w:val="6"/>
        <w:tblW w:w="0" w:type="auto"/>
        <w:tblInd w:w="93"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sz w:val="32"/>
                <w:szCs w:val="32"/>
              </w:rPr>
              <w:t>涞源县交通运输局固定资产占用情况表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仿宋" w:hAnsi="仿宋" w:eastAsia="仿宋" w:cs="宋体"/>
                <w:color w:val="000000"/>
                <w:kern w:val="0"/>
                <w:sz w:val="32"/>
                <w:szCs w:val="32"/>
              </w:rPr>
            </w:pPr>
            <w:r>
              <w:rPr>
                <w:rFonts w:hint="eastAsia" w:ascii="仿宋" w:hAnsi="仿宋" w:eastAsia="仿宋" w:cs="宋体"/>
                <w:bCs/>
                <w:color w:val="000000"/>
                <w:kern w:val="0"/>
                <w:sz w:val="32"/>
                <w:szCs w:val="32"/>
              </w:rPr>
              <w:t xml:space="preserve">                           截止时间：2020年12月31日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864.989</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1、房屋（平方米）</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5956</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506.82</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5956</w:t>
            </w:r>
          </w:p>
        </w:tc>
        <w:tc>
          <w:tcPr>
            <w:tcW w:w="340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506.82</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2、车辆（台、辆）</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134.73</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3、单价在20万元以上的设备</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0.00</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4、其他固定资产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c>
          <w:tcPr>
            <w:tcW w:w="3402" w:type="dxa"/>
            <w:tcBorders>
              <w:top w:val="single" w:color="auto" w:sz="4" w:space="0"/>
              <w:left w:val="nil"/>
              <w:bottom w:val="single" w:color="auto" w:sz="4" w:space="0"/>
              <w:right w:val="single" w:color="auto" w:sz="4" w:space="0"/>
            </w:tcBorders>
            <w:vAlign w:val="center"/>
          </w:tcPr>
          <w:p>
            <w:pPr>
              <w:ind w:firstLine="1200" w:firstLineChars="500"/>
              <w:rPr>
                <w:rFonts w:ascii="仿宋" w:hAnsi="仿宋" w:eastAsia="仿宋" w:cs="宋体"/>
                <w:color w:val="000000"/>
                <w:kern w:val="0"/>
                <w:sz w:val="24"/>
                <w:szCs w:val="24"/>
              </w:rPr>
            </w:pPr>
            <w:r>
              <w:rPr>
                <w:rFonts w:hint="eastAsia" w:ascii="仿宋" w:hAnsi="仿宋" w:eastAsia="仿宋" w:cs="宋体"/>
                <w:color w:val="000000"/>
                <w:kern w:val="0"/>
                <w:sz w:val="24"/>
                <w:szCs w:val="24"/>
              </w:rPr>
              <w:t>223.439</w:t>
            </w:r>
          </w:p>
        </w:tc>
      </w:tr>
    </w:tbl>
    <w:p>
      <w:pPr>
        <w:spacing w:line="500" w:lineRule="exact"/>
        <w:jc w:val="center"/>
        <w:outlineLvl w:val="0"/>
        <w:rPr>
          <w:rFonts w:ascii="仿宋" w:hAnsi="仿宋" w:eastAsia="仿宋" w:cs="华文仿宋"/>
          <w:b/>
          <w:sz w:val="32"/>
          <w:szCs w:val="32"/>
        </w:rPr>
      </w:pPr>
      <w:r>
        <w:rPr>
          <w:rFonts w:hint="eastAsia" w:ascii="仿宋" w:hAnsi="仿宋" w:eastAsia="仿宋" w:cs="华文仿宋"/>
          <w:b/>
          <w:sz w:val="32"/>
          <w:szCs w:val="32"/>
        </w:rPr>
        <w:t>第八部分：名词解释</w:t>
      </w:r>
    </w:p>
    <w:p>
      <w:pPr>
        <w:spacing w:line="500" w:lineRule="exact"/>
        <w:ind w:firstLine="643" w:firstLineChars="200"/>
        <w:jc w:val="left"/>
        <w:outlineLvl w:val="0"/>
        <w:rPr>
          <w:rFonts w:ascii="仿宋" w:hAnsi="仿宋" w:eastAsia="仿宋" w:cs="仿宋_GB2312"/>
          <w:sz w:val="32"/>
          <w:szCs w:val="32"/>
        </w:rPr>
      </w:pPr>
      <w:r>
        <w:rPr>
          <w:rFonts w:hint="eastAsia" w:ascii="仿宋" w:hAnsi="仿宋" w:eastAsia="仿宋" w:cs="仿宋_GB2312"/>
          <w:b/>
          <w:sz w:val="32"/>
          <w:szCs w:val="32"/>
        </w:rPr>
        <w:t>1、财政拨款收入：</w:t>
      </w:r>
      <w:r>
        <w:rPr>
          <w:rFonts w:hint="eastAsia" w:ascii="仿宋" w:hAnsi="仿宋" w:eastAsia="仿宋" w:cs="仿宋_GB2312"/>
          <w:sz w:val="32"/>
          <w:szCs w:val="32"/>
        </w:rPr>
        <w:t>指县级财政当年拨付的资金。</w:t>
      </w:r>
    </w:p>
    <w:p>
      <w:pPr>
        <w:spacing w:line="500" w:lineRule="exact"/>
        <w:ind w:firstLine="643" w:firstLineChars="200"/>
        <w:jc w:val="left"/>
        <w:outlineLvl w:val="0"/>
        <w:rPr>
          <w:rFonts w:ascii="仿宋" w:hAnsi="仿宋" w:eastAsia="仿宋" w:cs="仿宋_GB2312"/>
          <w:sz w:val="32"/>
          <w:szCs w:val="32"/>
        </w:rPr>
      </w:pPr>
      <w:r>
        <w:rPr>
          <w:rFonts w:hint="eastAsia" w:ascii="仿宋" w:hAnsi="仿宋" w:eastAsia="仿宋" w:cs="仿宋_GB2312"/>
          <w:b/>
          <w:sz w:val="32"/>
          <w:szCs w:val="32"/>
        </w:rPr>
        <w:t>2、其他收入：</w:t>
      </w:r>
      <w:r>
        <w:rPr>
          <w:rFonts w:hint="eastAsia" w:ascii="仿宋" w:hAnsi="仿宋" w:eastAsia="仿宋" w:cs="仿宋_GB2312"/>
          <w:sz w:val="32"/>
          <w:szCs w:val="32"/>
        </w:rPr>
        <w:t>指除上述“财政拨款收入”、“事业收入”等以外的收入。</w:t>
      </w:r>
    </w:p>
    <w:p>
      <w:pPr>
        <w:spacing w:line="500" w:lineRule="exact"/>
        <w:ind w:firstLine="643" w:firstLineChars="200"/>
        <w:jc w:val="left"/>
        <w:outlineLvl w:val="0"/>
        <w:rPr>
          <w:rFonts w:ascii="仿宋" w:hAnsi="仿宋" w:eastAsia="仿宋" w:cs="仿宋_GB2312"/>
          <w:sz w:val="32"/>
          <w:szCs w:val="32"/>
        </w:rPr>
      </w:pPr>
      <w:r>
        <w:rPr>
          <w:rFonts w:hint="eastAsia" w:ascii="仿宋" w:hAnsi="仿宋" w:eastAsia="仿宋" w:cs="仿宋_GB2312"/>
          <w:b/>
          <w:sz w:val="32"/>
          <w:szCs w:val="32"/>
        </w:rPr>
        <w:t>3、基本支出：</w:t>
      </w:r>
      <w:r>
        <w:rPr>
          <w:rFonts w:hint="eastAsia" w:ascii="仿宋" w:hAnsi="仿宋" w:eastAsia="仿宋" w:cs="仿宋_GB2312"/>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cs="仿宋_GB2312"/>
          <w:sz w:val="32"/>
          <w:szCs w:val="32"/>
        </w:rPr>
      </w:pPr>
      <w:r>
        <w:rPr>
          <w:rFonts w:hint="eastAsia" w:ascii="仿宋" w:hAnsi="仿宋" w:eastAsia="仿宋" w:cs="仿宋_GB2312"/>
          <w:b/>
          <w:sz w:val="32"/>
          <w:szCs w:val="32"/>
        </w:rPr>
        <w:t>4、项目支出：</w:t>
      </w:r>
      <w:r>
        <w:rPr>
          <w:rFonts w:hint="eastAsia" w:ascii="仿宋" w:hAnsi="仿宋" w:eastAsia="仿宋" w:cs="仿宋_GB2312"/>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cs="仿宋_GB2312"/>
          <w:sz w:val="32"/>
          <w:szCs w:val="32"/>
        </w:rPr>
      </w:pPr>
      <w:r>
        <w:rPr>
          <w:rFonts w:hint="eastAsia" w:ascii="仿宋" w:hAnsi="仿宋" w:eastAsia="仿宋" w:cs="仿宋_GB2312"/>
          <w:b/>
          <w:sz w:val="32"/>
          <w:szCs w:val="32"/>
        </w:rPr>
        <w:t>5、“三公”经费：</w:t>
      </w:r>
      <w:r>
        <w:rPr>
          <w:rFonts w:hint="eastAsia" w:ascii="仿宋" w:hAnsi="仿宋" w:eastAsia="仿宋" w:cs="仿宋_GB2312"/>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cs="仿宋_GB2312"/>
          <w:sz w:val="32"/>
          <w:szCs w:val="32"/>
        </w:rPr>
      </w:pPr>
      <w:r>
        <w:rPr>
          <w:rFonts w:hint="eastAsia" w:ascii="仿宋" w:hAnsi="仿宋" w:eastAsia="仿宋" w:cs="仿宋_GB2312"/>
          <w:b/>
          <w:sz w:val="32"/>
          <w:szCs w:val="32"/>
        </w:rPr>
        <w:t>6、机关运行费：</w:t>
      </w:r>
      <w:r>
        <w:rPr>
          <w:rFonts w:hint="eastAsia" w:ascii="仿宋" w:hAnsi="仿宋" w:eastAsia="仿宋"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cs="仿宋_GB2312"/>
          <w:sz w:val="32"/>
          <w:szCs w:val="32"/>
        </w:rPr>
      </w:pPr>
      <w:r>
        <w:rPr>
          <w:rFonts w:hint="eastAsia" w:ascii="仿宋" w:hAnsi="仿宋" w:eastAsia="仿宋" w:cs="仿宋_GB2312"/>
          <w:b/>
          <w:sz w:val="32"/>
          <w:szCs w:val="32"/>
        </w:rPr>
        <w:t>7、公务费：</w:t>
      </w:r>
      <w:r>
        <w:rPr>
          <w:rFonts w:hint="eastAsia" w:ascii="仿宋" w:hAnsi="仿宋" w:eastAsia="仿宋" w:cs="仿宋_GB2312"/>
          <w:sz w:val="32"/>
          <w:szCs w:val="32"/>
        </w:rPr>
        <w:t>包括办公费、水电费、邮电费、取暖费、交通费、一般会议费和物业管理费之和。</w:t>
      </w:r>
    </w:p>
    <w:p>
      <w:pPr>
        <w:spacing w:line="500" w:lineRule="exact"/>
        <w:jc w:val="center"/>
        <w:outlineLvl w:val="0"/>
        <w:rPr>
          <w:rFonts w:ascii="仿宋" w:hAnsi="仿宋" w:eastAsia="仿宋" w:cs="华文仿宋"/>
          <w:b/>
          <w:sz w:val="32"/>
          <w:szCs w:val="32"/>
        </w:rPr>
      </w:pPr>
      <w:r>
        <w:rPr>
          <w:rFonts w:hint="eastAsia" w:ascii="仿宋" w:hAnsi="仿宋" w:eastAsia="仿宋" w:cs="华文仿宋"/>
          <w:b/>
          <w:sz w:val="32"/>
          <w:szCs w:val="32"/>
        </w:rPr>
        <w:t>第九部分：其他需说明的事项</w:t>
      </w:r>
    </w:p>
    <w:p>
      <w:pPr>
        <w:spacing w:line="500" w:lineRule="exact"/>
        <w:ind w:firstLine="640" w:firstLineChars="200"/>
        <w:jc w:val="left"/>
        <w:outlineLvl w:val="0"/>
        <w:rPr>
          <w:rFonts w:ascii="仿宋" w:hAnsi="仿宋" w:eastAsia="仿宋" w:cs="仿宋_GB2312"/>
          <w:sz w:val="32"/>
          <w:szCs w:val="32"/>
        </w:rPr>
      </w:pPr>
      <w:r>
        <w:rPr>
          <w:rFonts w:hint="eastAsia" w:ascii="仿宋" w:hAnsi="仿宋" w:eastAsia="仿宋" w:cs="仿宋_GB2312"/>
          <w:sz w:val="32"/>
          <w:szCs w:val="32"/>
        </w:rPr>
        <w:t>无其他需说明的事项。</w:t>
      </w:r>
    </w:p>
    <w:p>
      <w:pPr>
        <w:spacing w:line="300" w:lineRule="exact"/>
        <w:jc w:val="left"/>
        <w:rPr>
          <w:rFonts w:ascii="仿宋" w:hAnsi="仿宋" w:eastAsia="仿宋"/>
          <w:szCs w:val="24"/>
        </w:rPr>
        <w:sectPr>
          <w:pgSz w:w="11907" w:h="16839"/>
          <w:pgMar w:top="1984" w:right="1304" w:bottom="1134" w:left="1304" w:header="851" w:footer="992" w:gutter="0"/>
          <w:cols w:space="425" w:num="1"/>
          <w:docGrid w:type="lines" w:linePitch="312" w:charSpace="0"/>
        </w:sectPr>
      </w:pPr>
    </w:p>
    <w:p>
      <w:pPr>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11"/>
    <w:rsid w:val="00013C7B"/>
    <w:rsid w:val="00074A42"/>
    <w:rsid w:val="000C49C7"/>
    <w:rsid w:val="00104F10"/>
    <w:rsid w:val="00120556"/>
    <w:rsid w:val="00177759"/>
    <w:rsid w:val="00236C6E"/>
    <w:rsid w:val="00247C6A"/>
    <w:rsid w:val="00273DE0"/>
    <w:rsid w:val="00310E88"/>
    <w:rsid w:val="003165BB"/>
    <w:rsid w:val="00350C11"/>
    <w:rsid w:val="0035713D"/>
    <w:rsid w:val="003C0FBE"/>
    <w:rsid w:val="003D62E8"/>
    <w:rsid w:val="004409FD"/>
    <w:rsid w:val="00464428"/>
    <w:rsid w:val="004A144C"/>
    <w:rsid w:val="00507653"/>
    <w:rsid w:val="00510BE3"/>
    <w:rsid w:val="0052498D"/>
    <w:rsid w:val="005250B5"/>
    <w:rsid w:val="005440AD"/>
    <w:rsid w:val="005761E3"/>
    <w:rsid w:val="005D73DA"/>
    <w:rsid w:val="005F4324"/>
    <w:rsid w:val="00636AEA"/>
    <w:rsid w:val="00653CCB"/>
    <w:rsid w:val="006928EF"/>
    <w:rsid w:val="006C6A86"/>
    <w:rsid w:val="006D4F01"/>
    <w:rsid w:val="006E2F75"/>
    <w:rsid w:val="0070677D"/>
    <w:rsid w:val="00717BFB"/>
    <w:rsid w:val="007248B7"/>
    <w:rsid w:val="00726E09"/>
    <w:rsid w:val="007546DF"/>
    <w:rsid w:val="0077699D"/>
    <w:rsid w:val="00793DDE"/>
    <w:rsid w:val="007E0DFD"/>
    <w:rsid w:val="007E1044"/>
    <w:rsid w:val="00855CD6"/>
    <w:rsid w:val="008836C8"/>
    <w:rsid w:val="008D3509"/>
    <w:rsid w:val="00960DC4"/>
    <w:rsid w:val="00966532"/>
    <w:rsid w:val="00990537"/>
    <w:rsid w:val="009E07F8"/>
    <w:rsid w:val="00A10A30"/>
    <w:rsid w:val="00A52183"/>
    <w:rsid w:val="00AC077D"/>
    <w:rsid w:val="00AC761A"/>
    <w:rsid w:val="00B54BAC"/>
    <w:rsid w:val="00B5502F"/>
    <w:rsid w:val="00BE08C9"/>
    <w:rsid w:val="00BE44DD"/>
    <w:rsid w:val="00BF4C77"/>
    <w:rsid w:val="00C424FA"/>
    <w:rsid w:val="00C5111C"/>
    <w:rsid w:val="00C60E83"/>
    <w:rsid w:val="00CC044E"/>
    <w:rsid w:val="00CD1F53"/>
    <w:rsid w:val="00CD46B5"/>
    <w:rsid w:val="00CF4840"/>
    <w:rsid w:val="00D65FA7"/>
    <w:rsid w:val="00DA446A"/>
    <w:rsid w:val="00DC06A6"/>
    <w:rsid w:val="00E000DA"/>
    <w:rsid w:val="00E65DC1"/>
    <w:rsid w:val="00EE21F6"/>
    <w:rsid w:val="00EF04FF"/>
    <w:rsid w:val="00F66CF3"/>
    <w:rsid w:val="00FD56F0"/>
    <w:rsid w:val="1C16002F"/>
    <w:rsid w:val="25317DA8"/>
    <w:rsid w:val="36E903C3"/>
    <w:rsid w:val="458B3901"/>
    <w:rsid w:val="58C7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0" w:name="toc 2"/>
    <w:lsdException w:uiPriority="39" w:name="toc 3"/>
    <w:lsdException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0"/>
    <w:pPr>
      <w:tabs>
        <w:tab w:val="center" w:pos="4153"/>
        <w:tab w:val="right" w:pos="8306"/>
      </w:tabs>
      <w:snapToGrid w:val="0"/>
      <w:jc w:val="left"/>
    </w:pPr>
    <w:rPr>
      <w:sz w:val="18"/>
      <w:szCs w:val="18"/>
    </w:rPr>
  </w:style>
  <w:style w:type="paragraph" w:styleId="3">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4">
    <w:name w:val="toc 4"/>
    <w:basedOn w:val="1"/>
    <w:next w:val="1"/>
    <w:autoRedefine/>
    <w:semiHidden/>
    <w:uiPriority w:val="0"/>
    <w:pPr>
      <w:ind w:left="1260" w:leftChars="600"/>
    </w:pPr>
    <w:rPr>
      <w:szCs w:val="24"/>
    </w:rPr>
  </w:style>
  <w:style w:type="paragraph" w:styleId="5">
    <w:name w:val="toc 2"/>
    <w:basedOn w:val="1"/>
    <w:next w:val="1"/>
    <w:autoRedefine/>
    <w:semiHidden/>
    <w:uiPriority w:val="0"/>
    <w:pPr>
      <w:ind w:left="420" w:leftChars="200"/>
    </w:pPr>
    <w:rPr>
      <w:szCs w:val="24"/>
    </w:rPr>
  </w:style>
  <w:style w:type="character" w:styleId="8">
    <w:name w:val="page number"/>
    <w:basedOn w:val="7"/>
    <w:uiPriority w:val="0"/>
  </w:style>
  <w:style w:type="character" w:styleId="9">
    <w:name w:val="Hyperlink"/>
    <w:basedOn w:val="7"/>
    <w:uiPriority w:val="0"/>
    <w:rPr>
      <w:color w:val="0000FF"/>
      <w:u w:val="single"/>
    </w:rPr>
  </w:style>
  <w:style w:type="character" w:customStyle="1" w:styleId="10">
    <w:name w:val="页眉 Char"/>
    <w:basedOn w:val="7"/>
    <w:link w:val="3"/>
    <w:uiPriority w:val="99"/>
    <w:rPr>
      <w:sz w:val="18"/>
      <w:szCs w:val="18"/>
    </w:rPr>
  </w:style>
  <w:style w:type="character" w:customStyle="1" w:styleId="11">
    <w:name w:val="页脚 Char"/>
    <w:basedOn w:val="7"/>
    <w:link w:val="2"/>
    <w:uiPriority w:val="99"/>
    <w:rPr>
      <w:sz w:val="18"/>
      <w:szCs w:val="18"/>
    </w:rPr>
  </w:style>
  <w:style w:type="paragraph" w:styleId="12">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4125D0-5749-46F4-83FD-7F4156374082}">
  <ds:schemaRefs/>
</ds:datastoreItem>
</file>

<file path=docProps/app.xml><?xml version="1.0" encoding="utf-8"?>
<Properties xmlns="http://schemas.openxmlformats.org/officeDocument/2006/extended-properties" xmlns:vt="http://schemas.openxmlformats.org/officeDocument/2006/docPropsVTypes">
  <Template>Normal</Template>
  <Pages>20</Pages>
  <Words>2016</Words>
  <Characters>11494</Characters>
  <Lines>95</Lines>
  <Paragraphs>26</Paragraphs>
  <TotalTime>4</TotalTime>
  <ScaleCrop>false</ScaleCrop>
  <LinksUpToDate>false</LinksUpToDate>
  <CharactersWithSpaces>13484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2024-01-24T03:08:00Z</dcterms:created>
  <dc:creator>DELL</dc:creator>
  <cp:lastModifiedBy>Administrator</cp:lastModifiedBy>
  <dcterms:modified xsi:type="dcterms:W3CDTF">2023-12-31T08:55:44Z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CBEC08D7885D4EEC83DBB44B3B06E586_13</vt:lpwstr>
  </property>
</Properties>
</file>