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 w:name="_GoBack"/>
      <w:r>
        <w:rPr>
          <w:rFonts w:hint="eastAsia" w:ascii="黑体" w:hAnsi="黑体" w:eastAsia="黑体" w:cs="黑体"/>
          <w:b/>
          <w:color w:val="000000"/>
          <w:sz w:val="44"/>
          <w:lang w:eastAsia="zh-CN"/>
        </w:rPr>
        <w:t>涞源县交通运输局所属单位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bookmarkEnd w:id="3"/>
    <w:p>
      <w:pPr>
        <w:jc w:val="center"/>
      </w:pPr>
      <w:r>
        <w:rPr>
          <w:rFonts w:ascii="黑体" w:hAnsi="黑体" w:eastAsia="黑体" w:cs="黑体"/>
          <w:b/>
          <w:color w:val="000000"/>
          <w:sz w:val="30"/>
        </w:rPr>
        <w:t xml:space="preserve"> </w:t>
      </w:r>
    </w:p>
    <w:p>
      <w:pPr>
        <w:pStyle w:val="5"/>
        <w:tabs>
          <w:tab w:val="right" w:leader="dot" w:pos="14562"/>
        </w:tabs>
        <w:rPr>
          <w:color w:val="auto"/>
        </w:rPr>
      </w:pPr>
      <w:r>
        <w:rPr>
          <w:color w:val="auto"/>
        </w:rPr>
        <w:fldChar w:fldCharType="begin"/>
      </w:r>
      <w:r>
        <w:rPr>
          <w:color w:val="auto"/>
        </w:rPr>
        <w:instrText xml:space="preserve">TOC \o "4-4" \h \z \u</w:instrText>
      </w:r>
      <w:r>
        <w:rPr>
          <w:color w:val="auto"/>
        </w:rPr>
        <w:fldChar w:fldCharType="separate"/>
      </w:r>
      <w:r>
        <w:fldChar w:fldCharType="begin"/>
      </w:r>
      <w:r>
        <w:instrText xml:space="preserve"> HYPERLINK \l "_Toc_4_4_0000000019" </w:instrText>
      </w:r>
      <w:r>
        <w:fldChar w:fldCharType="separate"/>
      </w:r>
      <w:r>
        <w:rPr>
          <w:color w:val="auto"/>
        </w:rPr>
        <w:t>一、</w:t>
      </w:r>
      <w:r>
        <w:rPr>
          <w:rFonts w:hint="eastAsia"/>
          <w:color w:val="auto"/>
          <w:lang w:eastAsia="zh-CN"/>
        </w:rPr>
        <w:t>涞源县交通运输局</w:t>
      </w:r>
      <w:r>
        <w:rPr>
          <w:color w:val="auto"/>
        </w:rPr>
        <w:t>本级收支预算</w:t>
      </w:r>
      <w:r>
        <w:rPr>
          <w:color w:val="auto"/>
        </w:rPr>
        <w:tab/>
      </w:r>
      <w:r>
        <w:rPr>
          <w:color w:val="auto"/>
        </w:rPr>
        <w:fldChar w:fldCharType="begin"/>
      </w:r>
      <w:r>
        <w:rPr>
          <w:color w:val="auto"/>
        </w:rPr>
        <w:instrText xml:space="preserve">PAGEREF _Toc_4_4_0000000019 \h</w:instrText>
      </w:r>
      <w:r>
        <w:rPr>
          <w:color w:val="auto"/>
        </w:rPr>
        <w:fldChar w:fldCharType="separate"/>
      </w:r>
      <w:r>
        <w:rPr>
          <w:color w:val="auto"/>
        </w:rPr>
        <w:t>1</w:t>
      </w:r>
      <w:r>
        <w:rPr>
          <w:color w:val="auto"/>
        </w:rPr>
        <w:fldChar w:fldCharType="end"/>
      </w:r>
      <w:r>
        <w:rPr>
          <w:color w:val="auto"/>
        </w:rPr>
        <w:fldChar w:fldCharType="end"/>
      </w:r>
    </w:p>
    <w:p>
      <w:pPr>
        <w:pStyle w:val="5"/>
        <w:tabs>
          <w:tab w:val="right" w:leader="dot" w:pos="14562"/>
        </w:tabs>
        <w:rPr>
          <w:color w:val="auto"/>
          <w:lang w:eastAsia="zh-CN"/>
        </w:rPr>
      </w:pPr>
      <w:r>
        <w:fldChar w:fldCharType="begin"/>
      </w:r>
      <w:r>
        <w:instrText xml:space="preserve"> HYPERLINK \l "_Toc_4_4_0000000020" </w:instrText>
      </w:r>
      <w:r>
        <w:fldChar w:fldCharType="separate"/>
      </w:r>
      <w:r>
        <w:rPr>
          <w:color w:val="auto"/>
        </w:rPr>
        <w:t>二、涞源县交通运输局运输管理站收支预算</w:t>
      </w:r>
      <w:r>
        <w:rPr>
          <w:color w:val="auto"/>
        </w:rPr>
        <w:tab/>
      </w:r>
      <w:r>
        <w:rPr>
          <w:rFonts w:hint="eastAsia"/>
          <w:color w:val="auto"/>
          <w:lang w:eastAsia="zh-CN"/>
        </w:rPr>
        <w:t>2</w:t>
      </w:r>
      <w:r>
        <w:rPr>
          <w:rFonts w:hint="eastAsia"/>
          <w:color w:val="auto"/>
          <w:lang w:eastAsia="zh-CN"/>
        </w:rPr>
        <w:fldChar w:fldCharType="end"/>
      </w:r>
      <w:r>
        <w:rPr>
          <w:rFonts w:hint="eastAsia"/>
          <w:color w:val="auto"/>
          <w:lang w:eastAsia="zh-CN"/>
        </w:rPr>
        <w:t>8</w:t>
      </w:r>
    </w:p>
    <w:p>
      <w:pPr>
        <w:pStyle w:val="5"/>
        <w:tabs>
          <w:tab w:val="right" w:leader="dot" w:pos="14562"/>
        </w:tabs>
        <w:rPr>
          <w:color w:val="auto"/>
          <w:lang w:eastAsia="zh-CN"/>
        </w:rPr>
      </w:pPr>
      <w:r>
        <w:fldChar w:fldCharType="begin"/>
      </w:r>
      <w:r>
        <w:instrText xml:space="preserve"> HYPERLINK \l "_Toc_4_4_0000000021" </w:instrText>
      </w:r>
      <w:r>
        <w:fldChar w:fldCharType="separate"/>
      </w:r>
      <w:r>
        <w:rPr>
          <w:color w:val="auto"/>
        </w:rPr>
        <w:t>三、涞源县交通运输局出租汽车和城市公交服务站收支预算</w:t>
      </w:r>
      <w:r>
        <w:rPr>
          <w:color w:val="auto"/>
        </w:rPr>
        <w:tab/>
      </w:r>
      <w:r>
        <w:rPr>
          <w:rFonts w:hint="eastAsia"/>
          <w:color w:val="auto"/>
          <w:lang w:eastAsia="zh-CN"/>
        </w:rPr>
        <w:t>4</w:t>
      </w:r>
      <w:r>
        <w:rPr>
          <w:rFonts w:hint="eastAsia"/>
          <w:color w:val="auto"/>
          <w:lang w:eastAsia="zh-CN"/>
        </w:rPr>
        <w:fldChar w:fldCharType="end"/>
      </w:r>
      <w:r>
        <w:rPr>
          <w:rFonts w:hint="eastAsia"/>
          <w:color w:val="auto"/>
          <w:lang w:eastAsia="zh-CN"/>
        </w:rPr>
        <w:t>9</w:t>
      </w:r>
    </w:p>
    <w:p>
      <w:pPr>
        <w:rPr>
          <w:rFonts w:eastAsia="宋体"/>
          <w:lang w:eastAsia="zh-CN"/>
        </w:rPr>
        <w:sectPr>
          <w:pgSz w:w="16840" w:h="11900" w:orient="landscape"/>
          <w:pgMar w:top="1587" w:right="1134" w:bottom="1361" w:left="1134" w:header="720" w:footer="720" w:gutter="0"/>
          <w:pgNumType w:start="1"/>
          <w:cols w:space="720" w:num="1"/>
        </w:sectPr>
      </w:pPr>
      <w:r>
        <w:fldChar w:fldCharType="end"/>
      </w:r>
      <w:bookmarkStart w:id="0" w:name="_Toc_4_4_0000000019"/>
      <w:r>
        <w:rPr>
          <w:rFonts w:hint="eastAsia" w:eastAsia="宋体"/>
          <w:lang w:eastAsia="zh-CN"/>
        </w:rPr>
        <w:t>6</w:t>
      </w:r>
    </w:p>
    <w:p>
      <w:pPr>
        <w:jc w:val="center"/>
      </w:pPr>
      <w:r>
        <w:rPr>
          <w:rFonts w:ascii="方正小标宋_GBK" w:hAnsi="方正小标宋_GBK" w:eastAsia="方正小标宋_GBK" w:cs="方正小标宋_GBK"/>
          <w:sz w:val="44"/>
        </w:rPr>
        <w:t>一、</w:t>
      </w:r>
      <w:r>
        <w:rPr>
          <w:rFonts w:hint="eastAsia" w:ascii="方正小标宋_GBK" w:hAnsi="方正小标宋_GBK" w:eastAsia="方正小标宋_GBK" w:cs="方正小标宋_GBK"/>
          <w:sz w:val="44"/>
          <w:lang w:eastAsia="zh-CN"/>
        </w:rPr>
        <w:t>涞源县交通运输局</w:t>
      </w:r>
      <w:r>
        <w:rPr>
          <w:rFonts w:ascii="方正小标宋_GBK" w:hAnsi="方正小标宋_GBK" w:eastAsia="方正小标宋_GBK" w:cs="方正小标宋_GBK"/>
          <w:sz w:val="44"/>
        </w:rPr>
        <w:t>本级收支预算</w:t>
      </w:r>
      <w:bookmarkEnd w:id="0"/>
    </w:p>
    <w:p>
      <w:pPr>
        <w:jc w:val="center"/>
        <w:outlineLvl w:val="4"/>
      </w:pPr>
      <w:r>
        <w:rPr>
          <w:rFonts w:ascii="方正小标宋_GBK" w:hAnsi="方正小标宋_GBK" w:eastAsia="方正小标宋_GBK" w:cs="方正小标宋_GBK"/>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48001涞源县交通运输局本级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4986.52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rPr>
                <w:rFonts w:hint="eastAsia"/>
              </w:rPr>
              <w:t>418.79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r>
              <w:rPr>
                <w:rFonts w:hint="eastAsia"/>
              </w:rPr>
              <w:t>4563.33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rPr>
                <w:rFonts w:hint="eastAsia"/>
              </w:rP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rPr>
                <w:rFonts w:hint="eastAsia"/>
              </w:rPr>
              <w:t>4986.52</w:t>
            </w:r>
          </w:p>
        </w:tc>
        <w:tc>
          <w:tcPr>
            <w:tcW w:w="4535" w:type="dxa"/>
            <w:vAlign w:val="center"/>
          </w:tcPr>
          <w:p>
            <w:pPr>
              <w:pStyle w:val="18"/>
            </w:pPr>
            <w:r>
              <w:t>本年支出合计</w:t>
            </w:r>
          </w:p>
        </w:tc>
        <w:tc>
          <w:tcPr>
            <w:tcW w:w="2126" w:type="dxa"/>
            <w:vAlign w:val="center"/>
          </w:tcPr>
          <w:p>
            <w:pPr>
              <w:pStyle w:val="19"/>
            </w:pPr>
            <w:r>
              <w:rPr>
                <w:rFonts w:hint="eastAsia"/>
              </w:rPr>
              <w:t>4986.52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rPr>
                <w:rFonts w:hint="eastAsia"/>
              </w:rPr>
              <w:t>4986.52</w:t>
            </w:r>
          </w:p>
        </w:tc>
        <w:tc>
          <w:tcPr>
            <w:tcW w:w="4535" w:type="dxa"/>
            <w:vAlign w:val="center"/>
          </w:tcPr>
          <w:p>
            <w:pPr>
              <w:pStyle w:val="18"/>
            </w:pPr>
            <w:r>
              <w:t>支出总计</w:t>
            </w:r>
          </w:p>
        </w:tc>
        <w:tc>
          <w:tcPr>
            <w:tcW w:w="2126" w:type="dxa"/>
            <w:vAlign w:val="center"/>
          </w:tcPr>
          <w:p>
            <w:pPr>
              <w:pStyle w:val="19"/>
            </w:pPr>
            <w:r>
              <w:rPr>
                <w:rFonts w:hint="eastAsia"/>
              </w:rPr>
              <w:t>4986.52</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4"/>
      </w:pPr>
      <w:r>
        <w:rPr>
          <w:rFonts w:ascii="方正小标宋_GBK" w:hAnsi="方正小标宋_GBK" w:eastAsia="方正小标宋_GBK" w:cs="方正小标宋_GBK"/>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w:t>
            </w:r>
            <w:r>
              <w:rPr>
                <w:rFonts w:hint="eastAsia"/>
                <w:lang w:eastAsia="zh-CN"/>
              </w:rPr>
              <w:t>48001涞源县交通运输局本级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tcPr>
          <w:p>
            <w:pPr>
              <w:jc w:val="right"/>
              <w:textAlignment w:val="top"/>
              <w:rPr>
                <w:rFonts w:ascii="方正书宋_GBK" w:hAnsi="方正书宋_GBK" w:eastAsia="方正书宋_GBK" w:cs="方正书宋_GBK"/>
                <w:b/>
                <w:sz w:val="21"/>
              </w:rPr>
            </w:pPr>
            <w:r>
              <w:rPr>
                <w:rFonts w:ascii="方正书宋_GBK" w:hAnsi="方正书宋_GBK" w:eastAsia="方正书宋_GBK" w:cs="方正书宋_GBK"/>
                <w:b/>
                <w:sz w:val="21"/>
                <w:lang w:eastAsia="zh-CN"/>
              </w:rPr>
              <w:t>4986.52</w:t>
            </w:r>
          </w:p>
        </w:tc>
        <w:tc>
          <w:tcPr>
            <w:tcW w:w="1134" w:type="dxa"/>
          </w:tcPr>
          <w:p>
            <w:pPr>
              <w:jc w:val="right"/>
              <w:textAlignment w:val="top"/>
              <w:rPr>
                <w:rFonts w:ascii="方正书宋_GBK" w:hAnsi="方正书宋_GBK" w:eastAsia="方正书宋_GBK" w:cs="方正书宋_GBK"/>
                <w:b/>
                <w:sz w:val="21"/>
              </w:rPr>
            </w:pPr>
            <w:r>
              <w:rPr>
                <w:rFonts w:ascii="方正书宋_GBK" w:hAnsi="方正书宋_GBK" w:eastAsia="方正书宋_GBK" w:cs="方正书宋_GBK"/>
                <w:b/>
                <w:sz w:val="21"/>
                <w:lang w:eastAsia="zh-CN"/>
              </w:rPr>
              <w:t>4986.52</w:t>
            </w:r>
          </w:p>
        </w:tc>
        <w:tc>
          <w:tcPr>
            <w:tcW w:w="1134" w:type="dxa"/>
          </w:tcPr>
          <w:p>
            <w:pPr>
              <w:jc w:val="right"/>
              <w:textAlignment w:val="top"/>
              <w:rPr>
                <w:rFonts w:ascii="方正书宋_GBK" w:hAnsi="方正书宋_GBK" w:eastAsia="方正书宋_GBK" w:cs="方正书宋_GBK"/>
                <w:b/>
                <w:sz w:val="21"/>
              </w:rPr>
            </w:pPr>
            <w:r>
              <w:rPr>
                <w:rFonts w:ascii="方正书宋_GBK" w:hAnsi="方正书宋_GBK" w:eastAsia="方正书宋_GBK" w:cs="方正书宋_GBK"/>
                <w:b/>
                <w:sz w:val="21"/>
                <w:lang w:eastAsia="zh-CN"/>
              </w:rPr>
              <w:t>4986.52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tcPr>
          <w:p>
            <w:pPr>
              <w:pStyle w:val="16"/>
            </w:pPr>
            <w:r>
              <w:rPr>
                <w:lang w:eastAsia="zh-CN"/>
              </w:rPr>
              <w:t>208</w:t>
            </w:r>
          </w:p>
        </w:tc>
        <w:tc>
          <w:tcPr>
            <w:tcW w:w="1559" w:type="dxa"/>
          </w:tcPr>
          <w:p>
            <w:pPr>
              <w:pStyle w:val="16"/>
            </w:pPr>
            <w:r>
              <w:rPr>
                <w:lang w:eastAsia="zh-CN"/>
              </w:rPr>
              <w:t>社会保障和就业支出</w:t>
            </w:r>
          </w:p>
        </w:tc>
        <w:tc>
          <w:tcPr>
            <w:tcW w:w="1134" w:type="dxa"/>
            <w:vAlign w:val="center"/>
          </w:tcPr>
          <w:p>
            <w:pPr>
              <w:pStyle w:val="16"/>
              <w:jc w:val="right"/>
            </w:pPr>
            <w:r>
              <w:rPr>
                <w:lang w:eastAsia="zh-CN"/>
              </w:rPr>
              <w:t>418.79</w:t>
            </w:r>
          </w:p>
        </w:tc>
        <w:tc>
          <w:tcPr>
            <w:tcW w:w="1134" w:type="dxa"/>
            <w:vAlign w:val="center"/>
          </w:tcPr>
          <w:p>
            <w:pPr>
              <w:pStyle w:val="16"/>
              <w:jc w:val="right"/>
            </w:pPr>
            <w:r>
              <w:rPr>
                <w:lang w:eastAsia="zh-CN"/>
              </w:rPr>
              <w:t>418.79</w:t>
            </w:r>
          </w:p>
        </w:tc>
        <w:tc>
          <w:tcPr>
            <w:tcW w:w="1134" w:type="dxa"/>
            <w:vAlign w:val="center"/>
          </w:tcPr>
          <w:p>
            <w:pPr>
              <w:pStyle w:val="16"/>
              <w:jc w:val="right"/>
            </w:pPr>
            <w:r>
              <w:rPr>
                <w:lang w:eastAsia="zh-CN"/>
              </w:rPr>
              <w:t>418.79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tcPr>
          <w:p>
            <w:pPr>
              <w:pStyle w:val="16"/>
            </w:pPr>
            <w:r>
              <w:rPr>
                <w:lang w:eastAsia="zh-CN"/>
              </w:rPr>
              <w:t>20805</w:t>
            </w:r>
          </w:p>
        </w:tc>
        <w:tc>
          <w:tcPr>
            <w:tcW w:w="1559" w:type="dxa"/>
          </w:tcPr>
          <w:p>
            <w:pPr>
              <w:pStyle w:val="16"/>
            </w:pPr>
            <w:r>
              <w:rPr>
                <w:lang w:eastAsia="zh-CN"/>
              </w:rPr>
              <w:t>行政事业单位养老支出</w:t>
            </w:r>
          </w:p>
        </w:tc>
        <w:tc>
          <w:tcPr>
            <w:tcW w:w="1134" w:type="dxa"/>
            <w:vAlign w:val="center"/>
          </w:tcPr>
          <w:p>
            <w:pPr>
              <w:pStyle w:val="16"/>
              <w:jc w:val="right"/>
            </w:pPr>
            <w:r>
              <w:rPr>
                <w:lang w:eastAsia="zh-CN"/>
              </w:rPr>
              <w:t>418.79</w:t>
            </w:r>
          </w:p>
        </w:tc>
        <w:tc>
          <w:tcPr>
            <w:tcW w:w="1134" w:type="dxa"/>
            <w:vAlign w:val="center"/>
          </w:tcPr>
          <w:p>
            <w:pPr>
              <w:pStyle w:val="16"/>
              <w:jc w:val="right"/>
            </w:pPr>
            <w:r>
              <w:rPr>
                <w:lang w:eastAsia="zh-CN"/>
              </w:rPr>
              <w:t>418.79</w:t>
            </w:r>
          </w:p>
        </w:tc>
        <w:tc>
          <w:tcPr>
            <w:tcW w:w="1134" w:type="dxa"/>
            <w:vAlign w:val="center"/>
          </w:tcPr>
          <w:p>
            <w:pPr>
              <w:pStyle w:val="16"/>
              <w:jc w:val="right"/>
            </w:pPr>
            <w:r>
              <w:rPr>
                <w:lang w:eastAsia="zh-CN"/>
              </w:rPr>
              <w:t>418.79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tcPr>
          <w:p>
            <w:pPr>
              <w:pStyle w:val="16"/>
            </w:pPr>
            <w:r>
              <w:rPr>
                <w:lang w:eastAsia="zh-CN"/>
              </w:rPr>
              <w:t>2080502</w:t>
            </w:r>
          </w:p>
        </w:tc>
        <w:tc>
          <w:tcPr>
            <w:tcW w:w="1559" w:type="dxa"/>
          </w:tcPr>
          <w:p>
            <w:pPr>
              <w:pStyle w:val="16"/>
            </w:pPr>
            <w:r>
              <w:rPr>
                <w:lang w:eastAsia="zh-CN"/>
              </w:rPr>
              <w:t>事业单位离退休</w:t>
            </w:r>
          </w:p>
        </w:tc>
        <w:tc>
          <w:tcPr>
            <w:tcW w:w="1134" w:type="dxa"/>
            <w:vAlign w:val="center"/>
          </w:tcPr>
          <w:p>
            <w:pPr>
              <w:pStyle w:val="16"/>
              <w:jc w:val="right"/>
            </w:pPr>
            <w:r>
              <w:rPr>
                <w:lang w:eastAsia="zh-CN"/>
              </w:rPr>
              <w:t>4.14</w:t>
            </w:r>
          </w:p>
        </w:tc>
        <w:tc>
          <w:tcPr>
            <w:tcW w:w="1134" w:type="dxa"/>
            <w:vAlign w:val="center"/>
          </w:tcPr>
          <w:p>
            <w:pPr>
              <w:pStyle w:val="16"/>
              <w:jc w:val="right"/>
            </w:pPr>
            <w:r>
              <w:rPr>
                <w:lang w:eastAsia="zh-CN"/>
              </w:rPr>
              <w:t>4.14</w:t>
            </w:r>
          </w:p>
        </w:tc>
        <w:tc>
          <w:tcPr>
            <w:tcW w:w="1134" w:type="dxa"/>
            <w:vAlign w:val="center"/>
          </w:tcPr>
          <w:p>
            <w:pPr>
              <w:pStyle w:val="16"/>
              <w:jc w:val="right"/>
            </w:pPr>
            <w:r>
              <w:rPr>
                <w:lang w:eastAsia="zh-CN"/>
              </w:rPr>
              <w:t>4.14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tcPr>
          <w:p>
            <w:pPr>
              <w:pStyle w:val="16"/>
            </w:pPr>
            <w:r>
              <w:rPr>
                <w:lang w:eastAsia="zh-CN"/>
              </w:rPr>
              <w:t>2080505</w:t>
            </w:r>
          </w:p>
        </w:tc>
        <w:tc>
          <w:tcPr>
            <w:tcW w:w="1559" w:type="dxa"/>
          </w:tcPr>
          <w:p>
            <w:pPr>
              <w:pStyle w:val="16"/>
            </w:pPr>
            <w:r>
              <w:rPr>
                <w:lang w:eastAsia="zh-CN"/>
              </w:rPr>
              <w:t>机关事业单位基本养老保险缴费支出</w:t>
            </w:r>
          </w:p>
        </w:tc>
        <w:tc>
          <w:tcPr>
            <w:tcW w:w="1134" w:type="dxa"/>
            <w:vAlign w:val="center"/>
          </w:tcPr>
          <w:p>
            <w:pPr>
              <w:pStyle w:val="16"/>
              <w:jc w:val="right"/>
            </w:pPr>
            <w:r>
              <w:rPr>
                <w:lang w:eastAsia="zh-CN"/>
              </w:rPr>
              <w:t>363.16</w:t>
            </w:r>
          </w:p>
        </w:tc>
        <w:tc>
          <w:tcPr>
            <w:tcW w:w="1134" w:type="dxa"/>
            <w:vAlign w:val="center"/>
          </w:tcPr>
          <w:p>
            <w:pPr>
              <w:pStyle w:val="16"/>
              <w:jc w:val="right"/>
            </w:pPr>
            <w:r>
              <w:rPr>
                <w:lang w:eastAsia="zh-CN"/>
              </w:rPr>
              <w:t>363.16</w:t>
            </w:r>
          </w:p>
        </w:tc>
        <w:tc>
          <w:tcPr>
            <w:tcW w:w="1134" w:type="dxa"/>
            <w:vAlign w:val="center"/>
          </w:tcPr>
          <w:p>
            <w:pPr>
              <w:pStyle w:val="16"/>
              <w:jc w:val="right"/>
            </w:pPr>
            <w:r>
              <w:rPr>
                <w:lang w:eastAsia="zh-CN"/>
              </w:rPr>
              <w:t>363.16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tcPr>
          <w:p>
            <w:pPr>
              <w:pStyle w:val="16"/>
            </w:pPr>
            <w:r>
              <w:rPr>
                <w:lang w:eastAsia="zh-CN"/>
              </w:rPr>
              <w:t>2080506</w:t>
            </w:r>
          </w:p>
        </w:tc>
        <w:tc>
          <w:tcPr>
            <w:tcW w:w="1559" w:type="dxa"/>
          </w:tcPr>
          <w:p>
            <w:pPr>
              <w:pStyle w:val="16"/>
            </w:pPr>
            <w:r>
              <w:rPr>
                <w:lang w:eastAsia="zh-CN"/>
              </w:rPr>
              <w:t>机关事业单位职业年金缴费支出</w:t>
            </w:r>
          </w:p>
        </w:tc>
        <w:tc>
          <w:tcPr>
            <w:tcW w:w="1134" w:type="dxa"/>
            <w:vAlign w:val="center"/>
          </w:tcPr>
          <w:p>
            <w:pPr>
              <w:pStyle w:val="16"/>
              <w:jc w:val="right"/>
            </w:pPr>
            <w:r>
              <w:rPr>
                <w:lang w:eastAsia="zh-CN"/>
              </w:rPr>
              <w:t>51.49</w:t>
            </w:r>
          </w:p>
        </w:tc>
        <w:tc>
          <w:tcPr>
            <w:tcW w:w="1134" w:type="dxa"/>
            <w:vAlign w:val="center"/>
          </w:tcPr>
          <w:p>
            <w:pPr>
              <w:pStyle w:val="16"/>
              <w:jc w:val="right"/>
            </w:pPr>
            <w:r>
              <w:rPr>
                <w:lang w:eastAsia="zh-CN"/>
              </w:rPr>
              <w:t>51.49</w:t>
            </w:r>
          </w:p>
        </w:tc>
        <w:tc>
          <w:tcPr>
            <w:tcW w:w="1134" w:type="dxa"/>
            <w:vAlign w:val="center"/>
          </w:tcPr>
          <w:p>
            <w:pPr>
              <w:pStyle w:val="16"/>
              <w:jc w:val="right"/>
            </w:pPr>
            <w:r>
              <w:rPr>
                <w:lang w:eastAsia="zh-CN"/>
              </w:rPr>
              <w:t>51.49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tcPr>
          <w:p>
            <w:pPr>
              <w:pStyle w:val="16"/>
            </w:pPr>
            <w:r>
              <w:rPr>
                <w:lang w:eastAsia="zh-CN"/>
              </w:rPr>
              <w:t>214</w:t>
            </w:r>
          </w:p>
        </w:tc>
        <w:tc>
          <w:tcPr>
            <w:tcW w:w="1559" w:type="dxa"/>
          </w:tcPr>
          <w:p>
            <w:pPr>
              <w:pStyle w:val="16"/>
            </w:pPr>
            <w:r>
              <w:rPr>
                <w:lang w:eastAsia="zh-CN"/>
              </w:rPr>
              <w:t>交通运输支出</w:t>
            </w:r>
          </w:p>
        </w:tc>
        <w:tc>
          <w:tcPr>
            <w:tcW w:w="1134" w:type="dxa"/>
            <w:vAlign w:val="center"/>
          </w:tcPr>
          <w:p>
            <w:pPr>
              <w:pStyle w:val="16"/>
              <w:jc w:val="right"/>
            </w:pPr>
            <w:r>
              <w:rPr>
                <w:lang w:eastAsia="zh-CN"/>
              </w:rPr>
              <w:t>4563.33</w:t>
            </w:r>
          </w:p>
        </w:tc>
        <w:tc>
          <w:tcPr>
            <w:tcW w:w="1134" w:type="dxa"/>
            <w:vAlign w:val="center"/>
          </w:tcPr>
          <w:p>
            <w:pPr>
              <w:pStyle w:val="16"/>
              <w:jc w:val="right"/>
            </w:pPr>
            <w:r>
              <w:rPr>
                <w:lang w:eastAsia="zh-CN"/>
              </w:rPr>
              <w:t>4563.33</w:t>
            </w:r>
          </w:p>
        </w:tc>
        <w:tc>
          <w:tcPr>
            <w:tcW w:w="1134" w:type="dxa"/>
            <w:vAlign w:val="center"/>
          </w:tcPr>
          <w:p>
            <w:pPr>
              <w:pStyle w:val="16"/>
              <w:jc w:val="right"/>
            </w:pPr>
            <w:r>
              <w:rPr>
                <w:lang w:eastAsia="zh-CN"/>
              </w:rPr>
              <w:t>4563.33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tcPr>
          <w:p>
            <w:pPr>
              <w:pStyle w:val="16"/>
            </w:pPr>
            <w:r>
              <w:rPr>
                <w:lang w:eastAsia="zh-CN"/>
              </w:rPr>
              <w:t>21401</w:t>
            </w:r>
          </w:p>
        </w:tc>
        <w:tc>
          <w:tcPr>
            <w:tcW w:w="1559" w:type="dxa"/>
          </w:tcPr>
          <w:p>
            <w:pPr>
              <w:pStyle w:val="16"/>
            </w:pPr>
            <w:r>
              <w:rPr>
                <w:lang w:eastAsia="zh-CN"/>
              </w:rPr>
              <w:t>公路水路运输</w:t>
            </w:r>
          </w:p>
        </w:tc>
        <w:tc>
          <w:tcPr>
            <w:tcW w:w="1134" w:type="dxa"/>
            <w:vAlign w:val="center"/>
          </w:tcPr>
          <w:p>
            <w:pPr>
              <w:pStyle w:val="16"/>
              <w:jc w:val="right"/>
            </w:pPr>
            <w:r>
              <w:rPr>
                <w:lang w:eastAsia="zh-CN"/>
              </w:rPr>
              <w:t>4563.33</w:t>
            </w:r>
          </w:p>
        </w:tc>
        <w:tc>
          <w:tcPr>
            <w:tcW w:w="1134" w:type="dxa"/>
            <w:vAlign w:val="center"/>
          </w:tcPr>
          <w:p>
            <w:pPr>
              <w:pStyle w:val="16"/>
              <w:jc w:val="right"/>
            </w:pPr>
            <w:r>
              <w:rPr>
                <w:lang w:eastAsia="zh-CN"/>
              </w:rPr>
              <w:t>4563.33</w:t>
            </w:r>
          </w:p>
        </w:tc>
        <w:tc>
          <w:tcPr>
            <w:tcW w:w="1134" w:type="dxa"/>
            <w:vAlign w:val="center"/>
          </w:tcPr>
          <w:p>
            <w:pPr>
              <w:pStyle w:val="16"/>
              <w:jc w:val="right"/>
            </w:pPr>
            <w:r>
              <w:rPr>
                <w:lang w:eastAsia="zh-CN"/>
              </w:rPr>
              <w:t>4563.33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tcPr>
          <w:p>
            <w:pPr>
              <w:pStyle w:val="16"/>
            </w:pPr>
            <w:r>
              <w:rPr>
                <w:lang w:eastAsia="zh-CN"/>
              </w:rPr>
              <w:t>2140101</w:t>
            </w:r>
          </w:p>
        </w:tc>
        <w:tc>
          <w:tcPr>
            <w:tcW w:w="1559" w:type="dxa"/>
          </w:tcPr>
          <w:p>
            <w:pPr>
              <w:pStyle w:val="16"/>
            </w:pPr>
            <w:r>
              <w:rPr>
                <w:lang w:eastAsia="zh-CN"/>
              </w:rPr>
              <w:t>行政运行</w:t>
            </w:r>
          </w:p>
        </w:tc>
        <w:tc>
          <w:tcPr>
            <w:tcW w:w="1134" w:type="dxa"/>
            <w:vAlign w:val="center"/>
          </w:tcPr>
          <w:p>
            <w:pPr>
              <w:pStyle w:val="16"/>
              <w:jc w:val="right"/>
            </w:pPr>
            <w:r>
              <w:rPr>
                <w:lang w:eastAsia="zh-CN"/>
              </w:rPr>
              <w:t>3075.33</w:t>
            </w:r>
          </w:p>
        </w:tc>
        <w:tc>
          <w:tcPr>
            <w:tcW w:w="1134" w:type="dxa"/>
            <w:vAlign w:val="center"/>
          </w:tcPr>
          <w:p>
            <w:pPr>
              <w:pStyle w:val="16"/>
              <w:jc w:val="right"/>
            </w:pPr>
            <w:r>
              <w:rPr>
                <w:lang w:eastAsia="zh-CN"/>
              </w:rPr>
              <w:t>3075.33</w:t>
            </w:r>
          </w:p>
        </w:tc>
        <w:tc>
          <w:tcPr>
            <w:tcW w:w="1134" w:type="dxa"/>
            <w:vAlign w:val="center"/>
          </w:tcPr>
          <w:p>
            <w:pPr>
              <w:pStyle w:val="16"/>
              <w:jc w:val="right"/>
            </w:pPr>
            <w:r>
              <w:rPr>
                <w:lang w:eastAsia="zh-CN"/>
              </w:rPr>
              <w:t>3075.33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tcPr>
          <w:p>
            <w:pPr>
              <w:pStyle w:val="16"/>
            </w:pPr>
            <w:r>
              <w:rPr>
                <w:lang w:eastAsia="zh-CN"/>
              </w:rPr>
              <w:t>2140104</w:t>
            </w:r>
          </w:p>
        </w:tc>
        <w:tc>
          <w:tcPr>
            <w:tcW w:w="1559" w:type="dxa"/>
          </w:tcPr>
          <w:p>
            <w:pPr>
              <w:pStyle w:val="16"/>
            </w:pPr>
            <w:r>
              <w:rPr>
                <w:lang w:eastAsia="zh-CN"/>
              </w:rPr>
              <w:t>公路建设</w:t>
            </w:r>
          </w:p>
        </w:tc>
        <w:tc>
          <w:tcPr>
            <w:tcW w:w="1134" w:type="dxa"/>
            <w:vAlign w:val="center"/>
          </w:tcPr>
          <w:p>
            <w:pPr>
              <w:pStyle w:val="16"/>
              <w:jc w:val="right"/>
            </w:pPr>
            <w:r>
              <w:rPr>
                <w:lang w:eastAsia="zh-CN"/>
              </w:rPr>
              <w:t>551.00</w:t>
            </w:r>
          </w:p>
        </w:tc>
        <w:tc>
          <w:tcPr>
            <w:tcW w:w="1134" w:type="dxa"/>
            <w:vAlign w:val="center"/>
          </w:tcPr>
          <w:p>
            <w:pPr>
              <w:pStyle w:val="16"/>
              <w:jc w:val="right"/>
            </w:pPr>
            <w:r>
              <w:rPr>
                <w:lang w:eastAsia="zh-CN"/>
              </w:rPr>
              <w:t>551.00</w:t>
            </w:r>
          </w:p>
        </w:tc>
        <w:tc>
          <w:tcPr>
            <w:tcW w:w="1134" w:type="dxa"/>
            <w:vAlign w:val="center"/>
          </w:tcPr>
          <w:p>
            <w:pPr>
              <w:pStyle w:val="16"/>
              <w:jc w:val="right"/>
            </w:pPr>
            <w:r>
              <w:rPr>
                <w:lang w:eastAsia="zh-CN"/>
              </w:rPr>
              <w:t>551.00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tcPr>
          <w:p>
            <w:pPr>
              <w:pStyle w:val="16"/>
            </w:pPr>
            <w:r>
              <w:rPr>
                <w:lang w:eastAsia="zh-CN"/>
              </w:rPr>
              <w:t>2140106</w:t>
            </w:r>
          </w:p>
        </w:tc>
        <w:tc>
          <w:tcPr>
            <w:tcW w:w="1559" w:type="dxa"/>
          </w:tcPr>
          <w:p>
            <w:pPr>
              <w:pStyle w:val="16"/>
            </w:pPr>
            <w:r>
              <w:rPr>
                <w:lang w:eastAsia="zh-CN"/>
              </w:rPr>
              <w:t>公路养护</w:t>
            </w:r>
          </w:p>
        </w:tc>
        <w:tc>
          <w:tcPr>
            <w:tcW w:w="1134" w:type="dxa"/>
            <w:vAlign w:val="center"/>
          </w:tcPr>
          <w:p>
            <w:pPr>
              <w:pStyle w:val="16"/>
              <w:jc w:val="right"/>
            </w:pPr>
            <w:r>
              <w:rPr>
                <w:lang w:eastAsia="zh-CN"/>
              </w:rPr>
              <w:t>937.00</w:t>
            </w:r>
          </w:p>
        </w:tc>
        <w:tc>
          <w:tcPr>
            <w:tcW w:w="1134" w:type="dxa"/>
            <w:vAlign w:val="center"/>
          </w:tcPr>
          <w:p>
            <w:pPr>
              <w:pStyle w:val="16"/>
              <w:jc w:val="right"/>
            </w:pPr>
            <w:r>
              <w:rPr>
                <w:lang w:eastAsia="zh-CN"/>
              </w:rPr>
              <w:t>937.00</w:t>
            </w:r>
          </w:p>
        </w:tc>
        <w:tc>
          <w:tcPr>
            <w:tcW w:w="1134" w:type="dxa"/>
            <w:vAlign w:val="center"/>
          </w:tcPr>
          <w:p>
            <w:pPr>
              <w:pStyle w:val="16"/>
              <w:jc w:val="right"/>
            </w:pPr>
            <w:r>
              <w:rPr>
                <w:lang w:eastAsia="zh-CN"/>
              </w:rPr>
              <w:t>937.00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000000" w:themeColor="text1"/>
                <w:lang w:eastAsia="zh-CN"/>
              </w:rPr>
            </w:pPr>
            <w:r>
              <w:rPr>
                <w:color w:val="000000" w:themeColor="text1"/>
              </w:rPr>
              <w:t>12</w:t>
            </w:r>
          </w:p>
        </w:tc>
        <w:tc>
          <w:tcPr>
            <w:tcW w:w="992" w:type="dxa"/>
            <w:vAlign w:val="center"/>
          </w:tcPr>
          <w:p>
            <w:pPr>
              <w:pStyle w:val="16"/>
              <w:rPr>
                <w:color w:val="000000" w:themeColor="text1"/>
                <w:lang w:eastAsia="zh-CN"/>
              </w:rPr>
            </w:pPr>
            <w:r>
              <w:rPr>
                <w:rFonts w:hint="eastAsia"/>
                <w:color w:val="000000" w:themeColor="text1"/>
                <w:lang w:eastAsia="zh-CN"/>
              </w:rPr>
              <w:t>2140112</w:t>
            </w:r>
          </w:p>
        </w:tc>
        <w:tc>
          <w:tcPr>
            <w:tcW w:w="1559" w:type="dxa"/>
            <w:vAlign w:val="center"/>
          </w:tcPr>
          <w:p>
            <w:pPr>
              <w:pStyle w:val="16"/>
              <w:rPr>
                <w:color w:val="000000" w:themeColor="text1"/>
                <w:lang w:eastAsia="zh-CN"/>
              </w:rPr>
            </w:pPr>
            <w:r>
              <w:rPr>
                <w:rFonts w:hint="eastAsia"/>
                <w:color w:val="000000" w:themeColor="text1"/>
              </w:rPr>
              <w:t>公路运输管理</w:t>
            </w:r>
          </w:p>
        </w:tc>
        <w:tc>
          <w:tcPr>
            <w:tcW w:w="1134" w:type="dxa"/>
          </w:tcPr>
          <w:p>
            <w:pPr>
              <w:jc w:val="right"/>
              <w:textAlignment w:val="top"/>
              <w:rPr>
                <w:rFonts w:ascii="方正书宋_GBK" w:hAnsi="方正书宋_GBK" w:eastAsia="方正书宋_GBK" w:cs="方正书宋_GBK"/>
                <w:color w:val="000000" w:themeColor="text1"/>
                <w:sz w:val="21"/>
                <w:lang w:eastAsia="zh-CN"/>
              </w:rPr>
            </w:pPr>
          </w:p>
        </w:tc>
        <w:tc>
          <w:tcPr>
            <w:tcW w:w="1134" w:type="dxa"/>
          </w:tcPr>
          <w:p>
            <w:pPr>
              <w:jc w:val="right"/>
              <w:textAlignment w:val="top"/>
              <w:rPr>
                <w:rFonts w:ascii="方正书宋_GBK" w:hAnsi="方正书宋_GBK" w:eastAsia="方正书宋_GBK" w:cs="方正书宋_GBK"/>
                <w:color w:val="000000" w:themeColor="text1"/>
                <w:sz w:val="21"/>
                <w:lang w:eastAsia="zh-CN"/>
              </w:rPr>
            </w:pPr>
          </w:p>
        </w:tc>
        <w:tc>
          <w:tcPr>
            <w:tcW w:w="1134" w:type="dxa"/>
          </w:tcPr>
          <w:p>
            <w:pPr>
              <w:jc w:val="right"/>
              <w:rPr>
                <w:color w:val="000000" w:themeColor="text1"/>
                <w:lang w:eastAsia="zh-CN"/>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13</w:t>
            </w:r>
          </w:p>
        </w:tc>
        <w:tc>
          <w:tcPr>
            <w:tcW w:w="992" w:type="dxa"/>
          </w:tcPr>
          <w:p>
            <w:pPr>
              <w:pStyle w:val="16"/>
            </w:pPr>
            <w:r>
              <w:rPr>
                <w:lang w:eastAsia="zh-CN"/>
              </w:rPr>
              <w:t>221</w:t>
            </w:r>
          </w:p>
        </w:tc>
        <w:tc>
          <w:tcPr>
            <w:tcW w:w="1559" w:type="dxa"/>
          </w:tcPr>
          <w:p>
            <w:pPr>
              <w:pStyle w:val="16"/>
            </w:pPr>
            <w:r>
              <w:rPr>
                <w:lang w:eastAsia="zh-CN"/>
              </w:rPr>
              <w:t>住房保障支出</w:t>
            </w:r>
          </w:p>
        </w:tc>
        <w:tc>
          <w:tcPr>
            <w:tcW w:w="1134" w:type="dxa"/>
            <w:vAlign w:val="center"/>
          </w:tcPr>
          <w:p>
            <w:pPr>
              <w:pStyle w:val="16"/>
              <w:jc w:val="right"/>
            </w:pPr>
            <w:r>
              <w:rPr>
                <w:lang w:eastAsia="zh-CN"/>
              </w:rPr>
              <w:t>4.40</w:t>
            </w:r>
          </w:p>
        </w:tc>
        <w:tc>
          <w:tcPr>
            <w:tcW w:w="1134" w:type="dxa"/>
            <w:vAlign w:val="center"/>
          </w:tcPr>
          <w:p>
            <w:pPr>
              <w:pStyle w:val="16"/>
              <w:jc w:val="right"/>
            </w:pPr>
            <w:r>
              <w:rPr>
                <w:lang w:eastAsia="zh-CN"/>
              </w:rPr>
              <w:t>4.40</w:t>
            </w:r>
          </w:p>
        </w:tc>
        <w:tc>
          <w:tcPr>
            <w:tcW w:w="1134" w:type="dxa"/>
            <w:vAlign w:val="center"/>
          </w:tcPr>
          <w:p>
            <w:pPr>
              <w:pStyle w:val="16"/>
              <w:jc w:val="right"/>
            </w:pPr>
            <w:r>
              <w:rPr>
                <w:lang w:eastAsia="zh-CN"/>
              </w:rPr>
              <w:t>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14</w:t>
            </w:r>
          </w:p>
        </w:tc>
        <w:tc>
          <w:tcPr>
            <w:tcW w:w="992" w:type="dxa"/>
          </w:tcPr>
          <w:p>
            <w:pPr>
              <w:pStyle w:val="16"/>
            </w:pPr>
            <w:r>
              <w:rPr>
                <w:lang w:eastAsia="zh-CN"/>
              </w:rPr>
              <w:t>22102</w:t>
            </w:r>
          </w:p>
        </w:tc>
        <w:tc>
          <w:tcPr>
            <w:tcW w:w="1559" w:type="dxa"/>
          </w:tcPr>
          <w:p>
            <w:pPr>
              <w:pStyle w:val="16"/>
            </w:pPr>
            <w:r>
              <w:rPr>
                <w:lang w:eastAsia="zh-CN"/>
              </w:rPr>
              <w:t>住房改革支出</w:t>
            </w:r>
          </w:p>
        </w:tc>
        <w:tc>
          <w:tcPr>
            <w:tcW w:w="1134" w:type="dxa"/>
            <w:vAlign w:val="center"/>
          </w:tcPr>
          <w:p>
            <w:pPr>
              <w:pStyle w:val="16"/>
              <w:jc w:val="right"/>
            </w:pPr>
            <w:r>
              <w:rPr>
                <w:lang w:eastAsia="zh-CN"/>
              </w:rPr>
              <w:t>4.40</w:t>
            </w:r>
          </w:p>
        </w:tc>
        <w:tc>
          <w:tcPr>
            <w:tcW w:w="1134" w:type="dxa"/>
            <w:vAlign w:val="center"/>
          </w:tcPr>
          <w:p>
            <w:pPr>
              <w:pStyle w:val="16"/>
              <w:jc w:val="right"/>
            </w:pPr>
            <w:r>
              <w:rPr>
                <w:lang w:eastAsia="zh-CN"/>
              </w:rPr>
              <w:t>4.40</w:t>
            </w:r>
          </w:p>
        </w:tc>
        <w:tc>
          <w:tcPr>
            <w:tcW w:w="1134" w:type="dxa"/>
            <w:vAlign w:val="center"/>
          </w:tcPr>
          <w:p>
            <w:pPr>
              <w:pStyle w:val="16"/>
              <w:jc w:val="right"/>
            </w:pPr>
            <w:r>
              <w:rPr>
                <w:lang w:eastAsia="zh-CN"/>
              </w:rPr>
              <w:t>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15</w:t>
            </w:r>
          </w:p>
        </w:tc>
        <w:tc>
          <w:tcPr>
            <w:tcW w:w="992" w:type="dxa"/>
          </w:tcPr>
          <w:p>
            <w:pPr>
              <w:pStyle w:val="16"/>
            </w:pPr>
            <w:r>
              <w:rPr>
                <w:lang w:eastAsia="zh-CN"/>
              </w:rPr>
              <w:t>2210201</w:t>
            </w:r>
          </w:p>
        </w:tc>
        <w:tc>
          <w:tcPr>
            <w:tcW w:w="1559" w:type="dxa"/>
          </w:tcPr>
          <w:p>
            <w:pPr>
              <w:pStyle w:val="16"/>
            </w:pPr>
            <w:r>
              <w:rPr>
                <w:lang w:eastAsia="zh-CN"/>
              </w:rPr>
              <w:t>住房公积金</w:t>
            </w:r>
          </w:p>
        </w:tc>
        <w:tc>
          <w:tcPr>
            <w:tcW w:w="1134" w:type="dxa"/>
            <w:vAlign w:val="center"/>
          </w:tcPr>
          <w:p>
            <w:pPr>
              <w:pStyle w:val="16"/>
              <w:jc w:val="right"/>
            </w:pPr>
            <w:r>
              <w:rPr>
                <w:lang w:eastAsia="zh-CN"/>
              </w:rPr>
              <w:t>4.40</w:t>
            </w:r>
          </w:p>
        </w:tc>
        <w:tc>
          <w:tcPr>
            <w:tcW w:w="1134" w:type="dxa"/>
            <w:vAlign w:val="center"/>
          </w:tcPr>
          <w:p>
            <w:pPr>
              <w:pStyle w:val="16"/>
              <w:jc w:val="right"/>
            </w:pPr>
            <w:r>
              <w:rPr>
                <w:lang w:eastAsia="zh-CN"/>
              </w:rPr>
              <w:t>4.40</w:t>
            </w:r>
          </w:p>
        </w:tc>
        <w:tc>
          <w:tcPr>
            <w:tcW w:w="1134" w:type="dxa"/>
            <w:vAlign w:val="center"/>
          </w:tcPr>
          <w:p>
            <w:pPr>
              <w:pStyle w:val="16"/>
              <w:jc w:val="right"/>
            </w:pPr>
            <w:r>
              <w:rPr>
                <w:lang w:eastAsia="zh-CN"/>
              </w:rPr>
              <w:t>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rPr>
          <w:color w:val="000000" w:themeColor="text1"/>
        </w:rPr>
        <w:sectPr>
          <w:pgSz w:w="16840" w:h="11900" w:orient="landscape"/>
          <w:pgMar w:top="1361" w:right="1020" w:bottom="1134" w:left="1020" w:header="720" w:footer="720" w:gutter="0"/>
          <w:cols w:space="720" w:num="1"/>
        </w:sectPr>
      </w:pPr>
    </w:p>
    <w:p>
      <w:pPr>
        <w:jc w:val="center"/>
        <w:outlineLvl w:val="4"/>
        <w:rPr>
          <w:color w:val="000000" w:themeColor="text1"/>
        </w:rPr>
      </w:pPr>
      <w:r>
        <w:rPr>
          <w:rFonts w:ascii="方正小标宋_GBK" w:hAnsi="方正小标宋_GBK" w:eastAsia="方正小标宋_GBK" w:cs="方正小标宋_GBK"/>
          <w:color w:val="000000" w:themeColor="text1"/>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color w:val="000000" w:themeColor="text1"/>
              </w:rPr>
            </w:pPr>
            <w:r>
              <w:rPr>
                <w:color w:val="000000" w:themeColor="text1"/>
              </w:rPr>
              <w:t>3</w:t>
            </w:r>
            <w:r>
              <w:rPr>
                <w:rFonts w:hint="eastAsia"/>
                <w:color w:val="000000" w:themeColor="text1"/>
                <w:lang w:eastAsia="zh-CN"/>
              </w:rPr>
              <w:t>48001涞源县交通运输局本级</w:t>
            </w:r>
          </w:p>
        </w:tc>
        <w:tc>
          <w:tcPr>
            <w:tcW w:w="2722" w:type="dxa"/>
            <w:gridSpan w:val="2"/>
            <w:tcBorders>
              <w:top w:val="single" w:color="FFFFFF" w:sz="6" w:space="0"/>
              <w:left w:val="single" w:color="FFFFFF" w:sz="6" w:space="0"/>
              <w:right w:val="single" w:color="FFFFFF" w:sz="6" w:space="0"/>
            </w:tcBorders>
            <w:vAlign w:val="center"/>
          </w:tcPr>
          <w:p>
            <w:pPr>
              <w:pStyle w:val="12"/>
              <w:rPr>
                <w:color w:val="000000" w:themeColor="text1"/>
              </w:rPr>
            </w:pPr>
            <w:r>
              <w:rPr>
                <w:color w:val="000000" w:themeColor="text1"/>
              </w:rP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000000" w:themeColor="text1"/>
              </w:rPr>
            </w:pPr>
            <w:r>
              <w:rPr>
                <w:color w:val="000000" w:themeColor="text1"/>
              </w:rPr>
              <w:t>序号</w:t>
            </w:r>
          </w:p>
        </w:tc>
        <w:tc>
          <w:tcPr>
            <w:tcW w:w="5528" w:type="dxa"/>
            <w:gridSpan w:val="2"/>
            <w:vAlign w:val="center"/>
          </w:tcPr>
          <w:p>
            <w:pPr>
              <w:pStyle w:val="14"/>
              <w:rPr>
                <w:color w:val="000000" w:themeColor="text1"/>
              </w:rPr>
            </w:pPr>
            <w:r>
              <w:rPr>
                <w:color w:val="000000" w:themeColor="text1"/>
              </w:rPr>
              <w:t>功能分类科目</w:t>
            </w:r>
          </w:p>
        </w:tc>
        <w:tc>
          <w:tcPr>
            <w:tcW w:w="1361" w:type="dxa"/>
            <w:vMerge w:val="restart"/>
            <w:vAlign w:val="center"/>
          </w:tcPr>
          <w:p>
            <w:pPr>
              <w:pStyle w:val="14"/>
              <w:rPr>
                <w:color w:val="000000" w:themeColor="text1"/>
              </w:rPr>
            </w:pPr>
            <w:r>
              <w:rPr>
                <w:color w:val="000000" w:themeColor="text1"/>
              </w:rPr>
              <w:t>合计</w:t>
            </w:r>
          </w:p>
        </w:tc>
        <w:tc>
          <w:tcPr>
            <w:tcW w:w="1361" w:type="dxa"/>
            <w:vMerge w:val="restart"/>
            <w:vAlign w:val="center"/>
          </w:tcPr>
          <w:p>
            <w:pPr>
              <w:pStyle w:val="14"/>
              <w:rPr>
                <w:color w:val="000000" w:themeColor="text1"/>
              </w:rPr>
            </w:pPr>
            <w:r>
              <w:rPr>
                <w:color w:val="000000" w:themeColor="text1"/>
              </w:rPr>
              <w:t>基本支出</w:t>
            </w:r>
          </w:p>
        </w:tc>
        <w:tc>
          <w:tcPr>
            <w:tcW w:w="1361" w:type="dxa"/>
            <w:vMerge w:val="restart"/>
            <w:vAlign w:val="center"/>
          </w:tcPr>
          <w:p>
            <w:pPr>
              <w:pStyle w:val="14"/>
              <w:rPr>
                <w:color w:val="000000" w:themeColor="text1"/>
              </w:rPr>
            </w:pPr>
            <w:r>
              <w:rPr>
                <w:color w:val="000000" w:themeColor="text1"/>
              </w:rPr>
              <w:t>项目支出</w:t>
            </w:r>
          </w:p>
        </w:tc>
        <w:tc>
          <w:tcPr>
            <w:tcW w:w="1361" w:type="dxa"/>
            <w:vMerge w:val="restart"/>
            <w:vAlign w:val="center"/>
          </w:tcPr>
          <w:p>
            <w:pPr>
              <w:pStyle w:val="14"/>
              <w:rPr>
                <w:color w:val="000000" w:themeColor="text1"/>
              </w:rPr>
            </w:pPr>
            <w:r>
              <w:rPr>
                <w:color w:val="000000" w:themeColor="text1"/>
              </w:rPr>
              <w:t>经营支出</w:t>
            </w:r>
          </w:p>
        </w:tc>
        <w:tc>
          <w:tcPr>
            <w:tcW w:w="1361" w:type="dxa"/>
            <w:vMerge w:val="restart"/>
            <w:vAlign w:val="center"/>
          </w:tcPr>
          <w:p>
            <w:pPr>
              <w:pStyle w:val="14"/>
              <w:rPr>
                <w:color w:val="000000" w:themeColor="text1"/>
              </w:rPr>
            </w:pPr>
            <w:r>
              <w:rPr>
                <w:color w:val="000000" w:themeColor="text1"/>
              </w:rPr>
              <w:t>上解上级     支出</w:t>
            </w:r>
          </w:p>
        </w:tc>
        <w:tc>
          <w:tcPr>
            <w:tcW w:w="1361" w:type="dxa"/>
            <w:vMerge w:val="restart"/>
            <w:vAlign w:val="center"/>
          </w:tcPr>
          <w:p>
            <w:pPr>
              <w:pStyle w:val="14"/>
              <w:rPr>
                <w:color w:val="000000" w:themeColor="text1"/>
              </w:rPr>
            </w:pPr>
            <w:r>
              <w:rPr>
                <w:color w:val="000000" w:themeColor="text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000000" w:themeColor="text1"/>
              </w:rPr>
            </w:pPr>
          </w:p>
        </w:tc>
        <w:tc>
          <w:tcPr>
            <w:tcW w:w="992" w:type="dxa"/>
            <w:vAlign w:val="center"/>
          </w:tcPr>
          <w:p>
            <w:pPr>
              <w:pStyle w:val="14"/>
              <w:rPr>
                <w:color w:val="000000" w:themeColor="text1"/>
              </w:rPr>
            </w:pPr>
            <w:r>
              <w:rPr>
                <w:color w:val="000000" w:themeColor="text1"/>
              </w:rPr>
              <w:t>科目    编码</w:t>
            </w:r>
          </w:p>
        </w:tc>
        <w:tc>
          <w:tcPr>
            <w:tcW w:w="4536" w:type="dxa"/>
            <w:vAlign w:val="center"/>
          </w:tcPr>
          <w:p>
            <w:pPr>
              <w:pStyle w:val="14"/>
              <w:rPr>
                <w:color w:val="000000" w:themeColor="text1"/>
              </w:rPr>
            </w:pPr>
            <w:r>
              <w:rPr>
                <w:color w:val="000000" w:themeColor="text1"/>
              </w:rPr>
              <w:t>科目名称</w:t>
            </w:r>
          </w:p>
        </w:tc>
        <w:tc>
          <w:tcPr>
            <w:tcW w:w="1361" w:type="dxa"/>
            <w:vMerge w:val="continue"/>
          </w:tcPr>
          <w:p>
            <w:pPr>
              <w:rPr>
                <w:color w:val="000000" w:themeColor="text1"/>
              </w:rPr>
            </w:pPr>
          </w:p>
        </w:tc>
        <w:tc>
          <w:tcPr>
            <w:tcW w:w="1361" w:type="dxa"/>
            <w:vMerge w:val="continue"/>
          </w:tcPr>
          <w:p>
            <w:pPr>
              <w:rPr>
                <w:color w:val="000000" w:themeColor="text1"/>
              </w:rPr>
            </w:pPr>
          </w:p>
        </w:tc>
        <w:tc>
          <w:tcPr>
            <w:tcW w:w="1361" w:type="dxa"/>
            <w:vMerge w:val="continue"/>
          </w:tcPr>
          <w:p>
            <w:pPr>
              <w:rPr>
                <w:color w:val="000000" w:themeColor="text1"/>
              </w:rPr>
            </w:pPr>
          </w:p>
        </w:tc>
        <w:tc>
          <w:tcPr>
            <w:tcW w:w="1361" w:type="dxa"/>
            <w:vMerge w:val="continue"/>
          </w:tcPr>
          <w:p>
            <w:pPr>
              <w:rPr>
                <w:color w:val="000000" w:themeColor="text1"/>
              </w:rPr>
            </w:pPr>
          </w:p>
        </w:tc>
        <w:tc>
          <w:tcPr>
            <w:tcW w:w="1361" w:type="dxa"/>
            <w:vMerge w:val="continue"/>
          </w:tcPr>
          <w:p>
            <w:pPr>
              <w:rPr>
                <w:color w:val="000000" w:themeColor="text1"/>
              </w:rPr>
            </w:pPr>
          </w:p>
        </w:tc>
        <w:tc>
          <w:tcPr>
            <w:tcW w:w="1361" w:type="dxa"/>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000000" w:themeColor="text1"/>
              </w:rPr>
            </w:pPr>
            <w:r>
              <w:rPr>
                <w:color w:val="000000" w:themeColor="text1"/>
              </w:rPr>
              <w:t>栏次</w:t>
            </w:r>
          </w:p>
        </w:tc>
        <w:tc>
          <w:tcPr>
            <w:tcW w:w="992" w:type="dxa"/>
            <w:vAlign w:val="center"/>
          </w:tcPr>
          <w:p>
            <w:pPr>
              <w:pStyle w:val="14"/>
              <w:rPr>
                <w:color w:val="000000" w:themeColor="text1"/>
              </w:rPr>
            </w:pPr>
            <w:r>
              <w:rPr>
                <w:color w:val="000000" w:themeColor="text1"/>
              </w:rPr>
              <w:t>1</w:t>
            </w:r>
          </w:p>
        </w:tc>
        <w:tc>
          <w:tcPr>
            <w:tcW w:w="4536" w:type="dxa"/>
            <w:vAlign w:val="center"/>
          </w:tcPr>
          <w:p>
            <w:pPr>
              <w:pStyle w:val="14"/>
              <w:rPr>
                <w:color w:val="000000" w:themeColor="text1"/>
              </w:rPr>
            </w:pPr>
            <w:r>
              <w:rPr>
                <w:color w:val="000000" w:themeColor="text1"/>
              </w:rPr>
              <w:t>2</w:t>
            </w:r>
          </w:p>
        </w:tc>
        <w:tc>
          <w:tcPr>
            <w:tcW w:w="1361" w:type="dxa"/>
            <w:vAlign w:val="center"/>
          </w:tcPr>
          <w:p>
            <w:pPr>
              <w:pStyle w:val="14"/>
              <w:rPr>
                <w:color w:val="000000" w:themeColor="text1"/>
              </w:rPr>
            </w:pPr>
            <w:r>
              <w:rPr>
                <w:color w:val="000000" w:themeColor="text1"/>
              </w:rPr>
              <w:t>3</w:t>
            </w:r>
          </w:p>
        </w:tc>
        <w:tc>
          <w:tcPr>
            <w:tcW w:w="1361" w:type="dxa"/>
            <w:vAlign w:val="center"/>
          </w:tcPr>
          <w:p>
            <w:pPr>
              <w:pStyle w:val="14"/>
              <w:rPr>
                <w:color w:val="000000" w:themeColor="text1"/>
              </w:rPr>
            </w:pPr>
            <w:r>
              <w:rPr>
                <w:color w:val="000000" w:themeColor="text1"/>
              </w:rPr>
              <w:t>4</w:t>
            </w:r>
          </w:p>
        </w:tc>
        <w:tc>
          <w:tcPr>
            <w:tcW w:w="1361" w:type="dxa"/>
            <w:vAlign w:val="center"/>
          </w:tcPr>
          <w:p>
            <w:pPr>
              <w:pStyle w:val="14"/>
              <w:rPr>
                <w:color w:val="000000" w:themeColor="text1"/>
              </w:rPr>
            </w:pPr>
            <w:r>
              <w:rPr>
                <w:color w:val="000000" w:themeColor="text1"/>
              </w:rPr>
              <w:t>5</w:t>
            </w:r>
          </w:p>
        </w:tc>
        <w:tc>
          <w:tcPr>
            <w:tcW w:w="1361" w:type="dxa"/>
            <w:vAlign w:val="center"/>
          </w:tcPr>
          <w:p>
            <w:pPr>
              <w:pStyle w:val="14"/>
              <w:rPr>
                <w:color w:val="000000" w:themeColor="text1"/>
              </w:rPr>
            </w:pPr>
            <w:r>
              <w:rPr>
                <w:color w:val="000000" w:themeColor="text1"/>
              </w:rPr>
              <w:t>6</w:t>
            </w:r>
          </w:p>
        </w:tc>
        <w:tc>
          <w:tcPr>
            <w:tcW w:w="1361" w:type="dxa"/>
            <w:vAlign w:val="center"/>
          </w:tcPr>
          <w:p>
            <w:pPr>
              <w:pStyle w:val="14"/>
              <w:rPr>
                <w:color w:val="000000" w:themeColor="text1"/>
              </w:rPr>
            </w:pPr>
            <w:r>
              <w:rPr>
                <w:color w:val="000000" w:themeColor="text1"/>
              </w:rPr>
              <w:t>7</w:t>
            </w:r>
          </w:p>
        </w:tc>
        <w:tc>
          <w:tcPr>
            <w:tcW w:w="1361" w:type="dxa"/>
            <w:vAlign w:val="center"/>
          </w:tcPr>
          <w:p>
            <w:pPr>
              <w:pStyle w:val="14"/>
              <w:rPr>
                <w:color w:val="000000" w:themeColor="text1"/>
              </w:rPr>
            </w:pPr>
            <w:r>
              <w:rPr>
                <w:color w:val="000000" w:themeColor="text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w:t>
            </w:r>
          </w:p>
        </w:tc>
        <w:tc>
          <w:tcPr>
            <w:tcW w:w="992" w:type="dxa"/>
            <w:vAlign w:val="center"/>
          </w:tcPr>
          <w:p>
            <w:pPr>
              <w:pStyle w:val="20"/>
              <w:rPr>
                <w:color w:val="000000" w:themeColor="text1"/>
              </w:rPr>
            </w:pPr>
          </w:p>
        </w:tc>
        <w:tc>
          <w:tcPr>
            <w:tcW w:w="4536" w:type="dxa"/>
            <w:vAlign w:val="center"/>
          </w:tcPr>
          <w:p>
            <w:pPr>
              <w:pStyle w:val="18"/>
              <w:rPr>
                <w:color w:val="000000" w:themeColor="text1"/>
              </w:rPr>
            </w:pPr>
            <w:r>
              <w:rPr>
                <w:color w:val="000000" w:themeColor="text1"/>
              </w:rPr>
              <w:t>合计</w:t>
            </w:r>
          </w:p>
        </w:tc>
        <w:tc>
          <w:tcPr>
            <w:tcW w:w="1361" w:type="dxa"/>
          </w:tcPr>
          <w:p>
            <w:pPr>
              <w:jc w:val="right"/>
              <w:textAlignment w:val="top"/>
              <w:rPr>
                <w:rFonts w:ascii="方正书宋_GBK" w:hAnsi="方正书宋_GBK" w:eastAsia="方正书宋_GBK" w:cs="方正书宋_GBK"/>
                <w:b/>
                <w:color w:val="000000" w:themeColor="text1"/>
                <w:sz w:val="21"/>
              </w:rPr>
            </w:pPr>
            <w:r>
              <w:rPr>
                <w:rFonts w:ascii="方正书宋_GBK" w:hAnsi="方正书宋_GBK" w:eastAsia="方正书宋_GBK" w:cs="方正书宋_GBK"/>
                <w:b/>
                <w:color w:val="000000" w:themeColor="text1"/>
                <w:sz w:val="21"/>
                <w:lang w:eastAsia="zh-CN"/>
              </w:rPr>
              <w:t>4986.52</w:t>
            </w:r>
          </w:p>
        </w:tc>
        <w:tc>
          <w:tcPr>
            <w:tcW w:w="1361" w:type="dxa"/>
          </w:tcPr>
          <w:p>
            <w:pPr>
              <w:jc w:val="right"/>
              <w:textAlignment w:val="top"/>
              <w:rPr>
                <w:rFonts w:ascii="方正书宋_GBK" w:hAnsi="方正书宋_GBK" w:eastAsia="方正书宋_GBK" w:cs="方正书宋_GBK"/>
                <w:b/>
                <w:color w:val="000000" w:themeColor="text1"/>
                <w:sz w:val="21"/>
              </w:rPr>
            </w:pPr>
            <w:r>
              <w:rPr>
                <w:rFonts w:ascii="方正书宋_GBK" w:hAnsi="方正书宋_GBK" w:eastAsia="方正书宋_GBK" w:cs="方正书宋_GBK"/>
                <w:b/>
                <w:color w:val="000000" w:themeColor="text1"/>
                <w:sz w:val="21"/>
                <w:lang w:eastAsia="zh-CN"/>
              </w:rPr>
              <w:t>2686.52</w:t>
            </w:r>
          </w:p>
        </w:tc>
        <w:tc>
          <w:tcPr>
            <w:tcW w:w="1361" w:type="dxa"/>
          </w:tcPr>
          <w:p>
            <w:pPr>
              <w:jc w:val="right"/>
              <w:textAlignment w:val="top"/>
              <w:rPr>
                <w:rFonts w:ascii="方正书宋_GBK" w:hAnsi="方正书宋_GBK" w:eastAsia="方正书宋_GBK" w:cs="方正书宋_GBK"/>
                <w:b/>
                <w:color w:val="000000" w:themeColor="text1"/>
                <w:sz w:val="21"/>
              </w:rPr>
            </w:pPr>
            <w:r>
              <w:rPr>
                <w:rFonts w:ascii="方正书宋_GBK" w:hAnsi="方正书宋_GBK" w:eastAsia="方正书宋_GBK" w:cs="方正书宋_GBK"/>
                <w:b/>
                <w:color w:val="000000" w:themeColor="text1"/>
                <w:sz w:val="21"/>
                <w:lang w:eastAsia="zh-CN"/>
              </w:rPr>
              <w:t>2300.00</w:t>
            </w:r>
          </w:p>
        </w:tc>
        <w:tc>
          <w:tcPr>
            <w:tcW w:w="1361" w:type="dxa"/>
            <w:vAlign w:val="center"/>
          </w:tcPr>
          <w:p>
            <w:pPr>
              <w:pStyle w:val="19"/>
              <w:rPr>
                <w:color w:val="000000" w:themeColor="text1"/>
              </w:rPr>
            </w:pPr>
          </w:p>
        </w:tc>
        <w:tc>
          <w:tcPr>
            <w:tcW w:w="1361" w:type="dxa"/>
            <w:vAlign w:val="center"/>
          </w:tcPr>
          <w:p>
            <w:pPr>
              <w:pStyle w:val="19"/>
              <w:rPr>
                <w:color w:val="000000" w:themeColor="text1"/>
              </w:rPr>
            </w:pPr>
          </w:p>
        </w:tc>
        <w:tc>
          <w:tcPr>
            <w:tcW w:w="1361" w:type="dxa"/>
            <w:vAlign w:val="center"/>
          </w:tcPr>
          <w:p>
            <w:pPr>
              <w:pStyle w:val="19"/>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社会保障和就业支出</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418.79</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418.79</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3</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20805</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行政事业单位养老支出</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418.79</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418.79</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2080502</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事业单位离退休</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4.14</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4.14</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5</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2080505</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机关事业单位基本养老保险缴费支出</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363.16</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363.16</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6</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2080506</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机关事业单位职业年金缴费支出</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51.49</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51.49</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7</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交通运输支出</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4563.33</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2263.33</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2300.00</w:t>
            </w: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8</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21401</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公路水路运输</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4563.33</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2263.33</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2300.00</w:t>
            </w: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9</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2140101</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行政运行</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3075.33</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2263.33</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812.00</w:t>
            </w: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10</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2140104</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公路建设</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551.00</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551.00</w:t>
            </w: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11</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2140106</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公路养护</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937.00</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937.00</w:t>
            </w: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lang w:eastAsia="zh-CN"/>
              </w:rPr>
            </w:pPr>
            <w:r>
              <w:rPr>
                <w:color w:val="000000" w:themeColor="text1"/>
              </w:rPr>
              <w:t>12</w:t>
            </w:r>
          </w:p>
        </w:tc>
        <w:tc>
          <w:tcPr>
            <w:tcW w:w="992" w:type="dxa"/>
            <w:vAlign w:val="center"/>
          </w:tcPr>
          <w:p>
            <w:pPr>
              <w:pStyle w:val="16"/>
              <w:rPr>
                <w:color w:val="000000" w:themeColor="text1"/>
                <w:lang w:eastAsia="zh-CN"/>
              </w:rPr>
            </w:pPr>
            <w:r>
              <w:rPr>
                <w:rFonts w:hint="eastAsia"/>
                <w:color w:val="000000" w:themeColor="text1"/>
                <w:lang w:eastAsia="zh-CN"/>
              </w:rPr>
              <w:t>2140112</w:t>
            </w:r>
          </w:p>
        </w:tc>
        <w:tc>
          <w:tcPr>
            <w:tcW w:w="4536" w:type="dxa"/>
            <w:vAlign w:val="center"/>
          </w:tcPr>
          <w:p>
            <w:pPr>
              <w:pStyle w:val="16"/>
              <w:rPr>
                <w:color w:val="000000" w:themeColor="text1"/>
                <w:lang w:eastAsia="zh-CN"/>
              </w:rPr>
            </w:pPr>
            <w:r>
              <w:rPr>
                <w:rFonts w:hint="eastAsia"/>
                <w:color w:val="000000" w:themeColor="text1"/>
              </w:rPr>
              <w:t>公路运输管理</w:t>
            </w:r>
          </w:p>
        </w:tc>
        <w:tc>
          <w:tcPr>
            <w:tcW w:w="1361" w:type="dxa"/>
          </w:tcPr>
          <w:p>
            <w:pPr>
              <w:jc w:val="right"/>
              <w:textAlignment w:val="top"/>
              <w:rPr>
                <w:rFonts w:ascii="方正书宋_GBK" w:hAnsi="方正书宋_GBK" w:eastAsia="方正书宋_GBK" w:cs="方正书宋_GBK"/>
                <w:color w:val="000000" w:themeColor="text1"/>
                <w:sz w:val="21"/>
                <w:lang w:eastAsia="zh-CN"/>
              </w:rPr>
            </w:pPr>
          </w:p>
        </w:tc>
        <w:tc>
          <w:tcPr>
            <w:tcW w:w="1361" w:type="dxa"/>
          </w:tcPr>
          <w:p>
            <w:pPr>
              <w:jc w:val="right"/>
              <w:textAlignment w:val="top"/>
              <w:rPr>
                <w:rFonts w:ascii="方正书宋_GBK" w:hAnsi="方正书宋_GBK" w:eastAsia="方正书宋_GBK" w:cs="方正书宋_GBK"/>
                <w:color w:val="000000" w:themeColor="text1"/>
                <w:sz w:val="21"/>
                <w:lang w:eastAsia="zh-CN"/>
              </w:rPr>
            </w:pPr>
          </w:p>
        </w:tc>
        <w:tc>
          <w:tcPr>
            <w:tcW w:w="1361" w:type="dxa"/>
          </w:tcPr>
          <w:p>
            <w:pPr>
              <w:jc w:val="right"/>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hint="eastAsia" w:ascii="方正书宋_GBK" w:hAnsi="方正书宋_GBK" w:eastAsia="方正书宋_GBK" w:cs="方正书宋_GBK"/>
                <w:color w:val="000000" w:themeColor="text1"/>
                <w:sz w:val="21"/>
                <w:lang w:eastAsia="zh-CN"/>
              </w:rPr>
              <w:t>13</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221</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住房保障支出</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4.40</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4.40</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lang w:eastAsia="zh-CN"/>
              </w:rPr>
            </w:pPr>
            <w:r>
              <w:rPr>
                <w:rFonts w:hint="eastAsia" w:ascii="方正书宋_GBK" w:hAnsi="方正书宋_GBK" w:eastAsia="方正书宋_GBK" w:cs="方正书宋_GBK"/>
                <w:color w:val="000000" w:themeColor="text1"/>
                <w:sz w:val="21"/>
                <w:lang w:eastAsia="zh-CN"/>
              </w:rPr>
              <w:t>14</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22102</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住房改革支出</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4.40</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4.40</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lang w:eastAsia="zh-CN"/>
              </w:rPr>
            </w:pPr>
            <w:r>
              <w:rPr>
                <w:rFonts w:hint="eastAsia" w:ascii="方正书宋_GBK" w:hAnsi="方正书宋_GBK" w:eastAsia="方正书宋_GBK" w:cs="方正书宋_GBK"/>
                <w:color w:val="000000" w:themeColor="text1"/>
                <w:sz w:val="21"/>
                <w:lang w:eastAsia="zh-CN"/>
              </w:rPr>
              <w:t>15</w:t>
            </w:r>
          </w:p>
        </w:tc>
        <w:tc>
          <w:tcPr>
            <w:tcW w:w="992"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2210201</w:t>
            </w:r>
          </w:p>
        </w:tc>
        <w:tc>
          <w:tcPr>
            <w:tcW w:w="4536"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住房公积金</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4.40</w:t>
            </w:r>
          </w:p>
        </w:tc>
        <w:tc>
          <w:tcPr>
            <w:tcW w:w="1361" w:type="dxa"/>
            <w:vAlign w:val="center"/>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4.40</w:t>
            </w:r>
          </w:p>
        </w:tc>
        <w:tc>
          <w:tcPr>
            <w:tcW w:w="1361" w:type="dxa"/>
            <w:vAlign w:val="center"/>
          </w:tcPr>
          <w:p>
            <w:pPr>
              <w:jc w:val="right"/>
              <w:textAlignment w:val="top"/>
              <w:rPr>
                <w:rFonts w:ascii="方正书宋_GBK" w:hAnsi="方正书宋_GBK" w:eastAsia="方正书宋_GBK" w:cs="方正书宋_GBK"/>
                <w:color w:val="000000" w:themeColor="text1"/>
                <w:sz w:val="2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c>
          <w:tcPr>
            <w:tcW w:w="1361" w:type="dxa"/>
            <w:vAlign w:val="center"/>
          </w:tcPr>
          <w:p>
            <w:pPr>
              <w:pStyle w:val="15"/>
              <w:rPr>
                <w:color w:val="000000" w:themeColor="text1"/>
              </w:rPr>
            </w:pPr>
          </w:p>
        </w:tc>
      </w:tr>
    </w:tbl>
    <w:p>
      <w:pPr>
        <w:rPr>
          <w:color w:val="000000" w:themeColor="text1"/>
        </w:rPr>
        <w:sectPr>
          <w:pgSz w:w="16840" w:h="11900" w:orient="landscape"/>
          <w:pgMar w:top="1361" w:right="1020" w:bottom="1134" w:left="1020" w:header="720" w:footer="720" w:gutter="0"/>
          <w:cols w:space="720" w:num="1"/>
        </w:sectPr>
      </w:pPr>
    </w:p>
    <w:p>
      <w:pPr>
        <w:jc w:val="center"/>
        <w:outlineLvl w:val="4"/>
        <w:rPr>
          <w:color w:val="000000" w:themeColor="text1"/>
        </w:rPr>
      </w:pPr>
      <w:r>
        <w:rPr>
          <w:rFonts w:ascii="方正小标宋_GBK" w:hAnsi="方正小标宋_GBK" w:eastAsia="方正小标宋_GBK" w:cs="方正小标宋_GBK"/>
          <w:color w:val="000000" w:themeColor="text1"/>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color w:val="000000" w:themeColor="text1"/>
              </w:rPr>
            </w:pPr>
            <w:r>
              <w:rPr>
                <w:color w:val="000000" w:themeColor="text1"/>
              </w:rPr>
              <w:t>3</w:t>
            </w:r>
            <w:r>
              <w:rPr>
                <w:rFonts w:hint="eastAsia"/>
                <w:color w:val="000000" w:themeColor="text1"/>
                <w:lang w:eastAsia="zh-CN"/>
              </w:rPr>
              <w:t>48001涞源县交通运输局本级</w:t>
            </w:r>
          </w:p>
        </w:tc>
        <w:tc>
          <w:tcPr>
            <w:tcW w:w="3402" w:type="dxa"/>
            <w:tcBorders>
              <w:top w:val="single" w:color="FFFFFF" w:sz="6" w:space="0"/>
              <w:left w:val="single" w:color="FFFFFF" w:sz="6" w:space="0"/>
              <w:right w:val="single" w:color="FFFFFF" w:sz="6" w:space="0"/>
            </w:tcBorders>
            <w:vAlign w:val="center"/>
          </w:tcPr>
          <w:p>
            <w:pPr>
              <w:pStyle w:val="12"/>
              <w:rPr>
                <w:color w:val="000000" w:themeColor="text1"/>
              </w:rPr>
            </w:pPr>
            <w:r>
              <w:rPr>
                <w:color w:val="000000" w:themeColor="text1"/>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000000" w:themeColor="text1"/>
              </w:rPr>
            </w:pPr>
            <w:r>
              <w:rPr>
                <w:color w:val="000000" w:themeColor="text1"/>
              </w:rPr>
              <w:t>序号</w:t>
            </w:r>
          </w:p>
        </w:tc>
        <w:tc>
          <w:tcPr>
            <w:tcW w:w="4876" w:type="dxa"/>
            <w:gridSpan w:val="2"/>
            <w:vAlign w:val="center"/>
          </w:tcPr>
          <w:p>
            <w:pPr>
              <w:pStyle w:val="14"/>
              <w:rPr>
                <w:color w:val="000000" w:themeColor="text1"/>
              </w:rPr>
            </w:pPr>
            <w:r>
              <w:rPr>
                <w:color w:val="000000" w:themeColor="text1"/>
              </w:rPr>
              <w:t>收入</w:t>
            </w:r>
          </w:p>
        </w:tc>
        <w:tc>
          <w:tcPr>
            <w:tcW w:w="9298" w:type="dxa"/>
            <w:gridSpan w:val="5"/>
            <w:vAlign w:val="center"/>
          </w:tcPr>
          <w:p>
            <w:pPr>
              <w:pStyle w:val="14"/>
              <w:rPr>
                <w:color w:val="000000" w:themeColor="text1"/>
              </w:rPr>
            </w:pPr>
            <w:r>
              <w:rPr>
                <w:color w:val="000000" w:themeColor="text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000000" w:themeColor="text1"/>
              </w:rPr>
            </w:pPr>
          </w:p>
        </w:tc>
        <w:tc>
          <w:tcPr>
            <w:tcW w:w="3402" w:type="dxa"/>
            <w:vAlign w:val="center"/>
          </w:tcPr>
          <w:p>
            <w:pPr>
              <w:pStyle w:val="14"/>
              <w:rPr>
                <w:color w:val="000000" w:themeColor="text1"/>
              </w:rPr>
            </w:pPr>
            <w:r>
              <w:rPr>
                <w:color w:val="000000" w:themeColor="text1"/>
              </w:rPr>
              <w:t>项  目</w:t>
            </w:r>
          </w:p>
        </w:tc>
        <w:tc>
          <w:tcPr>
            <w:tcW w:w="1474" w:type="dxa"/>
            <w:vAlign w:val="center"/>
          </w:tcPr>
          <w:p>
            <w:pPr>
              <w:pStyle w:val="14"/>
              <w:rPr>
                <w:color w:val="000000" w:themeColor="text1"/>
              </w:rPr>
            </w:pPr>
            <w:r>
              <w:rPr>
                <w:color w:val="000000" w:themeColor="text1"/>
              </w:rPr>
              <w:t>金额</w:t>
            </w:r>
          </w:p>
        </w:tc>
        <w:tc>
          <w:tcPr>
            <w:tcW w:w="3402" w:type="dxa"/>
            <w:vAlign w:val="center"/>
          </w:tcPr>
          <w:p>
            <w:pPr>
              <w:pStyle w:val="14"/>
              <w:rPr>
                <w:color w:val="000000" w:themeColor="text1"/>
              </w:rPr>
            </w:pPr>
            <w:r>
              <w:rPr>
                <w:color w:val="000000" w:themeColor="text1"/>
              </w:rPr>
              <w:t>项  目</w:t>
            </w:r>
          </w:p>
        </w:tc>
        <w:tc>
          <w:tcPr>
            <w:tcW w:w="1474" w:type="dxa"/>
            <w:vAlign w:val="center"/>
          </w:tcPr>
          <w:p>
            <w:pPr>
              <w:pStyle w:val="14"/>
              <w:rPr>
                <w:color w:val="000000" w:themeColor="text1"/>
              </w:rPr>
            </w:pPr>
            <w:r>
              <w:rPr>
                <w:color w:val="000000" w:themeColor="text1"/>
              </w:rPr>
              <w:t>合计</w:t>
            </w:r>
          </w:p>
        </w:tc>
        <w:tc>
          <w:tcPr>
            <w:tcW w:w="1474" w:type="dxa"/>
            <w:vAlign w:val="center"/>
          </w:tcPr>
          <w:p>
            <w:pPr>
              <w:pStyle w:val="14"/>
              <w:rPr>
                <w:color w:val="000000" w:themeColor="text1"/>
              </w:rPr>
            </w:pPr>
            <w:r>
              <w:rPr>
                <w:color w:val="000000" w:themeColor="text1"/>
              </w:rPr>
              <w:t>一般公共预算财政拨款</w:t>
            </w:r>
          </w:p>
        </w:tc>
        <w:tc>
          <w:tcPr>
            <w:tcW w:w="1474" w:type="dxa"/>
            <w:vAlign w:val="center"/>
          </w:tcPr>
          <w:p>
            <w:pPr>
              <w:pStyle w:val="14"/>
              <w:rPr>
                <w:color w:val="000000" w:themeColor="text1"/>
              </w:rPr>
            </w:pPr>
            <w:r>
              <w:rPr>
                <w:color w:val="000000" w:themeColor="text1"/>
              </w:rPr>
              <w:t>政府性基金预算财政    拨款</w:t>
            </w:r>
          </w:p>
        </w:tc>
        <w:tc>
          <w:tcPr>
            <w:tcW w:w="1474" w:type="dxa"/>
            <w:vAlign w:val="center"/>
          </w:tcPr>
          <w:p>
            <w:pPr>
              <w:pStyle w:val="14"/>
              <w:rPr>
                <w:color w:val="000000" w:themeColor="text1"/>
              </w:rPr>
            </w:pPr>
            <w:r>
              <w:rPr>
                <w:color w:val="000000" w:themeColor="text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000000" w:themeColor="text1"/>
              </w:rPr>
            </w:pPr>
            <w:r>
              <w:rPr>
                <w:color w:val="000000" w:themeColor="text1"/>
              </w:rPr>
              <w:t>栏次</w:t>
            </w:r>
          </w:p>
        </w:tc>
        <w:tc>
          <w:tcPr>
            <w:tcW w:w="3402" w:type="dxa"/>
            <w:vAlign w:val="center"/>
          </w:tcPr>
          <w:p>
            <w:pPr>
              <w:pStyle w:val="14"/>
              <w:rPr>
                <w:color w:val="000000" w:themeColor="text1"/>
              </w:rPr>
            </w:pPr>
            <w:r>
              <w:rPr>
                <w:color w:val="000000" w:themeColor="text1"/>
              </w:rPr>
              <w:t>1</w:t>
            </w:r>
          </w:p>
        </w:tc>
        <w:tc>
          <w:tcPr>
            <w:tcW w:w="1474" w:type="dxa"/>
            <w:vAlign w:val="center"/>
          </w:tcPr>
          <w:p>
            <w:pPr>
              <w:pStyle w:val="14"/>
              <w:rPr>
                <w:color w:val="000000" w:themeColor="text1"/>
              </w:rPr>
            </w:pPr>
            <w:r>
              <w:rPr>
                <w:color w:val="000000" w:themeColor="text1"/>
              </w:rPr>
              <w:t>2</w:t>
            </w:r>
          </w:p>
        </w:tc>
        <w:tc>
          <w:tcPr>
            <w:tcW w:w="3402" w:type="dxa"/>
            <w:vAlign w:val="center"/>
          </w:tcPr>
          <w:p>
            <w:pPr>
              <w:pStyle w:val="14"/>
              <w:rPr>
                <w:color w:val="000000" w:themeColor="text1"/>
              </w:rPr>
            </w:pPr>
            <w:r>
              <w:rPr>
                <w:color w:val="000000" w:themeColor="text1"/>
              </w:rPr>
              <w:t>3</w:t>
            </w:r>
          </w:p>
        </w:tc>
        <w:tc>
          <w:tcPr>
            <w:tcW w:w="1474" w:type="dxa"/>
            <w:vAlign w:val="center"/>
          </w:tcPr>
          <w:p>
            <w:pPr>
              <w:pStyle w:val="14"/>
              <w:rPr>
                <w:color w:val="000000" w:themeColor="text1"/>
              </w:rPr>
            </w:pPr>
            <w:r>
              <w:rPr>
                <w:color w:val="000000" w:themeColor="text1"/>
              </w:rPr>
              <w:t>4</w:t>
            </w:r>
          </w:p>
        </w:tc>
        <w:tc>
          <w:tcPr>
            <w:tcW w:w="1474" w:type="dxa"/>
            <w:vAlign w:val="center"/>
          </w:tcPr>
          <w:p>
            <w:pPr>
              <w:pStyle w:val="14"/>
              <w:rPr>
                <w:color w:val="000000" w:themeColor="text1"/>
              </w:rPr>
            </w:pPr>
            <w:r>
              <w:rPr>
                <w:color w:val="000000" w:themeColor="text1"/>
              </w:rPr>
              <w:t>5</w:t>
            </w:r>
          </w:p>
        </w:tc>
        <w:tc>
          <w:tcPr>
            <w:tcW w:w="1474" w:type="dxa"/>
            <w:vAlign w:val="center"/>
          </w:tcPr>
          <w:p>
            <w:pPr>
              <w:pStyle w:val="14"/>
              <w:rPr>
                <w:color w:val="000000" w:themeColor="text1"/>
              </w:rPr>
            </w:pPr>
            <w:r>
              <w:rPr>
                <w:color w:val="000000" w:themeColor="text1"/>
              </w:rPr>
              <w:t>6</w:t>
            </w:r>
          </w:p>
        </w:tc>
        <w:tc>
          <w:tcPr>
            <w:tcW w:w="1474" w:type="dxa"/>
            <w:vAlign w:val="center"/>
          </w:tcPr>
          <w:p>
            <w:pPr>
              <w:pStyle w:val="14"/>
              <w:rPr>
                <w:color w:val="000000" w:themeColor="text1"/>
              </w:rPr>
            </w:pPr>
            <w:r>
              <w:rPr>
                <w:color w:val="000000" w:themeColor="text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w:t>
            </w:r>
          </w:p>
        </w:tc>
        <w:tc>
          <w:tcPr>
            <w:tcW w:w="3402" w:type="dxa"/>
            <w:vAlign w:val="center"/>
          </w:tcPr>
          <w:p>
            <w:pPr>
              <w:pStyle w:val="16"/>
              <w:rPr>
                <w:color w:val="000000" w:themeColor="text1"/>
              </w:rPr>
            </w:pPr>
            <w:r>
              <w:rPr>
                <w:color w:val="000000" w:themeColor="text1"/>
              </w:rPr>
              <w:t>一、一般公共预算拨款</w:t>
            </w:r>
          </w:p>
        </w:tc>
        <w:tc>
          <w:tcPr>
            <w:tcW w:w="1474" w:type="dxa"/>
            <w:vAlign w:val="center"/>
          </w:tcPr>
          <w:p>
            <w:pPr>
              <w:pStyle w:val="15"/>
              <w:rPr>
                <w:color w:val="000000" w:themeColor="text1"/>
              </w:rPr>
            </w:pPr>
            <w:r>
              <w:rPr>
                <w:rFonts w:hint="eastAsia"/>
                <w:color w:val="000000" w:themeColor="text1"/>
              </w:rPr>
              <w:t>4986.52</w:t>
            </w:r>
          </w:p>
        </w:tc>
        <w:tc>
          <w:tcPr>
            <w:tcW w:w="3402" w:type="dxa"/>
            <w:vAlign w:val="center"/>
          </w:tcPr>
          <w:p>
            <w:pPr>
              <w:pStyle w:val="16"/>
              <w:rPr>
                <w:color w:val="000000" w:themeColor="text1"/>
              </w:rPr>
            </w:pPr>
            <w:r>
              <w:rPr>
                <w:color w:val="000000" w:themeColor="text1"/>
              </w:rPr>
              <w:t>一、一般公共服务支出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3</w:t>
            </w:r>
          </w:p>
        </w:tc>
        <w:tc>
          <w:tcPr>
            <w:tcW w:w="3402" w:type="dxa"/>
            <w:vAlign w:val="center"/>
          </w:tcPr>
          <w:p>
            <w:pPr>
              <w:pStyle w:val="16"/>
              <w:rPr>
                <w:color w:val="000000" w:themeColor="text1"/>
              </w:rPr>
            </w:pPr>
            <w:r>
              <w:rPr>
                <w:color w:val="000000" w:themeColor="text1"/>
              </w:rPr>
              <w:t>二、政府性基金预算拨款</w:t>
            </w: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二、外交支出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4</w:t>
            </w:r>
          </w:p>
        </w:tc>
        <w:tc>
          <w:tcPr>
            <w:tcW w:w="3402" w:type="dxa"/>
            <w:vAlign w:val="center"/>
          </w:tcPr>
          <w:p>
            <w:pPr>
              <w:pStyle w:val="16"/>
              <w:rPr>
                <w:color w:val="000000" w:themeColor="text1"/>
              </w:rPr>
            </w:pPr>
            <w:r>
              <w:rPr>
                <w:color w:val="000000" w:themeColor="text1"/>
              </w:rPr>
              <w:t>三、国有资本经营预算拨款</w:t>
            </w: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三、国防支出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5</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四、公共安全支出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6</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五、教育支出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7</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六、科学技术支出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8</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七、文化旅游体育与传媒支出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9</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八、社会保障和就业支出</w:t>
            </w:r>
          </w:p>
        </w:tc>
        <w:tc>
          <w:tcPr>
            <w:tcW w:w="1474"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418.79</w:t>
            </w:r>
          </w:p>
        </w:tc>
        <w:tc>
          <w:tcPr>
            <w:tcW w:w="1474"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418.79</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10</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九、社会保险基金支出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11</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十、卫生健康支出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12</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十一、节能环保支出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13</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十二、城乡社区支出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14</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十三、农林水支出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15</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十四、交通运输支出</w:t>
            </w:r>
          </w:p>
        </w:tc>
        <w:tc>
          <w:tcPr>
            <w:tcW w:w="1474"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4563.33</w:t>
            </w:r>
          </w:p>
        </w:tc>
        <w:tc>
          <w:tcPr>
            <w:tcW w:w="1474"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4563.33</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16</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十五、资源勘探工业信息等支出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17</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十六、商业服务业等支出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18</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十七、金融支出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19</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十八、援助其他地区支出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20</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十九、自然资源海洋气象等支出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21</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二十、住房保障支出</w:t>
            </w:r>
          </w:p>
        </w:tc>
        <w:tc>
          <w:tcPr>
            <w:tcW w:w="1474"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4.40</w:t>
            </w:r>
          </w:p>
        </w:tc>
        <w:tc>
          <w:tcPr>
            <w:tcW w:w="1474"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4.40</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22</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二十一、粮油物资储备支出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23</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二十二、国有资本经营预算支出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24</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二十三、灾害防治及应急管理支出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25</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二十四、预备费</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26</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二十五、其他支出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27</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二十六、转移性支出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28</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二十七、债务还本支出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29</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二十八、债务付息支出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30</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二十九、债务发行费用支出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w:t>
            </w: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三十、抗疫特别国债安排的支出</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31</w:t>
            </w:r>
          </w:p>
        </w:tc>
        <w:tc>
          <w:tcPr>
            <w:tcW w:w="3402" w:type="dxa"/>
            <w:vAlign w:val="center"/>
          </w:tcPr>
          <w:p>
            <w:pPr>
              <w:pStyle w:val="18"/>
              <w:rPr>
                <w:color w:val="000000" w:themeColor="text1"/>
              </w:rPr>
            </w:pPr>
            <w:r>
              <w:rPr>
                <w:color w:val="000000" w:themeColor="text1"/>
              </w:rPr>
              <w:t>本年收入合计</w:t>
            </w:r>
          </w:p>
        </w:tc>
        <w:tc>
          <w:tcPr>
            <w:tcW w:w="1474" w:type="dxa"/>
            <w:vAlign w:val="center"/>
          </w:tcPr>
          <w:p>
            <w:pPr>
              <w:pStyle w:val="19"/>
              <w:rPr>
                <w:color w:val="000000" w:themeColor="text1"/>
              </w:rPr>
            </w:pPr>
            <w:r>
              <w:rPr>
                <w:rFonts w:hint="eastAsia"/>
                <w:color w:val="000000" w:themeColor="text1"/>
              </w:rPr>
              <w:t>4986.52</w:t>
            </w:r>
          </w:p>
        </w:tc>
        <w:tc>
          <w:tcPr>
            <w:tcW w:w="3402" w:type="dxa"/>
            <w:vAlign w:val="center"/>
          </w:tcPr>
          <w:p>
            <w:pPr>
              <w:pStyle w:val="18"/>
              <w:rPr>
                <w:color w:val="000000" w:themeColor="text1"/>
              </w:rPr>
            </w:pPr>
            <w:r>
              <w:rPr>
                <w:color w:val="000000" w:themeColor="text1"/>
              </w:rPr>
              <w:t>本年支出合计</w:t>
            </w:r>
          </w:p>
        </w:tc>
        <w:tc>
          <w:tcPr>
            <w:tcW w:w="1474" w:type="dxa"/>
            <w:vAlign w:val="center"/>
          </w:tcPr>
          <w:p>
            <w:pPr>
              <w:pStyle w:val="19"/>
              <w:rPr>
                <w:color w:val="000000" w:themeColor="text1"/>
              </w:rPr>
            </w:pPr>
            <w:r>
              <w:rPr>
                <w:rFonts w:hint="eastAsia"/>
                <w:color w:val="000000" w:themeColor="text1"/>
              </w:rPr>
              <w:t>4986.52</w:t>
            </w:r>
          </w:p>
        </w:tc>
        <w:tc>
          <w:tcPr>
            <w:tcW w:w="1474" w:type="dxa"/>
            <w:vAlign w:val="center"/>
          </w:tcPr>
          <w:p>
            <w:pPr>
              <w:pStyle w:val="19"/>
              <w:rPr>
                <w:color w:val="000000" w:themeColor="text1"/>
              </w:rPr>
            </w:pPr>
            <w:r>
              <w:rPr>
                <w:rFonts w:hint="eastAsia"/>
                <w:color w:val="000000" w:themeColor="text1"/>
              </w:rPr>
              <w:t>4986.52</w:t>
            </w:r>
          </w:p>
        </w:tc>
        <w:tc>
          <w:tcPr>
            <w:tcW w:w="1474" w:type="dxa"/>
            <w:vAlign w:val="center"/>
          </w:tcPr>
          <w:p>
            <w:pPr>
              <w:pStyle w:val="19"/>
              <w:rPr>
                <w:color w:val="000000" w:themeColor="text1"/>
              </w:rPr>
            </w:pPr>
          </w:p>
        </w:tc>
        <w:tc>
          <w:tcPr>
            <w:tcW w:w="1474" w:type="dxa"/>
            <w:vAlign w:val="center"/>
          </w:tcPr>
          <w:p>
            <w:pPr>
              <w:pStyle w:val="19"/>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32</w:t>
            </w:r>
          </w:p>
        </w:tc>
        <w:tc>
          <w:tcPr>
            <w:tcW w:w="3402" w:type="dxa"/>
            <w:vAlign w:val="center"/>
          </w:tcPr>
          <w:p>
            <w:pPr>
              <w:pStyle w:val="16"/>
              <w:rPr>
                <w:color w:val="000000" w:themeColor="text1"/>
              </w:rPr>
            </w:pPr>
            <w:r>
              <w:rPr>
                <w:color w:val="000000" w:themeColor="text1"/>
              </w:rPr>
              <w:t>年初财政拨款结转和结余</w:t>
            </w:r>
          </w:p>
        </w:tc>
        <w:tc>
          <w:tcPr>
            <w:tcW w:w="1474" w:type="dxa"/>
            <w:vAlign w:val="center"/>
          </w:tcPr>
          <w:p>
            <w:pPr>
              <w:pStyle w:val="15"/>
              <w:rPr>
                <w:color w:val="000000" w:themeColor="text1"/>
              </w:rPr>
            </w:pPr>
          </w:p>
        </w:tc>
        <w:tc>
          <w:tcPr>
            <w:tcW w:w="3402" w:type="dxa"/>
            <w:vAlign w:val="center"/>
          </w:tcPr>
          <w:p>
            <w:pPr>
              <w:pStyle w:val="16"/>
              <w:rPr>
                <w:color w:val="000000" w:themeColor="text1"/>
              </w:rPr>
            </w:pPr>
            <w:r>
              <w:rPr>
                <w:color w:val="000000" w:themeColor="text1"/>
              </w:rPr>
              <w:t>年末财政拨款结转和结余</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33</w:t>
            </w:r>
          </w:p>
        </w:tc>
        <w:tc>
          <w:tcPr>
            <w:tcW w:w="3402" w:type="dxa"/>
            <w:vAlign w:val="center"/>
          </w:tcPr>
          <w:p>
            <w:pPr>
              <w:pStyle w:val="16"/>
              <w:rPr>
                <w:color w:val="000000" w:themeColor="text1"/>
              </w:rPr>
            </w:pPr>
            <w:r>
              <w:rPr>
                <w:color w:val="000000" w:themeColor="text1"/>
              </w:rPr>
              <w:t>一、一般公共预算拨款</w:t>
            </w:r>
          </w:p>
        </w:tc>
        <w:tc>
          <w:tcPr>
            <w:tcW w:w="1474" w:type="dxa"/>
            <w:vAlign w:val="center"/>
          </w:tcPr>
          <w:p>
            <w:pPr>
              <w:pStyle w:val="15"/>
              <w:rPr>
                <w:color w:val="000000" w:themeColor="text1"/>
              </w:rPr>
            </w:pP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34</w:t>
            </w:r>
          </w:p>
        </w:tc>
        <w:tc>
          <w:tcPr>
            <w:tcW w:w="3402" w:type="dxa"/>
            <w:vAlign w:val="center"/>
          </w:tcPr>
          <w:p>
            <w:pPr>
              <w:pStyle w:val="16"/>
              <w:rPr>
                <w:color w:val="000000" w:themeColor="text1"/>
              </w:rPr>
            </w:pPr>
            <w:r>
              <w:rPr>
                <w:color w:val="000000" w:themeColor="text1"/>
              </w:rPr>
              <w:t>二、政府性基金预算拨款</w:t>
            </w:r>
          </w:p>
        </w:tc>
        <w:tc>
          <w:tcPr>
            <w:tcW w:w="1474" w:type="dxa"/>
            <w:vAlign w:val="center"/>
          </w:tcPr>
          <w:p>
            <w:pPr>
              <w:pStyle w:val="15"/>
              <w:rPr>
                <w:color w:val="000000" w:themeColor="text1"/>
              </w:rPr>
            </w:pP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35</w:t>
            </w:r>
          </w:p>
        </w:tc>
        <w:tc>
          <w:tcPr>
            <w:tcW w:w="3402" w:type="dxa"/>
            <w:vAlign w:val="center"/>
          </w:tcPr>
          <w:p>
            <w:pPr>
              <w:pStyle w:val="16"/>
              <w:rPr>
                <w:color w:val="000000" w:themeColor="text1"/>
              </w:rPr>
            </w:pPr>
            <w:r>
              <w:rPr>
                <w:color w:val="000000" w:themeColor="text1"/>
              </w:rPr>
              <w:t>三、国有资本经营预算拨款</w:t>
            </w:r>
          </w:p>
        </w:tc>
        <w:tc>
          <w:tcPr>
            <w:tcW w:w="1474" w:type="dxa"/>
            <w:vAlign w:val="center"/>
          </w:tcPr>
          <w:p>
            <w:pPr>
              <w:pStyle w:val="15"/>
              <w:rPr>
                <w:color w:val="000000" w:themeColor="text1"/>
              </w:rPr>
            </w:pPr>
          </w:p>
        </w:tc>
        <w:tc>
          <w:tcPr>
            <w:tcW w:w="3402" w:type="dxa"/>
            <w:vAlign w:val="center"/>
          </w:tcPr>
          <w:p>
            <w:pPr>
              <w:pStyle w:val="16"/>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36</w:t>
            </w:r>
          </w:p>
        </w:tc>
        <w:tc>
          <w:tcPr>
            <w:tcW w:w="3402" w:type="dxa"/>
            <w:vAlign w:val="center"/>
          </w:tcPr>
          <w:p>
            <w:pPr>
              <w:pStyle w:val="18"/>
              <w:rPr>
                <w:color w:val="000000" w:themeColor="text1"/>
              </w:rPr>
            </w:pPr>
            <w:r>
              <w:rPr>
                <w:color w:val="000000" w:themeColor="text1"/>
              </w:rPr>
              <w:t>收入总计</w:t>
            </w:r>
          </w:p>
        </w:tc>
        <w:tc>
          <w:tcPr>
            <w:tcW w:w="1474" w:type="dxa"/>
            <w:vAlign w:val="center"/>
          </w:tcPr>
          <w:p>
            <w:pPr>
              <w:pStyle w:val="19"/>
              <w:rPr>
                <w:color w:val="000000" w:themeColor="text1"/>
              </w:rPr>
            </w:pPr>
            <w:r>
              <w:rPr>
                <w:rFonts w:hint="eastAsia"/>
                <w:color w:val="000000" w:themeColor="text1"/>
              </w:rPr>
              <w:t>4986.52</w:t>
            </w:r>
          </w:p>
        </w:tc>
        <w:tc>
          <w:tcPr>
            <w:tcW w:w="3402" w:type="dxa"/>
            <w:vAlign w:val="center"/>
          </w:tcPr>
          <w:p>
            <w:pPr>
              <w:pStyle w:val="18"/>
              <w:rPr>
                <w:color w:val="000000" w:themeColor="text1"/>
              </w:rPr>
            </w:pPr>
            <w:r>
              <w:rPr>
                <w:color w:val="000000" w:themeColor="text1"/>
              </w:rPr>
              <w:t>支出总计</w:t>
            </w:r>
          </w:p>
        </w:tc>
        <w:tc>
          <w:tcPr>
            <w:tcW w:w="1474" w:type="dxa"/>
            <w:vAlign w:val="center"/>
          </w:tcPr>
          <w:p>
            <w:pPr>
              <w:pStyle w:val="19"/>
              <w:rPr>
                <w:color w:val="000000" w:themeColor="text1"/>
              </w:rPr>
            </w:pPr>
            <w:r>
              <w:rPr>
                <w:rFonts w:hint="eastAsia"/>
                <w:color w:val="000000" w:themeColor="text1"/>
              </w:rPr>
              <w:t>4986.52</w:t>
            </w:r>
          </w:p>
        </w:tc>
        <w:tc>
          <w:tcPr>
            <w:tcW w:w="1474" w:type="dxa"/>
            <w:vAlign w:val="center"/>
          </w:tcPr>
          <w:p>
            <w:pPr>
              <w:pStyle w:val="19"/>
              <w:rPr>
                <w:color w:val="000000" w:themeColor="text1"/>
              </w:rPr>
            </w:pPr>
            <w:r>
              <w:rPr>
                <w:rFonts w:hint="eastAsia"/>
                <w:color w:val="000000" w:themeColor="text1"/>
              </w:rPr>
              <w:t>4986.52</w:t>
            </w:r>
          </w:p>
        </w:tc>
        <w:tc>
          <w:tcPr>
            <w:tcW w:w="1474" w:type="dxa"/>
            <w:vAlign w:val="center"/>
          </w:tcPr>
          <w:p>
            <w:pPr>
              <w:pStyle w:val="19"/>
              <w:rPr>
                <w:color w:val="000000" w:themeColor="text1"/>
              </w:rPr>
            </w:pPr>
          </w:p>
        </w:tc>
        <w:tc>
          <w:tcPr>
            <w:tcW w:w="1474" w:type="dxa"/>
            <w:vAlign w:val="center"/>
          </w:tcPr>
          <w:p>
            <w:pPr>
              <w:pStyle w:val="19"/>
              <w:rPr>
                <w:color w:val="000000" w:themeColor="text1"/>
              </w:rPr>
            </w:pPr>
          </w:p>
        </w:tc>
      </w:tr>
    </w:tbl>
    <w:p>
      <w:pPr>
        <w:sectPr>
          <w:pgSz w:w="16840" w:h="11900" w:orient="landscape"/>
          <w:pgMar w:top="1361" w:right="1020" w:bottom="1134" w:left="1020" w:header="720" w:footer="720" w:gutter="0"/>
          <w:cols w:space="720" w:num="1"/>
        </w:sectPr>
      </w:pPr>
    </w:p>
    <w:p>
      <w:pPr>
        <w:jc w:val="center"/>
        <w:outlineLvl w:val="4"/>
        <w:rPr>
          <w:color w:val="000000" w:themeColor="text1"/>
        </w:rPr>
      </w:pPr>
      <w:r>
        <w:rPr>
          <w:rFonts w:ascii="方正小标宋_GBK" w:hAnsi="方正小标宋_GBK" w:eastAsia="方正小标宋_GBK" w:cs="方正小标宋_GBK"/>
          <w:color w:val="000000" w:themeColor="text1"/>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000000" w:themeColor="text1"/>
              </w:rPr>
            </w:pPr>
            <w:r>
              <w:rPr>
                <w:color w:val="000000" w:themeColor="text1"/>
              </w:rPr>
              <w:t>3</w:t>
            </w:r>
            <w:r>
              <w:rPr>
                <w:rFonts w:hint="eastAsia"/>
                <w:color w:val="000000" w:themeColor="text1"/>
                <w:lang w:eastAsia="zh-CN"/>
              </w:rPr>
              <w:t>48001涞源县交通运输局本级</w:t>
            </w:r>
          </w:p>
        </w:tc>
        <w:tc>
          <w:tcPr>
            <w:tcW w:w="2551" w:type="dxa"/>
            <w:tcBorders>
              <w:top w:val="single" w:color="FFFFFF" w:sz="6" w:space="0"/>
              <w:left w:val="single" w:color="FFFFFF" w:sz="6" w:space="0"/>
              <w:right w:val="single" w:color="FFFFFF" w:sz="6" w:space="0"/>
            </w:tcBorders>
            <w:vAlign w:val="center"/>
          </w:tcPr>
          <w:p>
            <w:pPr>
              <w:pStyle w:val="12"/>
              <w:rPr>
                <w:color w:val="000000" w:themeColor="text1"/>
              </w:rPr>
            </w:pPr>
            <w:r>
              <w:rPr>
                <w:color w:val="000000" w:themeColor="text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000000" w:themeColor="text1"/>
              </w:rPr>
            </w:pPr>
            <w:r>
              <w:rPr>
                <w:color w:val="000000" w:themeColor="text1"/>
              </w:rPr>
              <w:t>序号</w:t>
            </w:r>
          </w:p>
        </w:tc>
        <w:tc>
          <w:tcPr>
            <w:tcW w:w="5726" w:type="dxa"/>
            <w:gridSpan w:val="2"/>
            <w:vAlign w:val="center"/>
          </w:tcPr>
          <w:p>
            <w:pPr>
              <w:pStyle w:val="14"/>
              <w:rPr>
                <w:color w:val="000000" w:themeColor="text1"/>
              </w:rPr>
            </w:pPr>
            <w:r>
              <w:rPr>
                <w:color w:val="000000" w:themeColor="text1"/>
              </w:rPr>
              <w:t>功能分类科目</w:t>
            </w:r>
          </w:p>
        </w:tc>
        <w:tc>
          <w:tcPr>
            <w:tcW w:w="2551" w:type="dxa"/>
            <w:vMerge w:val="restart"/>
            <w:vAlign w:val="center"/>
          </w:tcPr>
          <w:p>
            <w:pPr>
              <w:pStyle w:val="14"/>
              <w:rPr>
                <w:color w:val="000000" w:themeColor="text1"/>
              </w:rPr>
            </w:pPr>
            <w:r>
              <w:rPr>
                <w:color w:val="000000" w:themeColor="text1"/>
              </w:rPr>
              <w:t>合计</w:t>
            </w:r>
          </w:p>
        </w:tc>
        <w:tc>
          <w:tcPr>
            <w:tcW w:w="2551" w:type="dxa"/>
            <w:vMerge w:val="restart"/>
            <w:vAlign w:val="center"/>
          </w:tcPr>
          <w:p>
            <w:pPr>
              <w:pStyle w:val="14"/>
              <w:rPr>
                <w:color w:val="000000" w:themeColor="text1"/>
              </w:rPr>
            </w:pPr>
            <w:r>
              <w:rPr>
                <w:color w:val="000000" w:themeColor="text1"/>
              </w:rPr>
              <w:t>基本支出</w:t>
            </w:r>
          </w:p>
        </w:tc>
        <w:tc>
          <w:tcPr>
            <w:tcW w:w="2551" w:type="dxa"/>
            <w:vMerge w:val="restart"/>
            <w:vAlign w:val="center"/>
          </w:tcPr>
          <w:p>
            <w:pPr>
              <w:pStyle w:val="14"/>
              <w:rPr>
                <w:color w:val="000000" w:themeColor="text1"/>
              </w:rPr>
            </w:pPr>
            <w:r>
              <w:rPr>
                <w:color w:val="000000" w:themeColor="text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000000" w:themeColor="text1"/>
              </w:rPr>
            </w:pPr>
          </w:p>
        </w:tc>
        <w:tc>
          <w:tcPr>
            <w:tcW w:w="1191" w:type="dxa"/>
            <w:vAlign w:val="center"/>
          </w:tcPr>
          <w:p>
            <w:pPr>
              <w:pStyle w:val="14"/>
              <w:rPr>
                <w:color w:val="000000" w:themeColor="text1"/>
              </w:rPr>
            </w:pPr>
            <w:r>
              <w:rPr>
                <w:color w:val="000000" w:themeColor="text1"/>
              </w:rPr>
              <w:t>科目编码</w:t>
            </w:r>
          </w:p>
        </w:tc>
        <w:tc>
          <w:tcPr>
            <w:tcW w:w="4535" w:type="dxa"/>
            <w:vAlign w:val="center"/>
          </w:tcPr>
          <w:p>
            <w:pPr>
              <w:pStyle w:val="14"/>
              <w:rPr>
                <w:color w:val="000000" w:themeColor="text1"/>
              </w:rPr>
            </w:pPr>
            <w:r>
              <w:rPr>
                <w:color w:val="000000" w:themeColor="text1"/>
              </w:rPr>
              <w:t>科目名称</w:t>
            </w:r>
          </w:p>
        </w:tc>
        <w:tc>
          <w:tcPr>
            <w:tcW w:w="2551" w:type="dxa"/>
            <w:vMerge w:val="continue"/>
          </w:tcPr>
          <w:p>
            <w:pPr>
              <w:rPr>
                <w:color w:val="000000" w:themeColor="text1"/>
              </w:rPr>
            </w:pPr>
          </w:p>
        </w:tc>
        <w:tc>
          <w:tcPr>
            <w:tcW w:w="2551" w:type="dxa"/>
            <w:vMerge w:val="continue"/>
          </w:tcPr>
          <w:p>
            <w:pPr>
              <w:rPr>
                <w:color w:val="000000" w:themeColor="text1"/>
              </w:rPr>
            </w:pPr>
          </w:p>
        </w:tc>
        <w:tc>
          <w:tcPr>
            <w:tcW w:w="2551" w:type="dxa"/>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000000" w:themeColor="text1"/>
              </w:rPr>
            </w:pPr>
            <w:r>
              <w:rPr>
                <w:color w:val="000000" w:themeColor="text1"/>
              </w:rPr>
              <w:t>栏次</w:t>
            </w:r>
          </w:p>
        </w:tc>
        <w:tc>
          <w:tcPr>
            <w:tcW w:w="1191" w:type="dxa"/>
            <w:vAlign w:val="center"/>
          </w:tcPr>
          <w:p>
            <w:pPr>
              <w:pStyle w:val="14"/>
              <w:rPr>
                <w:color w:val="000000" w:themeColor="text1"/>
              </w:rPr>
            </w:pPr>
            <w:r>
              <w:rPr>
                <w:color w:val="000000" w:themeColor="text1"/>
              </w:rPr>
              <w:t>1</w:t>
            </w:r>
          </w:p>
        </w:tc>
        <w:tc>
          <w:tcPr>
            <w:tcW w:w="4535" w:type="dxa"/>
            <w:vAlign w:val="center"/>
          </w:tcPr>
          <w:p>
            <w:pPr>
              <w:pStyle w:val="14"/>
              <w:rPr>
                <w:color w:val="000000" w:themeColor="text1"/>
              </w:rPr>
            </w:pPr>
            <w:r>
              <w:rPr>
                <w:color w:val="000000" w:themeColor="text1"/>
              </w:rPr>
              <w:t>2</w:t>
            </w:r>
          </w:p>
        </w:tc>
        <w:tc>
          <w:tcPr>
            <w:tcW w:w="2551" w:type="dxa"/>
            <w:vAlign w:val="center"/>
          </w:tcPr>
          <w:p>
            <w:pPr>
              <w:pStyle w:val="14"/>
              <w:rPr>
                <w:color w:val="000000" w:themeColor="text1"/>
              </w:rPr>
            </w:pPr>
            <w:r>
              <w:rPr>
                <w:color w:val="000000" w:themeColor="text1"/>
              </w:rPr>
              <w:t>3</w:t>
            </w:r>
          </w:p>
        </w:tc>
        <w:tc>
          <w:tcPr>
            <w:tcW w:w="2551" w:type="dxa"/>
            <w:vAlign w:val="center"/>
          </w:tcPr>
          <w:p>
            <w:pPr>
              <w:pStyle w:val="14"/>
              <w:rPr>
                <w:color w:val="000000" w:themeColor="text1"/>
              </w:rPr>
            </w:pPr>
            <w:r>
              <w:rPr>
                <w:color w:val="000000" w:themeColor="text1"/>
              </w:rPr>
              <w:t>4</w:t>
            </w:r>
          </w:p>
        </w:tc>
        <w:tc>
          <w:tcPr>
            <w:tcW w:w="2551" w:type="dxa"/>
            <w:vAlign w:val="center"/>
          </w:tcPr>
          <w:p>
            <w:pPr>
              <w:pStyle w:val="14"/>
              <w:rPr>
                <w:color w:val="000000" w:themeColor="text1"/>
              </w:rPr>
            </w:pPr>
            <w:r>
              <w:rPr>
                <w:color w:val="000000" w:themeColor="text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lang w:eastAsia="zh-CN"/>
              </w:rPr>
            </w:pPr>
            <w:r>
              <w:rPr>
                <w:rFonts w:hint="eastAsia"/>
                <w:color w:val="000000" w:themeColor="text1"/>
                <w:lang w:eastAsia="zh-CN"/>
              </w:rPr>
              <w:t>1</w:t>
            </w:r>
          </w:p>
        </w:tc>
        <w:tc>
          <w:tcPr>
            <w:tcW w:w="1191" w:type="dxa"/>
            <w:vAlign w:val="center"/>
          </w:tcPr>
          <w:p>
            <w:pPr>
              <w:pStyle w:val="20"/>
              <w:rPr>
                <w:color w:val="000000" w:themeColor="text1"/>
              </w:rPr>
            </w:pPr>
          </w:p>
        </w:tc>
        <w:tc>
          <w:tcPr>
            <w:tcW w:w="4535" w:type="dxa"/>
            <w:vAlign w:val="center"/>
          </w:tcPr>
          <w:p>
            <w:pPr>
              <w:pStyle w:val="18"/>
              <w:rPr>
                <w:color w:val="000000" w:themeColor="text1"/>
              </w:rPr>
            </w:pPr>
            <w:r>
              <w:rPr>
                <w:color w:val="000000" w:themeColor="text1"/>
              </w:rPr>
              <w:t>合计</w:t>
            </w:r>
          </w:p>
        </w:tc>
        <w:tc>
          <w:tcPr>
            <w:tcW w:w="2551" w:type="dxa"/>
          </w:tcPr>
          <w:p>
            <w:pPr>
              <w:jc w:val="right"/>
              <w:textAlignment w:val="top"/>
              <w:rPr>
                <w:rFonts w:ascii="方正书宋_GBK" w:hAnsi="方正书宋_GBK" w:eastAsia="方正书宋_GBK" w:cs="方正书宋_GBK"/>
                <w:b/>
                <w:color w:val="000000" w:themeColor="text1"/>
                <w:sz w:val="21"/>
              </w:rPr>
            </w:pPr>
            <w:r>
              <w:rPr>
                <w:rFonts w:ascii="方正书宋_GBK" w:hAnsi="方正书宋_GBK" w:eastAsia="方正书宋_GBK" w:cs="方正书宋_GBK"/>
                <w:b/>
                <w:color w:val="000000" w:themeColor="text1"/>
                <w:sz w:val="21"/>
                <w:lang w:eastAsia="zh-CN"/>
              </w:rPr>
              <w:t>4986.52</w:t>
            </w:r>
          </w:p>
        </w:tc>
        <w:tc>
          <w:tcPr>
            <w:tcW w:w="2551" w:type="dxa"/>
          </w:tcPr>
          <w:p>
            <w:pPr>
              <w:jc w:val="right"/>
              <w:textAlignment w:val="top"/>
              <w:rPr>
                <w:rFonts w:ascii="方正书宋_GBK" w:hAnsi="方正书宋_GBK" w:eastAsia="方正书宋_GBK" w:cs="方正书宋_GBK"/>
                <w:b/>
                <w:color w:val="000000" w:themeColor="text1"/>
                <w:sz w:val="21"/>
              </w:rPr>
            </w:pPr>
            <w:r>
              <w:rPr>
                <w:rFonts w:ascii="方正书宋_GBK" w:hAnsi="方正书宋_GBK" w:eastAsia="方正书宋_GBK" w:cs="方正书宋_GBK"/>
                <w:b/>
                <w:color w:val="000000" w:themeColor="text1"/>
                <w:sz w:val="21"/>
                <w:lang w:eastAsia="zh-CN"/>
              </w:rPr>
              <w:t>2686.52</w:t>
            </w:r>
          </w:p>
        </w:tc>
        <w:tc>
          <w:tcPr>
            <w:tcW w:w="2551" w:type="dxa"/>
            <w:vAlign w:val="center"/>
          </w:tcPr>
          <w:p>
            <w:pPr>
              <w:pStyle w:val="19"/>
              <w:rPr>
                <w:color w:val="000000" w:themeColor="text1"/>
              </w:rPr>
            </w:pPr>
            <w:r>
              <w:rPr>
                <w:rFonts w:hint="eastAsia"/>
                <w:color w:val="000000" w:themeColor="text1"/>
              </w:rPr>
              <w:t>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社会保障和就业支出</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418.79</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418.79</w:t>
            </w:r>
          </w:p>
        </w:tc>
        <w:tc>
          <w:tcPr>
            <w:tcW w:w="2551" w:type="dxa"/>
          </w:tcPr>
          <w:p>
            <w:pPr>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3</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20805</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行政事业单位养老支出</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418.79</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418.79</w:t>
            </w:r>
          </w:p>
        </w:tc>
        <w:tc>
          <w:tcPr>
            <w:tcW w:w="2551" w:type="dxa"/>
          </w:tcPr>
          <w:p>
            <w:pPr>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4</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2080502</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事业单位离退休</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4.14</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4.14</w:t>
            </w:r>
          </w:p>
        </w:tc>
        <w:tc>
          <w:tcPr>
            <w:tcW w:w="2551" w:type="dxa"/>
          </w:tcPr>
          <w:p>
            <w:pPr>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5</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2080505</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机关事业单位基本养老保险缴费支出</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363.16</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363.16</w:t>
            </w:r>
          </w:p>
        </w:tc>
        <w:tc>
          <w:tcPr>
            <w:tcW w:w="2551" w:type="dxa"/>
          </w:tcPr>
          <w:p>
            <w:pPr>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6</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2080506</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机关事业单位职业年金缴费支出</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51.49</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51.49</w:t>
            </w:r>
          </w:p>
        </w:tc>
        <w:tc>
          <w:tcPr>
            <w:tcW w:w="2551" w:type="dxa"/>
          </w:tcPr>
          <w:p>
            <w:pPr>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7</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交通运输支出</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4563.33</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2263.33</w:t>
            </w:r>
          </w:p>
        </w:tc>
        <w:tc>
          <w:tcPr>
            <w:tcW w:w="2551"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8</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21401</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公路水路运输</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4563.33</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2263.33</w:t>
            </w:r>
          </w:p>
        </w:tc>
        <w:tc>
          <w:tcPr>
            <w:tcW w:w="2551"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9</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2140101</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行政运行</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3075.33</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2263.33</w:t>
            </w:r>
          </w:p>
        </w:tc>
        <w:tc>
          <w:tcPr>
            <w:tcW w:w="2551"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812.00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10</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2140104</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公路建设</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551.00</w:t>
            </w:r>
          </w:p>
        </w:tc>
        <w:tc>
          <w:tcPr>
            <w:tcW w:w="2551" w:type="dxa"/>
          </w:tcPr>
          <w:p>
            <w:pPr>
              <w:jc w:val="right"/>
              <w:textAlignment w:val="top"/>
              <w:rPr>
                <w:rFonts w:ascii="方正书宋_GBK" w:hAnsi="方正书宋_GBK" w:eastAsia="方正书宋_GBK" w:cs="方正书宋_GBK"/>
                <w:color w:val="000000" w:themeColor="text1"/>
                <w:sz w:val="21"/>
                <w:lang w:eastAsia="zh-CN"/>
              </w:rPr>
            </w:pPr>
          </w:p>
        </w:tc>
        <w:tc>
          <w:tcPr>
            <w:tcW w:w="2551"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551.00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11</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2140106</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公路养护</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937.00</w:t>
            </w:r>
          </w:p>
        </w:tc>
        <w:tc>
          <w:tcPr>
            <w:tcW w:w="2551" w:type="dxa"/>
          </w:tcPr>
          <w:p>
            <w:pPr>
              <w:jc w:val="right"/>
              <w:textAlignment w:val="top"/>
              <w:rPr>
                <w:rFonts w:ascii="方正书宋_GBK" w:hAnsi="方正书宋_GBK" w:eastAsia="方正书宋_GBK" w:cs="方正书宋_GBK"/>
                <w:color w:val="000000" w:themeColor="text1"/>
                <w:sz w:val="21"/>
                <w:lang w:eastAsia="zh-CN"/>
              </w:rPr>
            </w:pPr>
          </w:p>
        </w:tc>
        <w:tc>
          <w:tcPr>
            <w:tcW w:w="2551" w:type="dxa"/>
          </w:tcPr>
          <w:p>
            <w:pPr>
              <w:jc w:val="right"/>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937.00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lang w:eastAsia="zh-CN"/>
              </w:rPr>
            </w:pPr>
            <w:r>
              <w:rPr>
                <w:color w:val="000000" w:themeColor="text1"/>
              </w:rPr>
              <w:t>12</w:t>
            </w:r>
          </w:p>
        </w:tc>
        <w:tc>
          <w:tcPr>
            <w:tcW w:w="1191" w:type="dxa"/>
            <w:vAlign w:val="center"/>
          </w:tcPr>
          <w:p>
            <w:pPr>
              <w:pStyle w:val="16"/>
              <w:rPr>
                <w:color w:val="000000" w:themeColor="text1"/>
                <w:lang w:eastAsia="zh-CN"/>
              </w:rPr>
            </w:pPr>
            <w:r>
              <w:rPr>
                <w:rFonts w:hint="eastAsia"/>
                <w:color w:val="000000" w:themeColor="text1"/>
                <w:lang w:eastAsia="zh-CN"/>
              </w:rPr>
              <w:t>2140112</w:t>
            </w:r>
          </w:p>
        </w:tc>
        <w:tc>
          <w:tcPr>
            <w:tcW w:w="4535" w:type="dxa"/>
            <w:vAlign w:val="center"/>
          </w:tcPr>
          <w:p>
            <w:pPr>
              <w:pStyle w:val="16"/>
              <w:rPr>
                <w:color w:val="000000" w:themeColor="text1"/>
                <w:lang w:eastAsia="zh-CN"/>
              </w:rPr>
            </w:pPr>
            <w:r>
              <w:rPr>
                <w:rFonts w:hint="eastAsia"/>
                <w:color w:val="000000" w:themeColor="text1"/>
              </w:rPr>
              <w:t>公路运输管理</w:t>
            </w:r>
          </w:p>
        </w:tc>
        <w:tc>
          <w:tcPr>
            <w:tcW w:w="2551" w:type="dxa"/>
          </w:tcPr>
          <w:p>
            <w:pPr>
              <w:jc w:val="right"/>
              <w:textAlignment w:val="top"/>
              <w:rPr>
                <w:rFonts w:ascii="方正书宋_GBK" w:hAnsi="方正书宋_GBK" w:eastAsia="方正书宋_GBK" w:cs="方正书宋_GBK"/>
                <w:color w:val="000000" w:themeColor="text1"/>
                <w:sz w:val="21"/>
                <w:lang w:eastAsia="zh-CN"/>
              </w:rPr>
            </w:pPr>
          </w:p>
        </w:tc>
        <w:tc>
          <w:tcPr>
            <w:tcW w:w="2551" w:type="dxa"/>
          </w:tcPr>
          <w:p>
            <w:pPr>
              <w:jc w:val="right"/>
              <w:textAlignment w:val="top"/>
              <w:rPr>
                <w:rFonts w:ascii="方正书宋_GBK" w:hAnsi="方正书宋_GBK" w:eastAsia="方正书宋_GBK" w:cs="方正书宋_GBK"/>
                <w:color w:val="000000" w:themeColor="text1"/>
                <w:sz w:val="21"/>
                <w:lang w:eastAsia="zh-CN"/>
              </w:rPr>
            </w:pPr>
          </w:p>
        </w:tc>
        <w:tc>
          <w:tcPr>
            <w:tcW w:w="2551" w:type="dxa"/>
          </w:tcPr>
          <w:p>
            <w:pPr>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lang w:eastAsia="zh-CN"/>
              </w:rPr>
            </w:pPr>
            <w:r>
              <w:rPr>
                <w:rFonts w:hint="eastAsia" w:ascii="方正书宋_GBK" w:hAnsi="方正书宋_GBK" w:eastAsia="方正书宋_GBK" w:cs="方正书宋_GBK"/>
                <w:color w:val="000000" w:themeColor="text1"/>
                <w:sz w:val="21"/>
                <w:lang w:eastAsia="zh-CN"/>
              </w:rPr>
              <w:t>13</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221</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住房保障支出</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4.40</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4.40</w:t>
            </w:r>
          </w:p>
        </w:tc>
        <w:tc>
          <w:tcPr>
            <w:tcW w:w="2551" w:type="dxa"/>
          </w:tcPr>
          <w:p>
            <w:pPr>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lang w:eastAsia="zh-CN"/>
              </w:rPr>
            </w:pPr>
            <w:r>
              <w:rPr>
                <w:rFonts w:hint="eastAsia" w:ascii="方正书宋_GBK" w:hAnsi="方正书宋_GBK" w:eastAsia="方正书宋_GBK" w:cs="方正书宋_GBK"/>
                <w:color w:val="000000" w:themeColor="text1"/>
                <w:sz w:val="21"/>
                <w:lang w:eastAsia="zh-CN"/>
              </w:rPr>
              <w:t>14</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22102</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住房改革支出</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4.40</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4.40</w:t>
            </w:r>
          </w:p>
        </w:tc>
        <w:tc>
          <w:tcPr>
            <w:tcW w:w="2551" w:type="dxa"/>
          </w:tcPr>
          <w:p>
            <w:pPr>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color w:val="000000" w:themeColor="text1"/>
                <w:sz w:val="21"/>
                <w:lang w:eastAsia="zh-CN"/>
              </w:rPr>
            </w:pPr>
            <w:r>
              <w:rPr>
                <w:rFonts w:hint="eastAsia" w:ascii="方正书宋_GBK" w:hAnsi="方正书宋_GBK" w:eastAsia="方正书宋_GBK" w:cs="方正书宋_GBK"/>
                <w:color w:val="000000" w:themeColor="text1"/>
                <w:sz w:val="21"/>
                <w:lang w:eastAsia="zh-CN"/>
              </w:rPr>
              <w:t>15</w:t>
            </w:r>
          </w:p>
        </w:tc>
        <w:tc>
          <w:tcPr>
            <w:tcW w:w="1191"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2210201</w:t>
            </w:r>
          </w:p>
        </w:tc>
        <w:tc>
          <w:tcPr>
            <w:tcW w:w="4535" w:type="dxa"/>
          </w:tcPr>
          <w:p>
            <w:pPr>
              <w:textAlignment w:val="top"/>
              <w:rPr>
                <w:rFonts w:ascii="方正书宋_GBK" w:hAnsi="方正书宋_GBK" w:eastAsia="方正书宋_GBK" w:cs="方正书宋_GBK"/>
                <w:color w:val="000000" w:themeColor="text1"/>
                <w:sz w:val="21"/>
              </w:rPr>
            </w:pPr>
            <w:r>
              <w:rPr>
                <w:rFonts w:ascii="方正书宋_GBK" w:hAnsi="方正书宋_GBK" w:eastAsia="方正书宋_GBK" w:cs="方正书宋_GBK"/>
                <w:color w:val="000000" w:themeColor="text1"/>
                <w:sz w:val="21"/>
                <w:lang w:eastAsia="zh-CN"/>
              </w:rPr>
              <w:t>住房公积金</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4.40</w:t>
            </w:r>
          </w:p>
        </w:tc>
        <w:tc>
          <w:tcPr>
            <w:tcW w:w="2551" w:type="dxa"/>
          </w:tcPr>
          <w:p>
            <w:pPr>
              <w:jc w:val="right"/>
              <w:textAlignment w:val="top"/>
              <w:rPr>
                <w:rFonts w:ascii="方正书宋_GBK" w:hAnsi="方正书宋_GBK" w:eastAsia="方正书宋_GBK" w:cs="方正书宋_GBK"/>
                <w:color w:val="000000" w:themeColor="text1"/>
                <w:sz w:val="21"/>
                <w:lang w:eastAsia="zh-CN"/>
              </w:rPr>
            </w:pPr>
            <w:r>
              <w:rPr>
                <w:rFonts w:ascii="方正书宋_GBK" w:hAnsi="方正书宋_GBK" w:eastAsia="方正书宋_GBK" w:cs="方正书宋_GBK"/>
                <w:color w:val="000000" w:themeColor="text1"/>
                <w:sz w:val="21"/>
                <w:lang w:eastAsia="zh-CN"/>
              </w:rPr>
              <w:t>4.40</w:t>
            </w:r>
          </w:p>
        </w:tc>
        <w:tc>
          <w:tcPr>
            <w:tcW w:w="2551" w:type="dxa"/>
          </w:tcPr>
          <w:p>
            <w:pPr>
              <w:jc w:val="right"/>
              <w:rPr>
                <w:color w:val="000000" w:themeColor="text1"/>
              </w:rPr>
            </w:pPr>
          </w:p>
        </w:tc>
      </w:tr>
    </w:tbl>
    <w:p>
      <w:pPr>
        <w:rPr>
          <w:color w:val="000000" w:themeColor="text1"/>
        </w:rPr>
        <w:sectPr>
          <w:pgSz w:w="16840" w:h="11900" w:orient="landscape"/>
          <w:pgMar w:top="1361" w:right="1020" w:bottom="1134" w:left="1020" w:header="720" w:footer="720" w:gutter="0"/>
          <w:cols w:space="720" w:num="1"/>
        </w:sectPr>
      </w:pPr>
    </w:p>
    <w:p>
      <w:pPr>
        <w:jc w:val="center"/>
        <w:outlineLvl w:val="4"/>
        <w:rPr>
          <w:color w:val="000000" w:themeColor="text1"/>
        </w:rPr>
      </w:pPr>
      <w:r>
        <w:rPr>
          <w:rFonts w:ascii="方正小标宋_GBK" w:hAnsi="方正小标宋_GBK" w:eastAsia="方正小标宋_GBK" w:cs="方正小标宋_GBK"/>
          <w:color w:val="000000" w:themeColor="text1"/>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000000" w:themeColor="text1"/>
              </w:rPr>
            </w:pPr>
            <w:r>
              <w:rPr>
                <w:color w:val="000000" w:themeColor="text1"/>
              </w:rPr>
              <w:t>3</w:t>
            </w:r>
            <w:r>
              <w:rPr>
                <w:rFonts w:hint="eastAsia"/>
                <w:color w:val="000000" w:themeColor="text1"/>
                <w:lang w:eastAsia="zh-CN"/>
              </w:rPr>
              <w:t>48001涞源县交通运输局本级</w:t>
            </w:r>
          </w:p>
        </w:tc>
        <w:tc>
          <w:tcPr>
            <w:tcW w:w="2551" w:type="dxa"/>
            <w:tcBorders>
              <w:top w:val="single" w:color="FFFFFF" w:sz="6" w:space="0"/>
              <w:left w:val="single" w:color="FFFFFF" w:sz="6" w:space="0"/>
              <w:right w:val="single" w:color="FFFFFF" w:sz="6" w:space="0"/>
            </w:tcBorders>
            <w:vAlign w:val="center"/>
          </w:tcPr>
          <w:p>
            <w:pPr>
              <w:pStyle w:val="12"/>
              <w:rPr>
                <w:color w:val="000000" w:themeColor="text1"/>
              </w:rPr>
            </w:pPr>
            <w:r>
              <w:rPr>
                <w:color w:val="000000" w:themeColor="text1"/>
              </w:rP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000000" w:themeColor="text1"/>
              </w:rPr>
            </w:pPr>
            <w:r>
              <w:rPr>
                <w:color w:val="000000" w:themeColor="text1"/>
              </w:rPr>
              <w:t>序号</w:t>
            </w:r>
          </w:p>
        </w:tc>
        <w:tc>
          <w:tcPr>
            <w:tcW w:w="5726" w:type="dxa"/>
            <w:gridSpan w:val="2"/>
            <w:vAlign w:val="center"/>
          </w:tcPr>
          <w:p>
            <w:pPr>
              <w:pStyle w:val="14"/>
              <w:rPr>
                <w:color w:val="000000" w:themeColor="text1"/>
              </w:rPr>
            </w:pPr>
            <w:r>
              <w:rPr>
                <w:color w:val="000000" w:themeColor="text1"/>
              </w:rPr>
              <w:t>支出部门经济分类科目</w:t>
            </w:r>
          </w:p>
        </w:tc>
        <w:tc>
          <w:tcPr>
            <w:tcW w:w="7654" w:type="dxa"/>
            <w:gridSpan w:val="3"/>
            <w:vAlign w:val="center"/>
          </w:tcPr>
          <w:p>
            <w:pPr>
              <w:pStyle w:val="14"/>
              <w:rPr>
                <w:color w:val="000000" w:themeColor="text1"/>
              </w:rPr>
            </w:pPr>
            <w:r>
              <w:rPr>
                <w:color w:val="000000" w:themeColor="text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000000" w:themeColor="text1"/>
              </w:rPr>
            </w:pPr>
          </w:p>
        </w:tc>
        <w:tc>
          <w:tcPr>
            <w:tcW w:w="1191" w:type="dxa"/>
            <w:vAlign w:val="center"/>
          </w:tcPr>
          <w:p>
            <w:pPr>
              <w:pStyle w:val="14"/>
              <w:rPr>
                <w:color w:val="000000" w:themeColor="text1"/>
              </w:rPr>
            </w:pPr>
            <w:r>
              <w:rPr>
                <w:color w:val="000000" w:themeColor="text1"/>
              </w:rPr>
              <w:t>科目编码</w:t>
            </w:r>
          </w:p>
        </w:tc>
        <w:tc>
          <w:tcPr>
            <w:tcW w:w="4535" w:type="dxa"/>
            <w:vAlign w:val="center"/>
          </w:tcPr>
          <w:p>
            <w:pPr>
              <w:pStyle w:val="14"/>
              <w:rPr>
                <w:color w:val="000000" w:themeColor="text1"/>
              </w:rPr>
            </w:pPr>
            <w:r>
              <w:rPr>
                <w:color w:val="000000" w:themeColor="text1"/>
              </w:rPr>
              <w:t>科目名称</w:t>
            </w:r>
          </w:p>
        </w:tc>
        <w:tc>
          <w:tcPr>
            <w:tcW w:w="2551" w:type="dxa"/>
            <w:vAlign w:val="center"/>
          </w:tcPr>
          <w:p>
            <w:pPr>
              <w:pStyle w:val="14"/>
              <w:rPr>
                <w:color w:val="000000" w:themeColor="text1"/>
              </w:rPr>
            </w:pPr>
            <w:r>
              <w:rPr>
                <w:color w:val="000000" w:themeColor="text1"/>
              </w:rPr>
              <w:t>合计</w:t>
            </w:r>
          </w:p>
        </w:tc>
        <w:tc>
          <w:tcPr>
            <w:tcW w:w="2551" w:type="dxa"/>
            <w:vAlign w:val="center"/>
          </w:tcPr>
          <w:p>
            <w:pPr>
              <w:pStyle w:val="14"/>
              <w:rPr>
                <w:color w:val="000000" w:themeColor="text1"/>
              </w:rPr>
            </w:pPr>
            <w:r>
              <w:rPr>
                <w:color w:val="000000" w:themeColor="text1"/>
              </w:rPr>
              <w:t>人员经费</w:t>
            </w:r>
          </w:p>
        </w:tc>
        <w:tc>
          <w:tcPr>
            <w:tcW w:w="2552" w:type="dxa"/>
            <w:vAlign w:val="center"/>
          </w:tcPr>
          <w:p>
            <w:pPr>
              <w:pStyle w:val="14"/>
              <w:rPr>
                <w:color w:val="000000" w:themeColor="text1"/>
              </w:rPr>
            </w:pPr>
            <w:r>
              <w:rPr>
                <w:color w:val="000000" w:themeColor="text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000000" w:themeColor="text1"/>
              </w:rPr>
            </w:pPr>
            <w:r>
              <w:rPr>
                <w:color w:val="000000" w:themeColor="text1"/>
              </w:rPr>
              <w:t>栏次</w:t>
            </w:r>
          </w:p>
        </w:tc>
        <w:tc>
          <w:tcPr>
            <w:tcW w:w="1191" w:type="dxa"/>
            <w:vAlign w:val="center"/>
          </w:tcPr>
          <w:p>
            <w:pPr>
              <w:pStyle w:val="14"/>
              <w:rPr>
                <w:color w:val="000000" w:themeColor="text1"/>
              </w:rPr>
            </w:pPr>
            <w:r>
              <w:rPr>
                <w:color w:val="000000" w:themeColor="text1"/>
              </w:rPr>
              <w:t>1</w:t>
            </w:r>
          </w:p>
        </w:tc>
        <w:tc>
          <w:tcPr>
            <w:tcW w:w="4535" w:type="dxa"/>
            <w:vAlign w:val="center"/>
          </w:tcPr>
          <w:p>
            <w:pPr>
              <w:pStyle w:val="14"/>
              <w:rPr>
                <w:color w:val="000000" w:themeColor="text1"/>
              </w:rPr>
            </w:pPr>
            <w:r>
              <w:rPr>
                <w:color w:val="000000" w:themeColor="text1"/>
              </w:rPr>
              <w:t>2</w:t>
            </w:r>
          </w:p>
        </w:tc>
        <w:tc>
          <w:tcPr>
            <w:tcW w:w="2551" w:type="dxa"/>
            <w:vAlign w:val="center"/>
          </w:tcPr>
          <w:p>
            <w:pPr>
              <w:pStyle w:val="14"/>
              <w:rPr>
                <w:color w:val="000000" w:themeColor="text1"/>
              </w:rPr>
            </w:pPr>
            <w:r>
              <w:rPr>
                <w:color w:val="000000" w:themeColor="text1"/>
              </w:rPr>
              <w:t>3</w:t>
            </w:r>
          </w:p>
        </w:tc>
        <w:tc>
          <w:tcPr>
            <w:tcW w:w="2551" w:type="dxa"/>
            <w:vAlign w:val="center"/>
          </w:tcPr>
          <w:p>
            <w:pPr>
              <w:pStyle w:val="14"/>
              <w:rPr>
                <w:color w:val="000000" w:themeColor="text1"/>
              </w:rPr>
            </w:pPr>
            <w:r>
              <w:rPr>
                <w:color w:val="000000" w:themeColor="text1"/>
              </w:rPr>
              <w:t>4</w:t>
            </w:r>
          </w:p>
        </w:tc>
        <w:tc>
          <w:tcPr>
            <w:tcW w:w="2552" w:type="dxa"/>
            <w:vAlign w:val="center"/>
          </w:tcPr>
          <w:p>
            <w:pPr>
              <w:pStyle w:val="14"/>
              <w:rPr>
                <w:color w:val="000000" w:themeColor="text1"/>
              </w:rPr>
            </w:pPr>
            <w:r>
              <w:rPr>
                <w:color w:val="000000" w:themeColor="text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w:t>
            </w:r>
          </w:p>
        </w:tc>
        <w:tc>
          <w:tcPr>
            <w:tcW w:w="1191" w:type="dxa"/>
            <w:vAlign w:val="center"/>
          </w:tcPr>
          <w:p>
            <w:pPr>
              <w:pStyle w:val="20"/>
              <w:rPr>
                <w:color w:val="000000" w:themeColor="text1"/>
              </w:rPr>
            </w:pPr>
          </w:p>
        </w:tc>
        <w:tc>
          <w:tcPr>
            <w:tcW w:w="4535" w:type="dxa"/>
            <w:vAlign w:val="center"/>
          </w:tcPr>
          <w:p>
            <w:pPr>
              <w:pStyle w:val="18"/>
              <w:rPr>
                <w:color w:val="000000" w:themeColor="text1"/>
              </w:rPr>
            </w:pPr>
            <w:r>
              <w:rPr>
                <w:color w:val="000000" w:themeColor="text1"/>
              </w:rPr>
              <w:t>合计</w:t>
            </w:r>
          </w:p>
        </w:tc>
        <w:tc>
          <w:tcPr>
            <w:tcW w:w="2551" w:type="dxa"/>
          </w:tcPr>
          <w:p>
            <w:pPr>
              <w:jc w:val="right"/>
              <w:textAlignment w:val="top"/>
              <w:rPr>
                <w:rFonts w:ascii="方正书宋_GBK" w:hAnsi="方正书宋_GBK" w:eastAsia="方正书宋_GBK" w:cs="方正书宋_GBK"/>
                <w:b/>
                <w:color w:val="000000" w:themeColor="text1"/>
                <w:sz w:val="21"/>
              </w:rPr>
            </w:pPr>
            <w:r>
              <w:rPr>
                <w:rFonts w:ascii="方正书宋_GBK" w:hAnsi="方正书宋_GBK" w:eastAsia="方正书宋_GBK" w:cs="方正书宋_GBK"/>
                <w:b/>
                <w:color w:val="000000" w:themeColor="text1"/>
                <w:sz w:val="21"/>
                <w:lang w:eastAsia="zh-CN"/>
              </w:rPr>
              <w:t>2686.52</w:t>
            </w:r>
          </w:p>
        </w:tc>
        <w:tc>
          <w:tcPr>
            <w:tcW w:w="2551" w:type="dxa"/>
          </w:tcPr>
          <w:p>
            <w:pPr>
              <w:jc w:val="right"/>
              <w:textAlignment w:val="top"/>
              <w:rPr>
                <w:rFonts w:ascii="方正书宋_GBK" w:hAnsi="方正书宋_GBK" w:eastAsia="方正书宋_GBK" w:cs="方正书宋_GBK"/>
                <w:b/>
                <w:color w:val="000000" w:themeColor="text1"/>
                <w:sz w:val="21"/>
              </w:rPr>
            </w:pPr>
            <w:r>
              <w:rPr>
                <w:rFonts w:ascii="方正书宋_GBK" w:hAnsi="方正书宋_GBK" w:eastAsia="方正书宋_GBK" w:cs="方正书宋_GBK"/>
                <w:b/>
                <w:color w:val="000000" w:themeColor="text1"/>
                <w:sz w:val="21"/>
                <w:lang w:eastAsia="zh-CN"/>
              </w:rPr>
              <w:t>2596.83</w:t>
            </w:r>
          </w:p>
        </w:tc>
        <w:tc>
          <w:tcPr>
            <w:tcW w:w="2552" w:type="dxa"/>
          </w:tcPr>
          <w:p>
            <w:pPr>
              <w:jc w:val="right"/>
              <w:textAlignment w:val="top"/>
              <w:rPr>
                <w:rFonts w:ascii="方正书宋_GBK" w:hAnsi="方正书宋_GBK" w:eastAsia="方正书宋_GBK" w:cs="方正书宋_GBK"/>
                <w:b/>
                <w:color w:val="000000" w:themeColor="text1"/>
                <w:sz w:val="21"/>
              </w:rPr>
            </w:pPr>
            <w:r>
              <w:rPr>
                <w:rFonts w:ascii="方正书宋_GBK" w:hAnsi="方正书宋_GBK" w:eastAsia="方正书宋_GBK" w:cs="方正书宋_GBK"/>
                <w:b/>
                <w:color w:val="000000" w:themeColor="text1"/>
                <w:sz w:val="21"/>
                <w:lang w:eastAsia="zh-CN"/>
              </w:rPr>
              <w:t>89.69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w:t>
            </w:r>
          </w:p>
        </w:tc>
        <w:tc>
          <w:tcPr>
            <w:tcW w:w="1191" w:type="dxa"/>
          </w:tcPr>
          <w:p>
            <w:pPr>
              <w:pStyle w:val="16"/>
              <w:rPr>
                <w:color w:val="000000" w:themeColor="text1"/>
              </w:rPr>
            </w:pPr>
            <w:r>
              <w:rPr>
                <w:color w:val="000000" w:themeColor="text1"/>
                <w:lang w:eastAsia="zh-CN"/>
              </w:rPr>
              <w:t>301</w:t>
            </w:r>
          </w:p>
        </w:tc>
        <w:tc>
          <w:tcPr>
            <w:tcW w:w="4535" w:type="dxa"/>
          </w:tcPr>
          <w:p>
            <w:pPr>
              <w:pStyle w:val="16"/>
              <w:rPr>
                <w:color w:val="000000" w:themeColor="text1"/>
              </w:rPr>
            </w:pPr>
            <w:r>
              <w:rPr>
                <w:color w:val="000000" w:themeColor="text1"/>
                <w:lang w:eastAsia="zh-CN"/>
              </w:rPr>
              <w:t>工资福利支出</w:t>
            </w:r>
          </w:p>
        </w:tc>
        <w:tc>
          <w:tcPr>
            <w:tcW w:w="2551" w:type="dxa"/>
            <w:vAlign w:val="center"/>
          </w:tcPr>
          <w:p>
            <w:pPr>
              <w:pStyle w:val="16"/>
              <w:jc w:val="right"/>
              <w:rPr>
                <w:color w:val="000000" w:themeColor="text1"/>
              </w:rPr>
            </w:pPr>
            <w:r>
              <w:rPr>
                <w:color w:val="000000" w:themeColor="text1"/>
                <w:lang w:eastAsia="zh-CN"/>
              </w:rPr>
              <w:t>2520.11</w:t>
            </w:r>
          </w:p>
        </w:tc>
        <w:tc>
          <w:tcPr>
            <w:tcW w:w="2551" w:type="dxa"/>
            <w:vAlign w:val="center"/>
          </w:tcPr>
          <w:p>
            <w:pPr>
              <w:pStyle w:val="16"/>
              <w:jc w:val="right"/>
              <w:rPr>
                <w:color w:val="000000" w:themeColor="text1"/>
              </w:rPr>
            </w:pPr>
            <w:r>
              <w:rPr>
                <w:color w:val="000000" w:themeColor="text1"/>
                <w:lang w:eastAsia="zh-CN"/>
              </w:rPr>
              <w:t>2520.11</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3</w:t>
            </w:r>
          </w:p>
        </w:tc>
        <w:tc>
          <w:tcPr>
            <w:tcW w:w="1191" w:type="dxa"/>
          </w:tcPr>
          <w:p>
            <w:pPr>
              <w:pStyle w:val="16"/>
              <w:rPr>
                <w:color w:val="000000" w:themeColor="text1"/>
              </w:rPr>
            </w:pPr>
            <w:r>
              <w:rPr>
                <w:color w:val="000000" w:themeColor="text1"/>
                <w:lang w:eastAsia="zh-CN"/>
              </w:rPr>
              <w:t>30101</w:t>
            </w:r>
          </w:p>
        </w:tc>
        <w:tc>
          <w:tcPr>
            <w:tcW w:w="4535" w:type="dxa"/>
          </w:tcPr>
          <w:p>
            <w:pPr>
              <w:pStyle w:val="16"/>
              <w:rPr>
                <w:color w:val="000000" w:themeColor="text1"/>
              </w:rPr>
            </w:pPr>
            <w:r>
              <w:rPr>
                <w:color w:val="000000" w:themeColor="text1"/>
                <w:lang w:eastAsia="zh-CN"/>
              </w:rPr>
              <w:t>基本工资</w:t>
            </w:r>
          </w:p>
        </w:tc>
        <w:tc>
          <w:tcPr>
            <w:tcW w:w="2551" w:type="dxa"/>
            <w:vAlign w:val="center"/>
          </w:tcPr>
          <w:p>
            <w:pPr>
              <w:pStyle w:val="16"/>
              <w:jc w:val="right"/>
              <w:rPr>
                <w:color w:val="000000" w:themeColor="text1"/>
              </w:rPr>
            </w:pPr>
            <w:r>
              <w:rPr>
                <w:color w:val="000000" w:themeColor="text1"/>
                <w:lang w:eastAsia="zh-CN"/>
              </w:rPr>
              <w:t>1682.57</w:t>
            </w:r>
          </w:p>
        </w:tc>
        <w:tc>
          <w:tcPr>
            <w:tcW w:w="2551" w:type="dxa"/>
            <w:vAlign w:val="center"/>
          </w:tcPr>
          <w:p>
            <w:pPr>
              <w:pStyle w:val="16"/>
              <w:jc w:val="right"/>
              <w:rPr>
                <w:color w:val="000000" w:themeColor="text1"/>
              </w:rPr>
            </w:pPr>
            <w:r>
              <w:rPr>
                <w:color w:val="000000" w:themeColor="text1"/>
                <w:lang w:eastAsia="zh-CN"/>
              </w:rPr>
              <w:t>1682.57</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4</w:t>
            </w:r>
          </w:p>
        </w:tc>
        <w:tc>
          <w:tcPr>
            <w:tcW w:w="1191" w:type="dxa"/>
          </w:tcPr>
          <w:p>
            <w:pPr>
              <w:pStyle w:val="16"/>
              <w:rPr>
                <w:color w:val="000000" w:themeColor="text1"/>
              </w:rPr>
            </w:pPr>
            <w:r>
              <w:rPr>
                <w:color w:val="000000" w:themeColor="text1"/>
                <w:lang w:eastAsia="zh-CN"/>
              </w:rPr>
              <w:t>30102</w:t>
            </w:r>
          </w:p>
        </w:tc>
        <w:tc>
          <w:tcPr>
            <w:tcW w:w="4535" w:type="dxa"/>
          </w:tcPr>
          <w:p>
            <w:pPr>
              <w:pStyle w:val="16"/>
              <w:rPr>
                <w:color w:val="000000" w:themeColor="text1"/>
              </w:rPr>
            </w:pPr>
            <w:r>
              <w:rPr>
                <w:color w:val="000000" w:themeColor="text1"/>
                <w:lang w:eastAsia="zh-CN"/>
              </w:rPr>
              <w:t>津贴补贴</w:t>
            </w:r>
          </w:p>
        </w:tc>
        <w:tc>
          <w:tcPr>
            <w:tcW w:w="2551" w:type="dxa"/>
            <w:vAlign w:val="center"/>
          </w:tcPr>
          <w:p>
            <w:pPr>
              <w:pStyle w:val="16"/>
              <w:jc w:val="right"/>
              <w:rPr>
                <w:color w:val="000000" w:themeColor="text1"/>
              </w:rPr>
            </w:pPr>
            <w:r>
              <w:rPr>
                <w:color w:val="000000" w:themeColor="text1"/>
                <w:lang w:eastAsia="zh-CN"/>
              </w:rPr>
              <w:t>92.28</w:t>
            </w:r>
          </w:p>
        </w:tc>
        <w:tc>
          <w:tcPr>
            <w:tcW w:w="2551" w:type="dxa"/>
            <w:vAlign w:val="center"/>
          </w:tcPr>
          <w:p>
            <w:pPr>
              <w:pStyle w:val="16"/>
              <w:jc w:val="right"/>
              <w:rPr>
                <w:color w:val="000000" w:themeColor="text1"/>
              </w:rPr>
            </w:pPr>
            <w:r>
              <w:rPr>
                <w:color w:val="000000" w:themeColor="text1"/>
                <w:lang w:eastAsia="zh-CN"/>
              </w:rPr>
              <w:t>92.28</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5</w:t>
            </w:r>
          </w:p>
        </w:tc>
        <w:tc>
          <w:tcPr>
            <w:tcW w:w="1191" w:type="dxa"/>
          </w:tcPr>
          <w:p>
            <w:pPr>
              <w:pStyle w:val="16"/>
              <w:rPr>
                <w:color w:val="000000" w:themeColor="text1"/>
              </w:rPr>
            </w:pPr>
            <w:r>
              <w:rPr>
                <w:color w:val="000000" w:themeColor="text1"/>
                <w:lang w:eastAsia="zh-CN"/>
              </w:rPr>
              <w:t>30103</w:t>
            </w:r>
          </w:p>
        </w:tc>
        <w:tc>
          <w:tcPr>
            <w:tcW w:w="4535" w:type="dxa"/>
          </w:tcPr>
          <w:p>
            <w:pPr>
              <w:pStyle w:val="16"/>
              <w:rPr>
                <w:color w:val="000000" w:themeColor="text1"/>
              </w:rPr>
            </w:pPr>
            <w:r>
              <w:rPr>
                <w:color w:val="000000" w:themeColor="text1"/>
                <w:lang w:eastAsia="zh-CN"/>
              </w:rPr>
              <w:t>奖金</w:t>
            </w:r>
          </w:p>
        </w:tc>
        <w:tc>
          <w:tcPr>
            <w:tcW w:w="2551" w:type="dxa"/>
            <w:vAlign w:val="center"/>
          </w:tcPr>
          <w:p>
            <w:pPr>
              <w:pStyle w:val="16"/>
              <w:jc w:val="right"/>
              <w:rPr>
                <w:color w:val="000000" w:themeColor="text1"/>
              </w:rPr>
            </w:pPr>
            <w:r>
              <w:rPr>
                <w:color w:val="000000" w:themeColor="text1"/>
                <w:lang w:eastAsia="zh-CN"/>
              </w:rPr>
              <w:t>159.66</w:t>
            </w:r>
          </w:p>
        </w:tc>
        <w:tc>
          <w:tcPr>
            <w:tcW w:w="2551" w:type="dxa"/>
            <w:vAlign w:val="center"/>
          </w:tcPr>
          <w:p>
            <w:pPr>
              <w:pStyle w:val="16"/>
              <w:jc w:val="right"/>
              <w:rPr>
                <w:color w:val="000000" w:themeColor="text1"/>
              </w:rPr>
            </w:pPr>
            <w:r>
              <w:rPr>
                <w:color w:val="000000" w:themeColor="text1"/>
                <w:lang w:eastAsia="zh-CN"/>
              </w:rPr>
              <w:t>159.66</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6</w:t>
            </w:r>
          </w:p>
        </w:tc>
        <w:tc>
          <w:tcPr>
            <w:tcW w:w="1191" w:type="dxa"/>
          </w:tcPr>
          <w:p>
            <w:pPr>
              <w:pStyle w:val="16"/>
              <w:rPr>
                <w:color w:val="000000" w:themeColor="text1"/>
              </w:rPr>
            </w:pPr>
            <w:r>
              <w:rPr>
                <w:color w:val="000000" w:themeColor="text1"/>
                <w:lang w:eastAsia="zh-CN"/>
              </w:rPr>
              <w:t>30108</w:t>
            </w:r>
          </w:p>
        </w:tc>
        <w:tc>
          <w:tcPr>
            <w:tcW w:w="4535" w:type="dxa"/>
          </w:tcPr>
          <w:p>
            <w:pPr>
              <w:pStyle w:val="16"/>
              <w:rPr>
                <w:color w:val="000000" w:themeColor="text1"/>
              </w:rPr>
            </w:pPr>
            <w:r>
              <w:rPr>
                <w:color w:val="000000" w:themeColor="text1"/>
                <w:lang w:eastAsia="zh-CN"/>
              </w:rPr>
              <w:t>机关事业单位基本养老保险缴费</w:t>
            </w:r>
          </w:p>
        </w:tc>
        <w:tc>
          <w:tcPr>
            <w:tcW w:w="2551" w:type="dxa"/>
            <w:vAlign w:val="center"/>
          </w:tcPr>
          <w:p>
            <w:pPr>
              <w:pStyle w:val="16"/>
              <w:jc w:val="right"/>
              <w:rPr>
                <w:color w:val="000000" w:themeColor="text1"/>
              </w:rPr>
            </w:pPr>
            <w:r>
              <w:rPr>
                <w:color w:val="000000" w:themeColor="text1"/>
                <w:lang w:eastAsia="zh-CN"/>
              </w:rPr>
              <w:t>363.16</w:t>
            </w:r>
          </w:p>
        </w:tc>
        <w:tc>
          <w:tcPr>
            <w:tcW w:w="2551" w:type="dxa"/>
            <w:vAlign w:val="center"/>
          </w:tcPr>
          <w:p>
            <w:pPr>
              <w:pStyle w:val="16"/>
              <w:jc w:val="right"/>
              <w:rPr>
                <w:color w:val="000000" w:themeColor="text1"/>
              </w:rPr>
            </w:pPr>
            <w:r>
              <w:rPr>
                <w:color w:val="000000" w:themeColor="text1"/>
                <w:lang w:eastAsia="zh-CN"/>
              </w:rPr>
              <w:t>363.16</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7</w:t>
            </w:r>
          </w:p>
        </w:tc>
        <w:tc>
          <w:tcPr>
            <w:tcW w:w="1191" w:type="dxa"/>
          </w:tcPr>
          <w:p>
            <w:pPr>
              <w:pStyle w:val="16"/>
              <w:rPr>
                <w:color w:val="000000" w:themeColor="text1"/>
              </w:rPr>
            </w:pPr>
            <w:r>
              <w:rPr>
                <w:color w:val="000000" w:themeColor="text1"/>
                <w:lang w:eastAsia="zh-CN"/>
              </w:rPr>
              <w:t>30109</w:t>
            </w:r>
          </w:p>
        </w:tc>
        <w:tc>
          <w:tcPr>
            <w:tcW w:w="4535" w:type="dxa"/>
          </w:tcPr>
          <w:p>
            <w:pPr>
              <w:pStyle w:val="16"/>
              <w:rPr>
                <w:color w:val="000000" w:themeColor="text1"/>
              </w:rPr>
            </w:pPr>
            <w:r>
              <w:rPr>
                <w:color w:val="000000" w:themeColor="text1"/>
                <w:lang w:eastAsia="zh-CN"/>
              </w:rPr>
              <w:t>职业年金缴费</w:t>
            </w:r>
          </w:p>
        </w:tc>
        <w:tc>
          <w:tcPr>
            <w:tcW w:w="2551" w:type="dxa"/>
            <w:vAlign w:val="center"/>
          </w:tcPr>
          <w:p>
            <w:pPr>
              <w:pStyle w:val="16"/>
              <w:jc w:val="right"/>
              <w:rPr>
                <w:color w:val="000000" w:themeColor="text1"/>
              </w:rPr>
            </w:pPr>
            <w:r>
              <w:rPr>
                <w:color w:val="000000" w:themeColor="text1"/>
                <w:lang w:eastAsia="zh-CN"/>
              </w:rPr>
              <w:t>51.49</w:t>
            </w:r>
          </w:p>
        </w:tc>
        <w:tc>
          <w:tcPr>
            <w:tcW w:w="2551" w:type="dxa"/>
            <w:vAlign w:val="center"/>
          </w:tcPr>
          <w:p>
            <w:pPr>
              <w:pStyle w:val="16"/>
              <w:jc w:val="right"/>
              <w:rPr>
                <w:color w:val="000000" w:themeColor="text1"/>
              </w:rPr>
            </w:pPr>
            <w:r>
              <w:rPr>
                <w:color w:val="000000" w:themeColor="text1"/>
                <w:lang w:eastAsia="zh-CN"/>
              </w:rPr>
              <w:t>51.49</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8</w:t>
            </w:r>
          </w:p>
        </w:tc>
        <w:tc>
          <w:tcPr>
            <w:tcW w:w="1191" w:type="dxa"/>
          </w:tcPr>
          <w:p>
            <w:pPr>
              <w:pStyle w:val="16"/>
              <w:rPr>
                <w:color w:val="000000" w:themeColor="text1"/>
              </w:rPr>
            </w:pPr>
            <w:r>
              <w:rPr>
                <w:color w:val="000000" w:themeColor="text1"/>
                <w:lang w:eastAsia="zh-CN"/>
              </w:rPr>
              <w:t>30110</w:t>
            </w:r>
          </w:p>
        </w:tc>
        <w:tc>
          <w:tcPr>
            <w:tcW w:w="4535" w:type="dxa"/>
          </w:tcPr>
          <w:p>
            <w:pPr>
              <w:pStyle w:val="16"/>
              <w:rPr>
                <w:color w:val="000000" w:themeColor="text1"/>
              </w:rPr>
            </w:pPr>
            <w:r>
              <w:rPr>
                <w:color w:val="000000" w:themeColor="text1"/>
                <w:lang w:eastAsia="zh-CN"/>
              </w:rPr>
              <w:t>城镇职工基本医疗保险缴费</w:t>
            </w:r>
          </w:p>
        </w:tc>
        <w:tc>
          <w:tcPr>
            <w:tcW w:w="2551" w:type="dxa"/>
            <w:vAlign w:val="center"/>
          </w:tcPr>
          <w:p>
            <w:pPr>
              <w:pStyle w:val="16"/>
              <w:jc w:val="right"/>
              <w:rPr>
                <w:color w:val="000000" w:themeColor="text1"/>
              </w:rPr>
            </w:pPr>
            <w:r>
              <w:rPr>
                <w:color w:val="000000" w:themeColor="text1"/>
                <w:lang w:eastAsia="zh-CN"/>
              </w:rPr>
              <w:t>155.20</w:t>
            </w:r>
          </w:p>
        </w:tc>
        <w:tc>
          <w:tcPr>
            <w:tcW w:w="2551" w:type="dxa"/>
            <w:vAlign w:val="center"/>
          </w:tcPr>
          <w:p>
            <w:pPr>
              <w:pStyle w:val="16"/>
              <w:jc w:val="right"/>
              <w:rPr>
                <w:color w:val="000000" w:themeColor="text1"/>
              </w:rPr>
            </w:pPr>
            <w:r>
              <w:rPr>
                <w:color w:val="000000" w:themeColor="text1"/>
                <w:lang w:eastAsia="zh-CN"/>
              </w:rPr>
              <w:t>155.20</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9</w:t>
            </w:r>
          </w:p>
        </w:tc>
        <w:tc>
          <w:tcPr>
            <w:tcW w:w="1191" w:type="dxa"/>
          </w:tcPr>
          <w:p>
            <w:pPr>
              <w:pStyle w:val="16"/>
              <w:rPr>
                <w:color w:val="000000" w:themeColor="text1"/>
              </w:rPr>
            </w:pPr>
            <w:r>
              <w:rPr>
                <w:color w:val="000000" w:themeColor="text1"/>
                <w:lang w:eastAsia="zh-CN"/>
              </w:rPr>
              <w:t>30112</w:t>
            </w:r>
          </w:p>
        </w:tc>
        <w:tc>
          <w:tcPr>
            <w:tcW w:w="4535" w:type="dxa"/>
          </w:tcPr>
          <w:p>
            <w:pPr>
              <w:pStyle w:val="16"/>
              <w:rPr>
                <w:color w:val="000000" w:themeColor="text1"/>
              </w:rPr>
            </w:pPr>
            <w:r>
              <w:rPr>
                <w:color w:val="000000" w:themeColor="text1"/>
                <w:lang w:eastAsia="zh-CN"/>
              </w:rPr>
              <w:t>其他社会保障缴费</w:t>
            </w:r>
          </w:p>
        </w:tc>
        <w:tc>
          <w:tcPr>
            <w:tcW w:w="2551" w:type="dxa"/>
            <w:vAlign w:val="center"/>
          </w:tcPr>
          <w:p>
            <w:pPr>
              <w:pStyle w:val="16"/>
              <w:jc w:val="right"/>
              <w:rPr>
                <w:color w:val="000000" w:themeColor="text1"/>
              </w:rPr>
            </w:pPr>
            <w:r>
              <w:rPr>
                <w:color w:val="000000" w:themeColor="text1"/>
                <w:lang w:eastAsia="zh-CN"/>
              </w:rPr>
              <w:t>11.35</w:t>
            </w:r>
          </w:p>
        </w:tc>
        <w:tc>
          <w:tcPr>
            <w:tcW w:w="2551" w:type="dxa"/>
            <w:vAlign w:val="center"/>
          </w:tcPr>
          <w:p>
            <w:pPr>
              <w:pStyle w:val="16"/>
              <w:jc w:val="right"/>
              <w:rPr>
                <w:color w:val="000000" w:themeColor="text1"/>
              </w:rPr>
            </w:pPr>
            <w:r>
              <w:rPr>
                <w:color w:val="000000" w:themeColor="text1"/>
                <w:lang w:eastAsia="zh-CN"/>
              </w:rPr>
              <w:t>11.35</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10</w:t>
            </w:r>
          </w:p>
        </w:tc>
        <w:tc>
          <w:tcPr>
            <w:tcW w:w="1191" w:type="dxa"/>
          </w:tcPr>
          <w:p>
            <w:pPr>
              <w:pStyle w:val="16"/>
              <w:rPr>
                <w:color w:val="000000" w:themeColor="text1"/>
              </w:rPr>
            </w:pPr>
            <w:r>
              <w:rPr>
                <w:color w:val="000000" w:themeColor="text1"/>
                <w:lang w:eastAsia="zh-CN"/>
              </w:rPr>
              <w:t>30113</w:t>
            </w:r>
          </w:p>
        </w:tc>
        <w:tc>
          <w:tcPr>
            <w:tcW w:w="4535" w:type="dxa"/>
          </w:tcPr>
          <w:p>
            <w:pPr>
              <w:pStyle w:val="16"/>
              <w:rPr>
                <w:color w:val="000000" w:themeColor="text1"/>
              </w:rPr>
            </w:pPr>
            <w:r>
              <w:rPr>
                <w:color w:val="000000" w:themeColor="text1"/>
                <w:lang w:eastAsia="zh-CN"/>
              </w:rPr>
              <w:t>住房公积金</w:t>
            </w:r>
          </w:p>
        </w:tc>
        <w:tc>
          <w:tcPr>
            <w:tcW w:w="2551" w:type="dxa"/>
            <w:vAlign w:val="center"/>
          </w:tcPr>
          <w:p>
            <w:pPr>
              <w:pStyle w:val="16"/>
              <w:jc w:val="right"/>
              <w:rPr>
                <w:color w:val="000000" w:themeColor="text1"/>
              </w:rPr>
            </w:pPr>
            <w:r>
              <w:rPr>
                <w:color w:val="000000" w:themeColor="text1"/>
                <w:lang w:eastAsia="zh-CN"/>
              </w:rPr>
              <w:t>4.40</w:t>
            </w:r>
          </w:p>
        </w:tc>
        <w:tc>
          <w:tcPr>
            <w:tcW w:w="2551" w:type="dxa"/>
            <w:vAlign w:val="center"/>
          </w:tcPr>
          <w:p>
            <w:pPr>
              <w:pStyle w:val="16"/>
              <w:jc w:val="right"/>
              <w:rPr>
                <w:color w:val="000000" w:themeColor="text1"/>
              </w:rPr>
            </w:pPr>
            <w:r>
              <w:rPr>
                <w:color w:val="000000" w:themeColor="text1"/>
                <w:lang w:eastAsia="zh-CN"/>
              </w:rPr>
              <w:t>4.40</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7"/>
              <w:rPr>
                <w:color w:val="000000" w:themeColor="text1"/>
              </w:rPr>
            </w:pPr>
            <w:r>
              <w:rPr>
                <w:color w:val="000000" w:themeColor="text1"/>
              </w:rPr>
              <w:t>11</w:t>
            </w:r>
          </w:p>
        </w:tc>
        <w:tc>
          <w:tcPr>
            <w:tcW w:w="1191" w:type="dxa"/>
          </w:tcPr>
          <w:p>
            <w:pPr>
              <w:pStyle w:val="16"/>
              <w:rPr>
                <w:color w:val="000000" w:themeColor="text1"/>
              </w:rPr>
            </w:pPr>
            <w:r>
              <w:rPr>
                <w:color w:val="000000" w:themeColor="text1"/>
                <w:lang w:eastAsia="zh-CN"/>
              </w:rPr>
              <w:t>302</w:t>
            </w:r>
          </w:p>
        </w:tc>
        <w:tc>
          <w:tcPr>
            <w:tcW w:w="4535" w:type="dxa"/>
          </w:tcPr>
          <w:p>
            <w:pPr>
              <w:pStyle w:val="16"/>
              <w:rPr>
                <w:color w:val="000000" w:themeColor="text1"/>
              </w:rPr>
            </w:pPr>
            <w:r>
              <w:rPr>
                <w:color w:val="000000" w:themeColor="text1"/>
                <w:lang w:eastAsia="zh-CN"/>
              </w:rPr>
              <w:t>商品和服务支出</w:t>
            </w:r>
          </w:p>
        </w:tc>
        <w:tc>
          <w:tcPr>
            <w:tcW w:w="2551" w:type="dxa"/>
            <w:vAlign w:val="center"/>
          </w:tcPr>
          <w:p>
            <w:pPr>
              <w:pStyle w:val="16"/>
              <w:jc w:val="right"/>
              <w:rPr>
                <w:color w:val="000000" w:themeColor="text1"/>
              </w:rPr>
            </w:pPr>
            <w:r>
              <w:rPr>
                <w:color w:val="000000" w:themeColor="text1"/>
                <w:lang w:eastAsia="zh-CN"/>
              </w:rPr>
              <w:t>156.57</w:t>
            </w:r>
          </w:p>
        </w:tc>
        <w:tc>
          <w:tcPr>
            <w:tcW w:w="2551" w:type="dxa"/>
            <w:vAlign w:val="center"/>
          </w:tcPr>
          <w:p>
            <w:pPr>
              <w:pStyle w:val="16"/>
              <w:jc w:val="right"/>
              <w:rPr>
                <w:color w:val="000000" w:themeColor="text1"/>
              </w:rPr>
            </w:pPr>
            <w:r>
              <w:rPr>
                <w:color w:val="000000" w:themeColor="text1"/>
                <w:lang w:eastAsia="zh-CN"/>
              </w:rPr>
              <w:t>66.88</w:t>
            </w:r>
          </w:p>
        </w:tc>
        <w:tc>
          <w:tcPr>
            <w:tcW w:w="2552" w:type="dxa"/>
            <w:vAlign w:val="center"/>
          </w:tcPr>
          <w:p>
            <w:pPr>
              <w:pStyle w:val="16"/>
              <w:jc w:val="right"/>
              <w:rPr>
                <w:color w:val="000000" w:themeColor="text1"/>
              </w:rPr>
            </w:pPr>
            <w:r>
              <w:rPr>
                <w:color w:val="000000" w:themeColor="text1"/>
                <w:lang w:eastAsia="zh-CN"/>
              </w:rPr>
              <w:t>89.69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12</w:t>
            </w:r>
          </w:p>
        </w:tc>
        <w:tc>
          <w:tcPr>
            <w:tcW w:w="1191" w:type="dxa"/>
          </w:tcPr>
          <w:p>
            <w:pPr>
              <w:pStyle w:val="16"/>
              <w:rPr>
                <w:color w:val="000000" w:themeColor="text1"/>
              </w:rPr>
            </w:pPr>
            <w:r>
              <w:rPr>
                <w:color w:val="000000" w:themeColor="text1"/>
                <w:lang w:eastAsia="zh-CN"/>
              </w:rPr>
              <w:t>30201</w:t>
            </w:r>
          </w:p>
        </w:tc>
        <w:tc>
          <w:tcPr>
            <w:tcW w:w="4535" w:type="dxa"/>
          </w:tcPr>
          <w:p>
            <w:pPr>
              <w:pStyle w:val="16"/>
              <w:rPr>
                <w:color w:val="000000" w:themeColor="text1"/>
              </w:rPr>
            </w:pPr>
            <w:r>
              <w:rPr>
                <w:color w:val="000000" w:themeColor="text1"/>
                <w:lang w:eastAsia="zh-CN"/>
              </w:rPr>
              <w:t>办公费</w:t>
            </w:r>
          </w:p>
        </w:tc>
        <w:tc>
          <w:tcPr>
            <w:tcW w:w="2551" w:type="dxa"/>
            <w:vAlign w:val="center"/>
          </w:tcPr>
          <w:p>
            <w:pPr>
              <w:pStyle w:val="16"/>
              <w:jc w:val="right"/>
              <w:rPr>
                <w:color w:val="000000" w:themeColor="text1"/>
              </w:rPr>
            </w:pPr>
            <w:r>
              <w:rPr>
                <w:color w:val="000000" w:themeColor="text1"/>
                <w:lang w:eastAsia="zh-CN"/>
              </w:rPr>
              <w:t>13.56</w:t>
            </w:r>
          </w:p>
        </w:tc>
        <w:tc>
          <w:tcPr>
            <w:tcW w:w="2551" w:type="dxa"/>
            <w:vAlign w:val="center"/>
          </w:tcPr>
          <w:p>
            <w:pPr>
              <w:pStyle w:val="16"/>
              <w:jc w:val="right"/>
              <w:rPr>
                <w:color w:val="000000" w:themeColor="text1"/>
              </w:rPr>
            </w:pPr>
          </w:p>
        </w:tc>
        <w:tc>
          <w:tcPr>
            <w:tcW w:w="2552" w:type="dxa"/>
            <w:vAlign w:val="center"/>
          </w:tcPr>
          <w:p>
            <w:pPr>
              <w:pStyle w:val="16"/>
              <w:jc w:val="right"/>
              <w:rPr>
                <w:color w:val="000000" w:themeColor="text1"/>
              </w:rPr>
            </w:pPr>
            <w:r>
              <w:rPr>
                <w:color w:val="000000" w:themeColor="text1"/>
                <w:lang w:eastAsia="zh-CN"/>
              </w:rP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13</w:t>
            </w:r>
          </w:p>
        </w:tc>
        <w:tc>
          <w:tcPr>
            <w:tcW w:w="1191" w:type="dxa"/>
          </w:tcPr>
          <w:p>
            <w:pPr>
              <w:pStyle w:val="16"/>
              <w:rPr>
                <w:color w:val="000000" w:themeColor="text1"/>
              </w:rPr>
            </w:pPr>
            <w:r>
              <w:rPr>
                <w:color w:val="000000" w:themeColor="text1"/>
                <w:lang w:eastAsia="zh-CN"/>
              </w:rPr>
              <w:t>30205</w:t>
            </w:r>
          </w:p>
        </w:tc>
        <w:tc>
          <w:tcPr>
            <w:tcW w:w="4535" w:type="dxa"/>
          </w:tcPr>
          <w:p>
            <w:pPr>
              <w:pStyle w:val="16"/>
              <w:rPr>
                <w:color w:val="000000" w:themeColor="text1"/>
              </w:rPr>
            </w:pPr>
            <w:r>
              <w:rPr>
                <w:color w:val="000000" w:themeColor="text1"/>
                <w:lang w:eastAsia="zh-CN"/>
              </w:rPr>
              <w:t>水费</w:t>
            </w:r>
          </w:p>
        </w:tc>
        <w:tc>
          <w:tcPr>
            <w:tcW w:w="2551" w:type="dxa"/>
            <w:vAlign w:val="center"/>
          </w:tcPr>
          <w:p>
            <w:pPr>
              <w:pStyle w:val="16"/>
              <w:jc w:val="right"/>
              <w:rPr>
                <w:color w:val="000000" w:themeColor="text1"/>
              </w:rPr>
            </w:pPr>
            <w:r>
              <w:rPr>
                <w:color w:val="000000" w:themeColor="text1"/>
                <w:lang w:eastAsia="zh-CN"/>
              </w:rPr>
              <w:t>1.33</w:t>
            </w:r>
          </w:p>
        </w:tc>
        <w:tc>
          <w:tcPr>
            <w:tcW w:w="2551" w:type="dxa"/>
            <w:vAlign w:val="center"/>
          </w:tcPr>
          <w:p>
            <w:pPr>
              <w:pStyle w:val="16"/>
              <w:jc w:val="right"/>
              <w:rPr>
                <w:color w:val="000000" w:themeColor="text1"/>
              </w:rPr>
            </w:pPr>
          </w:p>
        </w:tc>
        <w:tc>
          <w:tcPr>
            <w:tcW w:w="2552" w:type="dxa"/>
            <w:vAlign w:val="center"/>
          </w:tcPr>
          <w:p>
            <w:pPr>
              <w:pStyle w:val="16"/>
              <w:jc w:val="right"/>
              <w:rPr>
                <w:color w:val="000000" w:themeColor="text1"/>
              </w:rPr>
            </w:pPr>
            <w:r>
              <w:rPr>
                <w:color w:val="000000" w:themeColor="text1"/>
                <w:lang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14</w:t>
            </w:r>
          </w:p>
        </w:tc>
        <w:tc>
          <w:tcPr>
            <w:tcW w:w="1191" w:type="dxa"/>
          </w:tcPr>
          <w:p>
            <w:pPr>
              <w:pStyle w:val="16"/>
              <w:rPr>
                <w:color w:val="000000" w:themeColor="text1"/>
              </w:rPr>
            </w:pPr>
            <w:r>
              <w:rPr>
                <w:color w:val="000000" w:themeColor="text1"/>
                <w:lang w:eastAsia="zh-CN"/>
              </w:rPr>
              <w:t>30206</w:t>
            </w:r>
          </w:p>
        </w:tc>
        <w:tc>
          <w:tcPr>
            <w:tcW w:w="4535" w:type="dxa"/>
          </w:tcPr>
          <w:p>
            <w:pPr>
              <w:pStyle w:val="16"/>
              <w:rPr>
                <w:color w:val="000000" w:themeColor="text1"/>
              </w:rPr>
            </w:pPr>
            <w:r>
              <w:rPr>
                <w:color w:val="000000" w:themeColor="text1"/>
                <w:lang w:eastAsia="zh-CN"/>
              </w:rPr>
              <w:t>电费</w:t>
            </w:r>
          </w:p>
        </w:tc>
        <w:tc>
          <w:tcPr>
            <w:tcW w:w="2551" w:type="dxa"/>
            <w:vAlign w:val="center"/>
          </w:tcPr>
          <w:p>
            <w:pPr>
              <w:pStyle w:val="16"/>
              <w:jc w:val="right"/>
              <w:rPr>
                <w:color w:val="000000" w:themeColor="text1"/>
              </w:rPr>
            </w:pPr>
            <w:r>
              <w:rPr>
                <w:color w:val="000000" w:themeColor="text1"/>
                <w:lang w:eastAsia="zh-CN"/>
              </w:rPr>
              <w:t>11.50</w:t>
            </w:r>
          </w:p>
        </w:tc>
        <w:tc>
          <w:tcPr>
            <w:tcW w:w="2551" w:type="dxa"/>
            <w:vAlign w:val="center"/>
          </w:tcPr>
          <w:p>
            <w:pPr>
              <w:pStyle w:val="16"/>
              <w:jc w:val="right"/>
              <w:rPr>
                <w:color w:val="000000" w:themeColor="text1"/>
              </w:rPr>
            </w:pPr>
          </w:p>
        </w:tc>
        <w:tc>
          <w:tcPr>
            <w:tcW w:w="2552" w:type="dxa"/>
            <w:vAlign w:val="center"/>
          </w:tcPr>
          <w:p>
            <w:pPr>
              <w:pStyle w:val="16"/>
              <w:jc w:val="right"/>
              <w:rPr>
                <w:color w:val="000000" w:themeColor="text1"/>
              </w:rPr>
            </w:pPr>
            <w:r>
              <w:rPr>
                <w:color w:val="000000" w:themeColor="text1"/>
                <w:lang w:eastAsia="zh-CN"/>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15</w:t>
            </w:r>
          </w:p>
        </w:tc>
        <w:tc>
          <w:tcPr>
            <w:tcW w:w="1191" w:type="dxa"/>
          </w:tcPr>
          <w:p>
            <w:pPr>
              <w:pStyle w:val="16"/>
              <w:rPr>
                <w:color w:val="000000" w:themeColor="text1"/>
              </w:rPr>
            </w:pPr>
            <w:r>
              <w:rPr>
                <w:color w:val="000000" w:themeColor="text1"/>
                <w:lang w:eastAsia="zh-CN"/>
              </w:rPr>
              <w:t>30207</w:t>
            </w:r>
          </w:p>
        </w:tc>
        <w:tc>
          <w:tcPr>
            <w:tcW w:w="4535" w:type="dxa"/>
          </w:tcPr>
          <w:p>
            <w:pPr>
              <w:pStyle w:val="16"/>
              <w:rPr>
                <w:color w:val="000000" w:themeColor="text1"/>
              </w:rPr>
            </w:pPr>
            <w:r>
              <w:rPr>
                <w:color w:val="000000" w:themeColor="text1"/>
                <w:lang w:eastAsia="zh-CN"/>
              </w:rPr>
              <w:t>邮电费</w:t>
            </w:r>
          </w:p>
        </w:tc>
        <w:tc>
          <w:tcPr>
            <w:tcW w:w="2551" w:type="dxa"/>
            <w:vAlign w:val="center"/>
          </w:tcPr>
          <w:p>
            <w:pPr>
              <w:pStyle w:val="16"/>
              <w:jc w:val="right"/>
              <w:rPr>
                <w:color w:val="000000" w:themeColor="text1"/>
              </w:rPr>
            </w:pPr>
            <w:r>
              <w:rPr>
                <w:color w:val="000000" w:themeColor="text1"/>
                <w:lang w:eastAsia="zh-CN"/>
              </w:rPr>
              <w:t>1.80</w:t>
            </w:r>
          </w:p>
        </w:tc>
        <w:tc>
          <w:tcPr>
            <w:tcW w:w="2551" w:type="dxa"/>
            <w:vAlign w:val="center"/>
          </w:tcPr>
          <w:p>
            <w:pPr>
              <w:pStyle w:val="16"/>
              <w:jc w:val="right"/>
              <w:rPr>
                <w:color w:val="000000" w:themeColor="text1"/>
              </w:rPr>
            </w:pPr>
          </w:p>
        </w:tc>
        <w:tc>
          <w:tcPr>
            <w:tcW w:w="2552" w:type="dxa"/>
            <w:vAlign w:val="center"/>
          </w:tcPr>
          <w:p>
            <w:pPr>
              <w:pStyle w:val="16"/>
              <w:jc w:val="right"/>
              <w:rPr>
                <w:color w:val="000000" w:themeColor="text1"/>
              </w:rPr>
            </w:pPr>
            <w:r>
              <w:rPr>
                <w:color w:val="000000" w:themeColor="text1"/>
                <w:lang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16</w:t>
            </w:r>
          </w:p>
        </w:tc>
        <w:tc>
          <w:tcPr>
            <w:tcW w:w="1191" w:type="dxa"/>
          </w:tcPr>
          <w:p>
            <w:pPr>
              <w:pStyle w:val="16"/>
              <w:rPr>
                <w:color w:val="000000" w:themeColor="text1"/>
              </w:rPr>
            </w:pPr>
            <w:r>
              <w:rPr>
                <w:color w:val="000000" w:themeColor="text1"/>
                <w:lang w:eastAsia="zh-CN"/>
              </w:rPr>
              <w:t>30208</w:t>
            </w:r>
          </w:p>
        </w:tc>
        <w:tc>
          <w:tcPr>
            <w:tcW w:w="4535" w:type="dxa"/>
          </w:tcPr>
          <w:p>
            <w:pPr>
              <w:pStyle w:val="16"/>
              <w:rPr>
                <w:color w:val="000000" w:themeColor="text1"/>
              </w:rPr>
            </w:pPr>
            <w:r>
              <w:rPr>
                <w:color w:val="000000" w:themeColor="text1"/>
                <w:lang w:eastAsia="zh-CN"/>
              </w:rPr>
              <w:t>取暖费</w:t>
            </w:r>
          </w:p>
        </w:tc>
        <w:tc>
          <w:tcPr>
            <w:tcW w:w="2551" w:type="dxa"/>
            <w:vAlign w:val="center"/>
          </w:tcPr>
          <w:p>
            <w:pPr>
              <w:pStyle w:val="16"/>
              <w:jc w:val="right"/>
              <w:rPr>
                <w:color w:val="000000" w:themeColor="text1"/>
              </w:rPr>
            </w:pPr>
            <w:r>
              <w:rPr>
                <w:color w:val="000000" w:themeColor="text1"/>
                <w:lang w:eastAsia="zh-CN"/>
              </w:rPr>
              <w:t>66.88</w:t>
            </w:r>
          </w:p>
        </w:tc>
        <w:tc>
          <w:tcPr>
            <w:tcW w:w="2551" w:type="dxa"/>
            <w:vAlign w:val="center"/>
          </w:tcPr>
          <w:p>
            <w:pPr>
              <w:pStyle w:val="16"/>
              <w:jc w:val="right"/>
              <w:rPr>
                <w:color w:val="000000" w:themeColor="text1"/>
              </w:rPr>
            </w:pPr>
            <w:r>
              <w:rPr>
                <w:color w:val="000000" w:themeColor="text1"/>
                <w:lang w:eastAsia="zh-CN"/>
              </w:rPr>
              <w:t>66.88</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17</w:t>
            </w:r>
          </w:p>
        </w:tc>
        <w:tc>
          <w:tcPr>
            <w:tcW w:w="1191" w:type="dxa"/>
          </w:tcPr>
          <w:p>
            <w:pPr>
              <w:pStyle w:val="16"/>
              <w:rPr>
                <w:color w:val="000000" w:themeColor="text1"/>
              </w:rPr>
            </w:pPr>
            <w:r>
              <w:rPr>
                <w:color w:val="000000" w:themeColor="text1"/>
                <w:lang w:eastAsia="zh-CN"/>
              </w:rPr>
              <w:t>30211</w:t>
            </w:r>
          </w:p>
        </w:tc>
        <w:tc>
          <w:tcPr>
            <w:tcW w:w="4535" w:type="dxa"/>
          </w:tcPr>
          <w:p>
            <w:pPr>
              <w:pStyle w:val="16"/>
              <w:rPr>
                <w:color w:val="000000" w:themeColor="text1"/>
              </w:rPr>
            </w:pPr>
            <w:r>
              <w:rPr>
                <w:color w:val="000000" w:themeColor="text1"/>
                <w:lang w:eastAsia="zh-CN"/>
              </w:rPr>
              <w:t>差旅费</w:t>
            </w:r>
          </w:p>
        </w:tc>
        <w:tc>
          <w:tcPr>
            <w:tcW w:w="2551" w:type="dxa"/>
            <w:vAlign w:val="center"/>
          </w:tcPr>
          <w:p>
            <w:pPr>
              <w:pStyle w:val="16"/>
              <w:jc w:val="right"/>
              <w:rPr>
                <w:color w:val="000000" w:themeColor="text1"/>
              </w:rPr>
            </w:pPr>
            <w:r>
              <w:rPr>
                <w:color w:val="000000" w:themeColor="text1"/>
                <w:lang w:eastAsia="zh-CN"/>
              </w:rPr>
              <w:t>23.00</w:t>
            </w:r>
          </w:p>
        </w:tc>
        <w:tc>
          <w:tcPr>
            <w:tcW w:w="2551" w:type="dxa"/>
            <w:vAlign w:val="center"/>
          </w:tcPr>
          <w:p>
            <w:pPr>
              <w:pStyle w:val="16"/>
              <w:jc w:val="right"/>
              <w:rPr>
                <w:color w:val="000000" w:themeColor="text1"/>
              </w:rPr>
            </w:pPr>
          </w:p>
        </w:tc>
        <w:tc>
          <w:tcPr>
            <w:tcW w:w="2552" w:type="dxa"/>
            <w:vAlign w:val="center"/>
          </w:tcPr>
          <w:p>
            <w:pPr>
              <w:pStyle w:val="16"/>
              <w:jc w:val="right"/>
              <w:rPr>
                <w:color w:val="000000" w:themeColor="text1"/>
              </w:rPr>
            </w:pPr>
            <w:r>
              <w:rPr>
                <w:color w:val="000000" w:themeColor="text1"/>
                <w:lang w:eastAsia="zh-CN"/>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18</w:t>
            </w:r>
          </w:p>
        </w:tc>
        <w:tc>
          <w:tcPr>
            <w:tcW w:w="1191" w:type="dxa"/>
          </w:tcPr>
          <w:p>
            <w:pPr>
              <w:pStyle w:val="16"/>
              <w:rPr>
                <w:color w:val="000000" w:themeColor="text1"/>
              </w:rPr>
            </w:pPr>
            <w:r>
              <w:rPr>
                <w:color w:val="000000" w:themeColor="text1"/>
                <w:lang w:eastAsia="zh-CN"/>
              </w:rPr>
              <w:t>30217</w:t>
            </w:r>
          </w:p>
        </w:tc>
        <w:tc>
          <w:tcPr>
            <w:tcW w:w="4535" w:type="dxa"/>
          </w:tcPr>
          <w:p>
            <w:pPr>
              <w:pStyle w:val="16"/>
              <w:rPr>
                <w:color w:val="000000" w:themeColor="text1"/>
              </w:rPr>
            </w:pPr>
            <w:r>
              <w:rPr>
                <w:color w:val="000000" w:themeColor="text1"/>
                <w:lang w:eastAsia="zh-CN"/>
              </w:rPr>
              <w:t>公务接待费</w:t>
            </w:r>
          </w:p>
        </w:tc>
        <w:tc>
          <w:tcPr>
            <w:tcW w:w="2551" w:type="dxa"/>
            <w:vAlign w:val="center"/>
          </w:tcPr>
          <w:p>
            <w:pPr>
              <w:pStyle w:val="16"/>
              <w:jc w:val="right"/>
              <w:rPr>
                <w:color w:val="000000" w:themeColor="text1"/>
              </w:rPr>
            </w:pPr>
            <w:r>
              <w:rPr>
                <w:color w:val="000000" w:themeColor="text1"/>
                <w:lang w:eastAsia="zh-CN"/>
              </w:rPr>
              <w:t>8.00</w:t>
            </w:r>
          </w:p>
        </w:tc>
        <w:tc>
          <w:tcPr>
            <w:tcW w:w="2551" w:type="dxa"/>
            <w:vAlign w:val="center"/>
          </w:tcPr>
          <w:p>
            <w:pPr>
              <w:pStyle w:val="16"/>
              <w:jc w:val="right"/>
              <w:rPr>
                <w:color w:val="000000" w:themeColor="text1"/>
              </w:rPr>
            </w:pPr>
          </w:p>
        </w:tc>
        <w:tc>
          <w:tcPr>
            <w:tcW w:w="2552" w:type="dxa"/>
            <w:vAlign w:val="center"/>
          </w:tcPr>
          <w:p>
            <w:pPr>
              <w:pStyle w:val="16"/>
              <w:jc w:val="right"/>
              <w:rPr>
                <w:color w:val="000000" w:themeColor="text1"/>
              </w:rPr>
            </w:pPr>
            <w:r>
              <w:rPr>
                <w:color w:val="000000" w:themeColor="text1"/>
                <w:lang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19</w:t>
            </w:r>
          </w:p>
        </w:tc>
        <w:tc>
          <w:tcPr>
            <w:tcW w:w="1191" w:type="dxa"/>
          </w:tcPr>
          <w:p>
            <w:pPr>
              <w:pStyle w:val="16"/>
              <w:rPr>
                <w:color w:val="000000" w:themeColor="text1"/>
              </w:rPr>
            </w:pPr>
            <w:r>
              <w:rPr>
                <w:color w:val="000000" w:themeColor="text1"/>
                <w:lang w:eastAsia="zh-CN"/>
              </w:rPr>
              <w:t>30231</w:t>
            </w:r>
          </w:p>
        </w:tc>
        <w:tc>
          <w:tcPr>
            <w:tcW w:w="4535" w:type="dxa"/>
          </w:tcPr>
          <w:p>
            <w:pPr>
              <w:pStyle w:val="16"/>
              <w:rPr>
                <w:color w:val="000000" w:themeColor="text1"/>
              </w:rPr>
            </w:pPr>
            <w:r>
              <w:rPr>
                <w:color w:val="000000" w:themeColor="text1"/>
                <w:lang w:eastAsia="zh-CN"/>
              </w:rPr>
              <w:t>公务用车运行维护费</w:t>
            </w:r>
          </w:p>
        </w:tc>
        <w:tc>
          <w:tcPr>
            <w:tcW w:w="2551" w:type="dxa"/>
            <w:vAlign w:val="center"/>
          </w:tcPr>
          <w:p>
            <w:pPr>
              <w:pStyle w:val="16"/>
              <w:jc w:val="right"/>
              <w:rPr>
                <w:color w:val="000000" w:themeColor="text1"/>
              </w:rPr>
            </w:pPr>
            <w:r>
              <w:rPr>
                <w:color w:val="000000" w:themeColor="text1"/>
                <w:lang w:eastAsia="zh-CN"/>
              </w:rPr>
              <w:t>30.50</w:t>
            </w:r>
          </w:p>
        </w:tc>
        <w:tc>
          <w:tcPr>
            <w:tcW w:w="2551" w:type="dxa"/>
            <w:vAlign w:val="center"/>
          </w:tcPr>
          <w:p>
            <w:pPr>
              <w:pStyle w:val="16"/>
              <w:jc w:val="right"/>
              <w:rPr>
                <w:color w:val="000000" w:themeColor="text1"/>
              </w:rPr>
            </w:pPr>
          </w:p>
        </w:tc>
        <w:tc>
          <w:tcPr>
            <w:tcW w:w="2552" w:type="dxa"/>
            <w:vAlign w:val="center"/>
          </w:tcPr>
          <w:p>
            <w:pPr>
              <w:pStyle w:val="16"/>
              <w:jc w:val="right"/>
              <w:rPr>
                <w:color w:val="000000" w:themeColor="text1"/>
              </w:rPr>
            </w:pPr>
            <w:r>
              <w:rPr>
                <w:color w:val="000000" w:themeColor="text1"/>
                <w:lang w:eastAsia="zh-CN"/>
              </w:rP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20</w:t>
            </w:r>
          </w:p>
        </w:tc>
        <w:tc>
          <w:tcPr>
            <w:tcW w:w="1191" w:type="dxa"/>
          </w:tcPr>
          <w:p>
            <w:pPr>
              <w:pStyle w:val="16"/>
              <w:rPr>
                <w:color w:val="000000" w:themeColor="text1"/>
              </w:rPr>
            </w:pPr>
            <w:r>
              <w:rPr>
                <w:color w:val="000000" w:themeColor="text1"/>
                <w:lang w:eastAsia="zh-CN"/>
              </w:rPr>
              <w:t>303</w:t>
            </w:r>
          </w:p>
        </w:tc>
        <w:tc>
          <w:tcPr>
            <w:tcW w:w="4535" w:type="dxa"/>
          </w:tcPr>
          <w:p>
            <w:pPr>
              <w:pStyle w:val="16"/>
              <w:rPr>
                <w:color w:val="000000" w:themeColor="text1"/>
              </w:rPr>
            </w:pPr>
            <w:r>
              <w:rPr>
                <w:color w:val="000000" w:themeColor="text1"/>
                <w:lang w:eastAsia="zh-CN"/>
              </w:rPr>
              <w:t>对个人和家庭的补助</w:t>
            </w:r>
          </w:p>
        </w:tc>
        <w:tc>
          <w:tcPr>
            <w:tcW w:w="2551" w:type="dxa"/>
            <w:vAlign w:val="center"/>
          </w:tcPr>
          <w:p>
            <w:pPr>
              <w:pStyle w:val="16"/>
              <w:jc w:val="right"/>
              <w:rPr>
                <w:color w:val="000000" w:themeColor="text1"/>
              </w:rPr>
            </w:pPr>
            <w:r>
              <w:rPr>
                <w:color w:val="000000" w:themeColor="text1"/>
                <w:lang w:eastAsia="zh-CN"/>
              </w:rPr>
              <w:t>9.84</w:t>
            </w:r>
          </w:p>
        </w:tc>
        <w:tc>
          <w:tcPr>
            <w:tcW w:w="2551" w:type="dxa"/>
            <w:vAlign w:val="center"/>
          </w:tcPr>
          <w:p>
            <w:pPr>
              <w:pStyle w:val="16"/>
              <w:jc w:val="right"/>
              <w:rPr>
                <w:color w:val="000000" w:themeColor="text1"/>
              </w:rPr>
            </w:pPr>
            <w:r>
              <w:rPr>
                <w:color w:val="000000" w:themeColor="text1"/>
                <w:lang w:eastAsia="zh-CN"/>
              </w:rPr>
              <w:t>9.84</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21</w:t>
            </w:r>
          </w:p>
        </w:tc>
        <w:tc>
          <w:tcPr>
            <w:tcW w:w="1191" w:type="dxa"/>
          </w:tcPr>
          <w:p>
            <w:pPr>
              <w:pStyle w:val="16"/>
              <w:rPr>
                <w:color w:val="000000" w:themeColor="text1"/>
              </w:rPr>
            </w:pPr>
            <w:r>
              <w:rPr>
                <w:color w:val="000000" w:themeColor="text1"/>
                <w:lang w:eastAsia="zh-CN"/>
              </w:rPr>
              <w:t>30302</w:t>
            </w:r>
          </w:p>
        </w:tc>
        <w:tc>
          <w:tcPr>
            <w:tcW w:w="4535" w:type="dxa"/>
          </w:tcPr>
          <w:p>
            <w:pPr>
              <w:pStyle w:val="16"/>
              <w:rPr>
                <w:color w:val="000000" w:themeColor="text1"/>
              </w:rPr>
            </w:pPr>
            <w:r>
              <w:rPr>
                <w:color w:val="000000" w:themeColor="text1"/>
                <w:lang w:eastAsia="zh-CN"/>
              </w:rPr>
              <w:t>退休费</w:t>
            </w:r>
          </w:p>
        </w:tc>
        <w:tc>
          <w:tcPr>
            <w:tcW w:w="2551" w:type="dxa"/>
            <w:vAlign w:val="center"/>
          </w:tcPr>
          <w:p>
            <w:pPr>
              <w:pStyle w:val="16"/>
              <w:jc w:val="right"/>
              <w:rPr>
                <w:color w:val="000000" w:themeColor="text1"/>
              </w:rPr>
            </w:pPr>
            <w:r>
              <w:rPr>
                <w:color w:val="000000" w:themeColor="text1"/>
                <w:lang w:eastAsia="zh-CN"/>
              </w:rPr>
              <w:t>4.14</w:t>
            </w:r>
          </w:p>
        </w:tc>
        <w:tc>
          <w:tcPr>
            <w:tcW w:w="2551" w:type="dxa"/>
            <w:vAlign w:val="center"/>
          </w:tcPr>
          <w:p>
            <w:pPr>
              <w:pStyle w:val="16"/>
              <w:jc w:val="right"/>
              <w:rPr>
                <w:color w:val="000000" w:themeColor="text1"/>
              </w:rPr>
            </w:pPr>
            <w:r>
              <w:rPr>
                <w:color w:val="000000" w:themeColor="text1"/>
                <w:lang w:eastAsia="zh-CN"/>
              </w:rPr>
              <w:t>4.14</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22</w:t>
            </w:r>
          </w:p>
        </w:tc>
        <w:tc>
          <w:tcPr>
            <w:tcW w:w="1191" w:type="dxa"/>
          </w:tcPr>
          <w:p>
            <w:pPr>
              <w:pStyle w:val="16"/>
              <w:rPr>
                <w:color w:val="000000" w:themeColor="text1"/>
              </w:rPr>
            </w:pPr>
            <w:r>
              <w:rPr>
                <w:color w:val="000000" w:themeColor="text1"/>
                <w:lang w:eastAsia="zh-CN"/>
              </w:rPr>
              <w:t>30305</w:t>
            </w:r>
          </w:p>
        </w:tc>
        <w:tc>
          <w:tcPr>
            <w:tcW w:w="4535" w:type="dxa"/>
          </w:tcPr>
          <w:p>
            <w:pPr>
              <w:pStyle w:val="16"/>
              <w:rPr>
                <w:color w:val="000000" w:themeColor="text1"/>
              </w:rPr>
            </w:pPr>
            <w:r>
              <w:rPr>
                <w:color w:val="000000" w:themeColor="text1"/>
                <w:lang w:eastAsia="zh-CN"/>
              </w:rPr>
              <w:t>生活补助</w:t>
            </w:r>
          </w:p>
        </w:tc>
        <w:tc>
          <w:tcPr>
            <w:tcW w:w="2551" w:type="dxa"/>
            <w:vAlign w:val="center"/>
          </w:tcPr>
          <w:p>
            <w:pPr>
              <w:pStyle w:val="16"/>
              <w:jc w:val="right"/>
              <w:rPr>
                <w:color w:val="000000" w:themeColor="text1"/>
              </w:rPr>
            </w:pPr>
            <w:r>
              <w:rPr>
                <w:color w:val="000000" w:themeColor="text1"/>
                <w:lang w:eastAsia="zh-CN"/>
              </w:rPr>
              <w:t>0.96</w:t>
            </w:r>
          </w:p>
        </w:tc>
        <w:tc>
          <w:tcPr>
            <w:tcW w:w="2551" w:type="dxa"/>
            <w:vAlign w:val="center"/>
          </w:tcPr>
          <w:p>
            <w:pPr>
              <w:pStyle w:val="16"/>
              <w:jc w:val="right"/>
              <w:rPr>
                <w:color w:val="000000" w:themeColor="text1"/>
              </w:rPr>
            </w:pPr>
            <w:r>
              <w:rPr>
                <w:color w:val="000000" w:themeColor="text1"/>
                <w:lang w:eastAsia="zh-CN"/>
              </w:rPr>
              <w:t>0.96</w:t>
            </w:r>
          </w:p>
        </w:tc>
        <w:tc>
          <w:tcPr>
            <w:tcW w:w="2552" w:type="dxa"/>
            <w:vAlign w:val="center"/>
          </w:tcPr>
          <w:p>
            <w:pPr>
              <w:pStyle w:val="16"/>
              <w:jc w:val="right"/>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r>
              <w:rPr>
                <w:color w:val="000000" w:themeColor="text1"/>
              </w:rPr>
              <w:t>23</w:t>
            </w:r>
          </w:p>
        </w:tc>
        <w:tc>
          <w:tcPr>
            <w:tcW w:w="1191" w:type="dxa"/>
          </w:tcPr>
          <w:p>
            <w:pPr>
              <w:pStyle w:val="16"/>
              <w:rPr>
                <w:color w:val="000000" w:themeColor="text1"/>
              </w:rPr>
            </w:pPr>
            <w:r>
              <w:rPr>
                <w:color w:val="000000" w:themeColor="text1"/>
                <w:lang w:eastAsia="zh-CN"/>
              </w:rPr>
              <w:t>30399</w:t>
            </w:r>
          </w:p>
        </w:tc>
        <w:tc>
          <w:tcPr>
            <w:tcW w:w="4535" w:type="dxa"/>
          </w:tcPr>
          <w:p>
            <w:pPr>
              <w:pStyle w:val="16"/>
              <w:rPr>
                <w:color w:val="000000" w:themeColor="text1"/>
              </w:rPr>
            </w:pPr>
            <w:r>
              <w:rPr>
                <w:color w:val="000000" w:themeColor="text1"/>
                <w:lang w:eastAsia="zh-CN"/>
              </w:rPr>
              <w:t>其他对个人和家庭的补助</w:t>
            </w:r>
          </w:p>
        </w:tc>
        <w:tc>
          <w:tcPr>
            <w:tcW w:w="2551" w:type="dxa"/>
            <w:vAlign w:val="center"/>
          </w:tcPr>
          <w:p>
            <w:pPr>
              <w:pStyle w:val="16"/>
              <w:jc w:val="right"/>
              <w:rPr>
                <w:color w:val="000000" w:themeColor="text1"/>
              </w:rPr>
            </w:pPr>
            <w:r>
              <w:rPr>
                <w:color w:val="000000" w:themeColor="text1"/>
                <w:lang w:eastAsia="zh-CN"/>
              </w:rPr>
              <w:t>4.74</w:t>
            </w:r>
          </w:p>
        </w:tc>
        <w:tc>
          <w:tcPr>
            <w:tcW w:w="2551" w:type="dxa"/>
            <w:vAlign w:val="center"/>
          </w:tcPr>
          <w:p>
            <w:pPr>
              <w:pStyle w:val="16"/>
              <w:jc w:val="right"/>
              <w:rPr>
                <w:color w:val="000000" w:themeColor="text1"/>
              </w:rPr>
            </w:pPr>
            <w:r>
              <w:rPr>
                <w:color w:val="000000" w:themeColor="text1"/>
                <w:lang w:eastAsia="zh-CN"/>
              </w:rPr>
              <w:t>4.74</w:t>
            </w:r>
          </w:p>
        </w:tc>
        <w:tc>
          <w:tcPr>
            <w:tcW w:w="2552" w:type="dxa"/>
            <w:vAlign w:val="center"/>
          </w:tcPr>
          <w:p>
            <w:pPr>
              <w:pStyle w:val="16"/>
              <w:jc w:val="right"/>
              <w:rPr>
                <w:color w:val="000000" w:themeColor="text1"/>
              </w:rPr>
            </w:pPr>
          </w:p>
        </w:tc>
      </w:tr>
    </w:tbl>
    <w:p>
      <w:pPr>
        <w:rPr>
          <w:color w:val="000000" w:themeColor="text1"/>
        </w:rPr>
        <w:sectPr>
          <w:pgSz w:w="16840" w:h="11900" w:orient="landscape"/>
          <w:pgMar w:top="1361" w:right="1020" w:bottom="1134" w:left="1020" w:header="720" w:footer="720" w:gutter="0"/>
          <w:cols w:space="720" w:num="1"/>
        </w:sectPr>
      </w:pPr>
    </w:p>
    <w:p>
      <w:pPr>
        <w:jc w:val="center"/>
        <w:outlineLvl w:val="4"/>
        <w:rPr>
          <w:color w:val="000000" w:themeColor="text1"/>
        </w:rPr>
      </w:pPr>
      <w:r>
        <w:rPr>
          <w:rFonts w:ascii="方正小标宋_GBK" w:hAnsi="方正小标宋_GBK" w:eastAsia="方正小标宋_GBK" w:cs="方正小标宋_GBK"/>
          <w:color w:val="000000" w:themeColor="text1"/>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000000" w:themeColor="text1"/>
              </w:rPr>
            </w:pPr>
            <w:r>
              <w:rPr>
                <w:color w:val="000000" w:themeColor="text1"/>
              </w:rPr>
              <w:t>3</w:t>
            </w:r>
            <w:r>
              <w:rPr>
                <w:rFonts w:hint="eastAsia"/>
                <w:color w:val="000000" w:themeColor="text1"/>
                <w:lang w:eastAsia="zh-CN"/>
              </w:rPr>
              <w:t>48001涞源县交通运输局本级</w:t>
            </w:r>
          </w:p>
        </w:tc>
        <w:tc>
          <w:tcPr>
            <w:tcW w:w="2551" w:type="dxa"/>
            <w:tcBorders>
              <w:top w:val="single" w:color="FFFFFF" w:sz="6" w:space="0"/>
              <w:left w:val="single" w:color="FFFFFF" w:sz="6" w:space="0"/>
              <w:right w:val="single" w:color="FFFFFF" w:sz="6" w:space="0"/>
            </w:tcBorders>
            <w:vAlign w:val="center"/>
          </w:tcPr>
          <w:p>
            <w:pPr>
              <w:pStyle w:val="12"/>
              <w:rPr>
                <w:color w:val="000000" w:themeColor="text1"/>
              </w:rPr>
            </w:pPr>
            <w:r>
              <w:rPr>
                <w:color w:val="000000" w:themeColor="text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000000" w:themeColor="text1"/>
              </w:rPr>
            </w:pPr>
            <w:r>
              <w:rPr>
                <w:color w:val="000000" w:themeColor="text1"/>
              </w:rPr>
              <w:t>序号</w:t>
            </w:r>
          </w:p>
        </w:tc>
        <w:tc>
          <w:tcPr>
            <w:tcW w:w="5726" w:type="dxa"/>
            <w:gridSpan w:val="2"/>
            <w:vAlign w:val="center"/>
          </w:tcPr>
          <w:p>
            <w:pPr>
              <w:pStyle w:val="14"/>
              <w:rPr>
                <w:color w:val="000000" w:themeColor="text1"/>
              </w:rPr>
            </w:pPr>
            <w:r>
              <w:rPr>
                <w:color w:val="000000" w:themeColor="text1"/>
              </w:rPr>
              <w:t>功能分类科目</w:t>
            </w:r>
          </w:p>
        </w:tc>
        <w:tc>
          <w:tcPr>
            <w:tcW w:w="2551" w:type="dxa"/>
            <w:vMerge w:val="restart"/>
            <w:vAlign w:val="center"/>
          </w:tcPr>
          <w:p>
            <w:pPr>
              <w:pStyle w:val="14"/>
              <w:rPr>
                <w:color w:val="000000" w:themeColor="text1"/>
              </w:rPr>
            </w:pPr>
            <w:r>
              <w:rPr>
                <w:color w:val="000000" w:themeColor="text1"/>
              </w:rPr>
              <w:t>合计</w:t>
            </w:r>
          </w:p>
        </w:tc>
        <w:tc>
          <w:tcPr>
            <w:tcW w:w="2551" w:type="dxa"/>
            <w:vMerge w:val="restart"/>
            <w:vAlign w:val="center"/>
          </w:tcPr>
          <w:p>
            <w:pPr>
              <w:pStyle w:val="14"/>
              <w:rPr>
                <w:color w:val="000000" w:themeColor="text1"/>
              </w:rPr>
            </w:pPr>
            <w:r>
              <w:rPr>
                <w:color w:val="000000" w:themeColor="text1"/>
              </w:rPr>
              <w:t>基本支出</w:t>
            </w:r>
          </w:p>
        </w:tc>
        <w:tc>
          <w:tcPr>
            <w:tcW w:w="2551" w:type="dxa"/>
            <w:vMerge w:val="restart"/>
            <w:vAlign w:val="center"/>
          </w:tcPr>
          <w:p>
            <w:pPr>
              <w:pStyle w:val="14"/>
              <w:rPr>
                <w:color w:val="000000" w:themeColor="text1"/>
              </w:rPr>
            </w:pPr>
            <w:r>
              <w:rPr>
                <w:color w:val="000000" w:themeColor="text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000000" w:themeColor="text1"/>
              </w:rPr>
            </w:pPr>
          </w:p>
        </w:tc>
        <w:tc>
          <w:tcPr>
            <w:tcW w:w="1191" w:type="dxa"/>
            <w:vAlign w:val="center"/>
          </w:tcPr>
          <w:p>
            <w:pPr>
              <w:pStyle w:val="14"/>
              <w:rPr>
                <w:color w:val="000000" w:themeColor="text1"/>
              </w:rPr>
            </w:pPr>
            <w:r>
              <w:rPr>
                <w:color w:val="000000" w:themeColor="text1"/>
              </w:rPr>
              <w:t>科目编码</w:t>
            </w:r>
          </w:p>
        </w:tc>
        <w:tc>
          <w:tcPr>
            <w:tcW w:w="4535" w:type="dxa"/>
            <w:vAlign w:val="center"/>
          </w:tcPr>
          <w:p>
            <w:pPr>
              <w:pStyle w:val="14"/>
              <w:rPr>
                <w:color w:val="000000" w:themeColor="text1"/>
              </w:rPr>
            </w:pPr>
            <w:r>
              <w:rPr>
                <w:color w:val="000000" w:themeColor="text1"/>
              </w:rPr>
              <w:t>科目名称</w:t>
            </w:r>
          </w:p>
        </w:tc>
        <w:tc>
          <w:tcPr>
            <w:tcW w:w="2551" w:type="dxa"/>
            <w:vMerge w:val="continue"/>
          </w:tcPr>
          <w:p>
            <w:pPr>
              <w:rPr>
                <w:color w:val="000000" w:themeColor="text1"/>
              </w:rPr>
            </w:pPr>
          </w:p>
        </w:tc>
        <w:tc>
          <w:tcPr>
            <w:tcW w:w="2551" w:type="dxa"/>
            <w:vMerge w:val="continue"/>
          </w:tcPr>
          <w:p>
            <w:pPr>
              <w:rPr>
                <w:color w:val="000000" w:themeColor="text1"/>
              </w:rPr>
            </w:pPr>
          </w:p>
        </w:tc>
        <w:tc>
          <w:tcPr>
            <w:tcW w:w="2551" w:type="dxa"/>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000000" w:themeColor="text1"/>
              </w:rPr>
            </w:pPr>
            <w:r>
              <w:rPr>
                <w:color w:val="000000" w:themeColor="text1"/>
              </w:rPr>
              <w:t>栏次</w:t>
            </w:r>
          </w:p>
        </w:tc>
        <w:tc>
          <w:tcPr>
            <w:tcW w:w="1191" w:type="dxa"/>
            <w:vAlign w:val="center"/>
          </w:tcPr>
          <w:p>
            <w:pPr>
              <w:pStyle w:val="14"/>
              <w:rPr>
                <w:color w:val="000000" w:themeColor="text1"/>
              </w:rPr>
            </w:pPr>
            <w:r>
              <w:rPr>
                <w:color w:val="000000" w:themeColor="text1"/>
              </w:rPr>
              <w:t>1</w:t>
            </w:r>
          </w:p>
        </w:tc>
        <w:tc>
          <w:tcPr>
            <w:tcW w:w="4535" w:type="dxa"/>
            <w:vAlign w:val="center"/>
          </w:tcPr>
          <w:p>
            <w:pPr>
              <w:pStyle w:val="14"/>
              <w:rPr>
                <w:color w:val="000000" w:themeColor="text1"/>
              </w:rPr>
            </w:pPr>
            <w:r>
              <w:rPr>
                <w:color w:val="000000" w:themeColor="text1"/>
              </w:rPr>
              <w:t>2</w:t>
            </w:r>
          </w:p>
        </w:tc>
        <w:tc>
          <w:tcPr>
            <w:tcW w:w="2551" w:type="dxa"/>
            <w:vAlign w:val="center"/>
          </w:tcPr>
          <w:p>
            <w:pPr>
              <w:pStyle w:val="14"/>
              <w:rPr>
                <w:color w:val="000000" w:themeColor="text1"/>
              </w:rPr>
            </w:pPr>
            <w:r>
              <w:rPr>
                <w:color w:val="000000" w:themeColor="text1"/>
              </w:rPr>
              <w:t>3</w:t>
            </w:r>
          </w:p>
        </w:tc>
        <w:tc>
          <w:tcPr>
            <w:tcW w:w="2551" w:type="dxa"/>
            <w:vAlign w:val="center"/>
          </w:tcPr>
          <w:p>
            <w:pPr>
              <w:pStyle w:val="14"/>
              <w:rPr>
                <w:color w:val="000000" w:themeColor="text1"/>
              </w:rPr>
            </w:pPr>
            <w:r>
              <w:rPr>
                <w:color w:val="000000" w:themeColor="text1"/>
              </w:rPr>
              <w:t>4</w:t>
            </w:r>
          </w:p>
        </w:tc>
        <w:tc>
          <w:tcPr>
            <w:tcW w:w="2551" w:type="dxa"/>
            <w:vAlign w:val="center"/>
          </w:tcPr>
          <w:p>
            <w:pPr>
              <w:pStyle w:val="14"/>
              <w:rPr>
                <w:color w:val="000000" w:themeColor="text1"/>
              </w:rPr>
            </w:pPr>
            <w:r>
              <w:rPr>
                <w:color w:val="000000" w:themeColor="text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p>
        </w:tc>
        <w:tc>
          <w:tcPr>
            <w:tcW w:w="1191" w:type="dxa"/>
            <w:vAlign w:val="center"/>
          </w:tcPr>
          <w:p>
            <w:pPr>
              <w:pStyle w:val="16"/>
              <w:rPr>
                <w:color w:val="000000" w:themeColor="text1"/>
              </w:rPr>
            </w:pPr>
          </w:p>
        </w:tc>
        <w:tc>
          <w:tcPr>
            <w:tcW w:w="4535" w:type="dxa"/>
            <w:vAlign w:val="center"/>
          </w:tcPr>
          <w:p>
            <w:pPr>
              <w:pStyle w:val="16"/>
              <w:rPr>
                <w:color w:val="000000" w:themeColor="text1"/>
              </w:rPr>
            </w:pPr>
          </w:p>
        </w:tc>
        <w:tc>
          <w:tcPr>
            <w:tcW w:w="2551" w:type="dxa"/>
            <w:vAlign w:val="center"/>
          </w:tcPr>
          <w:p>
            <w:pPr>
              <w:pStyle w:val="15"/>
              <w:rPr>
                <w:color w:val="000000" w:themeColor="text1"/>
              </w:rPr>
            </w:pPr>
          </w:p>
        </w:tc>
        <w:tc>
          <w:tcPr>
            <w:tcW w:w="2551" w:type="dxa"/>
            <w:vAlign w:val="center"/>
          </w:tcPr>
          <w:p>
            <w:pPr>
              <w:pStyle w:val="15"/>
              <w:rPr>
                <w:color w:val="000000" w:themeColor="text1"/>
              </w:rPr>
            </w:pPr>
          </w:p>
        </w:tc>
        <w:tc>
          <w:tcPr>
            <w:tcW w:w="2551" w:type="dxa"/>
            <w:vAlign w:val="center"/>
          </w:tcPr>
          <w:p>
            <w:pPr>
              <w:pStyle w:val="15"/>
              <w:rPr>
                <w:color w:val="000000" w:themeColor="text1"/>
              </w:rPr>
            </w:pPr>
          </w:p>
        </w:tc>
      </w:tr>
    </w:tbl>
    <w:p>
      <w:pPr>
        <w:ind w:firstLine="420"/>
        <w:rPr>
          <w:color w:val="000000" w:themeColor="text1"/>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themeColor="text1"/>
          <w:sz w:val="21"/>
        </w:rPr>
        <w:t>注：无政府基金预算财政拨款预算，空表列示。</w:t>
      </w:r>
    </w:p>
    <w:p>
      <w:pPr>
        <w:jc w:val="center"/>
        <w:outlineLvl w:val="4"/>
        <w:rPr>
          <w:color w:val="000000" w:themeColor="text1"/>
        </w:rPr>
      </w:pPr>
      <w:r>
        <w:rPr>
          <w:rFonts w:ascii="方正小标宋_GBK" w:hAnsi="方正小标宋_GBK" w:eastAsia="方正小标宋_GBK" w:cs="方正小标宋_GBK"/>
          <w:color w:val="000000" w:themeColor="text1"/>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000000" w:themeColor="text1"/>
              </w:rPr>
            </w:pPr>
            <w:r>
              <w:rPr>
                <w:color w:val="000000" w:themeColor="text1"/>
              </w:rPr>
              <w:t>3</w:t>
            </w:r>
            <w:r>
              <w:rPr>
                <w:rFonts w:hint="eastAsia"/>
                <w:color w:val="000000" w:themeColor="text1"/>
                <w:lang w:eastAsia="zh-CN"/>
              </w:rPr>
              <w:t>48001涞源县交通运输局本级</w:t>
            </w:r>
          </w:p>
        </w:tc>
        <w:tc>
          <w:tcPr>
            <w:tcW w:w="2551" w:type="dxa"/>
            <w:tcBorders>
              <w:top w:val="single" w:color="FFFFFF" w:sz="6" w:space="0"/>
              <w:left w:val="single" w:color="FFFFFF" w:sz="6" w:space="0"/>
              <w:right w:val="single" w:color="FFFFFF" w:sz="6" w:space="0"/>
            </w:tcBorders>
            <w:vAlign w:val="center"/>
          </w:tcPr>
          <w:p>
            <w:pPr>
              <w:pStyle w:val="12"/>
              <w:rPr>
                <w:color w:val="000000" w:themeColor="text1"/>
              </w:rPr>
            </w:pPr>
            <w:r>
              <w:rPr>
                <w:color w:val="000000" w:themeColor="text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000000" w:themeColor="text1"/>
              </w:rPr>
            </w:pPr>
            <w:r>
              <w:rPr>
                <w:color w:val="000000" w:themeColor="text1"/>
              </w:rPr>
              <w:t>序号</w:t>
            </w:r>
          </w:p>
        </w:tc>
        <w:tc>
          <w:tcPr>
            <w:tcW w:w="5726" w:type="dxa"/>
            <w:gridSpan w:val="2"/>
            <w:vAlign w:val="center"/>
          </w:tcPr>
          <w:p>
            <w:pPr>
              <w:pStyle w:val="14"/>
              <w:rPr>
                <w:color w:val="000000" w:themeColor="text1"/>
              </w:rPr>
            </w:pPr>
            <w:r>
              <w:rPr>
                <w:color w:val="000000" w:themeColor="text1"/>
              </w:rPr>
              <w:t>功能分类科目</w:t>
            </w:r>
          </w:p>
        </w:tc>
        <w:tc>
          <w:tcPr>
            <w:tcW w:w="2551" w:type="dxa"/>
            <w:vMerge w:val="restart"/>
            <w:vAlign w:val="center"/>
          </w:tcPr>
          <w:p>
            <w:pPr>
              <w:pStyle w:val="14"/>
              <w:rPr>
                <w:color w:val="000000" w:themeColor="text1"/>
              </w:rPr>
            </w:pPr>
            <w:r>
              <w:rPr>
                <w:color w:val="000000" w:themeColor="text1"/>
              </w:rPr>
              <w:t>合计</w:t>
            </w:r>
          </w:p>
        </w:tc>
        <w:tc>
          <w:tcPr>
            <w:tcW w:w="2551" w:type="dxa"/>
            <w:vMerge w:val="restart"/>
            <w:vAlign w:val="center"/>
          </w:tcPr>
          <w:p>
            <w:pPr>
              <w:pStyle w:val="14"/>
              <w:rPr>
                <w:color w:val="000000" w:themeColor="text1"/>
              </w:rPr>
            </w:pPr>
            <w:r>
              <w:rPr>
                <w:color w:val="000000" w:themeColor="text1"/>
              </w:rPr>
              <w:t>基本支出</w:t>
            </w:r>
          </w:p>
        </w:tc>
        <w:tc>
          <w:tcPr>
            <w:tcW w:w="2551" w:type="dxa"/>
            <w:vMerge w:val="restart"/>
            <w:vAlign w:val="center"/>
          </w:tcPr>
          <w:p>
            <w:pPr>
              <w:pStyle w:val="14"/>
              <w:rPr>
                <w:color w:val="000000" w:themeColor="text1"/>
              </w:rPr>
            </w:pPr>
            <w:r>
              <w:rPr>
                <w:color w:val="000000" w:themeColor="text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000000" w:themeColor="text1"/>
              </w:rPr>
            </w:pPr>
          </w:p>
        </w:tc>
        <w:tc>
          <w:tcPr>
            <w:tcW w:w="1191" w:type="dxa"/>
            <w:vAlign w:val="center"/>
          </w:tcPr>
          <w:p>
            <w:pPr>
              <w:pStyle w:val="14"/>
              <w:rPr>
                <w:color w:val="000000" w:themeColor="text1"/>
              </w:rPr>
            </w:pPr>
            <w:r>
              <w:rPr>
                <w:color w:val="000000" w:themeColor="text1"/>
              </w:rPr>
              <w:t>科目编码</w:t>
            </w:r>
          </w:p>
        </w:tc>
        <w:tc>
          <w:tcPr>
            <w:tcW w:w="4535" w:type="dxa"/>
            <w:vAlign w:val="center"/>
          </w:tcPr>
          <w:p>
            <w:pPr>
              <w:pStyle w:val="14"/>
              <w:rPr>
                <w:color w:val="000000" w:themeColor="text1"/>
              </w:rPr>
            </w:pPr>
            <w:r>
              <w:rPr>
                <w:color w:val="000000" w:themeColor="text1"/>
              </w:rPr>
              <w:t>科目名称</w:t>
            </w:r>
          </w:p>
        </w:tc>
        <w:tc>
          <w:tcPr>
            <w:tcW w:w="2551" w:type="dxa"/>
            <w:vMerge w:val="continue"/>
          </w:tcPr>
          <w:p>
            <w:pPr>
              <w:rPr>
                <w:color w:val="000000" w:themeColor="text1"/>
              </w:rPr>
            </w:pPr>
          </w:p>
        </w:tc>
        <w:tc>
          <w:tcPr>
            <w:tcW w:w="2551" w:type="dxa"/>
            <w:vMerge w:val="continue"/>
          </w:tcPr>
          <w:p>
            <w:pPr>
              <w:rPr>
                <w:color w:val="000000" w:themeColor="text1"/>
              </w:rPr>
            </w:pPr>
          </w:p>
        </w:tc>
        <w:tc>
          <w:tcPr>
            <w:tcW w:w="2551" w:type="dxa"/>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000000" w:themeColor="text1"/>
              </w:rPr>
            </w:pPr>
            <w:r>
              <w:rPr>
                <w:color w:val="000000" w:themeColor="text1"/>
              </w:rPr>
              <w:t>栏次</w:t>
            </w:r>
          </w:p>
        </w:tc>
        <w:tc>
          <w:tcPr>
            <w:tcW w:w="1191" w:type="dxa"/>
            <w:vAlign w:val="center"/>
          </w:tcPr>
          <w:p>
            <w:pPr>
              <w:pStyle w:val="14"/>
              <w:rPr>
                <w:color w:val="000000" w:themeColor="text1"/>
              </w:rPr>
            </w:pPr>
            <w:r>
              <w:rPr>
                <w:color w:val="000000" w:themeColor="text1"/>
              </w:rPr>
              <w:t>1</w:t>
            </w:r>
          </w:p>
        </w:tc>
        <w:tc>
          <w:tcPr>
            <w:tcW w:w="4535" w:type="dxa"/>
            <w:vAlign w:val="center"/>
          </w:tcPr>
          <w:p>
            <w:pPr>
              <w:pStyle w:val="14"/>
              <w:rPr>
                <w:color w:val="000000" w:themeColor="text1"/>
              </w:rPr>
            </w:pPr>
            <w:r>
              <w:rPr>
                <w:color w:val="000000" w:themeColor="text1"/>
              </w:rPr>
              <w:t>2</w:t>
            </w:r>
          </w:p>
        </w:tc>
        <w:tc>
          <w:tcPr>
            <w:tcW w:w="2551" w:type="dxa"/>
            <w:vAlign w:val="center"/>
          </w:tcPr>
          <w:p>
            <w:pPr>
              <w:pStyle w:val="14"/>
              <w:rPr>
                <w:color w:val="000000" w:themeColor="text1"/>
              </w:rPr>
            </w:pPr>
            <w:r>
              <w:rPr>
                <w:color w:val="000000" w:themeColor="text1"/>
              </w:rPr>
              <w:t>3</w:t>
            </w:r>
          </w:p>
        </w:tc>
        <w:tc>
          <w:tcPr>
            <w:tcW w:w="2551" w:type="dxa"/>
            <w:vAlign w:val="center"/>
          </w:tcPr>
          <w:p>
            <w:pPr>
              <w:pStyle w:val="14"/>
              <w:rPr>
                <w:color w:val="000000" w:themeColor="text1"/>
              </w:rPr>
            </w:pPr>
            <w:r>
              <w:rPr>
                <w:color w:val="000000" w:themeColor="text1"/>
              </w:rPr>
              <w:t>4</w:t>
            </w:r>
          </w:p>
        </w:tc>
        <w:tc>
          <w:tcPr>
            <w:tcW w:w="2551" w:type="dxa"/>
            <w:vAlign w:val="center"/>
          </w:tcPr>
          <w:p>
            <w:pPr>
              <w:pStyle w:val="14"/>
              <w:rPr>
                <w:color w:val="000000" w:themeColor="text1"/>
              </w:rPr>
            </w:pPr>
            <w:r>
              <w:rPr>
                <w:color w:val="000000" w:themeColor="text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000000" w:themeColor="text1"/>
              </w:rPr>
            </w:pPr>
          </w:p>
        </w:tc>
        <w:tc>
          <w:tcPr>
            <w:tcW w:w="1191" w:type="dxa"/>
            <w:vAlign w:val="center"/>
          </w:tcPr>
          <w:p>
            <w:pPr>
              <w:pStyle w:val="16"/>
              <w:rPr>
                <w:color w:val="000000" w:themeColor="text1"/>
              </w:rPr>
            </w:pPr>
          </w:p>
        </w:tc>
        <w:tc>
          <w:tcPr>
            <w:tcW w:w="4535" w:type="dxa"/>
            <w:vAlign w:val="center"/>
          </w:tcPr>
          <w:p>
            <w:pPr>
              <w:pStyle w:val="16"/>
              <w:rPr>
                <w:color w:val="000000" w:themeColor="text1"/>
              </w:rPr>
            </w:pPr>
          </w:p>
        </w:tc>
        <w:tc>
          <w:tcPr>
            <w:tcW w:w="2551" w:type="dxa"/>
            <w:vAlign w:val="center"/>
          </w:tcPr>
          <w:p>
            <w:pPr>
              <w:pStyle w:val="15"/>
              <w:rPr>
                <w:color w:val="000000" w:themeColor="text1"/>
              </w:rPr>
            </w:pPr>
          </w:p>
        </w:tc>
        <w:tc>
          <w:tcPr>
            <w:tcW w:w="2551" w:type="dxa"/>
            <w:vAlign w:val="center"/>
          </w:tcPr>
          <w:p>
            <w:pPr>
              <w:pStyle w:val="15"/>
              <w:rPr>
                <w:color w:val="000000" w:themeColor="text1"/>
              </w:rPr>
            </w:pPr>
          </w:p>
        </w:tc>
        <w:tc>
          <w:tcPr>
            <w:tcW w:w="2551" w:type="dxa"/>
            <w:vAlign w:val="center"/>
          </w:tcPr>
          <w:p>
            <w:pPr>
              <w:pStyle w:val="15"/>
              <w:rPr>
                <w:color w:val="000000" w:themeColor="text1"/>
              </w:rPr>
            </w:pPr>
          </w:p>
        </w:tc>
      </w:tr>
    </w:tbl>
    <w:p>
      <w:pPr>
        <w:ind w:firstLine="420"/>
        <w:rPr>
          <w:color w:val="000000" w:themeColor="text1"/>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themeColor="text1"/>
          <w:sz w:val="21"/>
        </w:rPr>
        <w:t>注：无国有资本经营预算财政拨款预算，空表列示。</w:t>
      </w:r>
    </w:p>
    <w:p>
      <w:pPr>
        <w:jc w:val="center"/>
        <w:outlineLvl w:val="4"/>
      </w:pPr>
      <w:r>
        <w:rPr>
          <w:rFonts w:ascii="方正小标宋_GBK" w:hAnsi="方正小标宋_GBK" w:eastAsia="方正小标宋_GBK" w:cs="方正小标宋_GBK"/>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w:t>
            </w:r>
            <w:r>
              <w:rPr>
                <w:rFonts w:hint="eastAsia"/>
                <w:lang w:eastAsia="zh-CN"/>
              </w:rPr>
              <w:t>48001涞源县交通运输局本级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38.50</w:t>
            </w:r>
          </w:p>
        </w:tc>
        <w:tc>
          <w:tcPr>
            <w:tcW w:w="2381" w:type="dxa"/>
            <w:vAlign w:val="center"/>
          </w:tcPr>
          <w:p>
            <w:pPr>
              <w:pStyle w:val="19"/>
              <w:rPr>
                <w:lang w:eastAsia="zh-CN"/>
              </w:rPr>
            </w:pPr>
            <w:r>
              <w:rPr>
                <w:rFonts w:hint="eastAsia"/>
                <w:lang w:eastAsia="zh-CN"/>
              </w:rPr>
              <w:t>38.50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rPr>
                <w:lang w:eastAsia="zh-CN"/>
              </w:rPr>
            </w:pPr>
            <w:r>
              <w:rPr>
                <w:rFonts w:hint="eastAsia"/>
                <w:lang w:eastAsia="zh-CN"/>
              </w:rPr>
              <w:t>30.50</w:t>
            </w:r>
          </w:p>
        </w:tc>
        <w:tc>
          <w:tcPr>
            <w:tcW w:w="2381" w:type="dxa"/>
            <w:vAlign w:val="center"/>
          </w:tcPr>
          <w:p>
            <w:pPr>
              <w:pStyle w:val="15"/>
              <w:rPr>
                <w:lang w:eastAsia="zh-CN"/>
              </w:rPr>
            </w:pPr>
            <w:r>
              <w:rPr>
                <w:rFonts w:hint="eastAsia"/>
                <w:lang w:eastAsia="zh-CN"/>
              </w:rPr>
              <w:t>30.50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rPr>
                <w:lang w:eastAsia="zh-CN"/>
              </w:rPr>
            </w:pPr>
            <w:r>
              <w:rPr>
                <w:rFonts w:hint="eastAsia"/>
                <w:lang w:eastAsia="zh-CN"/>
              </w:rPr>
              <w:t>30.50</w:t>
            </w:r>
          </w:p>
        </w:tc>
        <w:tc>
          <w:tcPr>
            <w:tcW w:w="2381" w:type="dxa"/>
            <w:vAlign w:val="center"/>
          </w:tcPr>
          <w:p>
            <w:pPr>
              <w:pStyle w:val="15"/>
              <w:rPr>
                <w:lang w:eastAsia="zh-CN"/>
              </w:rPr>
            </w:pPr>
            <w:r>
              <w:rPr>
                <w:rFonts w:hint="eastAsia"/>
                <w:lang w:eastAsia="zh-CN"/>
              </w:rPr>
              <w:t>30.50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rPr>
                <w:lang w:eastAsia="zh-CN"/>
              </w:rPr>
            </w:pPr>
            <w:r>
              <w:rPr>
                <w:rFonts w:hint="eastAsia"/>
                <w:lang w:eastAsia="zh-CN"/>
              </w:rPr>
              <w:t>8.00</w:t>
            </w:r>
          </w:p>
        </w:tc>
        <w:tc>
          <w:tcPr>
            <w:tcW w:w="2381" w:type="dxa"/>
            <w:vAlign w:val="center"/>
          </w:tcPr>
          <w:p>
            <w:pPr>
              <w:pStyle w:val="15"/>
              <w:rPr>
                <w:lang w:eastAsia="zh-CN"/>
              </w:rPr>
            </w:pPr>
            <w:r>
              <w:rPr>
                <w:rFonts w:hint="eastAsia"/>
                <w:lang w:eastAsia="zh-CN"/>
              </w:rPr>
              <w:t>8.00</w:t>
            </w:r>
          </w:p>
        </w:tc>
        <w:tc>
          <w:tcPr>
            <w:tcW w:w="2381" w:type="dxa"/>
            <w:vAlign w:val="center"/>
          </w:tcPr>
          <w:p>
            <w:pPr>
              <w:pStyle w:val="15"/>
            </w:pPr>
          </w:p>
        </w:tc>
        <w:tc>
          <w:tcPr>
            <w:tcW w:w="2381" w:type="dxa"/>
            <w:vAlign w:val="center"/>
          </w:tcPr>
          <w:p>
            <w:pPr>
              <w:pStyle w:val="15"/>
            </w:pPr>
          </w:p>
        </w:tc>
      </w:tr>
    </w:tbl>
    <w:p>
      <w:pPr>
        <w:rPr>
          <w:color w:val="FF0000"/>
        </w:rPr>
        <w:sectPr>
          <w:pgSz w:w="16840" w:h="11900" w:orient="landscape"/>
          <w:pgMar w:top="1361" w:right="1020" w:bottom="1361" w:left="1020" w:header="720" w:footer="720" w:gutter="0"/>
          <w:cols w:space="720" w:num="1"/>
        </w:sectPr>
      </w:pPr>
    </w:p>
    <w:p>
      <w:pPr>
        <w:jc w:val="center"/>
        <w:outlineLvl w:val="4"/>
        <w:rPr>
          <w:color w:val="000000" w:themeColor="text1"/>
        </w:rPr>
      </w:pPr>
      <w:r>
        <w:rPr>
          <w:rFonts w:hint="eastAsia" w:ascii="方正小标宋_GBK" w:hAnsi="方正小标宋_GBK" w:eastAsia="方正小标宋_GBK" w:cs="方正小标宋_GBK"/>
          <w:color w:val="000000" w:themeColor="text1"/>
          <w:sz w:val="44"/>
          <w:lang w:eastAsia="zh-CN"/>
        </w:rPr>
        <w:t>涞源县交通运输局</w:t>
      </w:r>
      <w:r>
        <w:rPr>
          <w:rFonts w:ascii="方正小标宋_GBK" w:hAnsi="方正小标宋_GBK" w:eastAsia="方正小标宋_GBK" w:cs="方正小标宋_GBK"/>
          <w:color w:val="000000" w:themeColor="text1"/>
          <w:sz w:val="44"/>
        </w:rPr>
        <w:t>本级2022年单位预算信息公开情况说明</w:t>
      </w:r>
    </w:p>
    <w:p>
      <w:pPr>
        <w:spacing w:line="500" w:lineRule="exact"/>
        <w:ind w:firstLine="560"/>
        <w:rPr>
          <w:color w:val="000000" w:themeColor="text1"/>
        </w:rPr>
      </w:pPr>
      <w:r>
        <w:rPr>
          <w:rFonts w:eastAsia="方正仿宋_GBK"/>
          <w:color w:val="000000" w:themeColor="text1"/>
          <w:sz w:val="28"/>
        </w:rPr>
        <w:t>按照</w:t>
      </w:r>
      <w:r>
        <w:rPr>
          <w:rFonts w:hint="eastAsia" w:eastAsia="方正仿宋_GBK"/>
          <w:color w:val="000000" w:themeColor="text1"/>
          <w:sz w:val="28"/>
        </w:rPr>
        <w:t>《中华人民共和国预算法》</w:t>
      </w:r>
      <w:r>
        <w:rPr>
          <w:rFonts w:eastAsia="方正仿宋_GBK"/>
          <w:color w:val="000000" w:themeColor="text1"/>
          <w:sz w:val="28"/>
        </w:rPr>
        <w:t>、《地方预决算公开操作规程》和《关于进一步推进预算公开工作的实施意见》规定，现将</w:t>
      </w:r>
      <w:r>
        <w:rPr>
          <w:rFonts w:hint="eastAsia" w:eastAsia="方正仿宋_GBK"/>
          <w:color w:val="000000" w:themeColor="text1"/>
          <w:sz w:val="28"/>
          <w:lang w:eastAsia="zh-CN"/>
        </w:rPr>
        <w:t>涞源县交通运输局</w:t>
      </w:r>
      <w:r>
        <w:rPr>
          <w:rFonts w:eastAsia="方正仿宋_GBK"/>
          <w:color w:val="000000" w:themeColor="text1"/>
          <w:sz w:val="28"/>
        </w:rPr>
        <w:t>本级2022年单位预算公开如下：</w:t>
      </w:r>
    </w:p>
    <w:p>
      <w:pPr>
        <w:spacing w:before="10" w:after="10"/>
        <w:ind w:firstLine="640"/>
        <w:outlineLvl w:val="5"/>
        <w:rPr>
          <w:color w:val="000000" w:themeColor="text1"/>
        </w:rPr>
      </w:pPr>
      <w:r>
        <w:rPr>
          <w:rFonts w:ascii="黑体" w:hAnsi="黑体" w:eastAsia="黑体" w:cs="黑体"/>
          <w:color w:val="000000" w:themeColor="text1"/>
          <w:sz w:val="32"/>
        </w:rPr>
        <w:t>一、单位职责及机构设置情况</w:t>
      </w:r>
    </w:p>
    <w:p>
      <w:pPr>
        <w:ind w:firstLine="640"/>
        <w:rPr>
          <w:color w:val="000000" w:themeColor="text1"/>
        </w:rPr>
      </w:pPr>
      <w:r>
        <w:rPr>
          <w:rFonts w:ascii="方正楷体_GBK" w:hAnsi="方正楷体_GBK" w:eastAsia="方正楷体_GBK" w:cs="方正楷体_GBK"/>
          <w:b/>
          <w:color w:val="000000" w:themeColor="text1"/>
          <w:sz w:val="32"/>
        </w:rPr>
        <w:t>单位职责：</w:t>
      </w:r>
    </w:p>
    <w:p>
      <w:pPr>
        <w:pStyle w:val="21"/>
        <w:rPr>
          <w:color w:val="000000" w:themeColor="text1"/>
        </w:rPr>
      </w:pPr>
      <w:r>
        <w:rPr>
          <w:color w:val="000000" w:themeColor="text1"/>
        </w:rPr>
        <w:t>（一）贯彻执行国家、省、市有关交通运输行业发展的法律、法规、规章；承担国防交通备战工作。</w:t>
      </w:r>
    </w:p>
    <w:p>
      <w:pPr>
        <w:pStyle w:val="21"/>
        <w:rPr>
          <w:color w:val="000000" w:themeColor="text1"/>
        </w:rPr>
      </w:pPr>
      <w:r>
        <w:rPr>
          <w:color w:val="000000" w:themeColor="text1"/>
        </w:rPr>
        <w:t>（二）组织拟订全县公路、水路、城市客运中长期发展规划及交通基础设施、公路、水路城市客运等专项规划并监督实施。</w:t>
      </w:r>
    </w:p>
    <w:p>
      <w:pPr>
        <w:pStyle w:val="21"/>
        <w:rPr>
          <w:color w:val="000000" w:themeColor="text1"/>
        </w:rPr>
      </w:pPr>
      <w:r>
        <w:rPr>
          <w:color w:val="000000" w:themeColor="text1"/>
        </w:rPr>
        <w:t>（三）贯彻执行国家、省、市有关物流业发展的法律、法规、政策和技术标准；参与拟订全县物流业发展规划，拟订有关政策和标准并监督实施。</w:t>
      </w:r>
    </w:p>
    <w:p>
      <w:pPr>
        <w:pStyle w:val="21"/>
        <w:rPr>
          <w:color w:val="000000" w:themeColor="text1"/>
        </w:rPr>
      </w:pPr>
      <w:r>
        <w:rPr>
          <w:color w:val="000000" w:themeColor="text1"/>
        </w:rPr>
        <w:t>（四）负责路政执法、运政执法工作，依法维护路产路权不受侵害，保障县境内各级公路畅通无阻。</w:t>
      </w:r>
    </w:p>
    <w:p>
      <w:pPr>
        <w:pStyle w:val="21"/>
        <w:rPr>
          <w:color w:val="000000" w:themeColor="text1"/>
        </w:rPr>
      </w:pPr>
      <w:r>
        <w:rPr>
          <w:color w:val="000000" w:themeColor="text1"/>
        </w:rPr>
        <w:t>（五）负责全县交通运输行业依法行政工作，组织、指导、协调并监督交通运输行业行政执法、行政诉讼及有关行政复议工作。</w:t>
      </w:r>
    </w:p>
    <w:p>
      <w:pPr>
        <w:pStyle w:val="21"/>
        <w:rPr>
          <w:color w:val="000000" w:themeColor="text1"/>
        </w:rPr>
      </w:pPr>
      <w:r>
        <w:rPr>
          <w:color w:val="000000" w:themeColor="text1"/>
        </w:rPr>
        <w:t>（六）负责运输市场、运输服务、车辆维修、运输场站、搬运装卸、驾驶员培训、出租车及现代化物流业管理。</w:t>
      </w:r>
    </w:p>
    <w:p>
      <w:pPr>
        <w:pStyle w:val="21"/>
        <w:rPr>
          <w:color w:val="000000" w:themeColor="text1"/>
        </w:rPr>
      </w:pPr>
      <w:r>
        <w:rPr>
          <w:color w:val="000000" w:themeColor="text1"/>
        </w:rPr>
        <w:t>（七）承担全县公路建设市场监管责任。拟订公路建设相关政策、制度和技术标准并监督实施；负责公路及其设施的建设和运输市场监管工作。</w:t>
      </w:r>
    </w:p>
    <w:p>
      <w:pPr>
        <w:pStyle w:val="21"/>
        <w:rPr>
          <w:color w:val="000000" w:themeColor="text1"/>
        </w:rPr>
      </w:pPr>
      <w:r>
        <w:rPr>
          <w:color w:val="000000" w:themeColor="text1"/>
        </w:rPr>
        <w:t>（</w:t>
      </w:r>
      <w:r>
        <w:rPr>
          <w:rFonts w:hint="eastAsia"/>
          <w:color w:val="000000" w:themeColor="text1"/>
          <w:lang w:eastAsia="zh-CN"/>
        </w:rPr>
        <w:t>八</w:t>
      </w:r>
      <w:r>
        <w:rPr>
          <w:color w:val="000000" w:themeColor="text1"/>
        </w:rPr>
        <w:t>）负责城市客运行业管理；负责城市公共交通基础设施建设和运输市场监管工作。</w:t>
      </w:r>
    </w:p>
    <w:p>
      <w:pPr>
        <w:pStyle w:val="21"/>
        <w:rPr>
          <w:color w:val="000000" w:themeColor="text1"/>
        </w:rPr>
      </w:pPr>
      <w:r>
        <w:rPr>
          <w:color w:val="000000" w:themeColor="text1"/>
        </w:rPr>
        <w:t>（</w:t>
      </w:r>
      <w:r>
        <w:rPr>
          <w:rFonts w:hint="eastAsia"/>
          <w:color w:val="000000" w:themeColor="text1"/>
          <w:lang w:eastAsia="zh-CN"/>
        </w:rPr>
        <w:t>九</w:t>
      </w:r>
      <w:r>
        <w:rPr>
          <w:color w:val="000000" w:themeColor="text1"/>
        </w:rPr>
        <w:t>）承担水上交通安全监管责任。负责水上交通管制、船舶登记、检验和监督管理工作；负责县级管理水域水上交通安全事故、船舶及相关水上设施污染事故的应急处置，依法组织或参与事故调查处理工作；负责指导全县水上交通安全监管工作。</w:t>
      </w:r>
    </w:p>
    <w:p>
      <w:pPr>
        <w:pStyle w:val="21"/>
        <w:rPr>
          <w:color w:val="000000" w:themeColor="text1"/>
        </w:rPr>
      </w:pPr>
      <w:r>
        <w:rPr>
          <w:color w:val="000000" w:themeColor="text1"/>
        </w:rPr>
        <w:t>（十）承担全县公路工程建设、养护和管理责任；负责公路工程质量检查验收和编制工程预决算工作；负责工程技术资料的收集、整理工作，积极推广和使用公路建设和管养的新技术、新工艺；指导乡镇做好农村公路建设规划、技术服务和工程质量的监督工作。</w:t>
      </w:r>
    </w:p>
    <w:p>
      <w:pPr>
        <w:pStyle w:val="21"/>
        <w:rPr>
          <w:color w:val="000000" w:themeColor="text1"/>
        </w:rPr>
      </w:pPr>
      <w:r>
        <w:rPr>
          <w:color w:val="000000" w:themeColor="text1"/>
        </w:rPr>
        <w:t>（十一）负责全县交通运输行业精神文明建设、职工队伍建设及思想政治工作；围绕全县交通运输工作中心，对重大决策、重要工作部署及重点交通运输建设项目的实施进行督查督办。</w:t>
      </w:r>
    </w:p>
    <w:p>
      <w:pPr>
        <w:pStyle w:val="21"/>
        <w:rPr>
          <w:color w:val="000000" w:themeColor="text1"/>
        </w:rPr>
      </w:pPr>
      <w:r>
        <w:rPr>
          <w:color w:val="000000" w:themeColor="text1"/>
        </w:rPr>
        <w:t>（十二）负责全县交通运输行业信息化建设，监测分析运行情况，发布相关信息；负责全县交通运输行业环境保护和节能减排工作。</w:t>
      </w:r>
    </w:p>
    <w:p>
      <w:pPr>
        <w:pStyle w:val="21"/>
        <w:rPr>
          <w:color w:val="000000" w:themeColor="text1"/>
        </w:rPr>
      </w:pPr>
      <w:r>
        <w:rPr>
          <w:color w:val="000000" w:themeColor="text1"/>
        </w:rPr>
        <w:t>（十三）指导全县公路、水路、城市客运建设及运营的安全生产和应急管理。负责对交通运输行业内部安全管理进行综合指导和监督，督促法人安全责任制的落实；组织协调全县交通运输行业重特大责任事故应急救援和突发事件的处置，依法组织或参与有关事故的调查处理工作。</w:t>
      </w:r>
    </w:p>
    <w:p>
      <w:pPr>
        <w:pStyle w:val="21"/>
        <w:rPr>
          <w:color w:val="000000" w:themeColor="text1"/>
        </w:rPr>
      </w:pPr>
      <w:r>
        <w:rPr>
          <w:color w:val="000000" w:themeColor="text1"/>
        </w:rPr>
        <w:t>（十</w:t>
      </w:r>
      <w:r>
        <w:rPr>
          <w:rFonts w:hint="eastAsia"/>
          <w:color w:val="000000" w:themeColor="text1"/>
          <w:lang w:eastAsia="zh-CN"/>
        </w:rPr>
        <w:t>四</w:t>
      </w:r>
      <w:r>
        <w:rPr>
          <w:color w:val="000000" w:themeColor="text1"/>
        </w:rPr>
        <w:t>）负责交通运输系统财务管理和会计核算工作；负责交通运输行业养护资金、工程建设资金、预算外资金以及其他专项资金的筹集、管理、下拨、使用和监督工作；负责全县交通运输行业科技教育工作。</w:t>
      </w:r>
    </w:p>
    <w:p>
      <w:pPr>
        <w:pStyle w:val="21"/>
        <w:rPr>
          <w:color w:val="000000" w:themeColor="text1"/>
        </w:rPr>
      </w:pPr>
      <w:r>
        <w:rPr>
          <w:color w:val="000000" w:themeColor="text1"/>
        </w:rPr>
        <w:t>（十</w:t>
      </w:r>
      <w:r>
        <w:rPr>
          <w:rFonts w:hint="eastAsia"/>
          <w:color w:val="000000" w:themeColor="text1"/>
          <w:lang w:eastAsia="zh-CN"/>
        </w:rPr>
        <w:t>五</w:t>
      </w:r>
      <w:r>
        <w:rPr>
          <w:color w:val="000000" w:themeColor="text1"/>
        </w:rPr>
        <w:t>）完成县委、县政府交办的其他任务。</w:t>
      </w:r>
    </w:p>
    <w:p>
      <w:pPr>
        <w:ind w:firstLine="640"/>
        <w:rPr>
          <w:color w:val="000000" w:themeColor="text1"/>
        </w:rPr>
      </w:pPr>
      <w:r>
        <w:rPr>
          <w:rFonts w:ascii="方正楷体_GBK" w:hAnsi="方正楷体_GBK" w:eastAsia="方正楷体_GBK" w:cs="方正楷体_GBK"/>
          <w:b/>
          <w:color w:val="000000" w:themeColor="text1"/>
          <w:sz w:val="32"/>
        </w:rPr>
        <w:t>机构设置：</w:t>
      </w:r>
    </w:p>
    <w:p>
      <w:pPr>
        <w:jc w:val="center"/>
        <w:rPr>
          <w:color w:val="000000" w:themeColor="text1"/>
        </w:rPr>
      </w:pPr>
      <w:r>
        <w:rPr>
          <w:rFonts w:ascii="方正小标宋_GBK" w:hAnsi="方正小标宋_GBK" w:eastAsia="方正小标宋_GBK" w:cs="方正小标宋_GBK"/>
          <w:color w:val="000000" w:themeColor="text1"/>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color w:val="000000" w:themeColor="text1"/>
              </w:rPr>
            </w:pPr>
            <w:r>
              <w:rPr>
                <w:color w:val="000000" w:themeColor="text1"/>
              </w:rPr>
              <w:t>单位名称</w:t>
            </w:r>
          </w:p>
        </w:tc>
        <w:tc>
          <w:tcPr>
            <w:tcW w:w="1843" w:type="dxa"/>
            <w:vAlign w:val="center"/>
          </w:tcPr>
          <w:p>
            <w:pPr>
              <w:pStyle w:val="14"/>
              <w:rPr>
                <w:color w:val="000000" w:themeColor="text1"/>
              </w:rPr>
            </w:pPr>
            <w:r>
              <w:rPr>
                <w:color w:val="000000" w:themeColor="text1"/>
              </w:rPr>
              <w:t>单位性质</w:t>
            </w:r>
          </w:p>
        </w:tc>
        <w:tc>
          <w:tcPr>
            <w:tcW w:w="2126" w:type="dxa"/>
            <w:vAlign w:val="center"/>
          </w:tcPr>
          <w:p>
            <w:pPr>
              <w:pStyle w:val="14"/>
              <w:rPr>
                <w:color w:val="000000" w:themeColor="text1"/>
              </w:rPr>
            </w:pPr>
            <w:r>
              <w:rPr>
                <w:color w:val="000000" w:themeColor="text1"/>
              </w:rPr>
              <w:t>单位规格</w:t>
            </w:r>
          </w:p>
        </w:tc>
        <w:tc>
          <w:tcPr>
            <w:tcW w:w="3827" w:type="dxa"/>
            <w:vAlign w:val="center"/>
          </w:tcPr>
          <w:p>
            <w:pPr>
              <w:pStyle w:val="14"/>
              <w:rPr>
                <w:color w:val="000000" w:themeColor="text1"/>
              </w:rPr>
            </w:pPr>
            <w:r>
              <w:rPr>
                <w:color w:val="000000" w:themeColor="text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color w:val="000000" w:themeColor="text1"/>
              </w:rPr>
            </w:pPr>
            <w:r>
              <w:rPr>
                <w:rFonts w:hint="eastAsia"/>
                <w:color w:val="000000" w:themeColor="text1"/>
                <w:lang w:eastAsia="zh-CN"/>
              </w:rPr>
              <w:t>涞源县交通运输局</w:t>
            </w:r>
            <w:r>
              <w:rPr>
                <w:color w:val="000000" w:themeColor="text1"/>
              </w:rPr>
              <w:t>本级</w:t>
            </w:r>
          </w:p>
        </w:tc>
        <w:tc>
          <w:tcPr>
            <w:tcW w:w="1843" w:type="dxa"/>
            <w:vAlign w:val="center"/>
          </w:tcPr>
          <w:p>
            <w:pPr>
              <w:pStyle w:val="17"/>
              <w:rPr>
                <w:color w:val="000000" w:themeColor="text1"/>
              </w:rPr>
            </w:pPr>
            <w:r>
              <w:rPr>
                <w:color w:val="000000" w:themeColor="text1"/>
              </w:rPr>
              <w:t>行政</w:t>
            </w:r>
          </w:p>
        </w:tc>
        <w:tc>
          <w:tcPr>
            <w:tcW w:w="2126" w:type="dxa"/>
            <w:vAlign w:val="center"/>
          </w:tcPr>
          <w:p>
            <w:pPr>
              <w:pStyle w:val="17"/>
              <w:rPr>
                <w:color w:val="000000" w:themeColor="text1"/>
              </w:rPr>
            </w:pPr>
            <w:r>
              <w:rPr>
                <w:color w:val="000000" w:themeColor="text1"/>
              </w:rPr>
              <w:t>正科级</w:t>
            </w:r>
          </w:p>
        </w:tc>
        <w:tc>
          <w:tcPr>
            <w:tcW w:w="3827" w:type="dxa"/>
            <w:vAlign w:val="center"/>
          </w:tcPr>
          <w:p>
            <w:pPr>
              <w:pStyle w:val="17"/>
              <w:rPr>
                <w:color w:val="000000" w:themeColor="text1"/>
              </w:rPr>
            </w:pPr>
            <w:r>
              <w:rPr>
                <w:color w:val="000000" w:themeColor="text1"/>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color w:val="000000" w:themeColor="text1"/>
        </w:rPr>
      </w:pPr>
      <w:r>
        <w:rPr>
          <w:rFonts w:eastAsia="方正仿宋_GBK"/>
          <w:color w:val="000000" w:themeColor="text1"/>
          <w:sz w:val="28"/>
        </w:rPr>
        <w:t>按照预算管理有关规定，目前我</w:t>
      </w:r>
      <w:r>
        <w:rPr>
          <w:rFonts w:hint="eastAsia" w:eastAsia="方正仿宋_GBK"/>
          <w:color w:val="000000" w:themeColor="text1"/>
          <w:sz w:val="28"/>
          <w:lang w:eastAsia="zh-CN"/>
        </w:rPr>
        <w:t>县</w:t>
      </w:r>
      <w:r>
        <w:rPr>
          <w:rFonts w:eastAsia="方正仿宋_GBK"/>
          <w:color w:val="000000" w:themeColor="text1"/>
          <w:sz w:val="28"/>
        </w:rPr>
        <w:t>单位预算的编制实行综合预算管理，即全部收入和支出都反映在预算中。</w:t>
      </w:r>
    </w:p>
    <w:p>
      <w:pPr>
        <w:pStyle w:val="34"/>
        <w:rPr>
          <w:color w:val="000000" w:themeColor="text1"/>
        </w:rPr>
      </w:pPr>
      <w:r>
        <w:rPr>
          <w:color w:val="000000" w:themeColor="text1"/>
        </w:rPr>
        <w:t>1、收入说明</w:t>
      </w:r>
    </w:p>
    <w:p>
      <w:pPr>
        <w:pStyle w:val="34"/>
        <w:rPr>
          <w:color w:val="000000" w:themeColor="text1"/>
        </w:rPr>
      </w:pPr>
      <w:r>
        <w:rPr>
          <w:color w:val="000000" w:themeColor="text1"/>
        </w:rPr>
        <w:t>反映本单位当年全部收入。2022年预算收入</w:t>
      </w:r>
      <w:r>
        <w:rPr>
          <w:rFonts w:hint="eastAsia"/>
          <w:color w:val="000000" w:themeColor="text1"/>
          <w:lang w:eastAsia="zh-CN"/>
        </w:rPr>
        <w:t>4986.52</w:t>
      </w:r>
      <w:r>
        <w:rPr>
          <w:color w:val="000000" w:themeColor="text1"/>
        </w:rPr>
        <w:t>万元，其中：一般公共预算收入</w:t>
      </w:r>
      <w:r>
        <w:rPr>
          <w:rFonts w:hint="eastAsia"/>
          <w:color w:val="000000" w:themeColor="text1"/>
          <w:lang w:eastAsia="zh-CN"/>
        </w:rPr>
        <w:t>4986.52</w:t>
      </w:r>
      <w:r>
        <w:rPr>
          <w:color w:val="000000" w:themeColor="text1"/>
        </w:rPr>
        <w:t>万元，基金预算收入0万元，国有资本经营预算收入0万元，财政专户核拨收入0万元，单位资金收入0万元，上年结转结余</w:t>
      </w:r>
      <w:r>
        <w:rPr>
          <w:rFonts w:hint="eastAsia"/>
          <w:color w:val="000000" w:themeColor="text1"/>
          <w:lang w:eastAsia="zh-CN"/>
        </w:rPr>
        <w:t>0</w:t>
      </w:r>
      <w:r>
        <w:rPr>
          <w:color w:val="000000" w:themeColor="text1"/>
        </w:rPr>
        <w:t>万元。</w:t>
      </w:r>
    </w:p>
    <w:p>
      <w:pPr>
        <w:pStyle w:val="34"/>
        <w:rPr>
          <w:color w:val="000000" w:themeColor="text1"/>
        </w:rPr>
      </w:pPr>
      <w:r>
        <w:rPr>
          <w:color w:val="000000" w:themeColor="text1"/>
        </w:rPr>
        <w:t>2、支出说明</w:t>
      </w:r>
    </w:p>
    <w:p>
      <w:pPr>
        <w:pStyle w:val="34"/>
        <w:rPr>
          <w:color w:val="000000" w:themeColor="text1"/>
        </w:rPr>
      </w:pPr>
      <w:r>
        <w:rPr>
          <w:color w:val="000000" w:themeColor="text1"/>
        </w:rPr>
        <w:t>收支预算总表支出栏、基本支出表、项目支出表按经济分类和支出功能分类科目编制，反映</w:t>
      </w:r>
      <w:r>
        <w:rPr>
          <w:rFonts w:hint="eastAsia"/>
          <w:color w:val="000000" w:themeColor="text1"/>
          <w:lang w:eastAsia="zh-CN"/>
        </w:rPr>
        <w:t>涞源县交通运输局</w:t>
      </w:r>
      <w:r>
        <w:rPr>
          <w:color w:val="000000" w:themeColor="text1"/>
        </w:rPr>
        <w:t>本级年度单位预算中支出预算的总体情况。2022年支出预算</w:t>
      </w:r>
      <w:r>
        <w:rPr>
          <w:rFonts w:hint="eastAsia"/>
          <w:color w:val="000000" w:themeColor="text1"/>
          <w:lang w:eastAsia="zh-CN"/>
        </w:rPr>
        <w:t>4986.52</w:t>
      </w:r>
      <w:r>
        <w:rPr>
          <w:color w:val="000000" w:themeColor="text1"/>
        </w:rPr>
        <w:t>万元，其中基本支出</w:t>
      </w:r>
      <w:r>
        <w:rPr>
          <w:rFonts w:hint="eastAsia"/>
          <w:color w:val="000000" w:themeColor="text1"/>
          <w:lang w:eastAsia="zh-CN"/>
        </w:rPr>
        <w:t>2686.52</w:t>
      </w:r>
      <w:r>
        <w:rPr>
          <w:color w:val="000000" w:themeColor="text1"/>
        </w:rPr>
        <w:t>万元，包括人员经费</w:t>
      </w:r>
      <w:r>
        <w:rPr>
          <w:rFonts w:hint="eastAsia"/>
          <w:color w:val="000000" w:themeColor="text1"/>
          <w:lang w:eastAsia="zh-CN"/>
        </w:rPr>
        <w:t>2586.83</w:t>
      </w:r>
      <w:r>
        <w:rPr>
          <w:color w:val="000000" w:themeColor="text1"/>
        </w:rPr>
        <w:t>万元和日常公用经费</w:t>
      </w:r>
      <w:r>
        <w:rPr>
          <w:rFonts w:hint="eastAsia"/>
          <w:color w:val="000000" w:themeColor="text1"/>
          <w:lang w:eastAsia="zh-CN"/>
        </w:rPr>
        <w:t>89.69</w:t>
      </w:r>
      <w:r>
        <w:rPr>
          <w:color w:val="000000" w:themeColor="text1"/>
        </w:rPr>
        <w:t>万元；项目支出</w:t>
      </w:r>
      <w:r>
        <w:rPr>
          <w:rFonts w:hint="eastAsia"/>
          <w:color w:val="000000" w:themeColor="text1"/>
          <w:lang w:eastAsia="zh-CN"/>
        </w:rPr>
        <w:t>2300.00</w:t>
      </w:r>
      <w:r>
        <w:rPr>
          <w:color w:val="000000" w:themeColor="text1"/>
        </w:rPr>
        <w:t>万元主要为财政</w:t>
      </w:r>
      <w:r>
        <w:rPr>
          <w:rFonts w:hint="eastAsia"/>
          <w:color w:val="000000" w:themeColor="text1"/>
          <w:lang w:eastAsia="zh-CN"/>
        </w:rPr>
        <w:t>拨款</w:t>
      </w:r>
      <w:r>
        <w:rPr>
          <w:color w:val="000000" w:themeColor="text1"/>
        </w:rPr>
        <w:t>支持</w:t>
      </w:r>
      <w:r>
        <w:rPr>
          <w:rFonts w:hint="eastAsia"/>
          <w:color w:val="000000" w:themeColor="text1"/>
          <w:lang w:eastAsia="zh-CN"/>
        </w:rPr>
        <w:t>交通运输</w:t>
      </w:r>
      <w:r>
        <w:rPr>
          <w:color w:val="000000" w:themeColor="text1"/>
        </w:rPr>
        <w:t>发展专项资金等。</w:t>
      </w:r>
    </w:p>
    <w:p>
      <w:pPr>
        <w:pStyle w:val="34"/>
        <w:rPr>
          <w:color w:val="000000" w:themeColor="text1"/>
        </w:rPr>
      </w:pPr>
      <w:r>
        <w:rPr>
          <w:color w:val="000000" w:themeColor="text1"/>
        </w:rPr>
        <w:t>3、比上年增减情况</w:t>
      </w:r>
    </w:p>
    <w:p>
      <w:pPr>
        <w:pStyle w:val="34"/>
      </w:pPr>
      <w:r>
        <w:t>2022年预算收支安排</w:t>
      </w:r>
      <w:r>
        <w:rPr>
          <w:rFonts w:hint="eastAsia"/>
          <w:color w:val="000000" w:themeColor="text1"/>
          <w:lang w:eastAsia="zh-CN"/>
        </w:rPr>
        <w:t>4986.52</w:t>
      </w:r>
      <w:r>
        <w:t>万元，较2021年预算</w:t>
      </w:r>
      <w:r>
        <w:rPr>
          <w:rFonts w:hint="eastAsia"/>
          <w:lang w:eastAsia="zh-CN"/>
        </w:rPr>
        <w:t>减少4568.63</w:t>
      </w:r>
      <w:r>
        <w:t>万元，其中：基本支出</w:t>
      </w:r>
      <w:r>
        <w:rPr>
          <w:rFonts w:hint="eastAsia"/>
          <w:lang w:eastAsia="zh-CN"/>
        </w:rPr>
        <w:t>减少318.02</w:t>
      </w:r>
      <w:r>
        <w:t>万元，主要为</w:t>
      </w:r>
      <w:r>
        <w:rPr>
          <w:rFonts w:hint="eastAsia"/>
          <w:lang w:eastAsia="zh-CN"/>
        </w:rPr>
        <w:t>减少</w:t>
      </w:r>
      <w:r>
        <w:t>人员经费支出；项目支出</w:t>
      </w:r>
      <w:r>
        <w:rPr>
          <w:rFonts w:hint="eastAsia"/>
          <w:lang w:eastAsia="zh-CN"/>
        </w:rPr>
        <w:t>减少4250.61</w:t>
      </w:r>
      <w:r>
        <w:t>万元，主要为</w:t>
      </w:r>
      <w:r>
        <w:rPr>
          <w:rFonts w:hint="eastAsia"/>
          <w:lang w:eastAsia="zh-CN"/>
        </w:rPr>
        <w:t>减少扶贫项目</w:t>
      </w:r>
      <w:r>
        <w:t>资金支出。</w:t>
      </w:r>
    </w:p>
    <w:p>
      <w:pPr>
        <w:spacing w:before="10" w:after="10"/>
        <w:ind w:firstLine="640"/>
        <w:outlineLvl w:val="5"/>
        <w:rPr>
          <w:color w:val="000000" w:themeColor="text1"/>
        </w:rPr>
      </w:pPr>
      <w:r>
        <w:rPr>
          <w:rFonts w:ascii="黑体" w:hAnsi="黑体" w:eastAsia="黑体" w:cs="黑体"/>
          <w:color w:val="000000" w:themeColor="text1"/>
          <w:sz w:val="32"/>
        </w:rPr>
        <w:t>三、机关运行经费安排情况</w:t>
      </w:r>
    </w:p>
    <w:p>
      <w:pPr>
        <w:pStyle w:val="35"/>
        <w:rPr>
          <w:color w:val="000000" w:themeColor="text1"/>
        </w:rPr>
      </w:pPr>
      <w:r>
        <w:rPr>
          <w:color w:val="000000" w:themeColor="text1"/>
        </w:rPr>
        <w:t>2022年，我单位运行经费共计安排</w:t>
      </w:r>
      <w:r>
        <w:rPr>
          <w:rFonts w:hint="eastAsia"/>
          <w:color w:val="000000" w:themeColor="text1"/>
          <w:lang w:eastAsia="zh-CN"/>
        </w:rPr>
        <w:t>89.69</w:t>
      </w:r>
      <w:r>
        <w:rPr>
          <w:color w:val="000000" w:themeColor="text1"/>
        </w:rP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rPr>
          <w:color w:val="000000" w:themeColor="text1"/>
        </w:rPr>
      </w:pPr>
      <w:r>
        <w:rPr>
          <w:color w:val="000000" w:themeColor="text1"/>
        </w:rPr>
        <w:t>2022年，我单位财政拨款“三公”经费预算安排</w:t>
      </w:r>
      <w:r>
        <w:rPr>
          <w:rFonts w:hint="eastAsia"/>
          <w:color w:val="000000" w:themeColor="text1"/>
          <w:lang w:eastAsia="zh-CN"/>
        </w:rPr>
        <w:t>38.50</w:t>
      </w:r>
      <w:r>
        <w:rPr>
          <w:color w:val="000000" w:themeColor="text1"/>
        </w:rPr>
        <w:t>万元，其中因公出国（境）费</w:t>
      </w:r>
      <w:r>
        <w:rPr>
          <w:rFonts w:hint="eastAsia"/>
          <w:color w:val="000000" w:themeColor="text1"/>
          <w:lang w:eastAsia="zh-CN"/>
        </w:rPr>
        <w:t>0</w:t>
      </w:r>
      <w:r>
        <w:rPr>
          <w:color w:val="000000" w:themeColor="text1"/>
        </w:rPr>
        <w:t>万元；公务用车购置及运维费</w:t>
      </w:r>
      <w:r>
        <w:rPr>
          <w:rFonts w:hint="eastAsia"/>
          <w:color w:val="000000" w:themeColor="text1"/>
          <w:lang w:eastAsia="zh-CN"/>
        </w:rPr>
        <w:t>30.50</w:t>
      </w:r>
      <w:r>
        <w:rPr>
          <w:color w:val="000000" w:themeColor="text1"/>
        </w:rPr>
        <w:t>万元（其中：公务用车购置费为0万元，公务用车运维费</w:t>
      </w:r>
      <w:r>
        <w:rPr>
          <w:rFonts w:hint="eastAsia"/>
          <w:color w:val="000000" w:themeColor="text1"/>
          <w:lang w:eastAsia="zh-CN"/>
        </w:rPr>
        <w:t>30.50</w:t>
      </w:r>
      <w:r>
        <w:rPr>
          <w:color w:val="000000" w:themeColor="text1"/>
        </w:rPr>
        <w:t>万元)；公务接待费</w:t>
      </w:r>
      <w:r>
        <w:rPr>
          <w:rFonts w:hint="eastAsia"/>
          <w:color w:val="000000" w:themeColor="text1"/>
          <w:lang w:eastAsia="zh-CN"/>
        </w:rPr>
        <w:t>8.00</w:t>
      </w:r>
      <w:r>
        <w:rPr>
          <w:color w:val="000000" w:themeColor="text1"/>
        </w:rPr>
        <w:t>万元。与2021年相比</w:t>
      </w:r>
      <w:r>
        <w:rPr>
          <w:rFonts w:hint="eastAsia"/>
          <w:color w:val="000000" w:themeColor="text1"/>
          <w:lang w:eastAsia="zh-CN"/>
        </w:rPr>
        <w:t>无变化。</w:t>
      </w:r>
      <w:r>
        <w:rPr>
          <w:color w:val="000000" w:themeColor="text1"/>
        </w:rPr>
        <w:t>主要原因是：根据公车运行实际情况</w:t>
      </w:r>
      <w:r>
        <w:rPr>
          <w:rFonts w:hint="eastAsia"/>
          <w:color w:val="000000" w:themeColor="text1"/>
          <w:lang w:eastAsia="zh-CN"/>
        </w:rPr>
        <w:t>安排</w:t>
      </w:r>
      <w:r>
        <w:rPr>
          <w:color w:val="000000" w:themeColor="text1"/>
        </w:rPr>
        <w:t>公务用车运维费预算。</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1、交通局成品油价格税费改革补助人员基数绩效目标表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1.按计划完成上级下的各项任务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16"/>
            </w:pPr>
            <w:r>
              <w:t>支付在职人员经费</w:t>
            </w:r>
          </w:p>
        </w:tc>
        <w:tc>
          <w:tcPr>
            <w:tcW w:w="2835" w:type="dxa"/>
            <w:vAlign w:val="center"/>
          </w:tcPr>
          <w:p>
            <w:pPr>
              <w:pStyle w:val="16"/>
            </w:pPr>
            <w:r>
              <w:t>支付在职人员经费</w:t>
            </w:r>
          </w:p>
        </w:tc>
        <w:tc>
          <w:tcPr>
            <w:tcW w:w="2551" w:type="dxa"/>
            <w:vAlign w:val="center"/>
          </w:tcPr>
          <w:p>
            <w:pPr>
              <w:pStyle w:val="16"/>
            </w:pPr>
            <w:r>
              <w:t>100百分比</w:t>
            </w:r>
          </w:p>
        </w:tc>
        <w:tc>
          <w:tcPr>
            <w:tcW w:w="2268" w:type="dxa"/>
            <w:vAlign w:val="center"/>
          </w:tcPr>
          <w:p>
            <w:pPr>
              <w:pStyle w:val="3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16"/>
            </w:pPr>
            <w:r>
              <w:t>考核出勤率（%）</w:t>
            </w:r>
          </w:p>
        </w:tc>
        <w:tc>
          <w:tcPr>
            <w:tcW w:w="2835" w:type="dxa"/>
            <w:vAlign w:val="center"/>
          </w:tcPr>
          <w:p>
            <w:pPr>
              <w:pStyle w:val="16"/>
            </w:pPr>
            <w:r>
              <w:t>考核出勤率（%）</w:t>
            </w:r>
          </w:p>
        </w:tc>
        <w:tc>
          <w:tcPr>
            <w:tcW w:w="2551" w:type="dxa"/>
            <w:vAlign w:val="center"/>
          </w:tcPr>
          <w:p>
            <w:pPr>
              <w:pStyle w:val="16"/>
            </w:pPr>
            <w:r>
              <w:t>≥95百分比</w:t>
            </w:r>
          </w:p>
        </w:tc>
        <w:tc>
          <w:tcPr>
            <w:tcW w:w="2268" w:type="dxa"/>
            <w:vAlign w:val="center"/>
          </w:tcPr>
          <w:p>
            <w:pPr>
              <w:pStyle w:val="3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≤100百分比</w:t>
            </w:r>
          </w:p>
        </w:tc>
        <w:tc>
          <w:tcPr>
            <w:tcW w:w="2268" w:type="dxa"/>
            <w:vAlign w:val="center"/>
          </w:tcPr>
          <w:p>
            <w:pPr>
              <w:pStyle w:val="3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16"/>
            </w:pPr>
            <w:r>
              <w:t>城乡居民基础养老金平均标准</w:t>
            </w:r>
          </w:p>
        </w:tc>
        <w:tc>
          <w:tcPr>
            <w:tcW w:w="2835" w:type="dxa"/>
            <w:vAlign w:val="center"/>
          </w:tcPr>
          <w:p>
            <w:pPr>
              <w:pStyle w:val="16"/>
              <w:rPr>
                <w:lang w:eastAsia="zh-CN"/>
              </w:rPr>
            </w:pPr>
            <w:r>
              <w:t>城乡居民基础养老金平均标准</w:t>
            </w:r>
          </w:p>
        </w:tc>
        <w:tc>
          <w:tcPr>
            <w:tcW w:w="2551" w:type="dxa"/>
            <w:vAlign w:val="center"/>
          </w:tcPr>
          <w:p>
            <w:pPr>
              <w:pStyle w:val="16"/>
            </w:pPr>
            <w:r>
              <w:t>≤100百分比</w:t>
            </w:r>
          </w:p>
        </w:tc>
        <w:tc>
          <w:tcPr>
            <w:tcW w:w="2268" w:type="dxa"/>
            <w:vAlign w:val="center"/>
          </w:tcPr>
          <w:p>
            <w:pPr>
              <w:pStyle w:val="3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0"/>
            </w:pPr>
            <w:r>
              <w:t>社会效益指标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≤100百分比</w:t>
            </w:r>
          </w:p>
        </w:tc>
        <w:tc>
          <w:tcPr>
            <w:tcW w:w="2268" w:type="dxa"/>
            <w:vAlign w:val="center"/>
          </w:tcPr>
          <w:p>
            <w:pPr>
              <w:pStyle w:val="3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≥98百分比</w:t>
            </w:r>
          </w:p>
        </w:tc>
        <w:tc>
          <w:tcPr>
            <w:tcW w:w="2268" w:type="dxa"/>
            <w:vAlign w:val="center"/>
          </w:tcPr>
          <w:p>
            <w:pPr>
              <w:pStyle w:val="3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30"/>
            </w:pPr>
            <w:r>
              <w:t>反馈情况</w:t>
            </w:r>
          </w:p>
        </w:tc>
      </w:tr>
    </w:tbl>
    <w:p>
      <w:pPr>
        <w:pStyle w:val="28"/>
      </w:pPr>
    </w:p>
    <w:p>
      <w:pPr>
        <w:pStyle w:val="28"/>
      </w:pPr>
    </w:p>
    <w:p>
      <w:pPr>
        <w:pStyle w:val="28"/>
        <w:ind w:firstLine="560"/>
      </w:pPr>
      <w:r>
        <w:rPr>
          <w:rFonts w:hint="eastAsia" w:ascii="方正仿宋_GBK" w:hAnsi="方正仿宋_GBK" w:eastAsia="方正仿宋_GBK" w:cs="方正仿宋_GBK"/>
          <w:b/>
          <w:sz w:val="28"/>
          <w:lang w:eastAsia="zh-CN"/>
        </w:rPr>
        <w:t>2</w:t>
      </w:r>
      <w:r>
        <w:rPr>
          <w:rFonts w:ascii="方正仿宋_GBK" w:hAnsi="方正仿宋_GBK" w:eastAsia="方正仿宋_GBK" w:cs="方正仿宋_GBK"/>
          <w:b/>
          <w:sz w:val="28"/>
        </w:rPr>
        <w:t>、2022年交通局出租公交管理站工作经费绩效目标表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1.按计划完成上级下达的各项任务</w:t>
            </w:r>
          </w:p>
        </w:tc>
      </w:tr>
    </w:tbl>
    <w:p>
      <w:pPr>
        <w:pStyle w:val="28"/>
        <w:spacing w:line="2" w:lineRule="exact"/>
        <w:jc w:val="center"/>
      </w:pPr>
      <w:r>
        <w:rPr>
          <w:rFonts w:ascii="方正书宋_GBK" w:hAnsi="方正书宋_GBK" w:eastAsia="方正书宋_GBK" w:cs="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16"/>
            </w:pPr>
            <w:r>
              <w:t>数量指标</w:t>
            </w:r>
          </w:p>
        </w:tc>
        <w:tc>
          <w:tcPr>
            <w:tcW w:w="2835" w:type="dxa"/>
            <w:vAlign w:val="center"/>
          </w:tcPr>
          <w:p>
            <w:pPr>
              <w:pStyle w:val="16"/>
            </w:pPr>
            <w:r>
              <w:t>购置办公用品</w:t>
            </w:r>
          </w:p>
        </w:tc>
        <w:tc>
          <w:tcPr>
            <w:tcW w:w="2835" w:type="dxa"/>
            <w:vAlign w:val="center"/>
          </w:tcPr>
          <w:p>
            <w:pPr>
              <w:pStyle w:val="16"/>
            </w:pPr>
            <w:r>
              <w:t>购置办公用品</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质量指标</w:t>
            </w:r>
          </w:p>
        </w:tc>
        <w:tc>
          <w:tcPr>
            <w:tcW w:w="2835" w:type="dxa"/>
            <w:vAlign w:val="center"/>
          </w:tcPr>
          <w:p>
            <w:pPr>
              <w:pStyle w:val="16"/>
            </w:pPr>
            <w:r>
              <w:t>办公用品合格率</w:t>
            </w:r>
          </w:p>
        </w:tc>
        <w:tc>
          <w:tcPr>
            <w:tcW w:w="2835" w:type="dxa"/>
            <w:vAlign w:val="center"/>
          </w:tcPr>
          <w:p>
            <w:pPr>
              <w:pStyle w:val="16"/>
            </w:pPr>
            <w:r>
              <w:t>办公用品合格率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社会效益指标</w:t>
            </w:r>
          </w:p>
        </w:tc>
        <w:tc>
          <w:tcPr>
            <w:tcW w:w="2835" w:type="dxa"/>
            <w:vAlign w:val="center"/>
          </w:tcPr>
          <w:p>
            <w:pPr>
              <w:pStyle w:val="16"/>
            </w:pPr>
            <w:r>
              <w:t>提升公共服务水平</w:t>
            </w:r>
          </w:p>
        </w:tc>
        <w:tc>
          <w:tcPr>
            <w:tcW w:w="2835" w:type="dxa"/>
            <w:vAlign w:val="center"/>
          </w:tcPr>
          <w:p>
            <w:pPr>
              <w:pStyle w:val="16"/>
            </w:pPr>
            <w:r>
              <w:t>提升公共服务水平</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生态效益指标</w:t>
            </w:r>
          </w:p>
        </w:tc>
        <w:tc>
          <w:tcPr>
            <w:tcW w:w="2835" w:type="dxa"/>
            <w:vAlign w:val="center"/>
          </w:tcPr>
          <w:p>
            <w:pPr>
              <w:pStyle w:val="16"/>
            </w:pPr>
            <w:r>
              <w:t>生态环境质量改善</w:t>
            </w:r>
          </w:p>
        </w:tc>
        <w:tc>
          <w:tcPr>
            <w:tcW w:w="2835" w:type="dxa"/>
            <w:vAlign w:val="center"/>
          </w:tcPr>
          <w:p>
            <w:pPr>
              <w:pStyle w:val="16"/>
            </w:pPr>
            <w:r>
              <w:t>生态环境质量改善</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≥98百分比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反馈情况</w:t>
            </w:r>
          </w:p>
        </w:tc>
      </w:tr>
    </w:tbl>
    <w:p>
      <w:pPr>
        <w:pStyle w:val="28"/>
        <w:ind w:firstLine="560"/>
        <w:rPr>
          <w:rFonts w:ascii="方正仿宋_GBK" w:hAnsi="方正仿宋_GBK" w:eastAsia="方正仿宋_GBK" w:cs="方正仿宋_GBK"/>
          <w:b/>
          <w:color w:val="000000"/>
          <w:sz w:val="28"/>
          <w:lang w:eastAsia="zh-CN"/>
        </w:rPr>
      </w:pPr>
    </w:p>
    <w:p>
      <w:pPr>
        <w:pStyle w:val="28"/>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、2022年交通局农村公路养护工程补助绩效目标表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1.按计划完成上级下达的各项任务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16"/>
            </w:pPr>
            <w:r>
              <w:t>数量指标</w:t>
            </w:r>
          </w:p>
        </w:tc>
        <w:tc>
          <w:tcPr>
            <w:tcW w:w="2835" w:type="dxa"/>
            <w:vAlign w:val="center"/>
          </w:tcPr>
          <w:p>
            <w:pPr>
              <w:pStyle w:val="16"/>
            </w:pPr>
            <w:r>
              <w:t>养护工程里程</w:t>
            </w:r>
          </w:p>
        </w:tc>
        <w:tc>
          <w:tcPr>
            <w:tcW w:w="2835" w:type="dxa"/>
            <w:vAlign w:val="center"/>
          </w:tcPr>
          <w:p>
            <w:pPr>
              <w:pStyle w:val="16"/>
            </w:pPr>
            <w:r>
              <w:t>养护工程里程</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质量合格率(%)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≥98百分比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反馈情况</w:t>
            </w:r>
          </w:p>
        </w:tc>
      </w:tr>
    </w:tbl>
    <w:p>
      <w:pPr>
        <w:pStyle w:val="28"/>
      </w:pPr>
    </w:p>
    <w:p>
      <w:pPr>
        <w:pStyle w:val="28"/>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、2022年交通局农村公路养护县配套绩效目标表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1.按计划完成上级下达的各项任务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16"/>
            </w:pPr>
            <w:r>
              <w:t>数量指标</w:t>
            </w:r>
          </w:p>
        </w:tc>
        <w:tc>
          <w:tcPr>
            <w:tcW w:w="2835" w:type="dxa"/>
            <w:vAlign w:val="center"/>
          </w:tcPr>
          <w:p>
            <w:pPr>
              <w:pStyle w:val="16"/>
            </w:pPr>
            <w:r>
              <w:t>养护工程里程</w:t>
            </w:r>
          </w:p>
        </w:tc>
        <w:tc>
          <w:tcPr>
            <w:tcW w:w="2835" w:type="dxa"/>
            <w:vAlign w:val="center"/>
          </w:tcPr>
          <w:p>
            <w:pPr>
              <w:pStyle w:val="16"/>
            </w:pPr>
            <w:r>
              <w:t>养护工程里程</w:t>
            </w:r>
          </w:p>
        </w:tc>
        <w:tc>
          <w:tcPr>
            <w:tcW w:w="2551" w:type="dxa"/>
            <w:vAlign w:val="center"/>
          </w:tcPr>
          <w:p>
            <w:pPr>
              <w:pStyle w:val="16"/>
              <w:rPr>
                <w:lang w:eastAsia="zh-CN"/>
              </w:rPr>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质量合格率(%)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≥98百分比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rPr>
                <w:lang w:eastAsia="zh-CN"/>
              </w:rPr>
            </w:pPr>
            <w:r>
              <w:t>服务对象满意度</w:t>
            </w:r>
          </w:p>
        </w:tc>
        <w:tc>
          <w:tcPr>
            <w:tcW w:w="2551" w:type="dxa"/>
            <w:vAlign w:val="center"/>
          </w:tcPr>
          <w:p>
            <w:pPr>
              <w:pStyle w:val="16"/>
            </w:pPr>
            <w:r>
              <w:t>≥98百分比</w:t>
            </w:r>
          </w:p>
        </w:tc>
        <w:tc>
          <w:tcPr>
            <w:tcW w:w="2268" w:type="dxa"/>
            <w:vAlign w:val="center"/>
          </w:tcPr>
          <w:p>
            <w:pPr>
              <w:pStyle w:val="16"/>
            </w:pPr>
            <w:r>
              <w:t>反馈情况</w:t>
            </w:r>
          </w:p>
        </w:tc>
      </w:tr>
    </w:tbl>
    <w:p>
      <w:pPr>
        <w:pStyle w:val="28"/>
      </w:pPr>
    </w:p>
    <w:p>
      <w:pPr>
        <w:pStyle w:val="28"/>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、2022年交通局用于农村公路建设改造等工程款绩效目标表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1.按计划完成上级下达的各项任务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16"/>
            </w:pPr>
            <w:r>
              <w:t>数量指标</w:t>
            </w:r>
          </w:p>
        </w:tc>
        <w:tc>
          <w:tcPr>
            <w:tcW w:w="2835" w:type="dxa"/>
            <w:vAlign w:val="center"/>
          </w:tcPr>
          <w:p>
            <w:pPr>
              <w:pStyle w:val="16"/>
            </w:pPr>
            <w:r>
              <w:t>新改建农村公路里程（公里）</w:t>
            </w:r>
          </w:p>
        </w:tc>
        <w:tc>
          <w:tcPr>
            <w:tcW w:w="2835" w:type="dxa"/>
            <w:vAlign w:val="center"/>
          </w:tcPr>
          <w:p>
            <w:pPr>
              <w:pStyle w:val="16"/>
            </w:pPr>
            <w:r>
              <w:t>新改建农村公路里程（公里）</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质量合格率(%)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≤100百分比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≥98百分比</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反馈情况</w:t>
            </w:r>
          </w:p>
        </w:tc>
      </w:tr>
    </w:tbl>
    <w:p>
      <w:pPr>
        <w:pStyle w:val="28"/>
      </w:pPr>
    </w:p>
    <w:p>
      <w:pPr>
        <w:ind w:firstLine="560" w:firstLine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冀财建【2021】238号（342）提前下达2022年农村公路建设养护发展专项资金（农村公路改造）绩效目标</w:t>
      </w:r>
    </w:p>
    <w:p>
      <w:r>
        <w:rPr>
          <w:rFonts w:ascii="方正仿宋_GBK" w:hAnsi="方正仿宋_GBK" w:eastAsia="方正仿宋_GBK" w:cs="方正仿宋_GBK"/>
          <w:b/>
          <w:color w:val="000000"/>
          <w:sz w:val="28"/>
        </w:rPr>
        <w:t>表</w:t>
      </w:r>
    </w:p>
    <w:p>
      <w:pPr>
        <w:pStyle w:val="28"/>
        <w:ind w:firstLine="560"/>
      </w:pP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1.按计划完成上级下达的工作任务。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16"/>
            </w:pPr>
            <w:r>
              <w:t>数量指标</w:t>
            </w:r>
          </w:p>
        </w:tc>
        <w:tc>
          <w:tcPr>
            <w:tcW w:w="2835" w:type="dxa"/>
            <w:vAlign w:val="center"/>
          </w:tcPr>
          <w:p>
            <w:pPr>
              <w:pStyle w:val="16"/>
            </w:pPr>
            <w:r>
              <w:t>道路里程</w:t>
            </w:r>
          </w:p>
        </w:tc>
        <w:tc>
          <w:tcPr>
            <w:tcW w:w="2835" w:type="dxa"/>
            <w:vAlign w:val="center"/>
          </w:tcPr>
          <w:p>
            <w:pPr>
              <w:pStyle w:val="16"/>
              <w:rPr>
                <w:lang w:eastAsia="zh-CN"/>
              </w:rPr>
            </w:pPr>
            <w:r>
              <w:t>道路里程</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rPr>
                <w:lang w:eastAsia="zh-CN"/>
              </w:rPr>
            </w:pPr>
            <w:r>
              <w:t>验收合格率</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时效指标</w:t>
            </w:r>
          </w:p>
        </w:tc>
        <w:tc>
          <w:tcPr>
            <w:tcW w:w="2835" w:type="dxa"/>
            <w:vAlign w:val="center"/>
          </w:tcPr>
          <w:p>
            <w:pPr>
              <w:pStyle w:val="16"/>
            </w:pPr>
            <w:r>
              <w:t>工作完成的时效</w:t>
            </w:r>
          </w:p>
          <w:p>
            <w:pPr>
              <w:pStyle w:val="16"/>
            </w:pPr>
          </w:p>
        </w:tc>
        <w:tc>
          <w:tcPr>
            <w:tcW w:w="2835" w:type="dxa"/>
            <w:vAlign w:val="center"/>
          </w:tcPr>
          <w:p>
            <w:pPr>
              <w:pStyle w:val="16"/>
            </w:pPr>
            <w:r>
              <w:t>工作完成的时效</w:t>
            </w:r>
          </w:p>
          <w:p>
            <w:pPr>
              <w:pStyle w:val="16"/>
              <w:rPr>
                <w:lang w:eastAsia="zh-CN"/>
              </w:rPr>
            </w:pP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社会效益指标</w:t>
            </w:r>
          </w:p>
        </w:tc>
        <w:tc>
          <w:tcPr>
            <w:tcW w:w="2835" w:type="dxa"/>
            <w:vAlign w:val="center"/>
          </w:tcPr>
          <w:p>
            <w:pPr>
              <w:pStyle w:val="16"/>
            </w:pPr>
            <w:r>
              <w:t>项目对社会效益提升比</w:t>
            </w:r>
          </w:p>
        </w:tc>
        <w:tc>
          <w:tcPr>
            <w:tcW w:w="2835" w:type="dxa"/>
            <w:vAlign w:val="center"/>
          </w:tcPr>
          <w:p>
            <w:pPr>
              <w:pStyle w:val="16"/>
            </w:pPr>
            <w:r>
              <w:t>项目对社会效益提升比值</w:t>
            </w:r>
          </w:p>
        </w:tc>
        <w:tc>
          <w:tcPr>
            <w:tcW w:w="2551" w:type="dxa"/>
            <w:vAlign w:val="center"/>
          </w:tcPr>
          <w:p>
            <w:pPr>
              <w:pStyle w:val="16"/>
            </w:pPr>
            <w:r>
              <w:t>≤95百分比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生态效益指标</w:t>
            </w:r>
          </w:p>
        </w:tc>
        <w:tc>
          <w:tcPr>
            <w:tcW w:w="2835" w:type="dxa"/>
            <w:vAlign w:val="center"/>
          </w:tcPr>
          <w:p>
            <w:pPr>
              <w:pStyle w:val="16"/>
            </w:pPr>
            <w:r>
              <w:t>项目对生态效益提升比</w:t>
            </w:r>
          </w:p>
        </w:tc>
        <w:tc>
          <w:tcPr>
            <w:tcW w:w="2835" w:type="dxa"/>
            <w:vAlign w:val="center"/>
          </w:tcPr>
          <w:p>
            <w:pPr>
              <w:pStyle w:val="16"/>
            </w:pPr>
            <w:r>
              <w:t>项目对生态效益提升比值</w:t>
            </w:r>
          </w:p>
        </w:tc>
        <w:tc>
          <w:tcPr>
            <w:tcW w:w="2551" w:type="dxa"/>
            <w:vAlign w:val="center"/>
          </w:tcPr>
          <w:p>
            <w:pPr>
              <w:pStyle w:val="16"/>
            </w:pPr>
            <w:r>
              <w:t>≤98百分比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rPr>
                <w:lang w:eastAsia="zh-CN"/>
              </w:rPr>
            </w:pPr>
            <w:r>
              <w:t>调查中满意和较满意的人数占调查总人数的比率</w:t>
            </w:r>
          </w:p>
        </w:tc>
        <w:tc>
          <w:tcPr>
            <w:tcW w:w="2551" w:type="dxa"/>
            <w:vAlign w:val="center"/>
          </w:tcPr>
          <w:p>
            <w:pPr>
              <w:pStyle w:val="16"/>
            </w:pPr>
            <w:r>
              <w:t>≤98百分比</w:t>
            </w:r>
          </w:p>
        </w:tc>
        <w:tc>
          <w:tcPr>
            <w:tcW w:w="2268" w:type="dxa"/>
            <w:vAlign w:val="center"/>
          </w:tcPr>
          <w:p>
            <w:pPr>
              <w:pStyle w:val="16"/>
            </w:pPr>
            <w:r>
              <w:t>反馈情况</w:t>
            </w:r>
          </w:p>
        </w:tc>
      </w:tr>
    </w:tbl>
    <w:p>
      <w:pPr>
        <w:pStyle w:val="28"/>
      </w:pPr>
    </w:p>
    <w:p>
      <w:pPr>
        <w:pStyle w:val="28"/>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、冀财建【2021】238号（40）提前下达2022年农村公路建设养护发展专项资金（农村公路日常养护补助资金）绩效目标表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1.按计划完成上级下达的工作任务。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16"/>
            </w:pPr>
            <w:r>
              <w:t>数量指标</w:t>
            </w:r>
          </w:p>
        </w:tc>
        <w:tc>
          <w:tcPr>
            <w:tcW w:w="2835" w:type="dxa"/>
            <w:vAlign w:val="center"/>
          </w:tcPr>
          <w:p>
            <w:pPr>
              <w:pStyle w:val="16"/>
            </w:pPr>
            <w:r>
              <w:t>道路里程</w:t>
            </w:r>
          </w:p>
        </w:tc>
        <w:tc>
          <w:tcPr>
            <w:tcW w:w="2835" w:type="dxa"/>
            <w:vAlign w:val="center"/>
          </w:tcPr>
          <w:p>
            <w:pPr>
              <w:pStyle w:val="16"/>
            </w:pPr>
            <w:r>
              <w:t>道路里程</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时效指标</w:t>
            </w:r>
          </w:p>
        </w:tc>
        <w:tc>
          <w:tcPr>
            <w:tcW w:w="2835" w:type="dxa"/>
            <w:vAlign w:val="center"/>
          </w:tcPr>
          <w:p>
            <w:pPr>
              <w:pStyle w:val="16"/>
            </w:pPr>
            <w:r>
              <w:t>工作完成的时效</w:t>
            </w:r>
          </w:p>
          <w:p>
            <w:pPr>
              <w:pStyle w:val="16"/>
            </w:pPr>
          </w:p>
        </w:tc>
        <w:tc>
          <w:tcPr>
            <w:tcW w:w="2835" w:type="dxa"/>
            <w:vAlign w:val="center"/>
          </w:tcPr>
          <w:p>
            <w:pPr>
              <w:pStyle w:val="16"/>
            </w:pPr>
            <w:r>
              <w:t>工作完成的时效</w:t>
            </w:r>
          </w:p>
          <w:p>
            <w:pPr>
              <w:pStyle w:val="16"/>
            </w:pP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社会效益指标</w:t>
            </w:r>
          </w:p>
        </w:tc>
        <w:tc>
          <w:tcPr>
            <w:tcW w:w="2835" w:type="dxa"/>
            <w:vAlign w:val="center"/>
          </w:tcPr>
          <w:p>
            <w:pPr>
              <w:pStyle w:val="16"/>
            </w:pPr>
            <w:r>
              <w:t>项目对社会效益提升比</w:t>
            </w:r>
          </w:p>
        </w:tc>
        <w:tc>
          <w:tcPr>
            <w:tcW w:w="2835" w:type="dxa"/>
            <w:vAlign w:val="center"/>
          </w:tcPr>
          <w:p>
            <w:pPr>
              <w:pStyle w:val="16"/>
            </w:pPr>
            <w:r>
              <w:t>项目对社会效益提升比值</w:t>
            </w:r>
          </w:p>
        </w:tc>
        <w:tc>
          <w:tcPr>
            <w:tcW w:w="2551" w:type="dxa"/>
            <w:vAlign w:val="center"/>
          </w:tcPr>
          <w:p>
            <w:pPr>
              <w:pStyle w:val="16"/>
            </w:pPr>
            <w:r>
              <w:t>≤95百分比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生态效益指标</w:t>
            </w:r>
          </w:p>
        </w:tc>
        <w:tc>
          <w:tcPr>
            <w:tcW w:w="2835" w:type="dxa"/>
            <w:vAlign w:val="center"/>
          </w:tcPr>
          <w:p>
            <w:pPr>
              <w:pStyle w:val="16"/>
            </w:pPr>
            <w:r>
              <w:t>项目对生态效益提升比</w:t>
            </w:r>
          </w:p>
        </w:tc>
        <w:tc>
          <w:tcPr>
            <w:tcW w:w="2835" w:type="dxa"/>
            <w:vAlign w:val="center"/>
          </w:tcPr>
          <w:p>
            <w:pPr>
              <w:pStyle w:val="16"/>
            </w:pPr>
            <w:r>
              <w:t>项目对生态效益提升比值</w:t>
            </w:r>
          </w:p>
        </w:tc>
        <w:tc>
          <w:tcPr>
            <w:tcW w:w="2551" w:type="dxa"/>
            <w:vAlign w:val="center"/>
          </w:tcPr>
          <w:p>
            <w:pPr>
              <w:pStyle w:val="16"/>
            </w:pPr>
            <w:r>
              <w:t>≤98百分比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rPr>
                <w:lang w:eastAsia="zh-CN"/>
              </w:rPr>
            </w:pPr>
            <w:r>
              <w:t>调查中满意和较满意的人数占调查总人数的比率</w:t>
            </w:r>
          </w:p>
        </w:tc>
        <w:tc>
          <w:tcPr>
            <w:tcW w:w="2551" w:type="dxa"/>
            <w:vAlign w:val="center"/>
          </w:tcPr>
          <w:p>
            <w:pPr>
              <w:pStyle w:val="16"/>
            </w:pPr>
            <w:r>
              <w:t>≤98百分比</w:t>
            </w:r>
          </w:p>
        </w:tc>
        <w:tc>
          <w:tcPr>
            <w:tcW w:w="2268" w:type="dxa"/>
            <w:vAlign w:val="center"/>
          </w:tcPr>
          <w:p>
            <w:pPr>
              <w:pStyle w:val="16"/>
            </w:pPr>
            <w:r>
              <w:t>反馈情况</w:t>
            </w:r>
          </w:p>
        </w:tc>
      </w:tr>
    </w:tbl>
    <w:p>
      <w:pPr>
        <w:pStyle w:val="28"/>
      </w:pPr>
    </w:p>
    <w:p>
      <w:pPr>
        <w:pStyle w:val="28"/>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、冀财建【2021】238号（58）提前下达2022年农村公路建设养护发展专项资金（农村公路养护补助）绩效目标表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1.按计划完成上级下达的工作任务。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16"/>
            </w:pPr>
            <w:r>
              <w:t>数量指标</w:t>
            </w:r>
          </w:p>
        </w:tc>
        <w:tc>
          <w:tcPr>
            <w:tcW w:w="2835" w:type="dxa"/>
            <w:vAlign w:val="center"/>
          </w:tcPr>
          <w:p>
            <w:pPr>
              <w:pStyle w:val="16"/>
            </w:pPr>
            <w:r>
              <w:t>道路里程</w:t>
            </w:r>
          </w:p>
        </w:tc>
        <w:tc>
          <w:tcPr>
            <w:tcW w:w="2835" w:type="dxa"/>
            <w:vAlign w:val="center"/>
          </w:tcPr>
          <w:p>
            <w:pPr>
              <w:pStyle w:val="16"/>
            </w:pPr>
            <w:r>
              <w:t>道路里程</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时效指标</w:t>
            </w:r>
          </w:p>
        </w:tc>
        <w:tc>
          <w:tcPr>
            <w:tcW w:w="2835" w:type="dxa"/>
            <w:vAlign w:val="center"/>
          </w:tcPr>
          <w:p>
            <w:pPr>
              <w:pStyle w:val="16"/>
            </w:pPr>
            <w:r>
              <w:t>工作完成的时效</w:t>
            </w:r>
          </w:p>
          <w:p>
            <w:pPr>
              <w:pStyle w:val="16"/>
            </w:pPr>
          </w:p>
        </w:tc>
        <w:tc>
          <w:tcPr>
            <w:tcW w:w="2835" w:type="dxa"/>
            <w:vAlign w:val="center"/>
          </w:tcPr>
          <w:p>
            <w:pPr>
              <w:pStyle w:val="16"/>
            </w:pPr>
            <w:r>
              <w:t>工作完成的时效</w:t>
            </w:r>
          </w:p>
          <w:p>
            <w:pPr>
              <w:pStyle w:val="16"/>
            </w:pP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社会效益指标</w:t>
            </w:r>
          </w:p>
        </w:tc>
        <w:tc>
          <w:tcPr>
            <w:tcW w:w="2835" w:type="dxa"/>
            <w:vAlign w:val="center"/>
          </w:tcPr>
          <w:p>
            <w:pPr>
              <w:pStyle w:val="16"/>
            </w:pPr>
            <w:r>
              <w:t>项目对社会效益提升比</w:t>
            </w:r>
          </w:p>
        </w:tc>
        <w:tc>
          <w:tcPr>
            <w:tcW w:w="2835" w:type="dxa"/>
            <w:vAlign w:val="center"/>
          </w:tcPr>
          <w:p>
            <w:pPr>
              <w:pStyle w:val="16"/>
            </w:pPr>
            <w:r>
              <w:t>项目对社会效益提升比值</w:t>
            </w:r>
          </w:p>
        </w:tc>
        <w:tc>
          <w:tcPr>
            <w:tcW w:w="2551" w:type="dxa"/>
            <w:vAlign w:val="center"/>
          </w:tcPr>
          <w:p>
            <w:pPr>
              <w:pStyle w:val="16"/>
            </w:pPr>
            <w:r>
              <w:t>≤95百分比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生态效益指标</w:t>
            </w:r>
          </w:p>
        </w:tc>
        <w:tc>
          <w:tcPr>
            <w:tcW w:w="2835" w:type="dxa"/>
            <w:vAlign w:val="center"/>
          </w:tcPr>
          <w:p>
            <w:pPr>
              <w:pStyle w:val="16"/>
            </w:pPr>
            <w:r>
              <w:t>项目对生态效益提升比</w:t>
            </w:r>
          </w:p>
        </w:tc>
        <w:tc>
          <w:tcPr>
            <w:tcW w:w="2835" w:type="dxa"/>
            <w:vAlign w:val="center"/>
          </w:tcPr>
          <w:p>
            <w:pPr>
              <w:pStyle w:val="16"/>
            </w:pPr>
            <w:r>
              <w:t>项目对生态效益提升比值</w:t>
            </w:r>
          </w:p>
        </w:tc>
        <w:tc>
          <w:tcPr>
            <w:tcW w:w="2551" w:type="dxa"/>
            <w:vAlign w:val="center"/>
          </w:tcPr>
          <w:p>
            <w:pPr>
              <w:pStyle w:val="16"/>
            </w:pPr>
            <w:r>
              <w:t>≤98百分比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≤100百分比</w:t>
            </w:r>
          </w:p>
        </w:tc>
        <w:tc>
          <w:tcPr>
            <w:tcW w:w="2268" w:type="dxa"/>
            <w:vAlign w:val="center"/>
          </w:tcPr>
          <w:p>
            <w:pPr>
              <w:pStyle w:val="16"/>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调查中满意和较满意的人数占调查总人数的比率</w:t>
            </w:r>
          </w:p>
        </w:tc>
        <w:tc>
          <w:tcPr>
            <w:tcW w:w="2551" w:type="dxa"/>
            <w:vAlign w:val="center"/>
          </w:tcPr>
          <w:p>
            <w:pPr>
              <w:pStyle w:val="16"/>
            </w:pPr>
            <w:r>
              <w:t>≤98百分比</w:t>
            </w:r>
          </w:p>
        </w:tc>
        <w:tc>
          <w:tcPr>
            <w:tcW w:w="2268" w:type="dxa"/>
            <w:vAlign w:val="center"/>
          </w:tcPr>
          <w:p>
            <w:pPr>
              <w:pStyle w:val="16"/>
            </w:pPr>
            <w:r>
              <w:t>反馈情况</w:t>
            </w:r>
          </w:p>
        </w:tc>
      </w:tr>
    </w:tbl>
    <w:p>
      <w:pPr>
        <w:pStyle w:val="28"/>
      </w:pPr>
    </w:p>
    <w:p>
      <w:pPr>
        <w:pStyle w:val="28"/>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、冀财建【2021】239号提前下达2022年普通国省干线公路建设养护发展专项资金绩效目标表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1.按计划完成上级下达的工作任务。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16"/>
            </w:pPr>
            <w:r>
              <w:t>数量指标</w:t>
            </w:r>
          </w:p>
        </w:tc>
        <w:tc>
          <w:tcPr>
            <w:tcW w:w="2835" w:type="dxa"/>
            <w:vAlign w:val="center"/>
          </w:tcPr>
          <w:p>
            <w:pPr>
              <w:pStyle w:val="16"/>
            </w:pPr>
            <w:r>
              <w:t>道路里程</w:t>
            </w:r>
          </w:p>
        </w:tc>
        <w:tc>
          <w:tcPr>
            <w:tcW w:w="2835" w:type="dxa"/>
            <w:vAlign w:val="center"/>
          </w:tcPr>
          <w:p>
            <w:pPr>
              <w:pStyle w:val="16"/>
            </w:pPr>
            <w:r>
              <w:t>道路里程</w:t>
            </w:r>
          </w:p>
        </w:tc>
        <w:tc>
          <w:tcPr>
            <w:tcW w:w="2551" w:type="dxa"/>
            <w:vAlign w:val="center"/>
          </w:tcPr>
          <w:p>
            <w:pPr>
              <w:pStyle w:val="16"/>
            </w:pPr>
            <w:r>
              <w:t>100百分比</w:t>
            </w:r>
          </w:p>
        </w:tc>
        <w:tc>
          <w:tcPr>
            <w:tcW w:w="2268" w:type="dxa"/>
            <w:vAlign w:val="center"/>
          </w:tcPr>
          <w:p>
            <w:pPr>
              <w:pStyle w:val="16"/>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rPr>
                <w:lang w:eastAsia="zh-CN"/>
              </w:rPr>
            </w:pPr>
            <w:r>
              <w:t>≤100百分比</w:t>
            </w:r>
          </w:p>
        </w:tc>
        <w:tc>
          <w:tcPr>
            <w:tcW w:w="2268" w:type="dxa"/>
            <w:vAlign w:val="center"/>
          </w:tcPr>
          <w:p>
            <w:pPr>
              <w:pStyle w:val="16"/>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1417" w:type="dxa"/>
            <w:vMerge w:val="continue"/>
            <w:vAlign w:val="center"/>
          </w:tcPr>
          <w:p>
            <w:pPr>
              <w:pStyle w:val="28"/>
            </w:pPr>
          </w:p>
        </w:tc>
        <w:tc>
          <w:tcPr>
            <w:tcW w:w="2268" w:type="dxa"/>
            <w:vAlign w:val="center"/>
          </w:tcPr>
          <w:p>
            <w:pPr>
              <w:pStyle w:val="16"/>
              <w:jc w:val="both"/>
            </w:pPr>
            <w:r>
              <w:t>时效指标</w:t>
            </w:r>
          </w:p>
        </w:tc>
        <w:tc>
          <w:tcPr>
            <w:tcW w:w="2835" w:type="dxa"/>
            <w:vAlign w:val="center"/>
          </w:tcPr>
          <w:p>
            <w:pPr>
              <w:pStyle w:val="16"/>
              <w:jc w:val="both"/>
            </w:pPr>
            <w:r>
              <w:t>工作完成的时效</w:t>
            </w:r>
          </w:p>
        </w:tc>
        <w:tc>
          <w:tcPr>
            <w:tcW w:w="2835" w:type="dxa"/>
            <w:vAlign w:val="center"/>
          </w:tcPr>
          <w:p>
            <w:pPr>
              <w:pStyle w:val="16"/>
              <w:jc w:val="both"/>
            </w:pPr>
            <w:r>
              <w:t>工作完成的时效</w:t>
            </w:r>
          </w:p>
        </w:tc>
        <w:tc>
          <w:tcPr>
            <w:tcW w:w="2551" w:type="dxa"/>
            <w:vAlign w:val="center"/>
          </w:tcPr>
          <w:p>
            <w:pPr>
              <w:pStyle w:val="16"/>
              <w:jc w:val="both"/>
              <w:rPr>
                <w:lang w:eastAsia="zh-CN"/>
              </w:rPr>
            </w:pPr>
            <w:r>
              <w:t>≤100百分比</w:t>
            </w:r>
          </w:p>
        </w:tc>
        <w:tc>
          <w:tcPr>
            <w:tcW w:w="2268" w:type="dxa"/>
            <w:vAlign w:val="center"/>
          </w:tcPr>
          <w:p>
            <w:pPr>
              <w:pStyle w:val="16"/>
              <w:jc w:val="both"/>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rPr>
                <w:lang w:eastAsia="zh-CN"/>
              </w:rPr>
            </w:pPr>
            <w:r>
              <w:t>≤100百分比</w:t>
            </w:r>
          </w:p>
        </w:tc>
        <w:tc>
          <w:tcPr>
            <w:tcW w:w="2268" w:type="dxa"/>
            <w:vAlign w:val="center"/>
          </w:tcPr>
          <w:p>
            <w:pPr>
              <w:pStyle w:val="16"/>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≤100百分比</w:t>
            </w:r>
          </w:p>
        </w:tc>
        <w:tc>
          <w:tcPr>
            <w:tcW w:w="2268" w:type="dxa"/>
            <w:vAlign w:val="center"/>
          </w:tcPr>
          <w:p>
            <w:pPr>
              <w:pStyle w:val="16"/>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社会效益指标</w:t>
            </w:r>
          </w:p>
        </w:tc>
        <w:tc>
          <w:tcPr>
            <w:tcW w:w="2835" w:type="dxa"/>
            <w:vAlign w:val="center"/>
          </w:tcPr>
          <w:p>
            <w:pPr>
              <w:pStyle w:val="16"/>
            </w:pPr>
            <w:r>
              <w:t>项目对社会效益提升比</w:t>
            </w:r>
          </w:p>
        </w:tc>
        <w:tc>
          <w:tcPr>
            <w:tcW w:w="2835" w:type="dxa"/>
            <w:vAlign w:val="center"/>
          </w:tcPr>
          <w:p>
            <w:pPr>
              <w:pStyle w:val="16"/>
            </w:pPr>
            <w:r>
              <w:t>项目对社会效益提升比值</w:t>
            </w:r>
          </w:p>
        </w:tc>
        <w:tc>
          <w:tcPr>
            <w:tcW w:w="2551" w:type="dxa"/>
            <w:vAlign w:val="center"/>
          </w:tcPr>
          <w:p>
            <w:pPr>
              <w:pStyle w:val="16"/>
            </w:pPr>
            <w:r>
              <w:t>≤95百分比</w:t>
            </w:r>
          </w:p>
        </w:tc>
        <w:tc>
          <w:tcPr>
            <w:tcW w:w="2268" w:type="dxa"/>
            <w:vAlign w:val="center"/>
          </w:tcPr>
          <w:p>
            <w:pPr>
              <w:pStyle w:val="16"/>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生态效益指标</w:t>
            </w:r>
          </w:p>
        </w:tc>
        <w:tc>
          <w:tcPr>
            <w:tcW w:w="2835" w:type="dxa"/>
            <w:vAlign w:val="center"/>
          </w:tcPr>
          <w:p>
            <w:pPr>
              <w:pStyle w:val="16"/>
            </w:pPr>
            <w:r>
              <w:t>项目对生态效益提升比</w:t>
            </w:r>
          </w:p>
        </w:tc>
        <w:tc>
          <w:tcPr>
            <w:tcW w:w="2835" w:type="dxa"/>
            <w:vAlign w:val="center"/>
          </w:tcPr>
          <w:p>
            <w:pPr>
              <w:pStyle w:val="16"/>
            </w:pPr>
            <w:r>
              <w:t>项目对生态效益提升比值</w:t>
            </w:r>
          </w:p>
        </w:tc>
        <w:tc>
          <w:tcPr>
            <w:tcW w:w="2551" w:type="dxa"/>
            <w:vAlign w:val="center"/>
          </w:tcPr>
          <w:p>
            <w:pPr>
              <w:pStyle w:val="16"/>
            </w:pPr>
            <w:r>
              <w:t>≤98百分比</w:t>
            </w:r>
          </w:p>
        </w:tc>
        <w:tc>
          <w:tcPr>
            <w:tcW w:w="2268" w:type="dxa"/>
            <w:vAlign w:val="center"/>
          </w:tcPr>
          <w:p>
            <w:pPr>
              <w:pStyle w:val="16"/>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rPr>
                <w:lang w:eastAsia="zh-CN"/>
              </w:rPr>
            </w:pPr>
            <w:r>
              <w:t>≤100百分比</w:t>
            </w:r>
          </w:p>
        </w:tc>
        <w:tc>
          <w:tcPr>
            <w:tcW w:w="2268" w:type="dxa"/>
            <w:vAlign w:val="center"/>
          </w:tcPr>
          <w:p>
            <w:pPr>
              <w:pStyle w:val="16"/>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调查中满意和较满意的人数占调查总人数的比率</w:t>
            </w:r>
          </w:p>
        </w:tc>
        <w:tc>
          <w:tcPr>
            <w:tcW w:w="2551" w:type="dxa"/>
            <w:vAlign w:val="center"/>
          </w:tcPr>
          <w:p>
            <w:pPr>
              <w:pStyle w:val="16"/>
              <w:rPr>
                <w:lang w:eastAsia="zh-CN"/>
              </w:rPr>
            </w:pPr>
            <w:r>
              <w:t>≤98百分比</w:t>
            </w:r>
          </w:p>
        </w:tc>
        <w:tc>
          <w:tcPr>
            <w:tcW w:w="2268" w:type="dxa"/>
            <w:vAlign w:val="center"/>
          </w:tcPr>
          <w:p>
            <w:pPr>
              <w:pStyle w:val="16"/>
            </w:pPr>
            <w:r>
              <w:t>反馈情况</w:t>
            </w:r>
          </w:p>
        </w:tc>
      </w:tr>
    </w:tbl>
    <w:p>
      <w:pPr>
        <w:pStyle w:val="28"/>
        <w:ind w:firstLine="560"/>
        <w:rPr>
          <w:rFonts w:ascii="方正仿宋_GBK" w:hAnsi="方正仿宋_GBK" w:eastAsia="方正仿宋_GBK" w:cs="方正仿宋_GBK"/>
          <w:b/>
          <w:color w:val="000000"/>
          <w:sz w:val="28"/>
        </w:rPr>
      </w:pPr>
    </w:p>
    <w:p>
      <w:pPr>
        <w:pStyle w:val="28"/>
        <w:sectPr>
          <w:pgSz w:w="16840" w:h="11900" w:orient="landscape"/>
          <w:pgMar w:top="1361" w:right="1020" w:bottom="1361" w:left="1020" w:header="720" w:footer="720" w:gutter="0"/>
          <w:cols w:space="720" w:num="1"/>
        </w:sectPr>
      </w:pPr>
    </w:p>
    <w:p>
      <w:pPr>
        <w:spacing w:before="10" w:after="10"/>
        <w:ind w:firstLine="640"/>
        <w:outlineLvl w:val="5"/>
        <w:rPr>
          <w:color w:val="000000" w:themeColor="text1"/>
        </w:rPr>
      </w:pPr>
      <w:r>
        <w:rPr>
          <w:rFonts w:ascii="黑体" w:hAnsi="黑体" w:eastAsia="黑体" w:cs="黑体"/>
          <w:color w:val="000000" w:themeColor="text1"/>
          <w:sz w:val="32"/>
        </w:rPr>
        <w:t>六、政府采购预算情况</w:t>
      </w:r>
    </w:p>
    <w:p>
      <w:pPr>
        <w:spacing w:line="500" w:lineRule="exact"/>
        <w:ind w:firstLine="560"/>
        <w:rPr>
          <w:color w:val="000000" w:themeColor="text1"/>
        </w:rPr>
      </w:pPr>
      <w:r>
        <w:rPr>
          <w:rFonts w:eastAsia="方正仿宋_GBK"/>
          <w:color w:val="000000" w:themeColor="text1"/>
          <w:sz w:val="28"/>
        </w:rPr>
        <w:t>2022年，</w:t>
      </w:r>
      <w:r>
        <w:rPr>
          <w:rFonts w:hint="eastAsia" w:eastAsia="方正仿宋_GBK"/>
          <w:color w:val="000000" w:themeColor="text1"/>
          <w:sz w:val="28"/>
          <w:lang w:eastAsia="zh-CN"/>
        </w:rPr>
        <w:t>涞源县交通运输局</w:t>
      </w:r>
      <w:r>
        <w:rPr>
          <w:rFonts w:eastAsia="方正仿宋_GBK"/>
          <w:color w:val="000000" w:themeColor="text1"/>
          <w:sz w:val="28"/>
        </w:rPr>
        <w:t>本级安排政府采购预算</w:t>
      </w:r>
      <w:r>
        <w:rPr>
          <w:rFonts w:hint="eastAsia" w:eastAsia="方正仿宋_GBK"/>
          <w:color w:val="000000" w:themeColor="text1"/>
          <w:sz w:val="28"/>
          <w:lang w:eastAsia="zh-CN"/>
        </w:rPr>
        <w:t>0.00</w:t>
      </w:r>
      <w:r>
        <w:rPr>
          <w:rFonts w:eastAsia="方正仿宋_GBK"/>
          <w:color w:val="000000" w:themeColor="text1"/>
          <w:sz w:val="28"/>
        </w:rPr>
        <w:t>万元。具体内容见下表。</w:t>
      </w:r>
    </w:p>
    <w:p>
      <w:pPr>
        <w:jc w:val="center"/>
        <w:rPr>
          <w:color w:val="000000" w:themeColor="text1"/>
        </w:rPr>
      </w:pPr>
      <w:r>
        <w:rPr>
          <w:rFonts w:ascii="方正小标宋_GBK" w:hAnsi="方正小标宋_GBK" w:eastAsia="方正小标宋_GBK" w:cs="方正小标宋_GBK"/>
          <w:color w:val="000000" w:themeColor="text1"/>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color w:val="000000" w:themeColor="text1"/>
              </w:rPr>
            </w:pPr>
            <w:r>
              <w:rPr>
                <w:color w:val="000000" w:themeColor="text1"/>
              </w:rPr>
              <w:t>3</w:t>
            </w:r>
            <w:r>
              <w:rPr>
                <w:rFonts w:hint="eastAsia"/>
                <w:color w:val="000000" w:themeColor="text1"/>
                <w:lang w:eastAsia="zh-CN"/>
              </w:rPr>
              <w:t>48001涞源县交通运输局</w:t>
            </w:r>
            <w:r>
              <w:rPr>
                <w:color w:val="000000" w:themeColor="text1"/>
              </w:rPr>
              <w:t>本级</w:t>
            </w:r>
          </w:p>
        </w:tc>
        <w:tc>
          <w:tcPr>
            <w:tcW w:w="8676" w:type="dxa"/>
            <w:gridSpan w:val="9"/>
            <w:tcBorders>
              <w:top w:val="single" w:color="FFFFFF" w:sz="6" w:space="0"/>
              <w:left w:val="single" w:color="FFFFFF" w:sz="6" w:space="0"/>
              <w:right w:val="single" w:color="FFFFFF" w:sz="6" w:space="0"/>
            </w:tcBorders>
            <w:vAlign w:val="center"/>
          </w:tcPr>
          <w:p>
            <w:pPr>
              <w:pStyle w:val="32"/>
              <w:rPr>
                <w:color w:val="000000" w:themeColor="text1"/>
              </w:rPr>
            </w:pPr>
            <w:r>
              <w:rPr>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color w:val="000000" w:themeColor="text1"/>
              </w:rPr>
            </w:pPr>
            <w:r>
              <w:rPr>
                <w:color w:val="000000" w:themeColor="text1"/>
              </w:rPr>
              <w:t>政府采购项目来源</w:t>
            </w:r>
          </w:p>
        </w:tc>
        <w:tc>
          <w:tcPr>
            <w:tcW w:w="1134" w:type="dxa"/>
            <w:vMerge w:val="restart"/>
            <w:vAlign w:val="center"/>
          </w:tcPr>
          <w:p>
            <w:pPr>
              <w:pStyle w:val="14"/>
              <w:rPr>
                <w:color w:val="000000" w:themeColor="text1"/>
              </w:rPr>
            </w:pPr>
            <w:r>
              <w:rPr>
                <w:color w:val="000000" w:themeColor="text1"/>
              </w:rPr>
              <w:t>采购物品名称</w:t>
            </w:r>
          </w:p>
        </w:tc>
        <w:tc>
          <w:tcPr>
            <w:tcW w:w="1134" w:type="dxa"/>
            <w:vMerge w:val="restart"/>
            <w:vAlign w:val="center"/>
          </w:tcPr>
          <w:p>
            <w:pPr>
              <w:pStyle w:val="14"/>
              <w:rPr>
                <w:color w:val="000000" w:themeColor="text1"/>
              </w:rPr>
            </w:pPr>
            <w:r>
              <w:rPr>
                <w:color w:val="000000" w:themeColor="text1"/>
              </w:rPr>
              <w:t>政府采购目录序号</w:t>
            </w:r>
          </w:p>
        </w:tc>
        <w:tc>
          <w:tcPr>
            <w:tcW w:w="709" w:type="dxa"/>
            <w:vMerge w:val="restart"/>
            <w:vAlign w:val="center"/>
          </w:tcPr>
          <w:p>
            <w:pPr>
              <w:pStyle w:val="14"/>
              <w:rPr>
                <w:color w:val="000000" w:themeColor="text1"/>
              </w:rPr>
            </w:pPr>
            <w:r>
              <w:rPr>
                <w:color w:val="000000" w:themeColor="text1"/>
              </w:rPr>
              <w:t>计量  单位</w:t>
            </w:r>
          </w:p>
        </w:tc>
        <w:tc>
          <w:tcPr>
            <w:tcW w:w="850" w:type="dxa"/>
            <w:vMerge w:val="restart"/>
            <w:vAlign w:val="center"/>
          </w:tcPr>
          <w:p>
            <w:pPr>
              <w:pStyle w:val="14"/>
              <w:rPr>
                <w:color w:val="000000" w:themeColor="text1"/>
              </w:rPr>
            </w:pPr>
            <w:r>
              <w:rPr>
                <w:color w:val="000000" w:themeColor="text1"/>
              </w:rPr>
              <w:t>数量</w:t>
            </w:r>
          </w:p>
        </w:tc>
        <w:tc>
          <w:tcPr>
            <w:tcW w:w="850" w:type="dxa"/>
            <w:vMerge w:val="restart"/>
            <w:vAlign w:val="center"/>
          </w:tcPr>
          <w:p>
            <w:pPr>
              <w:pStyle w:val="14"/>
              <w:rPr>
                <w:color w:val="000000" w:themeColor="text1"/>
              </w:rPr>
            </w:pPr>
            <w:r>
              <w:rPr>
                <w:color w:val="000000" w:themeColor="text1"/>
              </w:rPr>
              <w:t>单价</w:t>
            </w:r>
          </w:p>
        </w:tc>
        <w:tc>
          <w:tcPr>
            <w:tcW w:w="7712" w:type="dxa"/>
            <w:gridSpan w:val="8"/>
            <w:vAlign w:val="center"/>
          </w:tcPr>
          <w:p>
            <w:pPr>
              <w:pStyle w:val="14"/>
              <w:rPr>
                <w:color w:val="000000" w:themeColor="text1"/>
              </w:rPr>
            </w:pPr>
            <w:r>
              <w:rPr>
                <w:color w:val="000000" w:themeColor="text1"/>
              </w:rPr>
              <w:t>政府采购金额（当年部门预算安排资金）</w:t>
            </w:r>
          </w:p>
        </w:tc>
        <w:tc>
          <w:tcPr>
            <w:tcW w:w="964" w:type="dxa"/>
            <w:vMerge w:val="restart"/>
            <w:vAlign w:val="center"/>
          </w:tcPr>
          <w:p>
            <w:pPr>
              <w:pStyle w:val="14"/>
              <w:rPr>
                <w:color w:val="000000" w:themeColor="text1"/>
              </w:rPr>
            </w:pPr>
            <w:r>
              <w:rPr>
                <w:color w:val="000000" w:themeColor="text1"/>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rPr>
                <w:color w:val="000000" w:themeColor="text1"/>
              </w:rPr>
            </w:pPr>
            <w:r>
              <w:rPr>
                <w:color w:val="000000" w:themeColor="text1"/>
              </w:rPr>
              <w:t>项目名称</w:t>
            </w:r>
          </w:p>
        </w:tc>
        <w:tc>
          <w:tcPr>
            <w:tcW w:w="964" w:type="dxa"/>
            <w:vAlign w:val="center"/>
          </w:tcPr>
          <w:p>
            <w:pPr>
              <w:pStyle w:val="14"/>
              <w:rPr>
                <w:color w:val="000000" w:themeColor="text1"/>
              </w:rPr>
            </w:pPr>
            <w:r>
              <w:rPr>
                <w:color w:val="000000" w:themeColor="text1"/>
              </w:rPr>
              <w:t>预算    资金</w:t>
            </w:r>
          </w:p>
        </w:tc>
        <w:tc>
          <w:tcPr>
            <w:tcW w:w="1134" w:type="dxa"/>
            <w:vMerge w:val="continue"/>
          </w:tcPr>
          <w:p>
            <w:pPr>
              <w:rPr>
                <w:color w:val="000000" w:themeColor="text1"/>
              </w:rPr>
            </w:pPr>
          </w:p>
        </w:tc>
        <w:tc>
          <w:tcPr>
            <w:tcW w:w="1134" w:type="dxa"/>
            <w:vMerge w:val="continue"/>
          </w:tcPr>
          <w:p>
            <w:pPr>
              <w:rPr>
                <w:color w:val="000000" w:themeColor="text1"/>
              </w:rPr>
            </w:pPr>
          </w:p>
        </w:tc>
        <w:tc>
          <w:tcPr>
            <w:tcW w:w="709" w:type="dxa"/>
            <w:vMerge w:val="continue"/>
          </w:tcPr>
          <w:p>
            <w:pPr>
              <w:rPr>
                <w:color w:val="000000" w:themeColor="text1"/>
              </w:rPr>
            </w:pPr>
          </w:p>
        </w:tc>
        <w:tc>
          <w:tcPr>
            <w:tcW w:w="850" w:type="dxa"/>
            <w:vMerge w:val="continue"/>
          </w:tcPr>
          <w:p>
            <w:pPr>
              <w:rPr>
                <w:color w:val="000000" w:themeColor="text1"/>
              </w:rPr>
            </w:pPr>
          </w:p>
        </w:tc>
        <w:tc>
          <w:tcPr>
            <w:tcW w:w="850" w:type="dxa"/>
            <w:vMerge w:val="continue"/>
          </w:tcPr>
          <w:p>
            <w:pPr>
              <w:rPr>
                <w:color w:val="000000" w:themeColor="text1"/>
              </w:rPr>
            </w:pPr>
          </w:p>
        </w:tc>
        <w:tc>
          <w:tcPr>
            <w:tcW w:w="964" w:type="dxa"/>
            <w:vAlign w:val="center"/>
          </w:tcPr>
          <w:p>
            <w:pPr>
              <w:pStyle w:val="14"/>
              <w:rPr>
                <w:color w:val="000000" w:themeColor="text1"/>
              </w:rPr>
            </w:pPr>
            <w:r>
              <w:rPr>
                <w:color w:val="000000" w:themeColor="text1"/>
              </w:rPr>
              <w:t>合计</w:t>
            </w:r>
          </w:p>
        </w:tc>
        <w:tc>
          <w:tcPr>
            <w:tcW w:w="964" w:type="dxa"/>
            <w:vAlign w:val="center"/>
          </w:tcPr>
          <w:p>
            <w:pPr>
              <w:pStyle w:val="14"/>
              <w:rPr>
                <w:color w:val="000000" w:themeColor="text1"/>
              </w:rPr>
            </w:pPr>
            <w:r>
              <w:rPr>
                <w:color w:val="000000" w:themeColor="text1"/>
              </w:rPr>
              <w:t>一般公共预算拨款</w:t>
            </w:r>
          </w:p>
        </w:tc>
        <w:tc>
          <w:tcPr>
            <w:tcW w:w="964" w:type="dxa"/>
            <w:vAlign w:val="center"/>
          </w:tcPr>
          <w:p>
            <w:pPr>
              <w:pStyle w:val="14"/>
              <w:rPr>
                <w:color w:val="000000" w:themeColor="text1"/>
              </w:rPr>
            </w:pPr>
            <w:r>
              <w:rPr>
                <w:color w:val="000000" w:themeColor="text1"/>
              </w:rPr>
              <w:t>基金预算拨款</w:t>
            </w:r>
          </w:p>
        </w:tc>
        <w:tc>
          <w:tcPr>
            <w:tcW w:w="964" w:type="dxa"/>
            <w:vAlign w:val="center"/>
          </w:tcPr>
          <w:p>
            <w:pPr>
              <w:pStyle w:val="14"/>
              <w:rPr>
                <w:color w:val="000000" w:themeColor="text1"/>
              </w:rPr>
            </w:pPr>
            <w:r>
              <w:rPr>
                <w:color w:val="000000" w:themeColor="text1"/>
              </w:rPr>
              <w:t>国有资本经营预算拨款</w:t>
            </w:r>
          </w:p>
        </w:tc>
        <w:tc>
          <w:tcPr>
            <w:tcW w:w="964" w:type="dxa"/>
            <w:vAlign w:val="center"/>
          </w:tcPr>
          <w:p>
            <w:pPr>
              <w:pStyle w:val="14"/>
              <w:rPr>
                <w:color w:val="000000" w:themeColor="text1"/>
              </w:rPr>
            </w:pPr>
            <w:r>
              <w:rPr>
                <w:color w:val="000000" w:themeColor="text1"/>
              </w:rPr>
              <w:t>财政专户核拨</w:t>
            </w:r>
          </w:p>
        </w:tc>
        <w:tc>
          <w:tcPr>
            <w:tcW w:w="964" w:type="dxa"/>
            <w:vAlign w:val="center"/>
          </w:tcPr>
          <w:p>
            <w:pPr>
              <w:pStyle w:val="14"/>
              <w:rPr>
                <w:color w:val="000000" w:themeColor="text1"/>
              </w:rPr>
            </w:pPr>
            <w:r>
              <w:rPr>
                <w:color w:val="000000" w:themeColor="text1"/>
              </w:rPr>
              <w:t>单位    资金</w:t>
            </w:r>
          </w:p>
        </w:tc>
        <w:tc>
          <w:tcPr>
            <w:tcW w:w="964" w:type="dxa"/>
            <w:vAlign w:val="center"/>
          </w:tcPr>
          <w:p>
            <w:pPr>
              <w:pStyle w:val="14"/>
              <w:rPr>
                <w:color w:val="000000" w:themeColor="text1"/>
              </w:rPr>
            </w:pPr>
            <w:r>
              <w:rPr>
                <w:color w:val="000000" w:themeColor="text1"/>
              </w:rPr>
              <w:t>财政拨    款结转</w:t>
            </w:r>
          </w:p>
        </w:tc>
        <w:tc>
          <w:tcPr>
            <w:tcW w:w="964" w:type="dxa"/>
            <w:vAlign w:val="center"/>
          </w:tcPr>
          <w:p>
            <w:pPr>
              <w:pStyle w:val="14"/>
              <w:rPr>
                <w:color w:val="000000" w:themeColor="text1"/>
              </w:rPr>
            </w:pPr>
            <w:r>
              <w:rPr>
                <w:color w:val="000000" w:themeColor="text1"/>
              </w:rPr>
              <w:t>非财政    拨款结    转结余</w:t>
            </w:r>
          </w:p>
        </w:tc>
        <w:tc>
          <w:tcPr>
            <w:tcW w:w="964" w:type="dxa"/>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rPr>
                <w:color w:val="000000" w:themeColor="text1"/>
              </w:rPr>
            </w:pPr>
          </w:p>
        </w:tc>
        <w:tc>
          <w:tcPr>
            <w:tcW w:w="964" w:type="dxa"/>
            <w:vAlign w:val="center"/>
          </w:tcPr>
          <w:p>
            <w:pPr>
              <w:pStyle w:val="19"/>
              <w:rPr>
                <w:color w:val="000000" w:themeColor="text1"/>
              </w:rPr>
            </w:pPr>
          </w:p>
        </w:tc>
        <w:tc>
          <w:tcPr>
            <w:tcW w:w="1134" w:type="dxa"/>
            <w:vAlign w:val="center"/>
          </w:tcPr>
          <w:p>
            <w:pPr>
              <w:pStyle w:val="20"/>
              <w:rPr>
                <w:color w:val="000000" w:themeColor="text1"/>
              </w:rPr>
            </w:pPr>
          </w:p>
        </w:tc>
        <w:tc>
          <w:tcPr>
            <w:tcW w:w="1134" w:type="dxa"/>
            <w:vAlign w:val="center"/>
          </w:tcPr>
          <w:p>
            <w:pPr>
              <w:pStyle w:val="20"/>
              <w:rPr>
                <w:color w:val="000000" w:themeColor="text1"/>
              </w:rPr>
            </w:pPr>
          </w:p>
        </w:tc>
        <w:tc>
          <w:tcPr>
            <w:tcW w:w="709" w:type="dxa"/>
            <w:vAlign w:val="center"/>
          </w:tcPr>
          <w:p>
            <w:pPr>
              <w:pStyle w:val="18"/>
              <w:rPr>
                <w:color w:val="000000" w:themeColor="text1"/>
              </w:rPr>
            </w:pPr>
          </w:p>
        </w:tc>
        <w:tc>
          <w:tcPr>
            <w:tcW w:w="850" w:type="dxa"/>
            <w:vAlign w:val="center"/>
          </w:tcPr>
          <w:p>
            <w:pPr>
              <w:pStyle w:val="19"/>
              <w:rPr>
                <w:color w:val="000000" w:themeColor="text1"/>
              </w:rPr>
            </w:pPr>
          </w:p>
        </w:tc>
        <w:tc>
          <w:tcPr>
            <w:tcW w:w="850" w:type="dxa"/>
            <w:vAlign w:val="center"/>
          </w:tcPr>
          <w:p>
            <w:pPr>
              <w:pStyle w:val="19"/>
              <w:rPr>
                <w:color w:val="000000" w:themeColor="text1"/>
              </w:rPr>
            </w:pPr>
          </w:p>
        </w:tc>
        <w:tc>
          <w:tcPr>
            <w:tcW w:w="964" w:type="dxa"/>
            <w:vAlign w:val="center"/>
          </w:tcPr>
          <w:p>
            <w:pPr>
              <w:pStyle w:val="19"/>
              <w:rPr>
                <w:color w:val="000000" w:themeColor="text1"/>
              </w:rPr>
            </w:pPr>
          </w:p>
        </w:tc>
        <w:tc>
          <w:tcPr>
            <w:tcW w:w="964" w:type="dxa"/>
            <w:vAlign w:val="center"/>
          </w:tcPr>
          <w:p>
            <w:pPr>
              <w:pStyle w:val="19"/>
              <w:rPr>
                <w:color w:val="000000" w:themeColor="text1"/>
              </w:rPr>
            </w:pPr>
          </w:p>
        </w:tc>
        <w:tc>
          <w:tcPr>
            <w:tcW w:w="964" w:type="dxa"/>
            <w:vAlign w:val="center"/>
          </w:tcPr>
          <w:p>
            <w:pPr>
              <w:pStyle w:val="19"/>
              <w:rPr>
                <w:color w:val="000000" w:themeColor="text1"/>
              </w:rPr>
            </w:pPr>
          </w:p>
        </w:tc>
        <w:tc>
          <w:tcPr>
            <w:tcW w:w="964" w:type="dxa"/>
            <w:vAlign w:val="center"/>
          </w:tcPr>
          <w:p>
            <w:pPr>
              <w:pStyle w:val="19"/>
              <w:rPr>
                <w:color w:val="000000" w:themeColor="text1"/>
              </w:rPr>
            </w:pPr>
          </w:p>
        </w:tc>
        <w:tc>
          <w:tcPr>
            <w:tcW w:w="964" w:type="dxa"/>
            <w:vAlign w:val="center"/>
          </w:tcPr>
          <w:p>
            <w:pPr>
              <w:pStyle w:val="19"/>
              <w:rPr>
                <w:color w:val="000000" w:themeColor="text1"/>
              </w:rPr>
            </w:pPr>
          </w:p>
        </w:tc>
        <w:tc>
          <w:tcPr>
            <w:tcW w:w="964" w:type="dxa"/>
            <w:vAlign w:val="center"/>
          </w:tcPr>
          <w:p>
            <w:pPr>
              <w:pStyle w:val="19"/>
              <w:rPr>
                <w:color w:val="000000" w:themeColor="text1"/>
              </w:rPr>
            </w:pPr>
          </w:p>
        </w:tc>
        <w:tc>
          <w:tcPr>
            <w:tcW w:w="964" w:type="dxa"/>
            <w:vAlign w:val="center"/>
          </w:tcPr>
          <w:p>
            <w:pPr>
              <w:pStyle w:val="19"/>
              <w:rPr>
                <w:color w:val="000000" w:themeColor="text1"/>
              </w:rPr>
            </w:pPr>
          </w:p>
        </w:tc>
        <w:tc>
          <w:tcPr>
            <w:tcW w:w="964" w:type="dxa"/>
            <w:vAlign w:val="center"/>
          </w:tcPr>
          <w:p>
            <w:pPr>
              <w:pStyle w:val="19"/>
              <w:rPr>
                <w:color w:val="000000" w:themeColor="text1"/>
              </w:rPr>
            </w:pPr>
          </w:p>
        </w:tc>
        <w:tc>
          <w:tcPr>
            <w:tcW w:w="964" w:type="dxa"/>
            <w:vAlign w:val="center"/>
          </w:tcPr>
          <w:p>
            <w:pPr>
              <w:pStyle w:val="19"/>
              <w:rPr>
                <w:color w:val="000000" w:themeColor="text1"/>
              </w:rPr>
            </w:pPr>
          </w:p>
        </w:tc>
      </w:tr>
    </w:tbl>
    <w:p>
      <w:pPr>
        <w:spacing w:line="500" w:lineRule="exact"/>
        <w:ind w:firstLine="420"/>
        <w:rPr>
          <w:color w:val="000000" w:themeColor="text1"/>
        </w:rPr>
      </w:pPr>
      <w:r>
        <w:rPr>
          <w:rFonts w:ascii="方正书宋_GBK" w:hAnsi="方正书宋_GBK" w:eastAsia="方正书宋_GBK" w:cs="方正书宋_GBK"/>
          <w:color w:val="000000" w:themeColor="text1"/>
          <w:sz w:val="21"/>
        </w:rPr>
        <w:t>注：同一采购目录序号的物品，其单价会因配置规格不同而变动，均符合资产配置标准。涉密采购事项按照相关规定执行。</w:t>
      </w:r>
    </w:p>
    <w:p>
      <w:pPr>
        <w:ind w:firstLine="420"/>
        <w:rPr>
          <w:color w:val="000000" w:themeColor="text1"/>
        </w:rPr>
      </w:pPr>
      <w:r>
        <w:rPr>
          <w:rFonts w:ascii="方正书宋_GBK" w:hAnsi="方正书宋_GBK" w:eastAsia="方正书宋_GBK" w:cs="方正书宋_GBK"/>
          <w:color w:val="000000" w:themeColor="text1"/>
          <w:sz w:val="21"/>
        </w:rPr>
        <w:t>注：无政府采购预算，空表列示。</w:t>
      </w:r>
    </w:p>
    <w:p>
      <w:pPr>
        <w:ind w:firstLine="640"/>
        <w:rPr>
          <w:color w:val="000000" w:themeColor="text1"/>
        </w:rPr>
      </w:pPr>
      <w:r>
        <w:rPr>
          <w:rFonts w:eastAsia="方正仿宋_GBK"/>
          <w:color w:val="000000" w:themeColor="text1"/>
          <w:sz w:val="32"/>
        </w:rPr>
        <w:t xml:space="preserve"> </w:t>
      </w:r>
    </w:p>
    <w:p>
      <w:pPr>
        <w:spacing w:before="10" w:after="10"/>
        <w:ind w:firstLine="640"/>
        <w:outlineLvl w:val="5"/>
      </w:pPr>
      <w:r>
        <w:rPr>
          <w:rFonts w:ascii="黑体" w:hAnsi="黑体" w:eastAsia="黑体" w:cs="黑体"/>
          <w:sz w:val="32"/>
        </w:rPr>
        <w:t>七、国有资产信息</w:t>
      </w:r>
    </w:p>
    <w:p>
      <w:pPr>
        <w:spacing w:line="500" w:lineRule="exact"/>
        <w:ind w:firstLine="560"/>
      </w:pPr>
      <w:r>
        <w:rPr>
          <w:rFonts w:hint="eastAsia" w:eastAsia="方正仿宋_GBK"/>
          <w:sz w:val="28"/>
          <w:lang w:eastAsia="zh-CN"/>
        </w:rPr>
        <w:t>涞源县交通运输局</w:t>
      </w:r>
      <w:r>
        <w:rPr>
          <w:rFonts w:eastAsia="方正仿宋_GBK"/>
          <w:sz w:val="28"/>
        </w:rPr>
        <w:t>本级上年末固定资产金额为</w:t>
      </w:r>
      <w:r>
        <w:rPr>
          <w:rFonts w:hint="eastAsia" w:eastAsia="方正仿宋_GBK"/>
          <w:sz w:val="28"/>
          <w:lang w:eastAsia="zh-CN"/>
        </w:rPr>
        <w:t>641.55</w:t>
      </w:r>
      <w:r>
        <w:rPr>
          <w:rFonts w:eastAsia="方正仿宋_GBK"/>
          <w:sz w:val="28"/>
        </w:rPr>
        <w:t>万元（详见下表）。本年度拟购置固定资产总额为</w:t>
      </w:r>
      <w:r>
        <w:rPr>
          <w:rFonts w:hint="eastAsia" w:eastAsia="方正仿宋_GBK"/>
          <w:sz w:val="28"/>
          <w:lang w:eastAsia="zh-CN"/>
        </w:rPr>
        <w:t>0.00</w:t>
      </w:r>
      <w:r>
        <w:rPr>
          <w:rFonts w:eastAsia="方正仿宋_GBK"/>
          <w:sz w:val="28"/>
        </w:rPr>
        <w:t>万元，已按要求列入政府采购预算，详见政府采购预算表。</w:t>
      </w:r>
    </w:p>
    <w:p>
      <w:pPr>
        <w:jc w:val="center"/>
      </w:pPr>
      <w:r>
        <w:rPr>
          <w:rFonts w:ascii="方正小标宋_GBK" w:hAnsi="方正小标宋_GBK" w:eastAsia="方正小标宋_GBK" w:cs="方正小标宋_GBK"/>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rPr>
                <w:color w:val="000000" w:themeColor="text1"/>
              </w:rPr>
              <w:t>3</w:t>
            </w:r>
            <w:r>
              <w:rPr>
                <w:rFonts w:hint="eastAsia"/>
                <w:color w:val="000000" w:themeColor="text1"/>
                <w:lang w:eastAsia="zh-CN"/>
              </w:rPr>
              <w:t>48001涞源县交通运输局</w:t>
            </w:r>
            <w:r>
              <w:rPr>
                <w:color w:val="000000" w:themeColor="text1"/>
              </w:rPr>
              <w:t>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641.55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5956</w:t>
            </w:r>
          </w:p>
        </w:tc>
        <w:tc>
          <w:tcPr>
            <w:tcW w:w="2835" w:type="dxa"/>
            <w:vAlign w:val="center"/>
          </w:tcPr>
          <w:p>
            <w:pPr>
              <w:pStyle w:val="15"/>
            </w:pPr>
            <w:r>
              <w:t>506.82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4307</w:t>
            </w:r>
          </w:p>
        </w:tc>
        <w:tc>
          <w:tcPr>
            <w:tcW w:w="2835" w:type="dxa"/>
            <w:vAlign w:val="center"/>
          </w:tcPr>
          <w:p>
            <w:pPr>
              <w:pStyle w:val="15"/>
            </w:pPr>
            <w:r>
              <w:t>475.18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34</w:t>
            </w:r>
          </w:p>
        </w:tc>
        <w:tc>
          <w:tcPr>
            <w:tcW w:w="2835" w:type="dxa"/>
            <w:vAlign w:val="center"/>
          </w:tcPr>
          <w:p>
            <w:pPr>
              <w:pStyle w:val="15"/>
            </w:pPr>
            <w:r>
              <w:t>134.73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rPr>
          <w:color w:val="FF0000"/>
        </w:rPr>
      </w:pPr>
      <w:r>
        <w:rPr>
          <w:rFonts w:eastAsia="方正仿宋_GBK"/>
          <w:color w:val="FF0000"/>
          <w:sz w:val="32"/>
        </w:rPr>
        <w:t xml:space="preserve"> </w:t>
      </w:r>
    </w:p>
    <w:p>
      <w:pPr>
        <w:spacing w:before="10" w:after="10"/>
        <w:ind w:firstLine="640"/>
        <w:outlineLvl w:val="5"/>
      </w:pPr>
      <w:r>
        <w:rPr>
          <w:rFonts w:ascii="黑体" w:hAnsi="黑体" w:eastAsia="黑体" w:cs="黑体"/>
          <w:sz w:val="32"/>
        </w:rPr>
        <w:t>八、名词解释</w:t>
      </w:r>
    </w:p>
    <w:p>
      <w:pPr>
        <w:spacing w:line="500" w:lineRule="exact"/>
        <w:ind w:firstLine="560"/>
      </w:pPr>
      <w:r>
        <w:rPr>
          <w:rFonts w:eastAsia="方正仿宋_GBK"/>
          <w:sz w:val="28"/>
        </w:rPr>
        <w:t>1、</w:t>
      </w:r>
      <w:r>
        <w:rPr>
          <w:rFonts w:eastAsia="方正仿宋_GBK"/>
          <w:b/>
          <w:sz w:val="28"/>
        </w:rPr>
        <w:t>一般公共预算拨款收入：</w:t>
      </w:r>
      <w:r>
        <w:rPr>
          <w:rFonts w:eastAsia="方正仿宋_GBK"/>
          <w:sz w:val="28"/>
        </w:rPr>
        <w:t>指</w:t>
      </w:r>
      <w:r>
        <w:rPr>
          <w:rFonts w:hint="eastAsia" w:eastAsia="方正仿宋_GBK"/>
          <w:sz w:val="28"/>
          <w:lang w:eastAsia="zh-CN"/>
        </w:rPr>
        <w:t>县</w:t>
      </w:r>
      <w:r>
        <w:rPr>
          <w:rFonts w:eastAsia="方正仿宋_GBK"/>
          <w:sz w:val="28"/>
        </w:rPr>
        <w:t>级财政当年拨付的资金。</w:t>
      </w:r>
    </w:p>
    <w:p>
      <w:pPr>
        <w:spacing w:line="500" w:lineRule="exact"/>
        <w:ind w:firstLine="560"/>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pPr>
      <w:r>
        <w:rPr>
          <w:rFonts w:eastAsia="方正仿宋_GBK"/>
          <w:sz w:val="28"/>
        </w:rPr>
        <w:t>3、</w:t>
      </w:r>
      <w:r>
        <w:rPr>
          <w:rFonts w:eastAsia="方正仿宋_GBK"/>
          <w:b/>
          <w:sz w:val="28"/>
        </w:rPr>
        <w:t>其他收入：</w:t>
      </w:r>
      <w:r>
        <w:rPr>
          <w:rFonts w:eastAsia="方正仿宋_GBK"/>
          <w:sz w:val="28"/>
        </w:rPr>
        <w:t>指除“一般公共预算拨款收入”、“事业收入”等以外的收入。主要是按规定动用的租房收入、存款利息收入等。</w:t>
      </w:r>
    </w:p>
    <w:p>
      <w:pPr>
        <w:spacing w:line="500" w:lineRule="exact"/>
        <w:ind w:firstLine="560"/>
      </w:pPr>
      <w:r>
        <w:rPr>
          <w:rFonts w:eastAsia="方正仿宋_GBK"/>
          <w:sz w:val="28"/>
        </w:rPr>
        <w:t>4、</w:t>
      </w:r>
      <w:r>
        <w:rPr>
          <w:rFonts w:eastAsia="方正仿宋_GBK"/>
          <w:b/>
          <w:sz w:val="28"/>
        </w:rPr>
        <w:t>基本支出：</w:t>
      </w:r>
      <w:r>
        <w:rPr>
          <w:rFonts w:eastAsia="方正仿宋_GBK"/>
          <w:sz w:val="28"/>
        </w:rPr>
        <w:t>指为保障机构正常运转、完成日常工作任务而发生的人员支出和公用支出。</w:t>
      </w:r>
    </w:p>
    <w:p>
      <w:pPr>
        <w:spacing w:line="500" w:lineRule="exact"/>
        <w:ind w:firstLine="560"/>
      </w:pPr>
      <w:r>
        <w:rPr>
          <w:rFonts w:eastAsia="方正仿宋_GBK"/>
          <w:sz w:val="28"/>
        </w:rPr>
        <w:t>5、</w:t>
      </w:r>
      <w:r>
        <w:rPr>
          <w:rFonts w:eastAsia="方正仿宋_GBK"/>
          <w:b/>
          <w:sz w:val="28"/>
        </w:rPr>
        <w:t>项目支出：</w:t>
      </w:r>
      <w:r>
        <w:rPr>
          <w:rFonts w:eastAsia="方正仿宋_GBK"/>
          <w:sz w:val="28"/>
        </w:rPr>
        <w:t>指在基本支出之外为完成特定行政任务和事业发展目标所发生的支出。</w:t>
      </w:r>
    </w:p>
    <w:p>
      <w:pPr>
        <w:spacing w:line="500" w:lineRule="exact"/>
        <w:ind w:firstLine="560"/>
      </w:pPr>
      <w:r>
        <w:rPr>
          <w:rFonts w:eastAsia="方正仿宋_GBK"/>
          <w:sz w:val="28"/>
        </w:rPr>
        <w:t>6、</w:t>
      </w:r>
      <w:r>
        <w:rPr>
          <w:rFonts w:eastAsia="方正仿宋_GBK"/>
          <w:b/>
          <w:sz w:val="28"/>
        </w:rPr>
        <w:t>上缴上级支出：</w:t>
      </w:r>
      <w:r>
        <w:rPr>
          <w:rFonts w:eastAsia="方正仿宋_GBK"/>
          <w:sz w:val="28"/>
        </w:rPr>
        <w:t>指下级单位上缴上级的支出。</w:t>
      </w:r>
    </w:p>
    <w:p>
      <w:pPr>
        <w:spacing w:line="500" w:lineRule="exact"/>
        <w:ind w:firstLine="560"/>
      </w:pPr>
      <w:r>
        <w:rPr>
          <w:rFonts w:eastAsia="方正仿宋_GBK"/>
          <w:sz w:val="28"/>
        </w:rPr>
        <w:t>7、</w:t>
      </w:r>
      <w:r>
        <w:rPr>
          <w:rFonts w:eastAsia="方正仿宋_GBK"/>
          <w:b/>
          <w:sz w:val="28"/>
        </w:rPr>
        <w:t>“三公”经费：</w:t>
      </w:r>
      <w:r>
        <w:rPr>
          <w:rFonts w:eastAsia="方正仿宋_GBK"/>
          <w:sz w:val="28"/>
        </w:rPr>
        <w:t>纳入</w:t>
      </w:r>
      <w:r>
        <w:rPr>
          <w:rFonts w:hint="eastAsia" w:eastAsia="方正仿宋_GBK"/>
          <w:sz w:val="28"/>
          <w:lang w:eastAsia="zh-CN"/>
        </w:rPr>
        <w:t>县</w:t>
      </w:r>
      <w:r>
        <w:rPr>
          <w:rFonts w:eastAsia="方正仿宋_GBK"/>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sz w:val="28"/>
        </w:rPr>
        <w:t>8、</w:t>
      </w:r>
      <w:r>
        <w:rPr>
          <w:rFonts w:eastAsia="方正仿宋_GBK"/>
          <w:b/>
          <w:sz w:val="28"/>
        </w:rPr>
        <w:t>机关运行费：</w:t>
      </w:r>
      <w:r>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sz w:val="28"/>
        </w:rPr>
        <w:t>9、</w:t>
      </w:r>
      <w:r>
        <w:rPr>
          <w:rFonts w:eastAsia="方正仿宋_GBK"/>
          <w:b/>
          <w:sz w:val="28"/>
        </w:rPr>
        <w:t>上年结转：</w:t>
      </w:r>
      <w:r>
        <w:rPr>
          <w:rFonts w:eastAsia="方正仿宋_GBK"/>
          <w:sz w:val="28"/>
        </w:rPr>
        <w:t>指以前年度尚未完成、结转到本年仍按原规定用途继续使用的资金。</w:t>
      </w:r>
    </w:p>
    <w:p>
      <w:pPr>
        <w:spacing w:line="500" w:lineRule="exact"/>
        <w:ind w:firstLine="560"/>
      </w:pPr>
      <w:r>
        <w:rPr>
          <w:rFonts w:eastAsia="方正仿宋_GBK"/>
          <w:sz w:val="28"/>
        </w:rPr>
        <w:t>10、</w:t>
      </w:r>
      <w:r>
        <w:rPr>
          <w:rFonts w:eastAsia="方正仿宋_GBK"/>
          <w:b/>
          <w:sz w:val="28"/>
        </w:rPr>
        <w:t>事业单位经营支出：</w:t>
      </w:r>
      <w:r>
        <w:rPr>
          <w:rFonts w:eastAsia="方正仿宋_GBK"/>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二、涞源县交通运输局运输管理站收支预算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rPr>
                <w:rFonts w:hint="eastAsia"/>
                <w:lang w:eastAsia="zh-CN"/>
              </w:rPr>
              <w:t>302.55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rPr>
                <w:rFonts w:hint="eastAsia"/>
                <w:lang w:eastAsia="zh-CN"/>
              </w:rPr>
              <w:t>55.19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r>
              <w:rPr>
                <w:rFonts w:hint="eastAsia"/>
                <w:lang w:eastAsia="zh-CN"/>
              </w:rPr>
              <w:t>247.36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rPr>
                <w:rFonts w:hint="eastAsia"/>
                <w:lang w:eastAsia="zh-CN"/>
              </w:rPr>
              <w:t>302.55</w:t>
            </w:r>
          </w:p>
        </w:tc>
        <w:tc>
          <w:tcPr>
            <w:tcW w:w="4535" w:type="dxa"/>
            <w:vAlign w:val="center"/>
          </w:tcPr>
          <w:p>
            <w:pPr>
              <w:pStyle w:val="18"/>
            </w:pPr>
            <w:r>
              <w:t>本年支出合计</w:t>
            </w:r>
          </w:p>
        </w:tc>
        <w:tc>
          <w:tcPr>
            <w:tcW w:w="2126" w:type="dxa"/>
            <w:vAlign w:val="center"/>
          </w:tcPr>
          <w:p>
            <w:pPr>
              <w:pStyle w:val="19"/>
            </w:pPr>
            <w:r>
              <w:rPr>
                <w:rFonts w:hint="eastAsia"/>
                <w:lang w:eastAsia="zh-CN"/>
              </w:rP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rPr>
                <w:rFonts w:hint="eastAsia"/>
                <w:lang w:eastAsia="zh-CN"/>
              </w:rPr>
              <w:t>302.55</w:t>
            </w:r>
          </w:p>
        </w:tc>
        <w:tc>
          <w:tcPr>
            <w:tcW w:w="4535" w:type="dxa"/>
            <w:vAlign w:val="center"/>
          </w:tcPr>
          <w:p>
            <w:pPr>
              <w:pStyle w:val="18"/>
            </w:pPr>
            <w:r>
              <w:t>支出总计</w:t>
            </w:r>
          </w:p>
        </w:tc>
        <w:tc>
          <w:tcPr>
            <w:tcW w:w="2126" w:type="dxa"/>
            <w:vAlign w:val="center"/>
          </w:tcPr>
          <w:p>
            <w:pPr>
              <w:pStyle w:val="19"/>
            </w:pPr>
            <w:r>
              <w:rPr>
                <w:rFonts w:hint="eastAsia"/>
                <w:lang w:eastAsia="zh-CN"/>
              </w:rPr>
              <w:t>302.55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302.55</w:t>
            </w:r>
          </w:p>
        </w:tc>
        <w:tc>
          <w:tcPr>
            <w:tcW w:w="1134" w:type="dxa"/>
            <w:vAlign w:val="center"/>
          </w:tcPr>
          <w:p>
            <w:pPr>
              <w:pStyle w:val="19"/>
              <w:rPr>
                <w:lang w:eastAsia="zh-CN"/>
              </w:rPr>
            </w:pPr>
            <w:r>
              <w:rPr>
                <w:rFonts w:hint="eastAsia"/>
                <w:lang w:eastAsia="zh-CN"/>
              </w:rPr>
              <w:t>302.55</w:t>
            </w:r>
          </w:p>
        </w:tc>
        <w:tc>
          <w:tcPr>
            <w:tcW w:w="1134" w:type="dxa"/>
            <w:vAlign w:val="center"/>
          </w:tcPr>
          <w:p>
            <w:pPr>
              <w:pStyle w:val="19"/>
              <w:rPr>
                <w:lang w:eastAsia="zh-CN"/>
              </w:rPr>
            </w:pPr>
            <w:r>
              <w:rPr>
                <w:rFonts w:hint="eastAsia"/>
                <w:lang w:eastAsia="zh-CN"/>
              </w:rPr>
              <w:t>302.55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2</w:t>
            </w:r>
          </w:p>
        </w:tc>
        <w:tc>
          <w:tcPr>
            <w:tcW w:w="992" w:type="dxa"/>
            <w:vAlign w:val="center"/>
          </w:tcPr>
          <w:p>
            <w:pPr>
              <w:pStyle w:val="16"/>
              <w:rPr>
                <w:lang w:eastAsia="zh-CN"/>
              </w:rPr>
            </w:pPr>
            <w:r>
              <w:rPr>
                <w:rFonts w:hint="eastAsia"/>
                <w:lang w:eastAsia="zh-CN"/>
              </w:rPr>
              <w:t>208</w:t>
            </w:r>
          </w:p>
        </w:tc>
        <w:tc>
          <w:tcPr>
            <w:tcW w:w="1559" w:type="dxa"/>
            <w:vAlign w:val="center"/>
          </w:tcPr>
          <w:p>
            <w:pPr>
              <w:pStyle w:val="16"/>
            </w:pPr>
            <w:r>
              <w:rPr>
                <w:rFonts w:hint="eastAsia"/>
              </w:rPr>
              <w:t>社会保障和就业支出</w:t>
            </w:r>
          </w:p>
        </w:tc>
        <w:tc>
          <w:tcPr>
            <w:tcW w:w="1134" w:type="dxa"/>
            <w:vAlign w:val="center"/>
          </w:tcPr>
          <w:p>
            <w:pPr>
              <w:pStyle w:val="15"/>
              <w:rPr>
                <w:lang w:eastAsia="zh-CN"/>
              </w:rPr>
            </w:pPr>
            <w:r>
              <w:rPr>
                <w:rFonts w:hint="eastAsia"/>
                <w:lang w:eastAsia="zh-CN"/>
              </w:rPr>
              <w:t>55.19</w:t>
            </w:r>
          </w:p>
        </w:tc>
        <w:tc>
          <w:tcPr>
            <w:tcW w:w="1134" w:type="dxa"/>
            <w:vAlign w:val="center"/>
          </w:tcPr>
          <w:p>
            <w:pPr>
              <w:pStyle w:val="15"/>
              <w:rPr>
                <w:lang w:eastAsia="zh-CN"/>
              </w:rPr>
            </w:pPr>
            <w:r>
              <w:rPr>
                <w:rFonts w:hint="eastAsia"/>
                <w:lang w:eastAsia="zh-CN"/>
              </w:rPr>
              <w:t>55.19</w:t>
            </w:r>
          </w:p>
        </w:tc>
        <w:tc>
          <w:tcPr>
            <w:tcW w:w="1134" w:type="dxa"/>
            <w:vAlign w:val="center"/>
          </w:tcPr>
          <w:p>
            <w:pPr>
              <w:pStyle w:val="15"/>
              <w:rPr>
                <w:lang w:eastAsia="zh-CN"/>
              </w:rPr>
            </w:pPr>
            <w:r>
              <w:rPr>
                <w:rFonts w:hint="eastAsia"/>
                <w:lang w:eastAsia="zh-CN"/>
              </w:rPr>
              <w:t>55.19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3</w:t>
            </w:r>
          </w:p>
        </w:tc>
        <w:tc>
          <w:tcPr>
            <w:tcW w:w="992" w:type="dxa"/>
            <w:vAlign w:val="center"/>
          </w:tcPr>
          <w:p>
            <w:pPr>
              <w:pStyle w:val="16"/>
              <w:jc w:val="center"/>
              <w:rPr>
                <w:lang w:eastAsia="zh-CN"/>
              </w:rPr>
            </w:pPr>
            <w:r>
              <w:rPr>
                <w:rFonts w:hint="eastAsia"/>
                <w:lang w:eastAsia="zh-CN"/>
              </w:rPr>
              <w:t>20805</w:t>
            </w:r>
          </w:p>
        </w:tc>
        <w:tc>
          <w:tcPr>
            <w:tcW w:w="1559" w:type="dxa"/>
            <w:vAlign w:val="center"/>
          </w:tcPr>
          <w:p>
            <w:pPr>
              <w:pStyle w:val="16"/>
            </w:pPr>
            <w:r>
              <w:rPr>
                <w:rFonts w:hint="eastAsia"/>
              </w:rPr>
              <w:t>行政事业单位养老支出</w:t>
            </w:r>
          </w:p>
        </w:tc>
        <w:tc>
          <w:tcPr>
            <w:tcW w:w="1134" w:type="dxa"/>
            <w:vAlign w:val="center"/>
          </w:tcPr>
          <w:p>
            <w:pPr>
              <w:pStyle w:val="15"/>
              <w:rPr>
                <w:lang w:eastAsia="zh-CN"/>
              </w:rPr>
            </w:pPr>
            <w:r>
              <w:rPr>
                <w:rFonts w:hint="eastAsia"/>
                <w:lang w:eastAsia="zh-CN"/>
              </w:rPr>
              <w:t>55.19</w:t>
            </w:r>
          </w:p>
        </w:tc>
        <w:tc>
          <w:tcPr>
            <w:tcW w:w="1134" w:type="dxa"/>
            <w:vAlign w:val="center"/>
          </w:tcPr>
          <w:p>
            <w:pPr>
              <w:pStyle w:val="15"/>
            </w:pPr>
            <w:r>
              <w:rPr>
                <w:rFonts w:hint="eastAsia"/>
                <w:lang w:eastAsia="zh-CN"/>
              </w:rPr>
              <w:t>55.19</w:t>
            </w:r>
          </w:p>
        </w:tc>
        <w:tc>
          <w:tcPr>
            <w:tcW w:w="1134" w:type="dxa"/>
            <w:vAlign w:val="center"/>
          </w:tcPr>
          <w:p>
            <w:pPr>
              <w:pStyle w:val="15"/>
            </w:pPr>
            <w:r>
              <w:rPr>
                <w:rFonts w:hint="eastAsia"/>
                <w:lang w:eastAsia="zh-CN"/>
              </w:rPr>
              <w:t>55.19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4</w:t>
            </w:r>
          </w:p>
        </w:tc>
        <w:tc>
          <w:tcPr>
            <w:tcW w:w="992" w:type="dxa"/>
            <w:vAlign w:val="center"/>
          </w:tcPr>
          <w:p>
            <w:pPr>
              <w:pStyle w:val="16"/>
              <w:rPr>
                <w:lang w:eastAsia="zh-CN"/>
              </w:rPr>
            </w:pPr>
            <w:r>
              <w:rPr>
                <w:rFonts w:hint="eastAsia"/>
                <w:lang w:eastAsia="zh-CN"/>
              </w:rPr>
              <w:t>2080502</w:t>
            </w:r>
          </w:p>
        </w:tc>
        <w:tc>
          <w:tcPr>
            <w:tcW w:w="1559" w:type="dxa"/>
            <w:vAlign w:val="center"/>
          </w:tcPr>
          <w:p>
            <w:pPr>
              <w:pStyle w:val="16"/>
            </w:pPr>
            <w:r>
              <w:rPr>
                <w:rFonts w:hint="eastAsia"/>
              </w:rPr>
              <w:t>事业单位离退休</w:t>
            </w:r>
          </w:p>
        </w:tc>
        <w:tc>
          <w:tcPr>
            <w:tcW w:w="1134" w:type="dxa"/>
            <w:vAlign w:val="center"/>
          </w:tcPr>
          <w:p>
            <w:pPr>
              <w:pStyle w:val="15"/>
              <w:rPr>
                <w:lang w:eastAsia="zh-CN"/>
              </w:rPr>
            </w:pPr>
            <w:r>
              <w:rPr>
                <w:rFonts w:hint="eastAsia"/>
                <w:lang w:eastAsia="zh-CN"/>
              </w:rPr>
              <w:t>0.51</w:t>
            </w:r>
          </w:p>
        </w:tc>
        <w:tc>
          <w:tcPr>
            <w:tcW w:w="1134" w:type="dxa"/>
            <w:vAlign w:val="center"/>
          </w:tcPr>
          <w:p>
            <w:pPr>
              <w:pStyle w:val="15"/>
              <w:rPr>
                <w:lang w:eastAsia="zh-CN"/>
              </w:rPr>
            </w:pPr>
            <w:r>
              <w:rPr>
                <w:rFonts w:hint="eastAsia"/>
                <w:lang w:eastAsia="zh-CN"/>
              </w:rPr>
              <w:t>0.51</w:t>
            </w:r>
          </w:p>
        </w:tc>
        <w:tc>
          <w:tcPr>
            <w:tcW w:w="1134" w:type="dxa"/>
            <w:vAlign w:val="center"/>
          </w:tcPr>
          <w:p>
            <w:pPr>
              <w:pStyle w:val="15"/>
              <w:rPr>
                <w:lang w:eastAsia="zh-CN"/>
              </w:rPr>
            </w:pPr>
            <w:r>
              <w:rPr>
                <w:rFonts w:hint="eastAsia"/>
                <w:lang w:eastAsia="zh-CN"/>
              </w:rPr>
              <w:t>0.51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5</w:t>
            </w:r>
          </w:p>
        </w:tc>
        <w:tc>
          <w:tcPr>
            <w:tcW w:w="992" w:type="dxa"/>
            <w:vAlign w:val="center"/>
          </w:tcPr>
          <w:p>
            <w:pPr>
              <w:pStyle w:val="16"/>
              <w:rPr>
                <w:lang w:eastAsia="zh-CN"/>
              </w:rPr>
            </w:pPr>
            <w:r>
              <w:rPr>
                <w:rFonts w:hint="eastAsia"/>
                <w:lang w:eastAsia="zh-CN"/>
              </w:rP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rPr>
                <w:lang w:eastAsia="zh-CN"/>
              </w:rPr>
            </w:pPr>
            <w:r>
              <w:rPr>
                <w:rFonts w:hint="eastAsia"/>
                <w:lang w:eastAsia="zh-CN"/>
              </w:rPr>
              <w:t>48.58</w:t>
            </w:r>
          </w:p>
        </w:tc>
        <w:tc>
          <w:tcPr>
            <w:tcW w:w="1134" w:type="dxa"/>
            <w:vAlign w:val="center"/>
          </w:tcPr>
          <w:p>
            <w:pPr>
              <w:pStyle w:val="15"/>
              <w:rPr>
                <w:lang w:eastAsia="zh-CN"/>
              </w:rPr>
            </w:pPr>
            <w:r>
              <w:rPr>
                <w:rFonts w:hint="eastAsia"/>
                <w:lang w:eastAsia="zh-CN"/>
              </w:rPr>
              <w:t>48.58</w:t>
            </w:r>
          </w:p>
        </w:tc>
        <w:tc>
          <w:tcPr>
            <w:tcW w:w="1134" w:type="dxa"/>
            <w:vAlign w:val="center"/>
          </w:tcPr>
          <w:p>
            <w:pPr>
              <w:pStyle w:val="15"/>
              <w:rPr>
                <w:lang w:eastAsia="zh-CN"/>
              </w:rPr>
            </w:pPr>
            <w:r>
              <w:rPr>
                <w:rFonts w:hint="eastAsia"/>
                <w:lang w:eastAsia="zh-CN"/>
              </w:rPr>
              <w:t>48.58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6</w:t>
            </w:r>
          </w:p>
        </w:tc>
        <w:tc>
          <w:tcPr>
            <w:tcW w:w="992" w:type="dxa"/>
            <w:vAlign w:val="center"/>
          </w:tcPr>
          <w:p>
            <w:pPr>
              <w:pStyle w:val="16"/>
              <w:rPr>
                <w:lang w:eastAsia="zh-CN"/>
              </w:rPr>
            </w:pPr>
            <w:r>
              <w:rPr>
                <w:rFonts w:hint="eastAsia"/>
                <w:lang w:eastAsia="zh-CN"/>
              </w:rP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rPr>
                <w:lang w:eastAsia="zh-CN"/>
              </w:rPr>
            </w:pPr>
            <w:r>
              <w:rPr>
                <w:rFonts w:hint="eastAsia"/>
                <w:lang w:eastAsia="zh-CN"/>
              </w:rPr>
              <w:t>6.10</w:t>
            </w:r>
          </w:p>
        </w:tc>
        <w:tc>
          <w:tcPr>
            <w:tcW w:w="1134" w:type="dxa"/>
            <w:vAlign w:val="center"/>
          </w:tcPr>
          <w:p>
            <w:pPr>
              <w:pStyle w:val="15"/>
              <w:rPr>
                <w:lang w:eastAsia="zh-CN"/>
              </w:rPr>
            </w:pPr>
            <w:r>
              <w:rPr>
                <w:rFonts w:hint="eastAsia"/>
                <w:lang w:eastAsia="zh-CN"/>
              </w:rPr>
              <w:t>6.10</w:t>
            </w:r>
          </w:p>
        </w:tc>
        <w:tc>
          <w:tcPr>
            <w:tcW w:w="1134" w:type="dxa"/>
            <w:vAlign w:val="center"/>
          </w:tcPr>
          <w:p>
            <w:pPr>
              <w:pStyle w:val="15"/>
              <w:rPr>
                <w:lang w:eastAsia="zh-CN"/>
              </w:rPr>
            </w:pPr>
            <w:r>
              <w:rPr>
                <w:rFonts w:hint="eastAsia"/>
                <w:lang w:eastAsia="zh-CN"/>
              </w:rPr>
              <w:t>6.10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7</w:t>
            </w:r>
          </w:p>
        </w:tc>
        <w:tc>
          <w:tcPr>
            <w:tcW w:w="992" w:type="dxa"/>
            <w:vAlign w:val="center"/>
          </w:tcPr>
          <w:p>
            <w:pPr>
              <w:pStyle w:val="16"/>
              <w:rPr>
                <w:lang w:eastAsia="zh-CN"/>
              </w:rPr>
            </w:pPr>
            <w:r>
              <w:rPr>
                <w:rFonts w:hint="eastAsia"/>
                <w:lang w:eastAsia="zh-CN"/>
              </w:rPr>
              <w:t>214</w:t>
            </w:r>
          </w:p>
        </w:tc>
        <w:tc>
          <w:tcPr>
            <w:tcW w:w="1559" w:type="dxa"/>
            <w:vAlign w:val="center"/>
          </w:tcPr>
          <w:p>
            <w:pPr>
              <w:pStyle w:val="16"/>
            </w:pPr>
            <w:r>
              <w:rPr>
                <w:rFonts w:hint="eastAsia"/>
              </w:rPr>
              <w:t>交通运输支出</w:t>
            </w:r>
          </w:p>
        </w:tc>
        <w:tc>
          <w:tcPr>
            <w:tcW w:w="1134" w:type="dxa"/>
            <w:vAlign w:val="center"/>
          </w:tcPr>
          <w:p>
            <w:pPr>
              <w:pStyle w:val="15"/>
              <w:rPr>
                <w:lang w:eastAsia="zh-CN"/>
              </w:rPr>
            </w:pPr>
            <w:r>
              <w:rPr>
                <w:rFonts w:hint="eastAsia"/>
                <w:lang w:eastAsia="zh-CN"/>
              </w:rPr>
              <w:t>247.36</w:t>
            </w:r>
          </w:p>
        </w:tc>
        <w:tc>
          <w:tcPr>
            <w:tcW w:w="1134" w:type="dxa"/>
            <w:vAlign w:val="center"/>
          </w:tcPr>
          <w:p>
            <w:pPr>
              <w:pStyle w:val="15"/>
              <w:rPr>
                <w:lang w:eastAsia="zh-CN"/>
              </w:rPr>
            </w:pPr>
            <w:r>
              <w:rPr>
                <w:rFonts w:hint="eastAsia"/>
                <w:lang w:eastAsia="zh-CN"/>
              </w:rPr>
              <w:t>247.36</w:t>
            </w:r>
          </w:p>
        </w:tc>
        <w:tc>
          <w:tcPr>
            <w:tcW w:w="1134" w:type="dxa"/>
            <w:vAlign w:val="center"/>
          </w:tcPr>
          <w:p>
            <w:pPr>
              <w:pStyle w:val="15"/>
              <w:rPr>
                <w:lang w:eastAsia="zh-CN"/>
              </w:rPr>
            </w:pPr>
            <w:r>
              <w:rPr>
                <w:rFonts w:hint="eastAsia"/>
                <w:lang w:eastAsia="zh-CN"/>
              </w:rPr>
              <w:t>247.36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8</w:t>
            </w:r>
          </w:p>
        </w:tc>
        <w:tc>
          <w:tcPr>
            <w:tcW w:w="992" w:type="dxa"/>
            <w:vAlign w:val="center"/>
          </w:tcPr>
          <w:p>
            <w:pPr>
              <w:pStyle w:val="16"/>
              <w:rPr>
                <w:lang w:eastAsia="zh-CN"/>
              </w:rPr>
            </w:pPr>
            <w:r>
              <w:rPr>
                <w:rFonts w:hint="eastAsia"/>
                <w:lang w:eastAsia="zh-CN"/>
              </w:rPr>
              <w:t>21401</w:t>
            </w:r>
          </w:p>
        </w:tc>
        <w:tc>
          <w:tcPr>
            <w:tcW w:w="1559" w:type="dxa"/>
            <w:vAlign w:val="center"/>
          </w:tcPr>
          <w:p>
            <w:pPr>
              <w:pStyle w:val="16"/>
            </w:pPr>
            <w:r>
              <w:rPr>
                <w:rFonts w:hint="eastAsia"/>
              </w:rPr>
              <w:t>公路水路运输</w:t>
            </w:r>
          </w:p>
        </w:tc>
        <w:tc>
          <w:tcPr>
            <w:tcW w:w="1134" w:type="dxa"/>
            <w:vAlign w:val="center"/>
          </w:tcPr>
          <w:p>
            <w:pPr>
              <w:pStyle w:val="15"/>
              <w:rPr>
                <w:lang w:eastAsia="zh-CN"/>
              </w:rPr>
            </w:pPr>
            <w:r>
              <w:rPr>
                <w:rFonts w:hint="eastAsia"/>
                <w:lang w:eastAsia="zh-CN"/>
              </w:rPr>
              <w:t>247.36</w:t>
            </w:r>
          </w:p>
        </w:tc>
        <w:tc>
          <w:tcPr>
            <w:tcW w:w="1134" w:type="dxa"/>
            <w:vAlign w:val="center"/>
          </w:tcPr>
          <w:p>
            <w:pPr>
              <w:pStyle w:val="15"/>
            </w:pPr>
            <w:r>
              <w:rPr>
                <w:rFonts w:hint="eastAsia"/>
                <w:lang w:eastAsia="zh-CN"/>
              </w:rPr>
              <w:t>247.36</w:t>
            </w:r>
          </w:p>
        </w:tc>
        <w:tc>
          <w:tcPr>
            <w:tcW w:w="1134" w:type="dxa"/>
            <w:vAlign w:val="center"/>
          </w:tcPr>
          <w:p>
            <w:pPr>
              <w:pStyle w:val="15"/>
            </w:pPr>
            <w:r>
              <w:rPr>
                <w:rFonts w:hint="eastAsia"/>
                <w:lang w:eastAsia="zh-CN"/>
              </w:rPr>
              <w:t>247.36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9</w:t>
            </w:r>
          </w:p>
        </w:tc>
        <w:tc>
          <w:tcPr>
            <w:tcW w:w="992" w:type="dxa"/>
            <w:vAlign w:val="center"/>
          </w:tcPr>
          <w:p>
            <w:pPr>
              <w:pStyle w:val="16"/>
              <w:rPr>
                <w:lang w:eastAsia="zh-CN"/>
              </w:rPr>
            </w:pPr>
            <w:r>
              <w:rPr>
                <w:rFonts w:hint="eastAsia"/>
                <w:lang w:eastAsia="zh-CN"/>
              </w:rPr>
              <w:t>2140101</w:t>
            </w:r>
          </w:p>
        </w:tc>
        <w:tc>
          <w:tcPr>
            <w:tcW w:w="1559" w:type="dxa"/>
            <w:vAlign w:val="center"/>
          </w:tcPr>
          <w:p>
            <w:pPr>
              <w:pStyle w:val="16"/>
            </w:pPr>
            <w:r>
              <w:rPr>
                <w:rFonts w:hint="eastAsia"/>
              </w:rPr>
              <w:t>行政运行</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10</w:t>
            </w:r>
          </w:p>
        </w:tc>
        <w:tc>
          <w:tcPr>
            <w:tcW w:w="992" w:type="dxa"/>
            <w:vAlign w:val="center"/>
          </w:tcPr>
          <w:p>
            <w:pPr>
              <w:pStyle w:val="16"/>
              <w:rPr>
                <w:lang w:eastAsia="zh-CN"/>
              </w:rPr>
            </w:pPr>
            <w:r>
              <w:rPr>
                <w:rFonts w:hint="eastAsia"/>
                <w:lang w:eastAsia="zh-CN"/>
              </w:rPr>
              <w:t>2140104</w:t>
            </w:r>
          </w:p>
        </w:tc>
        <w:tc>
          <w:tcPr>
            <w:tcW w:w="1559" w:type="dxa"/>
            <w:vAlign w:val="center"/>
          </w:tcPr>
          <w:p>
            <w:pPr>
              <w:pStyle w:val="16"/>
            </w:pPr>
            <w:r>
              <w:rPr>
                <w:rFonts w:hint="eastAsia"/>
              </w:rPr>
              <w:t>公路建设</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11</w:t>
            </w:r>
          </w:p>
        </w:tc>
        <w:tc>
          <w:tcPr>
            <w:tcW w:w="992" w:type="dxa"/>
            <w:vAlign w:val="center"/>
          </w:tcPr>
          <w:p>
            <w:pPr>
              <w:pStyle w:val="16"/>
              <w:rPr>
                <w:lang w:eastAsia="zh-CN"/>
              </w:rPr>
            </w:pPr>
            <w:r>
              <w:rPr>
                <w:rFonts w:hint="eastAsia"/>
                <w:lang w:eastAsia="zh-CN"/>
              </w:rPr>
              <w:t>2140106</w:t>
            </w:r>
          </w:p>
        </w:tc>
        <w:tc>
          <w:tcPr>
            <w:tcW w:w="1559" w:type="dxa"/>
            <w:vAlign w:val="center"/>
          </w:tcPr>
          <w:p>
            <w:pPr>
              <w:pStyle w:val="16"/>
            </w:pPr>
            <w:r>
              <w:rPr>
                <w:rFonts w:hint="eastAsia"/>
              </w:rPr>
              <w:t>公路养护</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12</w:t>
            </w:r>
          </w:p>
        </w:tc>
        <w:tc>
          <w:tcPr>
            <w:tcW w:w="992" w:type="dxa"/>
            <w:vAlign w:val="center"/>
          </w:tcPr>
          <w:p>
            <w:pPr>
              <w:pStyle w:val="16"/>
              <w:rPr>
                <w:lang w:eastAsia="zh-CN"/>
              </w:rPr>
            </w:pPr>
            <w:r>
              <w:rPr>
                <w:rFonts w:hint="eastAsia"/>
                <w:lang w:eastAsia="zh-CN"/>
              </w:rPr>
              <w:t>2140112</w:t>
            </w:r>
          </w:p>
        </w:tc>
        <w:tc>
          <w:tcPr>
            <w:tcW w:w="1559" w:type="dxa"/>
            <w:vAlign w:val="center"/>
          </w:tcPr>
          <w:p>
            <w:pPr>
              <w:pStyle w:val="16"/>
            </w:pPr>
            <w:r>
              <w:rPr>
                <w:rFonts w:hint="eastAsia"/>
              </w:rPr>
              <w:t>公路运输管理</w:t>
            </w:r>
          </w:p>
        </w:tc>
        <w:tc>
          <w:tcPr>
            <w:tcW w:w="1134" w:type="dxa"/>
            <w:vAlign w:val="center"/>
          </w:tcPr>
          <w:p>
            <w:pPr>
              <w:pStyle w:val="15"/>
              <w:rPr>
                <w:lang w:eastAsia="zh-CN"/>
              </w:rPr>
            </w:pPr>
            <w:r>
              <w:rPr>
                <w:rFonts w:hint="eastAsia"/>
                <w:lang w:eastAsia="zh-CN"/>
              </w:rPr>
              <w:t>247.36</w:t>
            </w:r>
          </w:p>
        </w:tc>
        <w:tc>
          <w:tcPr>
            <w:tcW w:w="1134" w:type="dxa"/>
            <w:vAlign w:val="center"/>
          </w:tcPr>
          <w:p>
            <w:pPr>
              <w:pStyle w:val="15"/>
              <w:rPr>
                <w:lang w:eastAsia="zh-CN"/>
              </w:rPr>
            </w:pPr>
            <w:r>
              <w:rPr>
                <w:rFonts w:hint="eastAsia"/>
                <w:lang w:eastAsia="zh-CN"/>
              </w:rPr>
              <w:t>247.36</w:t>
            </w:r>
          </w:p>
        </w:tc>
        <w:tc>
          <w:tcPr>
            <w:tcW w:w="1134" w:type="dxa"/>
            <w:vAlign w:val="center"/>
          </w:tcPr>
          <w:p>
            <w:pPr>
              <w:pStyle w:val="15"/>
              <w:rPr>
                <w:lang w:eastAsia="zh-CN"/>
              </w:rPr>
            </w:pPr>
            <w:r>
              <w:rPr>
                <w:rFonts w:hint="eastAsia"/>
                <w:lang w:eastAsia="zh-CN"/>
              </w:rPr>
              <w:t>247.36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13</w:t>
            </w:r>
          </w:p>
        </w:tc>
        <w:tc>
          <w:tcPr>
            <w:tcW w:w="992" w:type="dxa"/>
            <w:vAlign w:val="center"/>
          </w:tcPr>
          <w:p>
            <w:pPr>
              <w:pStyle w:val="16"/>
              <w:rPr>
                <w:lang w:eastAsia="zh-CN"/>
              </w:rPr>
            </w:pPr>
            <w:r>
              <w:rPr>
                <w:rFonts w:hint="eastAsia"/>
                <w:lang w:eastAsia="zh-CN"/>
              </w:rPr>
              <w:t>221</w:t>
            </w:r>
          </w:p>
        </w:tc>
        <w:tc>
          <w:tcPr>
            <w:tcW w:w="1559" w:type="dxa"/>
            <w:vAlign w:val="center"/>
          </w:tcPr>
          <w:p>
            <w:pPr>
              <w:pStyle w:val="16"/>
            </w:pPr>
            <w:r>
              <w:rPr>
                <w:rFonts w:hint="eastAsia"/>
              </w:rPr>
              <w:t>住房保障支出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14</w:t>
            </w:r>
          </w:p>
        </w:tc>
        <w:tc>
          <w:tcPr>
            <w:tcW w:w="992" w:type="dxa"/>
            <w:vAlign w:val="center"/>
          </w:tcPr>
          <w:p>
            <w:pPr>
              <w:pStyle w:val="16"/>
              <w:rPr>
                <w:lang w:eastAsia="zh-CN"/>
              </w:rPr>
            </w:pPr>
            <w:r>
              <w:rPr>
                <w:rFonts w:hint="eastAsia"/>
                <w:lang w:eastAsia="zh-CN"/>
              </w:rPr>
              <w:t>22102</w:t>
            </w:r>
          </w:p>
        </w:tc>
        <w:tc>
          <w:tcPr>
            <w:tcW w:w="1559" w:type="dxa"/>
            <w:vAlign w:val="center"/>
          </w:tcPr>
          <w:p>
            <w:pPr>
              <w:pStyle w:val="16"/>
            </w:pPr>
            <w:r>
              <w:rPr>
                <w:rFonts w:hint="eastAsia"/>
              </w:rPr>
              <w:t>住房改革支出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15</w:t>
            </w:r>
          </w:p>
        </w:tc>
        <w:tc>
          <w:tcPr>
            <w:tcW w:w="992" w:type="dxa"/>
            <w:vAlign w:val="center"/>
          </w:tcPr>
          <w:p>
            <w:pPr>
              <w:pStyle w:val="16"/>
              <w:rPr>
                <w:lang w:eastAsia="zh-CN"/>
              </w:rPr>
            </w:pPr>
            <w:r>
              <w:rPr>
                <w:rFonts w:hint="eastAsia"/>
                <w:lang w:eastAsia="zh-CN"/>
              </w:rPr>
              <w:t>2210201</w:t>
            </w:r>
          </w:p>
        </w:tc>
        <w:tc>
          <w:tcPr>
            <w:tcW w:w="1559" w:type="dxa"/>
            <w:vAlign w:val="center"/>
          </w:tcPr>
          <w:p>
            <w:pPr>
              <w:pStyle w:val="16"/>
            </w:pPr>
            <w:r>
              <w:rPr>
                <w:rFonts w:hint="eastAsia"/>
              </w:rPr>
              <w:t>住房公积金</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rPr>
                <w:lang w:eastAsia="zh-CN"/>
              </w:rPr>
            </w:pPr>
            <w:r>
              <w:rPr>
                <w:rFonts w:hint="eastAsia"/>
                <w:lang w:eastAsia="zh-CN"/>
              </w:rPr>
              <w:t>302.55</w:t>
            </w:r>
          </w:p>
        </w:tc>
        <w:tc>
          <w:tcPr>
            <w:tcW w:w="1361" w:type="dxa"/>
            <w:vAlign w:val="center"/>
          </w:tcPr>
          <w:p>
            <w:pPr>
              <w:pStyle w:val="19"/>
              <w:rPr>
                <w:lang w:eastAsia="zh-CN"/>
              </w:rPr>
            </w:pPr>
            <w:r>
              <w:rPr>
                <w:rFonts w:hint="eastAsia"/>
                <w:lang w:eastAsia="zh-CN"/>
              </w:rPr>
              <w:t>302.55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rPr>
                <w:lang w:eastAsia="zh-CN"/>
              </w:rPr>
            </w:pPr>
            <w:r>
              <w:rPr>
                <w:rFonts w:hint="eastAsia"/>
                <w:lang w:eastAsia="zh-CN"/>
              </w:rPr>
              <w:t>208</w:t>
            </w:r>
          </w:p>
        </w:tc>
        <w:tc>
          <w:tcPr>
            <w:tcW w:w="4536" w:type="dxa"/>
            <w:vAlign w:val="center"/>
          </w:tcPr>
          <w:p>
            <w:pPr>
              <w:pStyle w:val="16"/>
            </w:pPr>
            <w:r>
              <w:rPr>
                <w:rFonts w:hint="eastAsia"/>
              </w:rPr>
              <w:t>社会保障和就业支出</w:t>
            </w:r>
          </w:p>
        </w:tc>
        <w:tc>
          <w:tcPr>
            <w:tcW w:w="1361" w:type="dxa"/>
            <w:vAlign w:val="center"/>
          </w:tcPr>
          <w:p>
            <w:pPr>
              <w:pStyle w:val="15"/>
              <w:rPr>
                <w:lang w:eastAsia="zh-CN"/>
              </w:rPr>
            </w:pPr>
            <w:r>
              <w:rPr>
                <w:rFonts w:hint="eastAsia"/>
                <w:lang w:eastAsia="zh-CN"/>
              </w:rPr>
              <w:t>55.19</w:t>
            </w:r>
          </w:p>
        </w:tc>
        <w:tc>
          <w:tcPr>
            <w:tcW w:w="1361" w:type="dxa"/>
            <w:vAlign w:val="center"/>
          </w:tcPr>
          <w:p>
            <w:pPr>
              <w:pStyle w:val="15"/>
            </w:pPr>
            <w:r>
              <w:rPr>
                <w:rFonts w:hint="eastAsia"/>
                <w:lang w:eastAsia="zh-CN"/>
              </w:rPr>
              <w:t>55.19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jc w:val="center"/>
              <w:rPr>
                <w:lang w:eastAsia="zh-CN"/>
              </w:rPr>
            </w:pPr>
            <w:r>
              <w:rPr>
                <w:rFonts w:hint="eastAsia"/>
                <w:lang w:eastAsia="zh-CN"/>
              </w:rPr>
              <w:t>20805</w:t>
            </w:r>
          </w:p>
        </w:tc>
        <w:tc>
          <w:tcPr>
            <w:tcW w:w="4536" w:type="dxa"/>
            <w:vAlign w:val="center"/>
          </w:tcPr>
          <w:p>
            <w:pPr>
              <w:pStyle w:val="16"/>
            </w:pPr>
            <w:r>
              <w:rPr>
                <w:rFonts w:hint="eastAsia"/>
              </w:rPr>
              <w:t>行政事业单位养老支出</w:t>
            </w:r>
          </w:p>
        </w:tc>
        <w:tc>
          <w:tcPr>
            <w:tcW w:w="1361" w:type="dxa"/>
            <w:vAlign w:val="center"/>
          </w:tcPr>
          <w:p>
            <w:pPr>
              <w:pStyle w:val="15"/>
              <w:rPr>
                <w:lang w:eastAsia="zh-CN"/>
              </w:rPr>
            </w:pPr>
            <w:r>
              <w:rPr>
                <w:rFonts w:hint="eastAsia"/>
                <w:lang w:eastAsia="zh-CN"/>
              </w:rPr>
              <w:t>55.19</w:t>
            </w:r>
          </w:p>
        </w:tc>
        <w:tc>
          <w:tcPr>
            <w:tcW w:w="1361" w:type="dxa"/>
            <w:vAlign w:val="center"/>
          </w:tcPr>
          <w:p>
            <w:pPr>
              <w:pStyle w:val="15"/>
            </w:pPr>
            <w:r>
              <w:rPr>
                <w:rFonts w:hint="eastAsia"/>
                <w:lang w:eastAsia="zh-CN"/>
              </w:rPr>
              <w:t>55.19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rPr>
                <w:lang w:eastAsia="zh-CN"/>
              </w:rPr>
            </w:pPr>
            <w:r>
              <w:rPr>
                <w:rFonts w:hint="eastAsia"/>
                <w:lang w:eastAsia="zh-CN"/>
              </w:rPr>
              <w:t>2080502</w:t>
            </w:r>
          </w:p>
        </w:tc>
        <w:tc>
          <w:tcPr>
            <w:tcW w:w="4536" w:type="dxa"/>
            <w:vAlign w:val="center"/>
          </w:tcPr>
          <w:p>
            <w:pPr>
              <w:pStyle w:val="16"/>
            </w:pPr>
            <w:r>
              <w:rPr>
                <w:rFonts w:hint="eastAsia"/>
              </w:rPr>
              <w:t>事业单位离退休</w:t>
            </w:r>
          </w:p>
        </w:tc>
        <w:tc>
          <w:tcPr>
            <w:tcW w:w="1361" w:type="dxa"/>
            <w:vAlign w:val="center"/>
          </w:tcPr>
          <w:p>
            <w:pPr>
              <w:pStyle w:val="15"/>
              <w:rPr>
                <w:lang w:eastAsia="zh-CN"/>
              </w:rPr>
            </w:pPr>
            <w:r>
              <w:rPr>
                <w:rFonts w:hint="eastAsia"/>
                <w:lang w:eastAsia="zh-CN"/>
              </w:rPr>
              <w:t>0.51</w:t>
            </w:r>
          </w:p>
        </w:tc>
        <w:tc>
          <w:tcPr>
            <w:tcW w:w="1361" w:type="dxa"/>
            <w:vAlign w:val="center"/>
          </w:tcPr>
          <w:p>
            <w:pPr>
              <w:pStyle w:val="15"/>
            </w:pPr>
            <w:r>
              <w:rPr>
                <w:rFonts w:hint="eastAsia"/>
                <w:lang w:eastAsia="zh-CN"/>
              </w:rPr>
              <w:t>0.51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rPr>
                <w:lang w:eastAsia="zh-CN"/>
              </w:rPr>
            </w:pPr>
            <w:r>
              <w:rPr>
                <w:rFonts w:hint="eastAsia"/>
                <w:lang w:eastAsia="zh-CN"/>
              </w:rPr>
              <w:t>2080505</w:t>
            </w:r>
          </w:p>
        </w:tc>
        <w:tc>
          <w:tcPr>
            <w:tcW w:w="4536" w:type="dxa"/>
            <w:vAlign w:val="center"/>
          </w:tcPr>
          <w:p>
            <w:pPr>
              <w:pStyle w:val="16"/>
            </w:pPr>
            <w:r>
              <w:rPr>
                <w:rFonts w:hint="eastAsia"/>
              </w:rPr>
              <w:t>机关事业单位基本养老保险缴费支出</w:t>
            </w:r>
          </w:p>
        </w:tc>
        <w:tc>
          <w:tcPr>
            <w:tcW w:w="1361" w:type="dxa"/>
            <w:vAlign w:val="center"/>
          </w:tcPr>
          <w:p>
            <w:pPr>
              <w:pStyle w:val="15"/>
              <w:rPr>
                <w:lang w:eastAsia="zh-CN"/>
              </w:rPr>
            </w:pPr>
            <w:r>
              <w:rPr>
                <w:rFonts w:hint="eastAsia"/>
                <w:lang w:eastAsia="zh-CN"/>
              </w:rPr>
              <w:t>48.58</w:t>
            </w:r>
          </w:p>
        </w:tc>
        <w:tc>
          <w:tcPr>
            <w:tcW w:w="1361" w:type="dxa"/>
            <w:vAlign w:val="center"/>
          </w:tcPr>
          <w:p>
            <w:pPr>
              <w:pStyle w:val="15"/>
            </w:pPr>
            <w:r>
              <w:rPr>
                <w:rFonts w:hint="eastAsia"/>
                <w:lang w:eastAsia="zh-CN"/>
              </w:rPr>
              <w:t>48.58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rPr>
                <w:lang w:eastAsia="zh-CN"/>
              </w:rPr>
            </w:pPr>
            <w:r>
              <w:rPr>
                <w:rFonts w:hint="eastAsia"/>
                <w:lang w:eastAsia="zh-CN"/>
              </w:rPr>
              <w:t>2080506</w:t>
            </w:r>
          </w:p>
        </w:tc>
        <w:tc>
          <w:tcPr>
            <w:tcW w:w="4536" w:type="dxa"/>
            <w:vAlign w:val="center"/>
          </w:tcPr>
          <w:p>
            <w:pPr>
              <w:pStyle w:val="16"/>
            </w:pPr>
            <w:r>
              <w:rPr>
                <w:rFonts w:hint="eastAsia"/>
              </w:rPr>
              <w:t>机关事业单位职业年金缴费支出</w:t>
            </w:r>
          </w:p>
        </w:tc>
        <w:tc>
          <w:tcPr>
            <w:tcW w:w="1361" w:type="dxa"/>
            <w:vAlign w:val="center"/>
          </w:tcPr>
          <w:p>
            <w:pPr>
              <w:pStyle w:val="15"/>
              <w:rPr>
                <w:lang w:eastAsia="zh-CN"/>
              </w:rPr>
            </w:pPr>
            <w:r>
              <w:rPr>
                <w:rFonts w:hint="eastAsia"/>
                <w:lang w:eastAsia="zh-CN"/>
              </w:rPr>
              <w:t>6.10</w:t>
            </w:r>
          </w:p>
        </w:tc>
        <w:tc>
          <w:tcPr>
            <w:tcW w:w="1361" w:type="dxa"/>
            <w:vAlign w:val="center"/>
          </w:tcPr>
          <w:p>
            <w:pPr>
              <w:pStyle w:val="15"/>
            </w:pPr>
            <w:r>
              <w:rPr>
                <w:rFonts w:hint="eastAsia"/>
                <w:lang w:eastAsia="zh-CN"/>
              </w:rPr>
              <w:t>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rPr>
                <w:lang w:eastAsia="zh-CN"/>
              </w:rPr>
            </w:pPr>
            <w:r>
              <w:rPr>
                <w:rFonts w:hint="eastAsia"/>
                <w:lang w:eastAsia="zh-CN"/>
              </w:rPr>
              <w:t>214</w:t>
            </w:r>
          </w:p>
        </w:tc>
        <w:tc>
          <w:tcPr>
            <w:tcW w:w="4536" w:type="dxa"/>
            <w:vAlign w:val="center"/>
          </w:tcPr>
          <w:p>
            <w:pPr>
              <w:pStyle w:val="16"/>
            </w:pPr>
            <w:r>
              <w:rPr>
                <w:rFonts w:hint="eastAsia"/>
              </w:rPr>
              <w:t>交通运输支出</w:t>
            </w:r>
          </w:p>
        </w:tc>
        <w:tc>
          <w:tcPr>
            <w:tcW w:w="1361" w:type="dxa"/>
            <w:vAlign w:val="center"/>
          </w:tcPr>
          <w:p>
            <w:pPr>
              <w:pStyle w:val="15"/>
              <w:rPr>
                <w:lang w:eastAsia="zh-CN"/>
              </w:rPr>
            </w:pPr>
            <w:r>
              <w:rPr>
                <w:rFonts w:hint="eastAsia"/>
                <w:lang w:eastAsia="zh-CN"/>
              </w:rPr>
              <w:t>247.36</w:t>
            </w:r>
          </w:p>
        </w:tc>
        <w:tc>
          <w:tcPr>
            <w:tcW w:w="1361" w:type="dxa"/>
            <w:vAlign w:val="center"/>
          </w:tcPr>
          <w:p>
            <w:pPr>
              <w:pStyle w:val="15"/>
            </w:pPr>
            <w:r>
              <w:rPr>
                <w:rFonts w:hint="eastAsia"/>
                <w:lang w:eastAsia="zh-CN"/>
              </w:rPr>
              <w:t>247.36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rPr>
                <w:lang w:eastAsia="zh-CN"/>
              </w:rPr>
            </w:pPr>
            <w:r>
              <w:rPr>
                <w:rFonts w:hint="eastAsia"/>
                <w:lang w:eastAsia="zh-CN"/>
              </w:rPr>
              <w:t>21401</w:t>
            </w:r>
          </w:p>
        </w:tc>
        <w:tc>
          <w:tcPr>
            <w:tcW w:w="4536" w:type="dxa"/>
            <w:vAlign w:val="center"/>
          </w:tcPr>
          <w:p>
            <w:pPr>
              <w:pStyle w:val="16"/>
            </w:pPr>
            <w:r>
              <w:rPr>
                <w:rFonts w:hint="eastAsia"/>
              </w:rPr>
              <w:t>公路水路运输</w:t>
            </w:r>
          </w:p>
        </w:tc>
        <w:tc>
          <w:tcPr>
            <w:tcW w:w="1361" w:type="dxa"/>
            <w:vAlign w:val="center"/>
          </w:tcPr>
          <w:p>
            <w:pPr>
              <w:pStyle w:val="15"/>
              <w:rPr>
                <w:lang w:eastAsia="zh-CN"/>
              </w:rPr>
            </w:pPr>
            <w:r>
              <w:rPr>
                <w:rFonts w:hint="eastAsia"/>
                <w:lang w:eastAsia="zh-CN"/>
              </w:rPr>
              <w:t>247.36</w:t>
            </w:r>
          </w:p>
        </w:tc>
        <w:tc>
          <w:tcPr>
            <w:tcW w:w="1361" w:type="dxa"/>
            <w:vAlign w:val="center"/>
          </w:tcPr>
          <w:p>
            <w:pPr>
              <w:pStyle w:val="15"/>
            </w:pPr>
            <w:r>
              <w:rPr>
                <w:rFonts w:hint="eastAsia"/>
                <w:lang w:eastAsia="zh-CN"/>
              </w:rPr>
              <w:t>247.36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rPr>
                <w:lang w:eastAsia="zh-CN"/>
              </w:rPr>
            </w:pPr>
            <w:r>
              <w:rPr>
                <w:rFonts w:hint="eastAsia"/>
                <w:lang w:eastAsia="zh-CN"/>
              </w:rPr>
              <w:t>2140101</w:t>
            </w:r>
          </w:p>
        </w:tc>
        <w:tc>
          <w:tcPr>
            <w:tcW w:w="4536" w:type="dxa"/>
            <w:vAlign w:val="center"/>
          </w:tcPr>
          <w:p>
            <w:pPr>
              <w:pStyle w:val="16"/>
            </w:pPr>
            <w:r>
              <w:rPr>
                <w:rFonts w:hint="eastAsia"/>
              </w:rPr>
              <w:t>行政运行</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rPr>
                <w:lang w:eastAsia="zh-CN"/>
              </w:rPr>
            </w:pPr>
            <w:r>
              <w:rPr>
                <w:rFonts w:hint="eastAsia"/>
                <w:lang w:eastAsia="zh-CN"/>
              </w:rPr>
              <w:t>2140104</w:t>
            </w:r>
          </w:p>
        </w:tc>
        <w:tc>
          <w:tcPr>
            <w:tcW w:w="4536" w:type="dxa"/>
            <w:vAlign w:val="center"/>
          </w:tcPr>
          <w:p>
            <w:pPr>
              <w:pStyle w:val="16"/>
            </w:pPr>
            <w:r>
              <w:rPr>
                <w:rFonts w:hint="eastAsia"/>
              </w:rPr>
              <w:t>公路建设</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rPr>
                <w:lang w:eastAsia="zh-CN"/>
              </w:rPr>
            </w:pPr>
            <w:r>
              <w:rPr>
                <w:rFonts w:hint="eastAsia"/>
                <w:lang w:eastAsia="zh-CN"/>
              </w:rPr>
              <w:t>2140106</w:t>
            </w:r>
          </w:p>
        </w:tc>
        <w:tc>
          <w:tcPr>
            <w:tcW w:w="4536" w:type="dxa"/>
            <w:vAlign w:val="center"/>
          </w:tcPr>
          <w:p>
            <w:pPr>
              <w:pStyle w:val="16"/>
            </w:pPr>
            <w:r>
              <w:rPr>
                <w:rFonts w:hint="eastAsia"/>
              </w:rPr>
              <w:t>公路养护</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rPr>
                <w:lang w:eastAsia="zh-CN"/>
              </w:rPr>
            </w:pPr>
            <w:r>
              <w:rPr>
                <w:rFonts w:hint="eastAsia"/>
                <w:lang w:eastAsia="zh-CN"/>
              </w:rPr>
              <w:t>2140112</w:t>
            </w:r>
          </w:p>
        </w:tc>
        <w:tc>
          <w:tcPr>
            <w:tcW w:w="4536" w:type="dxa"/>
            <w:vAlign w:val="center"/>
          </w:tcPr>
          <w:p>
            <w:pPr>
              <w:pStyle w:val="16"/>
            </w:pPr>
            <w:r>
              <w:rPr>
                <w:rFonts w:hint="eastAsia"/>
              </w:rPr>
              <w:t>公路运输管理</w:t>
            </w:r>
          </w:p>
        </w:tc>
        <w:tc>
          <w:tcPr>
            <w:tcW w:w="1361" w:type="dxa"/>
            <w:vAlign w:val="center"/>
          </w:tcPr>
          <w:p>
            <w:pPr>
              <w:pStyle w:val="15"/>
              <w:rPr>
                <w:lang w:eastAsia="zh-CN"/>
              </w:rPr>
            </w:pPr>
            <w:r>
              <w:rPr>
                <w:rFonts w:hint="eastAsia"/>
                <w:lang w:eastAsia="zh-CN"/>
              </w:rPr>
              <w:t>247.36</w:t>
            </w:r>
          </w:p>
        </w:tc>
        <w:tc>
          <w:tcPr>
            <w:tcW w:w="1361" w:type="dxa"/>
            <w:vAlign w:val="center"/>
          </w:tcPr>
          <w:p>
            <w:pPr>
              <w:pStyle w:val="15"/>
              <w:rPr>
                <w:lang w:eastAsia="zh-CN"/>
              </w:rPr>
            </w:pPr>
            <w:r>
              <w:rPr>
                <w:rFonts w:hint="eastAsia"/>
                <w:lang w:eastAsia="zh-CN"/>
              </w:rPr>
              <w:t>247.36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rPr>
                <w:lang w:eastAsia="zh-CN"/>
              </w:rPr>
            </w:pPr>
            <w:r>
              <w:rPr>
                <w:rFonts w:hint="eastAsia"/>
                <w:lang w:eastAsia="zh-CN"/>
              </w:rPr>
              <w:t>221</w:t>
            </w:r>
          </w:p>
        </w:tc>
        <w:tc>
          <w:tcPr>
            <w:tcW w:w="4536" w:type="dxa"/>
            <w:vAlign w:val="center"/>
          </w:tcPr>
          <w:p>
            <w:pPr>
              <w:pStyle w:val="16"/>
            </w:pPr>
            <w:r>
              <w:rPr>
                <w:rFonts w:hint="eastAsia"/>
              </w:rPr>
              <w:t>住房保障支出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rPr>
                <w:lang w:eastAsia="zh-CN"/>
              </w:rPr>
            </w:pPr>
            <w:r>
              <w:rPr>
                <w:rFonts w:hint="eastAsia"/>
                <w:lang w:eastAsia="zh-CN"/>
              </w:rPr>
              <w:t>22102</w:t>
            </w:r>
          </w:p>
        </w:tc>
        <w:tc>
          <w:tcPr>
            <w:tcW w:w="4536" w:type="dxa"/>
            <w:vAlign w:val="center"/>
          </w:tcPr>
          <w:p>
            <w:pPr>
              <w:pStyle w:val="16"/>
            </w:pPr>
            <w:r>
              <w:rPr>
                <w:rFonts w:hint="eastAsia"/>
              </w:rPr>
              <w:t>住房改革支出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rPr>
                <w:lang w:eastAsia="zh-CN"/>
              </w:rPr>
            </w:pPr>
            <w:r>
              <w:rPr>
                <w:rFonts w:hint="eastAsia"/>
                <w:lang w:eastAsia="zh-CN"/>
              </w:rPr>
              <w:t>2210201</w:t>
            </w:r>
          </w:p>
        </w:tc>
        <w:tc>
          <w:tcPr>
            <w:tcW w:w="4536" w:type="dxa"/>
            <w:vAlign w:val="center"/>
          </w:tcPr>
          <w:p>
            <w:pPr>
              <w:pStyle w:val="16"/>
            </w:pPr>
            <w:r>
              <w:rPr>
                <w:rFonts w:hint="eastAsia"/>
              </w:rPr>
              <w:t>住房公积金</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302.55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55.19</w:t>
            </w:r>
          </w:p>
        </w:tc>
        <w:tc>
          <w:tcPr>
            <w:tcW w:w="1474" w:type="dxa"/>
            <w:vAlign w:val="center"/>
          </w:tcPr>
          <w:p>
            <w:pPr>
              <w:pStyle w:val="15"/>
              <w:rPr>
                <w:lang w:eastAsia="zh-CN"/>
              </w:rPr>
            </w:pPr>
            <w:r>
              <w:rPr>
                <w:rFonts w:hint="eastAsia"/>
                <w:lang w:eastAsia="zh-CN"/>
              </w:rPr>
              <w:t>55.19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rPr>
                <w:lang w:eastAsia="zh-CN"/>
              </w:rPr>
            </w:pPr>
            <w:r>
              <w:rPr>
                <w:rFonts w:hint="eastAsia"/>
                <w:lang w:eastAsia="zh-CN"/>
              </w:rPr>
              <w:t>247.36</w:t>
            </w:r>
          </w:p>
        </w:tc>
        <w:tc>
          <w:tcPr>
            <w:tcW w:w="1474" w:type="dxa"/>
            <w:vAlign w:val="center"/>
          </w:tcPr>
          <w:p>
            <w:pPr>
              <w:pStyle w:val="15"/>
              <w:rPr>
                <w:lang w:eastAsia="zh-CN"/>
              </w:rPr>
            </w:pPr>
            <w:r>
              <w:rPr>
                <w:rFonts w:hint="eastAsia"/>
                <w:lang w:eastAsia="zh-CN"/>
              </w:rPr>
              <w:t>247.36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rPr>
                <w:rFonts w:hint="eastAsia"/>
                <w:lang w:eastAsia="zh-CN"/>
              </w:rPr>
              <w:t>302.55</w:t>
            </w:r>
          </w:p>
        </w:tc>
        <w:tc>
          <w:tcPr>
            <w:tcW w:w="3402" w:type="dxa"/>
            <w:vAlign w:val="center"/>
          </w:tcPr>
          <w:p>
            <w:pPr>
              <w:pStyle w:val="18"/>
            </w:pPr>
            <w:r>
              <w:t>本年支出合计</w:t>
            </w:r>
          </w:p>
        </w:tc>
        <w:tc>
          <w:tcPr>
            <w:tcW w:w="1474" w:type="dxa"/>
            <w:vAlign w:val="center"/>
          </w:tcPr>
          <w:p>
            <w:pPr>
              <w:pStyle w:val="19"/>
              <w:rPr>
                <w:lang w:eastAsia="zh-CN"/>
              </w:rPr>
            </w:pPr>
            <w:r>
              <w:rPr>
                <w:rFonts w:hint="eastAsia"/>
                <w:lang w:eastAsia="zh-CN"/>
              </w:rPr>
              <w:t>302.55</w:t>
            </w:r>
          </w:p>
        </w:tc>
        <w:tc>
          <w:tcPr>
            <w:tcW w:w="1474" w:type="dxa"/>
            <w:vAlign w:val="center"/>
          </w:tcPr>
          <w:p>
            <w:pPr>
              <w:pStyle w:val="19"/>
            </w:pPr>
            <w:r>
              <w:rPr>
                <w:rFonts w:hint="eastAsia"/>
                <w:lang w:eastAsia="zh-CN"/>
              </w:rPr>
              <w:t>302.55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lang w:eastAsia="zh-CN"/>
              </w:rPr>
              <w:t>302.55</w:t>
            </w:r>
          </w:p>
        </w:tc>
        <w:tc>
          <w:tcPr>
            <w:tcW w:w="3402" w:type="dxa"/>
            <w:vAlign w:val="center"/>
          </w:tcPr>
          <w:p>
            <w:pPr>
              <w:pStyle w:val="18"/>
            </w:pPr>
            <w:r>
              <w:t>支出总计</w:t>
            </w:r>
          </w:p>
        </w:tc>
        <w:tc>
          <w:tcPr>
            <w:tcW w:w="1474" w:type="dxa"/>
            <w:vAlign w:val="center"/>
          </w:tcPr>
          <w:p>
            <w:pPr>
              <w:pStyle w:val="19"/>
            </w:pPr>
            <w:r>
              <w:rPr>
                <w:rFonts w:hint="eastAsia"/>
                <w:lang w:eastAsia="zh-CN"/>
              </w:rPr>
              <w:t>302.55</w:t>
            </w:r>
          </w:p>
        </w:tc>
        <w:tc>
          <w:tcPr>
            <w:tcW w:w="1474" w:type="dxa"/>
            <w:vAlign w:val="center"/>
          </w:tcPr>
          <w:p>
            <w:pPr>
              <w:pStyle w:val="19"/>
            </w:pPr>
            <w:r>
              <w:rPr>
                <w:rFonts w:hint="eastAsia"/>
                <w:lang w:eastAsia="zh-CN"/>
              </w:rPr>
              <w:t>302.55</w:t>
            </w:r>
          </w:p>
        </w:tc>
        <w:tc>
          <w:tcPr>
            <w:tcW w:w="1474" w:type="dxa"/>
            <w:vAlign w:val="center"/>
          </w:tcPr>
          <w:p>
            <w:pPr>
              <w:pStyle w:val="19"/>
            </w:pPr>
          </w:p>
        </w:tc>
        <w:tc>
          <w:tcPr>
            <w:tcW w:w="1474" w:type="dxa"/>
            <w:vAlign w:val="center"/>
          </w:tcPr>
          <w:p>
            <w:pPr>
              <w:pStyle w:val="19"/>
              <w:rPr>
                <w:color w:val="FF0000"/>
              </w:rPr>
            </w:pPr>
          </w:p>
        </w:tc>
      </w:tr>
    </w:tbl>
    <w:p>
      <w:pPr>
        <w:rPr>
          <w:color w:val="FF0000"/>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302.55</w:t>
            </w:r>
          </w:p>
        </w:tc>
        <w:tc>
          <w:tcPr>
            <w:tcW w:w="2551" w:type="dxa"/>
            <w:vAlign w:val="center"/>
          </w:tcPr>
          <w:p>
            <w:pPr>
              <w:pStyle w:val="19"/>
            </w:pPr>
            <w:r>
              <w:rPr>
                <w:rFonts w:hint="eastAsia"/>
                <w:lang w:eastAsia="zh-CN"/>
              </w:rPr>
              <w:t>302.55</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rPr>
                <w:lang w:eastAsia="zh-CN"/>
              </w:rPr>
            </w:pPr>
            <w:r>
              <w:rPr>
                <w:rFonts w:hint="eastAsia"/>
                <w:lang w:eastAsia="zh-CN"/>
              </w:rPr>
              <w:t>208</w:t>
            </w:r>
          </w:p>
        </w:tc>
        <w:tc>
          <w:tcPr>
            <w:tcW w:w="4535" w:type="dxa"/>
            <w:vAlign w:val="center"/>
          </w:tcPr>
          <w:p>
            <w:pPr>
              <w:pStyle w:val="16"/>
            </w:pPr>
            <w:r>
              <w:rPr>
                <w:rFonts w:hint="eastAsia"/>
              </w:rPr>
              <w:t>社会保障和就业支出</w:t>
            </w:r>
          </w:p>
        </w:tc>
        <w:tc>
          <w:tcPr>
            <w:tcW w:w="2551" w:type="dxa"/>
            <w:vAlign w:val="center"/>
          </w:tcPr>
          <w:p>
            <w:pPr>
              <w:pStyle w:val="15"/>
              <w:rPr>
                <w:lang w:eastAsia="zh-CN"/>
              </w:rPr>
            </w:pPr>
            <w:r>
              <w:rPr>
                <w:rFonts w:hint="eastAsia"/>
                <w:lang w:eastAsia="zh-CN"/>
              </w:rPr>
              <w:t>55.19</w:t>
            </w:r>
          </w:p>
        </w:tc>
        <w:tc>
          <w:tcPr>
            <w:tcW w:w="2551" w:type="dxa"/>
            <w:vAlign w:val="center"/>
          </w:tcPr>
          <w:p>
            <w:pPr>
              <w:pStyle w:val="15"/>
            </w:pPr>
            <w:r>
              <w:rPr>
                <w:rFonts w:hint="eastAsia"/>
                <w:lang w:eastAsia="zh-CN"/>
              </w:rPr>
              <w:t>55.19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jc w:val="center"/>
              <w:rPr>
                <w:lang w:eastAsia="zh-CN"/>
              </w:rPr>
            </w:pPr>
            <w:r>
              <w:rPr>
                <w:rFonts w:hint="eastAsia"/>
                <w:lang w:eastAsia="zh-CN"/>
              </w:rPr>
              <w:t>20805</w:t>
            </w:r>
          </w:p>
        </w:tc>
        <w:tc>
          <w:tcPr>
            <w:tcW w:w="4535" w:type="dxa"/>
            <w:vAlign w:val="center"/>
          </w:tcPr>
          <w:p>
            <w:pPr>
              <w:pStyle w:val="16"/>
            </w:pPr>
            <w:r>
              <w:rPr>
                <w:rFonts w:hint="eastAsia"/>
              </w:rPr>
              <w:t>行政事业单位养老支出</w:t>
            </w:r>
          </w:p>
        </w:tc>
        <w:tc>
          <w:tcPr>
            <w:tcW w:w="2551" w:type="dxa"/>
            <w:vAlign w:val="center"/>
          </w:tcPr>
          <w:p>
            <w:pPr>
              <w:pStyle w:val="15"/>
              <w:rPr>
                <w:lang w:eastAsia="zh-CN"/>
              </w:rPr>
            </w:pPr>
            <w:r>
              <w:rPr>
                <w:rFonts w:hint="eastAsia"/>
                <w:lang w:eastAsia="zh-CN"/>
              </w:rPr>
              <w:t>55.19</w:t>
            </w:r>
          </w:p>
        </w:tc>
        <w:tc>
          <w:tcPr>
            <w:tcW w:w="2551" w:type="dxa"/>
            <w:vAlign w:val="center"/>
          </w:tcPr>
          <w:p>
            <w:pPr>
              <w:pStyle w:val="15"/>
            </w:pPr>
            <w:r>
              <w:rPr>
                <w:rFonts w:hint="eastAsia"/>
                <w:lang w:eastAsia="zh-CN"/>
              </w:rPr>
              <w:t>55.19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rPr>
                <w:lang w:eastAsia="zh-CN"/>
              </w:rPr>
            </w:pPr>
            <w:r>
              <w:rPr>
                <w:rFonts w:hint="eastAsia"/>
                <w:lang w:eastAsia="zh-CN"/>
              </w:rPr>
              <w:t>2080502</w:t>
            </w:r>
          </w:p>
        </w:tc>
        <w:tc>
          <w:tcPr>
            <w:tcW w:w="4535" w:type="dxa"/>
            <w:vAlign w:val="center"/>
          </w:tcPr>
          <w:p>
            <w:pPr>
              <w:pStyle w:val="16"/>
            </w:pPr>
            <w:r>
              <w:rPr>
                <w:rFonts w:hint="eastAsia"/>
              </w:rPr>
              <w:t>事业单位离退休</w:t>
            </w:r>
          </w:p>
        </w:tc>
        <w:tc>
          <w:tcPr>
            <w:tcW w:w="2551" w:type="dxa"/>
            <w:vAlign w:val="center"/>
          </w:tcPr>
          <w:p>
            <w:pPr>
              <w:pStyle w:val="15"/>
              <w:rPr>
                <w:lang w:eastAsia="zh-CN"/>
              </w:rPr>
            </w:pPr>
            <w:r>
              <w:rPr>
                <w:rFonts w:hint="eastAsia"/>
                <w:lang w:eastAsia="zh-CN"/>
              </w:rPr>
              <w:t>0.51</w:t>
            </w:r>
          </w:p>
        </w:tc>
        <w:tc>
          <w:tcPr>
            <w:tcW w:w="2551" w:type="dxa"/>
            <w:vAlign w:val="center"/>
          </w:tcPr>
          <w:p>
            <w:pPr>
              <w:pStyle w:val="15"/>
            </w:pPr>
            <w:r>
              <w:rPr>
                <w:rFonts w:hint="eastAsia"/>
                <w:lang w:eastAsia="zh-CN"/>
              </w:rPr>
              <w:t>0.51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rPr>
                <w:lang w:eastAsia="zh-CN"/>
              </w:rPr>
            </w:pPr>
            <w:r>
              <w:rPr>
                <w:rFonts w:hint="eastAsia"/>
                <w:lang w:eastAsia="zh-CN"/>
              </w:rP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rPr>
                <w:lang w:eastAsia="zh-CN"/>
              </w:rPr>
            </w:pPr>
            <w:r>
              <w:rPr>
                <w:rFonts w:hint="eastAsia"/>
                <w:lang w:eastAsia="zh-CN"/>
              </w:rPr>
              <w:t>48.58</w:t>
            </w:r>
          </w:p>
        </w:tc>
        <w:tc>
          <w:tcPr>
            <w:tcW w:w="2551" w:type="dxa"/>
            <w:vAlign w:val="center"/>
          </w:tcPr>
          <w:p>
            <w:pPr>
              <w:pStyle w:val="15"/>
            </w:pPr>
            <w:r>
              <w:rPr>
                <w:rFonts w:hint="eastAsia"/>
                <w:lang w:eastAsia="zh-CN"/>
              </w:rPr>
              <w:t>48.58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rPr>
                <w:lang w:eastAsia="zh-CN"/>
              </w:rPr>
            </w:pPr>
            <w:r>
              <w:rPr>
                <w:rFonts w:hint="eastAsia"/>
                <w:lang w:eastAsia="zh-CN"/>
              </w:rP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rPr>
                <w:lang w:eastAsia="zh-CN"/>
              </w:rPr>
            </w:pPr>
            <w:r>
              <w:rPr>
                <w:rFonts w:hint="eastAsia"/>
                <w:lang w:eastAsia="zh-CN"/>
              </w:rPr>
              <w:t>6.10</w:t>
            </w:r>
          </w:p>
        </w:tc>
        <w:tc>
          <w:tcPr>
            <w:tcW w:w="2551" w:type="dxa"/>
            <w:vAlign w:val="center"/>
          </w:tcPr>
          <w:p>
            <w:pPr>
              <w:pStyle w:val="15"/>
            </w:pPr>
            <w:r>
              <w:rPr>
                <w:rFonts w:hint="eastAsia"/>
                <w:lang w:eastAsia="zh-CN"/>
              </w:rPr>
              <w:t>6.10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rPr>
                <w:lang w:eastAsia="zh-CN"/>
              </w:rPr>
            </w:pPr>
            <w:r>
              <w:rPr>
                <w:rFonts w:hint="eastAsia"/>
                <w:lang w:eastAsia="zh-CN"/>
              </w:rPr>
              <w:t>214</w:t>
            </w:r>
          </w:p>
        </w:tc>
        <w:tc>
          <w:tcPr>
            <w:tcW w:w="4535" w:type="dxa"/>
            <w:vAlign w:val="center"/>
          </w:tcPr>
          <w:p>
            <w:pPr>
              <w:pStyle w:val="16"/>
            </w:pPr>
            <w:r>
              <w:rPr>
                <w:rFonts w:hint="eastAsia"/>
              </w:rPr>
              <w:t>交通运输支出</w:t>
            </w:r>
          </w:p>
        </w:tc>
        <w:tc>
          <w:tcPr>
            <w:tcW w:w="2551" w:type="dxa"/>
            <w:vAlign w:val="center"/>
          </w:tcPr>
          <w:p>
            <w:pPr>
              <w:pStyle w:val="15"/>
              <w:rPr>
                <w:lang w:eastAsia="zh-CN"/>
              </w:rPr>
            </w:pPr>
            <w:r>
              <w:rPr>
                <w:rFonts w:hint="eastAsia"/>
                <w:lang w:eastAsia="zh-CN"/>
              </w:rPr>
              <w:t>247.36</w:t>
            </w:r>
          </w:p>
        </w:tc>
        <w:tc>
          <w:tcPr>
            <w:tcW w:w="2551" w:type="dxa"/>
            <w:vAlign w:val="center"/>
          </w:tcPr>
          <w:p>
            <w:pPr>
              <w:pStyle w:val="15"/>
            </w:pPr>
            <w:r>
              <w:rPr>
                <w:rFonts w:hint="eastAsia"/>
                <w:lang w:eastAsia="zh-CN"/>
              </w:rPr>
              <w:t>247.36</w:t>
            </w: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rPr>
                <w:lang w:eastAsia="zh-CN"/>
              </w:rPr>
            </w:pPr>
            <w:r>
              <w:rPr>
                <w:rFonts w:hint="eastAsia"/>
                <w:lang w:eastAsia="zh-CN"/>
              </w:rPr>
              <w:t>21401</w:t>
            </w:r>
          </w:p>
        </w:tc>
        <w:tc>
          <w:tcPr>
            <w:tcW w:w="4535" w:type="dxa"/>
            <w:vAlign w:val="center"/>
          </w:tcPr>
          <w:p>
            <w:pPr>
              <w:pStyle w:val="16"/>
            </w:pPr>
            <w:r>
              <w:rPr>
                <w:rFonts w:hint="eastAsia"/>
              </w:rPr>
              <w:t>公路水路运输</w:t>
            </w:r>
          </w:p>
        </w:tc>
        <w:tc>
          <w:tcPr>
            <w:tcW w:w="2551" w:type="dxa"/>
            <w:vAlign w:val="center"/>
          </w:tcPr>
          <w:p>
            <w:pPr>
              <w:pStyle w:val="15"/>
              <w:rPr>
                <w:lang w:eastAsia="zh-CN"/>
              </w:rPr>
            </w:pPr>
            <w:r>
              <w:rPr>
                <w:rFonts w:hint="eastAsia"/>
                <w:lang w:eastAsia="zh-CN"/>
              </w:rPr>
              <w:t>247.36</w:t>
            </w:r>
          </w:p>
        </w:tc>
        <w:tc>
          <w:tcPr>
            <w:tcW w:w="2551" w:type="dxa"/>
            <w:vAlign w:val="center"/>
          </w:tcPr>
          <w:p>
            <w:pPr>
              <w:pStyle w:val="15"/>
            </w:pPr>
            <w:r>
              <w:rPr>
                <w:rFonts w:hint="eastAsia"/>
                <w:lang w:eastAsia="zh-CN"/>
              </w:rPr>
              <w:t>247.36</w:t>
            </w: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rPr>
                <w:lang w:eastAsia="zh-CN"/>
              </w:rPr>
            </w:pPr>
            <w:r>
              <w:rPr>
                <w:rFonts w:hint="eastAsia"/>
                <w:lang w:eastAsia="zh-CN"/>
              </w:rPr>
              <w:t>2140101</w:t>
            </w:r>
          </w:p>
        </w:tc>
        <w:tc>
          <w:tcPr>
            <w:tcW w:w="4535" w:type="dxa"/>
            <w:vAlign w:val="center"/>
          </w:tcPr>
          <w:p>
            <w:pPr>
              <w:pStyle w:val="16"/>
            </w:pPr>
            <w:r>
              <w:rPr>
                <w:rFonts w:hint="eastAsia"/>
              </w:rPr>
              <w:t>行政运行</w:t>
            </w:r>
          </w:p>
        </w:tc>
        <w:tc>
          <w:tcPr>
            <w:tcW w:w="2551" w:type="dxa"/>
            <w:vAlign w:val="center"/>
          </w:tcPr>
          <w:p>
            <w:pPr>
              <w:pStyle w:val="15"/>
            </w:pPr>
          </w:p>
        </w:tc>
        <w:tc>
          <w:tcPr>
            <w:tcW w:w="2551" w:type="dxa"/>
            <w:vAlign w:val="center"/>
          </w:tcPr>
          <w:p>
            <w:pPr>
              <w:pStyle w:val="15"/>
            </w:pP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rPr>
                <w:lang w:eastAsia="zh-CN"/>
              </w:rPr>
            </w:pPr>
            <w:r>
              <w:rPr>
                <w:rFonts w:hint="eastAsia"/>
                <w:lang w:eastAsia="zh-CN"/>
              </w:rPr>
              <w:t>2140104</w:t>
            </w:r>
          </w:p>
        </w:tc>
        <w:tc>
          <w:tcPr>
            <w:tcW w:w="4535" w:type="dxa"/>
            <w:vAlign w:val="center"/>
          </w:tcPr>
          <w:p>
            <w:pPr>
              <w:pStyle w:val="16"/>
            </w:pPr>
            <w:r>
              <w:rPr>
                <w:rFonts w:hint="eastAsia"/>
              </w:rPr>
              <w:t>公路建设</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rPr>
                <w:lang w:eastAsia="zh-CN"/>
              </w:rPr>
            </w:pPr>
            <w:r>
              <w:rPr>
                <w:rFonts w:hint="eastAsia"/>
                <w:lang w:eastAsia="zh-CN"/>
              </w:rPr>
              <w:t>2140106</w:t>
            </w:r>
          </w:p>
        </w:tc>
        <w:tc>
          <w:tcPr>
            <w:tcW w:w="4535" w:type="dxa"/>
            <w:vAlign w:val="center"/>
          </w:tcPr>
          <w:p>
            <w:pPr>
              <w:pStyle w:val="16"/>
            </w:pPr>
            <w:r>
              <w:rPr>
                <w:rFonts w:hint="eastAsia"/>
              </w:rPr>
              <w:t>公路养护</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rPr>
                <w:lang w:eastAsia="zh-CN"/>
              </w:rPr>
            </w:pPr>
            <w:r>
              <w:rPr>
                <w:rFonts w:hint="eastAsia"/>
                <w:lang w:eastAsia="zh-CN"/>
              </w:rPr>
              <w:t>2140112</w:t>
            </w:r>
          </w:p>
        </w:tc>
        <w:tc>
          <w:tcPr>
            <w:tcW w:w="4535" w:type="dxa"/>
            <w:vAlign w:val="center"/>
          </w:tcPr>
          <w:p>
            <w:pPr>
              <w:pStyle w:val="16"/>
            </w:pPr>
            <w:r>
              <w:rPr>
                <w:rFonts w:hint="eastAsia"/>
              </w:rPr>
              <w:t>公路运输管理</w:t>
            </w:r>
          </w:p>
        </w:tc>
        <w:tc>
          <w:tcPr>
            <w:tcW w:w="2551" w:type="dxa"/>
            <w:vAlign w:val="center"/>
          </w:tcPr>
          <w:p>
            <w:pPr>
              <w:pStyle w:val="15"/>
              <w:rPr>
                <w:lang w:eastAsia="zh-CN"/>
              </w:rPr>
            </w:pPr>
            <w:r>
              <w:rPr>
                <w:rFonts w:hint="eastAsia"/>
                <w:lang w:eastAsia="zh-CN"/>
              </w:rPr>
              <w:t>247.36</w:t>
            </w:r>
          </w:p>
        </w:tc>
        <w:tc>
          <w:tcPr>
            <w:tcW w:w="2551" w:type="dxa"/>
            <w:vAlign w:val="center"/>
          </w:tcPr>
          <w:p>
            <w:pPr>
              <w:pStyle w:val="15"/>
              <w:rPr>
                <w:lang w:eastAsia="zh-CN"/>
              </w:rPr>
            </w:pPr>
            <w:r>
              <w:rPr>
                <w:rFonts w:hint="eastAsia"/>
                <w:lang w:eastAsia="zh-CN"/>
              </w:rPr>
              <w:t>247.36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rPr>
                <w:lang w:eastAsia="zh-CN"/>
              </w:rPr>
            </w:pPr>
            <w:r>
              <w:rPr>
                <w:rFonts w:hint="eastAsia"/>
                <w:lang w:eastAsia="zh-CN"/>
              </w:rPr>
              <w:t>221</w:t>
            </w:r>
          </w:p>
        </w:tc>
        <w:tc>
          <w:tcPr>
            <w:tcW w:w="4535" w:type="dxa"/>
            <w:vAlign w:val="center"/>
          </w:tcPr>
          <w:p>
            <w:pPr>
              <w:pStyle w:val="16"/>
            </w:pPr>
            <w:r>
              <w:rPr>
                <w:rFonts w:hint="eastAsia"/>
              </w:rPr>
              <w:t>住房保障支出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rPr>
                <w:lang w:eastAsia="zh-CN"/>
              </w:rPr>
            </w:pPr>
            <w:r>
              <w:rPr>
                <w:rFonts w:hint="eastAsia"/>
                <w:lang w:eastAsia="zh-CN"/>
              </w:rPr>
              <w:t>22102</w:t>
            </w:r>
          </w:p>
        </w:tc>
        <w:tc>
          <w:tcPr>
            <w:tcW w:w="4535" w:type="dxa"/>
            <w:vAlign w:val="center"/>
          </w:tcPr>
          <w:p>
            <w:pPr>
              <w:pStyle w:val="16"/>
            </w:pPr>
            <w:r>
              <w:rPr>
                <w:rFonts w:hint="eastAsia"/>
              </w:rPr>
              <w:t>住房改革支出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rPr>
                <w:lang w:eastAsia="zh-CN"/>
              </w:rPr>
            </w:pPr>
            <w:r>
              <w:rPr>
                <w:rFonts w:hint="eastAsia"/>
                <w:lang w:eastAsia="zh-CN"/>
              </w:rPr>
              <w:t>2210201</w:t>
            </w:r>
          </w:p>
        </w:tc>
        <w:tc>
          <w:tcPr>
            <w:tcW w:w="4535" w:type="dxa"/>
            <w:vAlign w:val="center"/>
          </w:tcPr>
          <w:p>
            <w:pPr>
              <w:pStyle w:val="16"/>
            </w:pPr>
            <w:r>
              <w:rPr>
                <w:rFonts w:hint="eastAsia"/>
              </w:rPr>
              <w:t>住房公积金</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rPr>
          <w:color w:val="FF0000"/>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302.55</w:t>
            </w:r>
          </w:p>
        </w:tc>
        <w:tc>
          <w:tcPr>
            <w:tcW w:w="2551" w:type="dxa"/>
            <w:vAlign w:val="center"/>
          </w:tcPr>
          <w:p>
            <w:pPr>
              <w:pStyle w:val="19"/>
              <w:rPr>
                <w:lang w:eastAsia="zh-CN"/>
              </w:rPr>
            </w:pPr>
            <w:r>
              <w:rPr>
                <w:rFonts w:hint="eastAsia"/>
                <w:lang w:eastAsia="zh-CN"/>
              </w:rPr>
              <w:t>302.55</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lang w:eastAsia="zh-CN"/>
              </w:rPr>
            </w:pPr>
            <w:r>
              <w:rPr>
                <w:rFonts w:hint="eastAsia"/>
                <w:lang w:eastAsia="zh-CN"/>
              </w:rPr>
              <w:t>293.38</w:t>
            </w:r>
          </w:p>
        </w:tc>
        <w:tc>
          <w:tcPr>
            <w:tcW w:w="2551" w:type="dxa"/>
            <w:vAlign w:val="center"/>
          </w:tcPr>
          <w:p>
            <w:pPr>
              <w:pStyle w:val="15"/>
              <w:rPr>
                <w:lang w:eastAsia="zh-CN"/>
              </w:rPr>
            </w:pPr>
            <w:r>
              <w:rPr>
                <w:rFonts w:hint="eastAsia"/>
                <w:lang w:eastAsia="zh-CN"/>
              </w:rPr>
              <w:t>293.38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lang w:eastAsia="zh-CN"/>
              </w:rPr>
            </w:pPr>
            <w:r>
              <w:rPr>
                <w:rFonts w:hint="eastAsia"/>
                <w:lang w:eastAsia="zh-CN"/>
              </w:rPr>
              <w:t>9.36</w:t>
            </w:r>
          </w:p>
        </w:tc>
        <w:tc>
          <w:tcPr>
            <w:tcW w:w="2551" w:type="dxa"/>
            <w:vAlign w:val="center"/>
          </w:tcPr>
          <w:p>
            <w:pPr>
              <w:pStyle w:val="15"/>
              <w:rPr>
                <w:lang w:eastAsia="zh-CN"/>
              </w:rPr>
            </w:pPr>
            <w:r>
              <w:rPr>
                <w:rFonts w:hint="eastAsia"/>
                <w:lang w:eastAsia="zh-CN"/>
              </w:rPr>
              <w:t>9.36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lang w:eastAsia="zh-CN"/>
              </w:rPr>
            </w:pPr>
            <w:r>
              <w:rPr>
                <w:rFonts w:hint="eastAsia"/>
                <w:lang w:eastAsia="zh-CN"/>
              </w:rPr>
              <w:t>20.33</w:t>
            </w:r>
          </w:p>
        </w:tc>
        <w:tc>
          <w:tcPr>
            <w:tcW w:w="2551" w:type="dxa"/>
            <w:vAlign w:val="center"/>
          </w:tcPr>
          <w:p>
            <w:pPr>
              <w:pStyle w:val="15"/>
              <w:rPr>
                <w:lang w:eastAsia="zh-CN"/>
              </w:rPr>
            </w:pPr>
            <w:r>
              <w:rPr>
                <w:rFonts w:hint="eastAsia"/>
                <w:lang w:eastAsia="zh-CN"/>
              </w:rPr>
              <w:t>20.33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lang w:eastAsia="zh-CN"/>
              </w:rPr>
            </w:pPr>
            <w:r>
              <w:rPr>
                <w:rFonts w:hint="eastAsia"/>
                <w:lang w:eastAsia="zh-CN"/>
              </w:rPr>
              <w:t>48.58</w:t>
            </w:r>
          </w:p>
        </w:tc>
        <w:tc>
          <w:tcPr>
            <w:tcW w:w="2551" w:type="dxa"/>
            <w:vAlign w:val="center"/>
          </w:tcPr>
          <w:p>
            <w:pPr>
              <w:pStyle w:val="15"/>
              <w:rPr>
                <w:lang w:eastAsia="zh-CN"/>
              </w:rPr>
            </w:pPr>
            <w:r>
              <w:rPr>
                <w:rFonts w:hint="eastAsia"/>
                <w:lang w:eastAsia="zh-CN"/>
              </w:rPr>
              <w:t>48.58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rPr>
                <w:lang w:eastAsia="zh-CN"/>
              </w:rPr>
            </w:pPr>
            <w:r>
              <w:rPr>
                <w:rFonts w:hint="eastAsia"/>
                <w:lang w:eastAsia="zh-CN"/>
              </w:rPr>
              <w:t>6.10</w:t>
            </w:r>
          </w:p>
        </w:tc>
        <w:tc>
          <w:tcPr>
            <w:tcW w:w="2551" w:type="dxa"/>
            <w:vAlign w:val="center"/>
          </w:tcPr>
          <w:p>
            <w:pPr>
              <w:pStyle w:val="15"/>
              <w:rPr>
                <w:lang w:eastAsia="zh-CN"/>
              </w:rPr>
            </w:pPr>
            <w:r>
              <w:rPr>
                <w:rFonts w:hint="eastAsia"/>
                <w:lang w:eastAsia="zh-CN"/>
              </w:rPr>
              <w:t>6.10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rPr>
                <w:lang w:eastAsia="zh-CN"/>
              </w:rPr>
            </w:pPr>
            <w:r>
              <w:rPr>
                <w:rFonts w:hint="eastAsia"/>
                <w:lang w:eastAsia="zh-CN"/>
              </w:rPr>
              <w:t>20.74</w:t>
            </w:r>
          </w:p>
        </w:tc>
        <w:tc>
          <w:tcPr>
            <w:tcW w:w="2551" w:type="dxa"/>
            <w:vAlign w:val="center"/>
          </w:tcPr>
          <w:p>
            <w:pPr>
              <w:pStyle w:val="15"/>
              <w:rPr>
                <w:lang w:eastAsia="zh-CN"/>
              </w:rPr>
            </w:pPr>
            <w:r>
              <w:rPr>
                <w:rFonts w:hint="eastAsia"/>
                <w:lang w:eastAsia="zh-CN"/>
              </w:rPr>
              <w:t>20.74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lang w:eastAsia="zh-CN"/>
              </w:rPr>
            </w:pPr>
            <w:r>
              <w:rPr>
                <w:rFonts w:hint="eastAsia"/>
                <w:lang w:eastAsia="zh-CN"/>
              </w:rPr>
              <w:t>1.52</w:t>
            </w:r>
          </w:p>
        </w:tc>
        <w:tc>
          <w:tcPr>
            <w:tcW w:w="2551" w:type="dxa"/>
            <w:vAlign w:val="center"/>
          </w:tcPr>
          <w:p>
            <w:pPr>
              <w:pStyle w:val="15"/>
              <w:rPr>
                <w:lang w:eastAsia="zh-CN"/>
              </w:rPr>
            </w:pPr>
            <w:r>
              <w:rPr>
                <w:rFonts w:hint="eastAsia"/>
                <w:lang w:eastAsia="zh-CN"/>
              </w:rPr>
              <w:t>1.52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rPr>
                <w:lang w:eastAsia="zh-CN"/>
              </w:rPr>
            </w:pPr>
            <w:r>
              <w:rPr>
                <w:rFonts w:hint="eastAsia"/>
                <w:lang w:eastAsia="zh-CN"/>
              </w:rPr>
              <w:t>186.75</w:t>
            </w:r>
          </w:p>
        </w:tc>
        <w:tc>
          <w:tcPr>
            <w:tcW w:w="2551" w:type="dxa"/>
            <w:vAlign w:val="center"/>
          </w:tcPr>
          <w:p>
            <w:pPr>
              <w:pStyle w:val="15"/>
              <w:rPr>
                <w:lang w:eastAsia="zh-CN"/>
              </w:rPr>
            </w:pPr>
            <w:r>
              <w:rPr>
                <w:rFonts w:hint="eastAsia"/>
                <w:lang w:eastAsia="zh-CN"/>
              </w:rPr>
              <w:t>186.75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lang w:eastAsia="zh-CN"/>
              </w:rPr>
            </w:pPr>
            <w:r>
              <w:rPr>
                <w:rFonts w:hint="eastAsia"/>
                <w:lang w:eastAsia="zh-CN"/>
              </w:rPr>
              <w:t>8.66</w:t>
            </w:r>
          </w:p>
        </w:tc>
        <w:tc>
          <w:tcPr>
            <w:tcW w:w="2551" w:type="dxa"/>
            <w:vAlign w:val="center"/>
          </w:tcPr>
          <w:p>
            <w:pPr>
              <w:pStyle w:val="15"/>
              <w:rPr>
                <w:lang w:eastAsia="zh-CN"/>
              </w:rPr>
            </w:pPr>
            <w:r>
              <w:rPr>
                <w:rFonts w:hint="eastAsia"/>
                <w:lang w:eastAsia="zh-CN"/>
              </w:rPr>
              <w:t>8.66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rPr>
                <w:lang w:eastAsia="zh-CN"/>
              </w:rPr>
            </w:pPr>
            <w:r>
              <w:rPr>
                <w:rFonts w:hint="eastAsia"/>
                <w:lang w:eastAsia="zh-CN"/>
              </w:rPr>
              <w:t>8.66</w:t>
            </w:r>
          </w:p>
        </w:tc>
        <w:tc>
          <w:tcPr>
            <w:tcW w:w="2551" w:type="dxa"/>
            <w:vAlign w:val="center"/>
          </w:tcPr>
          <w:p>
            <w:pPr>
              <w:pStyle w:val="15"/>
              <w:rPr>
                <w:lang w:eastAsia="zh-CN"/>
              </w:rPr>
            </w:pPr>
            <w:r>
              <w:rPr>
                <w:rFonts w:hint="eastAsia"/>
                <w:lang w:eastAsia="zh-CN"/>
              </w:rPr>
              <w:t>8.66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lang w:eastAsia="zh-CN"/>
              </w:rPr>
            </w:pPr>
            <w:r>
              <w:rPr>
                <w:rFonts w:hint="eastAsia"/>
                <w:lang w:eastAsia="zh-CN"/>
              </w:rPr>
              <w:t>0.51</w:t>
            </w:r>
          </w:p>
        </w:tc>
        <w:tc>
          <w:tcPr>
            <w:tcW w:w="2551" w:type="dxa"/>
            <w:vAlign w:val="center"/>
          </w:tcPr>
          <w:p>
            <w:pPr>
              <w:pStyle w:val="15"/>
              <w:rPr>
                <w:lang w:eastAsia="zh-CN"/>
              </w:rPr>
            </w:pPr>
            <w:r>
              <w:rPr>
                <w:rFonts w:hint="eastAsia"/>
                <w:lang w:eastAsia="zh-CN"/>
              </w:rPr>
              <w:t>0.51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rPr>
                <w:lang w:eastAsia="zh-CN"/>
              </w:rPr>
            </w:pPr>
            <w:r>
              <w:rPr>
                <w:rFonts w:hint="eastAsia"/>
                <w:lang w:eastAsia="zh-CN"/>
              </w:rPr>
              <w:t>0.51</w:t>
            </w:r>
          </w:p>
        </w:tc>
        <w:tc>
          <w:tcPr>
            <w:tcW w:w="2551" w:type="dxa"/>
            <w:vAlign w:val="center"/>
          </w:tcPr>
          <w:p>
            <w:pPr>
              <w:pStyle w:val="15"/>
              <w:rPr>
                <w:lang w:eastAsia="zh-CN"/>
              </w:rPr>
            </w:pPr>
            <w:r>
              <w:rPr>
                <w:rFonts w:hint="eastAsia"/>
                <w:lang w:eastAsia="zh-CN"/>
              </w:rPr>
              <w:t>0.51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bl>
    <w:p>
      <w:pPr>
        <w:rPr>
          <w:color w:val="FF0000"/>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注：无政府基金预算财政拨款预算，空表列示。</w:t>
      </w:r>
    </w:p>
    <w:p>
      <w:pPr>
        <w:jc w:val="center"/>
        <w:outlineLvl w:val="4"/>
      </w:pPr>
      <w:r>
        <w:rPr>
          <w:rFonts w:ascii="方正小标宋_GBK" w:hAnsi="方正小标宋_GBK" w:eastAsia="方正小标宋_GBK" w:cs="方正小标宋_GBK"/>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注：无国有资本经营预算财政拨款预算，空表列示。</w:t>
      </w:r>
    </w:p>
    <w:p>
      <w:pPr>
        <w:jc w:val="center"/>
        <w:outlineLvl w:val="4"/>
      </w:pPr>
      <w:r>
        <w:rPr>
          <w:rFonts w:ascii="方正小标宋_GBK" w:hAnsi="方正小标宋_GBK" w:eastAsia="方正小标宋_GBK" w:cs="方正小标宋_GBK"/>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sz w:val="21"/>
        </w:rPr>
        <w:t>注：无财政拨款“三公”经费支出表预算，空表列示。</w:t>
      </w:r>
    </w:p>
    <w:p>
      <w:pPr>
        <w:jc w:val="center"/>
        <w:outlineLvl w:val="4"/>
      </w:pPr>
      <w:r>
        <w:rPr>
          <w:rFonts w:hint="eastAsia" w:ascii="方正小标宋_GBK" w:hAnsi="方正小标宋_GBK" w:eastAsia="方正小标宋_GBK" w:cs="方正小标宋_GBK"/>
          <w:sz w:val="44"/>
          <w:lang w:eastAsia="zh-CN"/>
        </w:rPr>
        <w:t>涞源县交通运输局运输管理站</w:t>
      </w:r>
      <w:r>
        <w:rPr>
          <w:rFonts w:ascii="方正小标宋_GBK" w:hAnsi="方正小标宋_GBK" w:eastAsia="方正小标宋_GBK" w:cs="方正小标宋_GBK"/>
          <w:sz w:val="44"/>
        </w:rPr>
        <w:t>2022年单位预算信息公开情况说明</w:t>
      </w:r>
    </w:p>
    <w:p>
      <w:pPr>
        <w:spacing w:line="500" w:lineRule="exact"/>
        <w:ind w:firstLine="560"/>
      </w:pPr>
      <w:r>
        <w:rPr>
          <w:rFonts w:eastAsia="方正仿宋_GBK"/>
          <w:sz w:val="28"/>
        </w:rPr>
        <w:t>按照《预算法》、《地方预决算公开操作规程》和《关于进一步推进预算公开工作的实施意见》规定，现将</w:t>
      </w:r>
      <w:r>
        <w:rPr>
          <w:rFonts w:hint="eastAsia" w:eastAsia="方正仿宋_GBK"/>
          <w:sz w:val="28"/>
          <w:lang w:eastAsia="zh-CN"/>
        </w:rPr>
        <w:t>涞源县交通运输局运输管理站</w:t>
      </w:r>
      <w:r>
        <w:rPr>
          <w:rFonts w:eastAsia="方正仿宋_GBK"/>
          <w:sz w:val="28"/>
        </w:rPr>
        <w:t>2022年单位预算公开如下：</w:t>
      </w:r>
    </w:p>
    <w:p>
      <w:pPr>
        <w:spacing w:before="10" w:after="10"/>
        <w:ind w:firstLine="640"/>
        <w:outlineLvl w:val="5"/>
      </w:pPr>
      <w:r>
        <w:rPr>
          <w:rFonts w:ascii="黑体" w:hAnsi="黑体" w:eastAsia="黑体" w:cs="黑体"/>
          <w:sz w:val="32"/>
        </w:rPr>
        <w:t>一、单位职责及机构设置情况</w:t>
      </w:r>
    </w:p>
    <w:p>
      <w:pPr>
        <w:ind w:firstLine="640"/>
      </w:pPr>
      <w:r>
        <w:rPr>
          <w:rFonts w:ascii="方正楷体_GBK" w:hAnsi="方正楷体_GBK" w:eastAsia="方正楷体_GBK" w:cs="方正楷体_GBK"/>
          <w:b/>
          <w:sz w:val="32"/>
        </w:rPr>
        <w:t>单位职责：</w:t>
      </w:r>
    </w:p>
    <w:p>
      <w:pPr>
        <w:pStyle w:val="33"/>
        <w:rPr>
          <w:szCs w:val="28"/>
        </w:rPr>
      </w:pPr>
      <w:r>
        <w:rPr>
          <w:szCs w:val="28"/>
        </w:rPr>
        <w:t>（一）</w:t>
      </w:r>
      <w:r>
        <w:rPr>
          <w:rFonts w:hint="eastAsia"/>
          <w:szCs w:val="28"/>
        </w:rPr>
        <w:t>宣传、贯彻、执行上级的有关方针、政策，贯彻落实局领导的指示及局长办公会议和工作例会的各项决议，局党委交办的其他任务。</w:t>
      </w:r>
    </w:p>
    <w:p>
      <w:pPr>
        <w:pStyle w:val="33"/>
      </w:pPr>
      <w:r>
        <w:t>（二）</w:t>
      </w:r>
      <w:r>
        <w:rPr>
          <w:rFonts w:hint="eastAsia"/>
          <w:szCs w:val="28"/>
        </w:rPr>
        <w:t>贯彻执行国家有关</w:t>
      </w:r>
      <w:r>
        <w:rPr>
          <w:rFonts w:hint="eastAsia"/>
          <w:szCs w:val="28"/>
          <w:lang w:eastAsia="zh-CN"/>
        </w:rPr>
        <w:t>客运、货运</w:t>
      </w:r>
      <w:r>
        <w:rPr>
          <w:rFonts w:hint="eastAsia"/>
          <w:szCs w:val="28"/>
        </w:rPr>
        <w:t>管理的方针政策和法规。</w:t>
      </w:r>
    </w:p>
    <w:p>
      <w:pPr>
        <w:pStyle w:val="33"/>
      </w:pPr>
      <w:r>
        <w:t>（三）</w:t>
      </w:r>
      <w:r>
        <w:rPr>
          <w:rFonts w:hint="eastAsia"/>
          <w:szCs w:val="28"/>
        </w:rPr>
        <w:t>负责辖区营运车辆技术管理工作，协助有关部门做好客运安全生产工作。</w:t>
      </w:r>
    </w:p>
    <w:p>
      <w:pPr>
        <w:pStyle w:val="33"/>
      </w:pPr>
      <w:r>
        <w:t>（四）</w:t>
      </w:r>
      <w:r>
        <w:rPr>
          <w:rFonts w:hint="eastAsia"/>
          <w:szCs w:val="28"/>
        </w:rPr>
        <w:t>负责道路客运业文明行业创建工作。</w:t>
      </w:r>
    </w:p>
    <w:p>
      <w:pPr>
        <w:pStyle w:val="33"/>
      </w:pPr>
      <w:r>
        <w:t>（五）</w:t>
      </w:r>
      <w:r>
        <w:rPr>
          <w:rFonts w:hint="eastAsia"/>
          <w:szCs w:val="28"/>
        </w:rPr>
        <w:t>具体组织出租汽车和城市公交车驾驶人员的职业资格承接、申报工作，开展咨询服务。</w:t>
      </w:r>
    </w:p>
    <w:p>
      <w:pPr>
        <w:pStyle w:val="33"/>
      </w:pPr>
      <w:r>
        <w:t>（六）</w:t>
      </w:r>
      <w:r>
        <w:rPr>
          <w:rFonts w:hint="eastAsia" w:ascii="微软雅黑" w:hAnsi="微软雅黑" w:eastAsia="微软雅黑" w:cs="微软雅黑"/>
          <w:szCs w:val="28"/>
        </w:rPr>
        <w:t>具体负责对出租汽车和城市公交车经营者的监督、检查并督促整改。具体负责对出租汽车和城市公交车辆及经营者的安全生产工作的监督、检查并督促整改。</w:t>
      </w:r>
    </w:p>
    <w:p>
      <w:pPr>
        <w:ind w:firstLine="640"/>
      </w:pPr>
      <w:r>
        <w:rPr>
          <w:rFonts w:ascii="方正楷体_GBK" w:hAnsi="方正楷体_GBK" w:eastAsia="方正楷体_GBK" w:cs="方正楷体_GBK"/>
          <w:b/>
          <w:sz w:val="32"/>
        </w:rPr>
        <w:t>机构设置：</w:t>
      </w:r>
    </w:p>
    <w:p>
      <w:pPr>
        <w:jc w:val="center"/>
      </w:pPr>
      <w:r>
        <w:rPr>
          <w:rFonts w:ascii="方正小标宋_GBK" w:hAnsi="方正小标宋_GBK" w:eastAsia="方正小标宋_GBK" w:cs="方正小标宋_GBK"/>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eastAsia="zh-CN"/>
              </w:rPr>
              <w:t>涞源县交通运输局运输管理站</w:t>
            </w:r>
          </w:p>
        </w:tc>
        <w:tc>
          <w:tcPr>
            <w:tcW w:w="1843" w:type="dxa"/>
            <w:vAlign w:val="center"/>
          </w:tcPr>
          <w:p>
            <w:pPr>
              <w:pStyle w:val="17"/>
            </w:pPr>
            <w:r>
              <w:rPr>
                <w:rFonts w:hint="eastAsia" w:ascii="宋体" w:hAnsi="宋体" w:eastAsia="宋体" w:cs="宋体"/>
                <w:szCs w:val="21"/>
              </w:rPr>
              <w:t>财政补助事业单位</w:t>
            </w:r>
          </w:p>
        </w:tc>
        <w:tc>
          <w:tcPr>
            <w:tcW w:w="2126" w:type="dxa"/>
            <w:vAlign w:val="center"/>
          </w:tcPr>
          <w:p>
            <w:pPr>
              <w:pStyle w:val="17"/>
            </w:pPr>
            <w:r>
              <w:rPr>
                <w:rFonts w:hint="eastAsia"/>
                <w:lang w:eastAsia="zh-CN"/>
              </w:rPr>
              <w:t>股</w:t>
            </w:r>
            <w:r>
              <w:t>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sz w:val="32"/>
        </w:rPr>
        <w:t>二、单位预算安排的总体情况</w:t>
      </w:r>
    </w:p>
    <w:p>
      <w:pPr>
        <w:spacing w:line="500" w:lineRule="exact"/>
        <w:ind w:firstLine="560"/>
      </w:pPr>
      <w:r>
        <w:rPr>
          <w:rFonts w:eastAsia="方正仿宋_GBK"/>
          <w:sz w:val="28"/>
        </w:rPr>
        <w:t>按照预算管理有关规定，目前我</w:t>
      </w:r>
      <w:r>
        <w:rPr>
          <w:rFonts w:hint="eastAsia" w:eastAsia="方正仿宋_GBK"/>
          <w:sz w:val="28"/>
          <w:lang w:eastAsia="zh-CN"/>
        </w:rPr>
        <w:t>县</w:t>
      </w:r>
      <w:r>
        <w:rPr>
          <w:rFonts w:eastAsia="方正仿宋_GBK"/>
          <w:sz w:val="28"/>
        </w:rPr>
        <w:t>单位预算的编制实行综合预算管理，即全部收入和支出都反映在预算中。</w:t>
      </w:r>
    </w:p>
    <w:p>
      <w:pPr>
        <w:pStyle w:val="34"/>
      </w:pPr>
      <w:r>
        <w:t>1、收入说明</w:t>
      </w:r>
    </w:p>
    <w:p>
      <w:pPr>
        <w:pStyle w:val="34"/>
      </w:pPr>
      <w:r>
        <w:t>反映本单位当年全部收入。2022年预算收入</w:t>
      </w:r>
      <w:r>
        <w:rPr>
          <w:rFonts w:hint="eastAsia"/>
          <w:lang w:eastAsia="zh-CN"/>
        </w:rPr>
        <w:t>302.55</w:t>
      </w:r>
      <w:r>
        <w:t>万元，其中：一般公共预算收入</w:t>
      </w:r>
      <w:r>
        <w:rPr>
          <w:rFonts w:hint="eastAsia"/>
          <w:lang w:eastAsia="zh-CN"/>
        </w:rPr>
        <w:t>302.55</w:t>
      </w:r>
      <w:r>
        <w:t>，，基金预算收入0万元，国有资本经营预算收入0万元，财政专户核拨收入0万元，单位资金收入0万元，上年结转结余0万元。</w:t>
      </w:r>
    </w:p>
    <w:p>
      <w:pPr>
        <w:pStyle w:val="34"/>
      </w:pPr>
      <w:r>
        <w:t>2、支出说明</w:t>
      </w:r>
    </w:p>
    <w:p>
      <w:pPr>
        <w:pStyle w:val="34"/>
      </w:pPr>
      <w:r>
        <w:t>收支预算总表支出栏、基本支出表、项目支出表按经济分类和支出功能分类科目编制，反映河北省省级财政支付中心年度单位预算中支出预算的总体情况。2022年支出预算</w:t>
      </w:r>
      <w:r>
        <w:rPr>
          <w:rFonts w:hint="eastAsia"/>
          <w:lang w:eastAsia="zh-CN"/>
        </w:rPr>
        <w:t>302.55</w:t>
      </w:r>
      <w:r>
        <w:t>万元，其中基本支出</w:t>
      </w:r>
      <w:r>
        <w:rPr>
          <w:rFonts w:hint="eastAsia"/>
          <w:lang w:eastAsia="zh-CN"/>
        </w:rPr>
        <w:t>305.55</w:t>
      </w:r>
      <w:r>
        <w:t>，包括人员经费</w:t>
      </w:r>
      <w:r>
        <w:rPr>
          <w:rFonts w:hint="eastAsia"/>
          <w:lang w:eastAsia="zh-CN"/>
        </w:rPr>
        <w:t>302.55</w:t>
      </w:r>
      <w:r>
        <w:t>万元和日常公用经费</w:t>
      </w:r>
      <w:r>
        <w:rPr>
          <w:rFonts w:hint="eastAsia"/>
          <w:lang w:eastAsia="zh-CN"/>
        </w:rPr>
        <w:t>0</w:t>
      </w:r>
      <w:r>
        <w:t>万元；项目支出</w:t>
      </w:r>
      <w:r>
        <w:rPr>
          <w:rFonts w:hint="eastAsia"/>
          <w:lang w:eastAsia="zh-CN"/>
        </w:rPr>
        <w:t>0</w:t>
      </w:r>
      <w:r>
        <w:t>万元，主要为集中支付工作专项经费。</w:t>
      </w:r>
    </w:p>
    <w:p>
      <w:pPr>
        <w:pStyle w:val="34"/>
      </w:pPr>
      <w:r>
        <w:t>3、比上年增减情况</w:t>
      </w:r>
    </w:p>
    <w:p>
      <w:pPr>
        <w:pStyle w:val="34"/>
      </w:pPr>
      <w:r>
        <w:t>2022年预算收支安排</w:t>
      </w:r>
      <w:r>
        <w:rPr>
          <w:rFonts w:hint="eastAsia"/>
          <w:lang w:eastAsia="zh-CN"/>
        </w:rPr>
        <w:t>302.55</w:t>
      </w:r>
      <w:r>
        <w:t>万元，较2021年预算</w:t>
      </w:r>
      <w:r>
        <w:rPr>
          <w:rFonts w:hint="eastAsia"/>
          <w:lang w:eastAsia="zh-CN"/>
        </w:rPr>
        <w:t>减少189.2</w:t>
      </w:r>
      <w:r>
        <w:t>万元，其中基本支出</w:t>
      </w:r>
      <w:r>
        <w:rPr>
          <w:rFonts w:hint="eastAsia"/>
          <w:lang w:eastAsia="zh-CN"/>
        </w:rPr>
        <w:t>减少189.2</w:t>
      </w:r>
      <w:r>
        <w:t>万元，主要为</w:t>
      </w:r>
      <w:r>
        <w:rPr>
          <w:rFonts w:hint="eastAsia"/>
          <w:lang w:eastAsia="zh-CN"/>
        </w:rPr>
        <w:t>减少</w:t>
      </w:r>
      <w:r>
        <w:t>人员经费支出；项目支出减少</w:t>
      </w:r>
      <w:r>
        <w:rPr>
          <w:rFonts w:hint="eastAsia"/>
          <w:lang w:eastAsia="zh-CN"/>
        </w:rPr>
        <w:t>0</w:t>
      </w:r>
      <w:r>
        <w:t>万元，主要为集中支付专项经费。</w:t>
      </w:r>
    </w:p>
    <w:p>
      <w:pPr>
        <w:spacing w:before="10" w:after="10"/>
        <w:ind w:firstLine="640"/>
        <w:outlineLvl w:val="5"/>
      </w:pPr>
      <w:r>
        <w:rPr>
          <w:rFonts w:ascii="黑体" w:hAnsi="黑体" w:eastAsia="黑体" w:cs="黑体"/>
          <w:sz w:val="32"/>
        </w:rPr>
        <w:t>三、机关运行经费安排情况</w:t>
      </w:r>
    </w:p>
    <w:p>
      <w:pPr>
        <w:pStyle w:val="35"/>
        <w:rPr>
          <w:lang w:eastAsia="zh-CN"/>
        </w:rPr>
      </w:pPr>
      <w:r>
        <w:t>2022年，我单位运行经费共计安排</w:t>
      </w:r>
      <w:r>
        <w:rPr>
          <w:rFonts w:hint="eastAsia"/>
          <w:lang w:eastAsia="zh-CN"/>
        </w:rPr>
        <w:t>0</w:t>
      </w:r>
      <w:r>
        <w:t>万元</w:t>
      </w:r>
      <w:r>
        <w:rPr>
          <w:rFonts w:hint="eastAsia"/>
          <w:lang w:eastAsia="zh-CN"/>
        </w:rPr>
        <w:t>。</w:t>
      </w:r>
    </w:p>
    <w:p>
      <w:pPr>
        <w:spacing w:before="10" w:after="10"/>
        <w:ind w:firstLine="640"/>
        <w:outlineLvl w:val="5"/>
      </w:pPr>
      <w:r>
        <w:rPr>
          <w:rFonts w:ascii="黑体" w:hAnsi="黑体" w:eastAsia="黑体" w:cs="黑体"/>
          <w:sz w:val="32"/>
        </w:rPr>
        <w:t>四、财政拨款“三公”经费预算情况及增减变化原因</w:t>
      </w:r>
    </w:p>
    <w:p>
      <w:pPr>
        <w:pStyle w:val="36"/>
      </w:pPr>
      <w:r>
        <w:t>2022年，我单位财政拨款“三公”经费预算安排0万元，其中因公出国（境）费0万元；公务用车购置及运维费0万元（其中：公务用车购置费为0万元，公务用车运维费0万元)；公务接待费0万元。与2021年相比无增减变化。</w:t>
      </w:r>
    </w:p>
    <w:p>
      <w:pPr>
        <w:spacing w:before="10" w:after="10"/>
        <w:ind w:firstLine="640"/>
        <w:outlineLvl w:val="5"/>
      </w:pPr>
      <w:r>
        <w:rPr>
          <w:rFonts w:ascii="黑体" w:hAnsi="黑体" w:eastAsia="黑体" w:cs="黑体"/>
          <w:sz w:val="32"/>
        </w:rPr>
        <w:t>五、预算绩效信息</w:t>
      </w:r>
    </w:p>
    <w:p>
      <w:pPr>
        <w:pStyle w:val="28"/>
        <w:rPr>
          <w:color w:val="FF0000"/>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sz w:val="32"/>
        </w:rPr>
        <w:t>六、政府采购预算情况</w:t>
      </w:r>
    </w:p>
    <w:p>
      <w:pPr>
        <w:spacing w:line="500" w:lineRule="exact"/>
        <w:ind w:firstLine="560"/>
      </w:pPr>
      <w:r>
        <w:rPr>
          <w:rFonts w:eastAsia="方正仿宋_GBK"/>
          <w:sz w:val="28"/>
        </w:rPr>
        <w:t>2022年，</w:t>
      </w:r>
      <w:r>
        <w:rPr>
          <w:rFonts w:hint="eastAsia" w:eastAsia="方正仿宋_GBK"/>
          <w:sz w:val="28"/>
          <w:lang w:eastAsia="zh-CN"/>
        </w:rPr>
        <w:t>涞源县交通运输管理站</w:t>
      </w:r>
      <w:r>
        <w:rPr>
          <w:rFonts w:eastAsia="方正仿宋_GBK"/>
          <w:sz w:val="28"/>
        </w:rPr>
        <w:t>安排政府采购预算</w:t>
      </w:r>
      <w:r>
        <w:rPr>
          <w:rFonts w:hint="eastAsia" w:eastAsia="方正仿宋_GBK"/>
          <w:sz w:val="28"/>
          <w:lang w:eastAsia="zh-CN"/>
        </w:rPr>
        <w:t>0.00</w:t>
      </w:r>
      <w:r>
        <w:rPr>
          <w:rFonts w:eastAsia="方正仿宋_GBK"/>
          <w:sz w:val="28"/>
        </w:rPr>
        <w:t>万元。具体内容见下表。</w:t>
      </w:r>
    </w:p>
    <w:p>
      <w:pPr>
        <w:jc w:val="center"/>
      </w:pPr>
      <w:r>
        <w:rPr>
          <w:rFonts w:ascii="方正小标宋_GBK" w:hAnsi="方正小标宋_GBK" w:eastAsia="方正小标宋_GBK" w:cs="方正小标宋_GBK"/>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sz w:val="21"/>
        </w:rPr>
        <w:t>注：无财政</w:t>
      </w:r>
      <w:r>
        <w:rPr>
          <w:rFonts w:hint="eastAsia" w:ascii="方正书宋_GBK" w:hAnsi="方正书宋_GBK" w:eastAsia="方正书宋_GBK" w:cs="方正书宋_GBK"/>
          <w:sz w:val="21"/>
          <w:lang w:eastAsia="zh-CN"/>
        </w:rPr>
        <w:t>采购</w:t>
      </w:r>
      <w:r>
        <w:rPr>
          <w:rFonts w:ascii="方正书宋_GBK" w:hAnsi="方正书宋_GBK" w:eastAsia="方正书宋_GBK" w:cs="方正书宋_GBK"/>
          <w:sz w:val="21"/>
        </w:rPr>
        <w:t>预算，空表列示。</w:t>
      </w:r>
    </w:p>
    <w:p>
      <w:pPr>
        <w:ind w:firstLine="640"/>
      </w:pPr>
      <w:r>
        <w:rPr>
          <w:rFonts w:eastAsia="方正仿宋_GBK"/>
          <w:sz w:val="32"/>
        </w:rPr>
        <w:t xml:space="preserve"> </w:t>
      </w:r>
    </w:p>
    <w:p>
      <w:pPr>
        <w:spacing w:before="10" w:after="10"/>
        <w:ind w:firstLine="640"/>
        <w:outlineLvl w:val="5"/>
      </w:pPr>
      <w:r>
        <w:rPr>
          <w:rFonts w:ascii="黑体" w:hAnsi="黑体" w:eastAsia="黑体" w:cs="黑体"/>
          <w:sz w:val="32"/>
        </w:rPr>
        <w:t>七、国有资产信息</w:t>
      </w:r>
    </w:p>
    <w:p>
      <w:pPr>
        <w:spacing w:line="500" w:lineRule="exact"/>
        <w:ind w:firstLine="560"/>
      </w:pPr>
      <w:r>
        <w:rPr>
          <w:rFonts w:hint="eastAsia" w:eastAsia="方正仿宋_GBK"/>
          <w:sz w:val="28"/>
          <w:lang w:eastAsia="zh-CN"/>
        </w:rPr>
        <w:t>涞源县交通运输管理站</w:t>
      </w:r>
      <w:r>
        <w:rPr>
          <w:rFonts w:eastAsia="方正仿宋_GBK"/>
          <w:sz w:val="28"/>
        </w:rPr>
        <w:t>上年末固定资产金额为</w:t>
      </w:r>
      <w:r>
        <w:rPr>
          <w:rFonts w:hint="eastAsia" w:eastAsia="方正仿宋_GBK"/>
          <w:sz w:val="28"/>
          <w:lang w:eastAsia="zh-CN"/>
        </w:rPr>
        <w:t>0.00</w:t>
      </w:r>
      <w:r>
        <w:rPr>
          <w:rFonts w:eastAsia="方正仿宋_GBK"/>
          <w:sz w:val="28"/>
        </w:rPr>
        <w:t>万元（详见下表）。本年度拟购置固定资产总额为</w:t>
      </w:r>
      <w:r>
        <w:rPr>
          <w:rFonts w:hint="eastAsia" w:eastAsia="方正仿宋_GBK"/>
          <w:sz w:val="28"/>
          <w:lang w:eastAsia="zh-CN"/>
        </w:rPr>
        <w:t>0.00</w:t>
      </w:r>
      <w:r>
        <w:rPr>
          <w:rFonts w:eastAsia="方正仿宋_GBK"/>
          <w:sz w:val="28"/>
        </w:rPr>
        <w:t>万元，已按要求列入政府采购预算，详见政府采购预算表。</w:t>
      </w:r>
    </w:p>
    <w:p>
      <w:pPr>
        <w:jc w:val="center"/>
      </w:pPr>
      <w:r>
        <w:rPr>
          <w:rFonts w:ascii="方正小标宋_GBK" w:hAnsi="方正小标宋_GBK" w:eastAsia="方正小标宋_GBK" w:cs="方正小标宋_GBK"/>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rPr>
                <w:rFonts w:hint="eastAsia"/>
                <w:lang w:eastAsia="zh-CN"/>
              </w:rPr>
              <w:t>348003涞源县交通局运输管理站</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r>
        <w:rPr>
          <w:rFonts w:eastAsia="方正仿宋_GBK"/>
          <w:sz w:val="32"/>
        </w:rPr>
        <w:t xml:space="preserve"> </w:t>
      </w:r>
    </w:p>
    <w:p>
      <w:pPr>
        <w:spacing w:before="10" w:after="10"/>
        <w:ind w:firstLine="640"/>
        <w:outlineLvl w:val="5"/>
      </w:pPr>
      <w:r>
        <w:rPr>
          <w:rFonts w:ascii="黑体" w:hAnsi="黑体" w:eastAsia="黑体" w:cs="黑体"/>
          <w:sz w:val="32"/>
        </w:rPr>
        <w:t>八、名词解释</w:t>
      </w:r>
    </w:p>
    <w:p>
      <w:pPr>
        <w:spacing w:line="500" w:lineRule="exact"/>
        <w:ind w:firstLine="560"/>
      </w:pPr>
      <w:r>
        <w:rPr>
          <w:rFonts w:eastAsia="方正仿宋_GBK"/>
          <w:sz w:val="28"/>
        </w:rPr>
        <w:t>1、</w:t>
      </w:r>
      <w:r>
        <w:rPr>
          <w:rFonts w:eastAsia="方正仿宋_GBK"/>
          <w:b/>
          <w:sz w:val="28"/>
        </w:rPr>
        <w:t>一般公共预算拨款收入：</w:t>
      </w:r>
      <w:r>
        <w:rPr>
          <w:rFonts w:eastAsia="方正仿宋_GBK"/>
          <w:sz w:val="28"/>
        </w:rPr>
        <w:t>指</w:t>
      </w:r>
      <w:r>
        <w:rPr>
          <w:rFonts w:hint="eastAsia" w:eastAsia="方正仿宋_GBK"/>
          <w:sz w:val="28"/>
          <w:lang w:eastAsia="zh-CN"/>
        </w:rPr>
        <w:t>县</w:t>
      </w:r>
      <w:r>
        <w:rPr>
          <w:rFonts w:eastAsia="方正仿宋_GBK"/>
          <w:sz w:val="28"/>
        </w:rPr>
        <w:t>级财政当年拨付的资金。</w:t>
      </w:r>
    </w:p>
    <w:p>
      <w:pPr>
        <w:spacing w:line="500" w:lineRule="exact"/>
        <w:ind w:firstLine="560"/>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pPr>
      <w:r>
        <w:rPr>
          <w:rFonts w:eastAsia="方正仿宋_GBK"/>
          <w:sz w:val="28"/>
        </w:rPr>
        <w:t>3、</w:t>
      </w:r>
      <w:r>
        <w:rPr>
          <w:rFonts w:eastAsia="方正仿宋_GBK"/>
          <w:b/>
          <w:sz w:val="28"/>
        </w:rPr>
        <w:t>其他收入：</w:t>
      </w:r>
      <w:r>
        <w:rPr>
          <w:rFonts w:eastAsia="方正仿宋_GBK"/>
          <w:sz w:val="28"/>
        </w:rPr>
        <w:t>指除“一般公共预算拨款收入”、“事业收入”等以外的收入。主要是按规定动用的租房收入、存款利息收入等。</w:t>
      </w:r>
    </w:p>
    <w:p>
      <w:pPr>
        <w:spacing w:line="500" w:lineRule="exact"/>
        <w:ind w:firstLine="560"/>
      </w:pPr>
      <w:r>
        <w:rPr>
          <w:rFonts w:eastAsia="方正仿宋_GBK"/>
          <w:sz w:val="28"/>
        </w:rPr>
        <w:t>4、</w:t>
      </w:r>
      <w:r>
        <w:rPr>
          <w:rFonts w:eastAsia="方正仿宋_GBK"/>
          <w:b/>
          <w:sz w:val="28"/>
        </w:rPr>
        <w:t>基本支出：</w:t>
      </w:r>
      <w:r>
        <w:rPr>
          <w:rFonts w:eastAsia="方正仿宋_GBK"/>
          <w:sz w:val="28"/>
        </w:rPr>
        <w:t>指为保障机构正常运转、完成日常工作任务而发生的人员支出和公用支出。</w:t>
      </w:r>
    </w:p>
    <w:p>
      <w:pPr>
        <w:spacing w:line="500" w:lineRule="exact"/>
        <w:ind w:firstLine="560"/>
      </w:pPr>
      <w:r>
        <w:rPr>
          <w:rFonts w:eastAsia="方正仿宋_GBK"/>
          <w:sz w:val="28"/>
        </w:rPr>
        <w:t>5、</w:t>
      </w:r>
      <w:r>
        <w:rPr>
          <w:rFonts w:eastAsia="方正仿宋_GBK"/>
          <w:b/>
          <w:sz w:val="28"/>
        </w:rPr>
        <w:t>项目支出：</w:t>
      </w:r>
      <w:r>
        <w:rPr>
          <w:rFonts w:eastAsia="方正仿宋_GBK"/>
          <w:sz w:val="28"/>
        </w:rPr>
        <w:t>指在基本支出之外为完成特定行政任务和事业发展目标所发生的支出。</w:t>
      </w:r>
    </w:p>
    <w:p>
      <w:pPr>
        <w:spacing w:line="500" w:lineRule="exact"/>
        <w:ind w:firstLine="560"/>
      </w:pPr>
      <w:r>
        <w:rPr>
          <w:rFonts w:eastAsia="方正仿宋_GBK"/>
          <w:sz w:val="28"/>
        </w:rPr>
        <w:t>6、</w:t>
      </w:r>
      <w:r>
        <w:rPr>
          <w:rFonts w:eastAsia="方正仿宋_GBK"/>
          <w:b/>
          <w:sz w:val="28"/>
        </w:rPr>
        <w:t>上缴上级支出：</w:t>
      </w:r>
      <w:r>
        <w:rPr>
          <w:rFonts w:eastAsia="方正仿宋_GBK"/>
          <w:sz w:val="28"/>
        </w:rPr>
        <w:t>指下级单位上缴上级的支出。</w:t>
      </w:r>
    </w:p>
    <w:p>
      <w:pPr>
        <w:spacing w:line="500" w:lineRule="exact"/>
        <w:ind w:firstLine="560"/>
      </w:pPr>
      <w:r>
        <w:rPr>
          <w:rFonts w:eastAsia="方正仿宋_GBK"/>
          <w:sz w:val="28"/>
        </w:rPr>
        <w:t>7、</w:t>
      </w:r>
      <w:r>
        <w:rPr>
          <w:rFonts w:eastAsia="方正仿宋_GBK"/>
          <w:b/>
          <w:sz w:val="28"/>
        </w:rPr>
        <w:t>“三公”经费：</w:t>
      </w:r>
      <w:r>
        <w:rPr>
          <w:rFonts w:eastAsia="方正仿宋_GBK"/>
          <w:sz w:val="28"/>
        </w:rPr>
        <w:t>纳入</w:t>
      </w:r>
      <w:r>
        <w:rPr>
          <w:rFonts w:hint="eastAsia" w:eastAsia="方正仿宋_GBK"/>
          <w:sz w:val="28"/>
          <w:lang w:eastAsia="zh-CN"/>
        </w:rPr>
        <w:t>县</w:t>
      </w:r>
      <w:r>
        <w:rPr>
          <w:rFonts w:eastAsia="方正仿宋_GBK"/>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sz w:val="28"/>
        </w:rPr>
        <w:t>8、</w:t>
      </w:r>
      <w:r>
        <w:rPr>
          <w:rFonts w:eastAsia="方正仿宋_GBK"/>
          <w:b/>
          <w:sz w:val="28"/>
        </w:rPr>
        <w:t>机关运行费：</w:t>
      </w:r>
      <w:r>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sz w:val="28"/>
        </w:rPr>
        <w:t>9、</w:t>
      </w:r>
      <w:r>
        <w:rPr>
          <w:rFonts w:eastAsia="方正仿宋_GBK"/>
          <w:b/>
          <w:sz w:val="28"/>
        </w:rPr>
        <w:t>上年结转：</w:t>
      </w:r>
      <w:r>
        <w:rPr>
          <w:rFonts w:eastAsia="方正仿宋_GBK"/>
          <w:sz w:val="28"/>
        </w:rPr>
        <w:t>指以前年度尚未完成、结转到本年仍按原规定用途继续使用的资金。</w:t>
      </w:r>
    </w:p>
    <w:p>
      <w:pPr>
        <w:spacing w:line="500" w:lineRule="exact"/>
        <w:ind w:firstLine="560"/>
      </w:pPr>
      <w:r>
        <w:rPr>
          <w:rFonts w:eastAsia="方正仿宋_GBK"/>
          <w:sz w:val="28"/>
        </w:rPr>
        <w:t>10、</w:t>
      </w:r>
      <w:r>
        <w:rPr>
          <w:rFonts w:eastAsia="方正仿宋_GBK"/>
          <w:b/>
          <w:sz w:val="28"/>
        </w:rPr>
        <w:t>事业单位经营支出：</w:t>
      </w:r>
      <w:r>
        <w:rPr>
          <w:rFonts w:eastAsia="方正仿宋_GBK"/>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sz w:val="28"/>
        </w:rPr>
        <w:t>我单位无其他需要说明的事项。</w:t>
      </w:r>
    </w:p>
    <w:p>
      <w:pPr>
        <w:jc w:val="center"/>
        <w:outlineLvl w:val="3"/>
      </w:pPr>
      <w:bookmarkStart w:id="2" w:name="_Toc_4_4_0000000021"/>
      <w:r>
        <w:rPr>
          <w:rFonts w:ascii="方正小标宋_GBK" w:hAnsi="方正小标宋_GBK" w:eastAsia="方正小标宋_GBK" w:cs="方正小标宋_GBK"/>
          <w:sz w:val="44"/>
        </w:rPr>
        <w:t>三、涞源县交通运输局出租汽车和城市公交服务站收支预算</w:t>
      </w:r>
      <w:bookmarkEnd w:id="2"/>
    </w:p>
    <w:p>
      <w:pPr>
        <w:jc w:val="center"/>
        <w:outlineLvl w:val="4"/>
      </w:pPr>
      <w:r>
        <w:rPr>
          <w:rFonts w:ascii="方正小标宋_GBK" w:hAnsi="方正小标宋_GBK" w:eastAsia="方正小标宋_GBK" w:cs="方正小标宋_GBK"/>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w:t>
            </w:r>
            <w:r>
              <w:rPr>
                <w:rFonts w:hint="eastAsia"/>
                <w:lang w:eastAsia="zh-CN"/>
              </w:rPr>
              <w:t>4</w:t>
            </w:r>
            <w:r>
              <w:t>8</w:t>
            </w:r>
            <w:r>
              <w:rPr>
                <w:rFonts w:hint="eastAsia"/>
                <w:lang w:eastAsia="zh-CN"/>
              </w:rPr>
              <w:t>004涞源县交通运输局出租汽车和城市公交管理站</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一、一般公共预算拨款收入</w:t>
            </w:r>
          </w:p>
        </w:tc>
        <w:tc>
          <w:tcPr>
            <w:tcW w:w="2126" w:type="dxa"/>
            <w:vAlign w:val="center"/>
          </w:tcPr>
          <w:p>
            <w:pPr>
              <w:pStyle w:val="15"/>
              <w:rPr>
                <w:lang w:eastAsia="zh-CN"/>
              </w:rPr>
            </w:pPr>
            <w:r>
              <w:rPr>
                <w:rFonts w:hint="eastAsia"/>
                <w:lang w:eastAsia="zh-CN"/>
              </w:rPr>
              <w:t>102.09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18.88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rPr>
                <w:lang w:eastAsia="zh-CN"/>
              </w:rPr>
            </w:pPr>
            <w:r>
              <w:rPr>
                <w:rFonts w:hint="eastAsia"/>
                <w:lang w:eastAsia="zh-CN"/>
              </w:rPr>
              <w:t>83.21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rPr>
                <w:lang w:eastAsia="zh-CN"/>
              </w:rPr>
            </w:pPr>
            <w:r>
              <w:rPr>
                <w:rFonts w:hint="eastAsia"/>
                <w:lang w:eastAsia="zh-CN"/>
              </w:rPr>
              <w:t>102.09</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102.09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rPr>
                <w:lang w:eastAsia="zh-CN"/>
              </w:rPr>
            </w:pPr>
            <w:r>
              <w:rPr>
                <w:rFonts w:hint="eastAsia"/>
                <w:lang w:eastAsia="zh-CN"/>
              </w:rPr>
              <w:t>102.09</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102.09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4</w:t>
            </w:r>
            <w:r>
              <w:t>8</w:t>
            </w:r>
            <w:r>
              <w:rPr>
                <w:rFonts w:hint="eastAsia"/>
                <w:lang w:eastAsia="zh-CN"/>
              </w:rPr>
              <w:t>004涞源县交通运输局出租汽车和城市公交</w:t>
            </w:r>
          </w:p>
          <w:p>
            <w:pPr>
              <w:pStyle w:val="13"/>
            </w:pPr>
            <w:r>
              <w:rPr>
                <w:rFonts w:hint="eastAsia"/>
                <w:lang w:eastAsia="zh-CN"/>
              </w:rPr>
              <w:t>管理站</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102.09</w:t>
            </w:r>
          </w:p>
        </w:tc>
        <w:tc>
          <w:tcPr>
            <w:tcW w:w="1134" w:type="dxa"/>
            <w:vAlign w:val="center"/>
          </w:tcPr>
          <w:p>
            <w:pPr>
              <w:pStyle w:val="19"/>
              <w:rPr>
                <w:lang w:eastAsia="zh-CN"/>
              </w:rPr>
            </w:pPr>
            <w:r>
              <w:rPr>
                <w:rFonts w:hint="eastAsia"/>
                <w:lang w:eastAsia="zh-CN"/>
              </w:rPr>
              <w:t>102.09</w:t>
            </w:r>
          </w:p>
        </w:tc>
        <w:tc>
          <w:tcPr>
            <w:tcW w:w="1134" w:type="dxa"/>
            <w:vAlign w:val="center"/>
          </w:tcPr>
          <w:p>
            <w:pPr>
              <w:pStyle w:val="19"/>
              <w:rPr>
                <w:lang w:eastAsia="zh-CN"/>
              </w:rPr>
            </w:pPr>
            <w:r>
              <w:rPr>
                <w:rFonts w:hint="eastAsia"/>
                <w:lang w:eastAsia="zh-CN"/>
              </w:rPr>
              <w:t>102.09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2</w:t>
            </w:r>
          </w:p>
        </w:tc>
        <w:tc>
          <w:tcPr>
            <w:tcW w:w="992" w:type="dxa"/>
            <w:vAlign w:val="center"/>
          </w:tcPr>
          <w:p>
            <w:pPr>
              <w:pStyle w:val="16"/>
              <w:rPr>
                <w:lang w:eastAsia="zh-CN"/>
              </w:rPr>
            </w:pPr>
            <w:r>
              <w:rPr>
                <w:rFonts w:hint="eastAsia"/>
                <w:lang w:eastAsia="zh-CN"/>
              </w:rPr>
              <w:t>208</w:t>
            </w:r>
          </w:p>
        </w:tc>
        <w:tc>
          <w:tcPr>
            <w:tcW w:w="1559" w:type="dxa"/>
            <w:vAlign w:val="center"/>
          </w:tcPr>
          <w:p>
            <w:pPr>
              <w:pStyle w:val="16"/>
            </w:pPr>
            <w:r>
              <w:rPr>
                <w:rFonts w:hint="eastAsia"/>
              </w:rPr>
              <w:t>社会保障和就业支出</w:t>
            </w:r>
          </w:p>
        </w:tc>
        <w:tc>
          <w:tcPr>
            <w:tcW w:w="1134" w:type="dxa"/>
            <w:vAlign w:val="center"/>
          </w:tcPr>
          <w:p>
            <w:pPr>
              <w:pStyle w:val="15"/>
              <w:rPr>
                <w:lang w:eastAsia="zh-CN"/>
              </w:rPr>
            </w:pPr>
            <w:r>
              <w:rPr>
                <w:rFonts w:hint="eastAsia"/>
                <w:lang w:eastAsia="zh-CN"/>
              </w:rPr>
              <w:t>18.88</w:t>
            </w:r>
          </w:p>
        </w:tc>
        <w:tc>
          <w:tcPr>
            <w:tcW w:w="1134" w:type="dxa"/>
            <w:vAlign w:val="center"/>
          </w:tcPr>
          <w:p>
            <w:pPr>
              <w:pStyle w:val="15"/>
              <w:rPr>
                <w:lang w:eastAsia="zh-CN"/>
              </w:rPr>
            </w:pPr>
            <w:r>
              <w:rPr>
                <w:rFonts w:hint="eastAsia"/>
                <w:lang w:eastAsia="zh-CN"/>
              </w:rPr>
              <w:t>18.88</w:t>
            </w:r>
          </w:p>
        </w:tc>
        <w:tc>
          <w:tcPr>
            <w:tcW w:w="1134" w:type="dxa"/>
            <w:vAlign w:val="center"/>
          </w:tcPr>
          <w:p>
            <w:pPr>
              <w:pStyle w:val="15"/>
              <w:rPr>
                <w:lang w:eastAsia="zh-CN"/>
              </w:rPr>
            </w:pPr>
            <w:r>
              <w:rPr>
                <w:rFonts w:hint="eastAsia"/>
                <w:lang w:eastAsia="zh-CN"/>
              </w:rPr>
              <w:t>18.88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3</w:t>
            </w:r>
          </w:p>
        </w:tc>
        <w:tc>
          <w:tcPr>
            <w:tcW w:w="992" w:type="dxa"/>
            <w:vAlign w:val="center"/>
          </w:tcPr>
          <w:p>
            <w:pPr>
              <w:pStyle w:val="16"/>
              <w:jc w:val="center"/>
              <w:rPr>
                <w:lang w:eastAsia="zh-CN"/>
              </w:rPr>
            </w:pPr>
            <w:r>
              <w:rPr>
                <w:rFonts w:hint="eastAsia"/>
                <w:lang w:eastAsia="zh-CN"/>
              </w:rPr>
              <w:t>20805</w:t>
            </w:r>
          </w:p>
        </w:tc>
        <w:tc>
          <w:tcPr>
            <w:tcW w:w="1559" w:type="dxa"/>
            <w:vAlign w:val="center"/>
          </w:tcPr>
          <w:p>
            <w:pPr>
              <w:pStyle w:val="16"/>
            </w:pPr>
            <w:r>
              <w:rPr>
                <w:rFonts w:hint="eastAsia"/>
              </w:rPr>
              <w:t>行政事业单位养老支出</w:t>
            </w:r>
          </w:p>
        </w:tc>
        <w:tc>
          <w:tcPr>
            <w:tcW w:w="1134" w:type="dxa"/>
            <w:vAlign w:val="center"/>
          </w:tcPr>
          <w:p>
            <w:pPr>
              <w:pStyle w:val="15"/>
              <w:rPr>
                <w:lang w:eastAsia="zh-CN"/>
              </w:rPr>
            </w:pPr>
            <w:r>
              <w:rPr>
                <w:rFonts w:hint="eastAsia"/>
                <w:lang w:eastAsia="zh-CN"/>
              </w:rPr>
              <w:t>18.88</w:t>
            </w:r>
          </w:p>
        </w:tc>
        <w:tc>
          <w:tcPr>
            <w:tcW w:w="1134" w:type="dxa"/>
            <w:vAlign w:val="center"/>
          </w:tcPr>
          <w:p>
            <w:pPr>
              <w:pStyle w:val="15"/>
            </w:pPr>
            <w:r>
              <w:rPr>
                <w:rFonts w:hint="eastAsia"/>
                <w:lang w:eastAsia="zh-CN"/>
              </w:rPr>
              <w:t>18.88</w:t>
            </w:r>
          </w:p>
        </w:tc>
        <w:tc>
          <w:tcPr>
            <w:tcW w:w="1134" w:type="dxa"/>
            <w:vAlign w:val="center"/>
          </w:tcPr>
          <w:p>
            <w:pPr>
              <w:pStyle w:val="15"/>
            </w:pPr>
            <w:r>
              <w:rPr>
                <w:rFonts w:hint="eastAsia"/>
                <w:lang w:eastAsia="zh-CN"/>
              </w:rPr>
              <w:t>18.88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4</w:t>
            </w:r>
          </w:p>
        </w:tc>
        <w:tc>
          <w:tcPr>
            <w:tcW w:w="992" w:type="dxa"/>
            <w:vAlign w:val="center"/>
          </w:tcPr>
          <w:p>
            <w:pPr>
              <w:pStyle w:val="16"/>
              <w:rPr>
                <w:lang w:eastAsia="zh-CN"/>
              </w:rPr>
            </w:pPr>
            <w:r>
              <w:rPr>
                <w:rFonts w:hint="eastAsia"/>
                <w:lang w:eastAsia="zh-CN"/>
              </w:rPr>
              <w:t>2080502</w:t>
            </w:r>
          </w:p>
        </w:tc>
        <w:tc>
          <w:tcPr>
            <w:tcW w:w="1559" w:type="dxa"/>
            <w:vAlign w:val="center"/>
          </w:tcPr>
          <w:p>
            <w:pPr>
              <w:pStyle w:val="16"/>
            </w:pPr>
            <w:r>
              <w:rPr>
                <w:rFonts w:hint="eastAsia"/>
              </w:rPr>
              <w:t>事业单位离退休</w:t>
            </w:r>
          </w:p>
        </w:tc>
        <w:tc>
          <w:tcPr>
            <w:tcW w:w="1134" w:type="dxa"/>
            <w:vAlign w:val="center"/>
          </w:tcPr>
          <w:p>
            <w:pPr>
              <w:pStyle w:val="15"/>
              <w:rPr>
                <w:lang w:eastAsia="zh-CN"/>
              </w:rPr>
            </w:pPr>
            <w:r>
              <w:rPr>
                <w:rFonts w:hint="eastAsia"/>
                <w:lang w:eastAsia="zh-CN"/>
              </w:rPr>
              <w:t>0.09</w:t>
            </w:r>
          </w:p>
        </w:tc>
        <w:tc>
          <w:tcPr>
            <w:tcW w:w="1134" w:type="dxa"/>
            <w:vAlign w:val="center"/>
          </w:tcPr>
          <w:p>
            <w:pPr>
              <w:pStyle w:val="15"/>
              <w:rPr>
                <w:lang w:eastAsia="zh-CN"/>
              </w:rPr>
            </w:pPr>
            <w:r>
              <w:rPr>
                <w:rFonts w:hint="eastAsia"/>
                <w:lang w:eastAsia="zh-CN"/>
              </w:rPr>
              <w:t>0.09</w:t>
            </w:r>
          </w:p>
        </w:tc>
        <w:tc>
          <w:tcPr>
            <w:tcW w:w="1134" w:type="dxa"/>
            <w:vAlign w:val="center"/>
          </w:tcPr>
          <w:p>
            <w:pPr>
              <w:pStyle w:val="15"/>
              <w:rPr>
                <w:lang w:eastAsia="zh-CN"/>
              </w:rPr>
            </w:pPr>
            <w:r>
              <w:rPr>
                <w:rFonts w:hint="eastAsia"/>
                <w:lang w:eastAsia="zh-CN"/>
              </w:rPr>
              <w:t>0.09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5</w:t>
            </w:r>
          </w:p>
        </w:tc>
        <w:tc>
          <w:tcPr>
            <w:tcW w:w="992" w:type="dxa"/>
            <w:vAlign w:val="center"/>
          </w:tcPr>
          <w:p>
            <w:pPr>
              <w:pStyle w:val="16"/>
              <w:rPr>
                <w:lang w:eastAsia="zh-CN"/>
              </w:rPr>
            </w:pPr>
            <w:r>
              <w:rPr>
                <w:rFonts w:hint="eastAsia"/>
                <w:lang w:eastAsia="zh-CN"/>
              </w:rP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rPr>
                <w:lang w:eastAsia="zh-CN"/>
              </w:rPr>
            </w:pPr>
            <w:r>
              <w:rPr>
                <w:rFonts w:hint="eastAsia"/>
                <w:lang w:eastAsia="zh-CN"/>
              </w:rPr>
              <w:t>16.71</w:t>
            </w:r>
          </w:p>
        </w:tc>
        <w:tc>
          <w:tcPr>
            <w:tcW w:w="1134" w:type="dxa"/>
            <w:vAlign w:val="center"/>
          </w:tcPr>
          <w:p>
            <w:pPr>
              <w:pStyle w:val="15"/>
              <w:rPr>
                <w:lang w:eastAsia="zh-CN"/>
              </w:rPr>
            </w:pPr>
            <w:r>
              <w:rPr>
                <w:rFonts w:hint="eastAsia"/>
                <w:lang w:eastAsia="zh-CN"/>
              </w:rPr>
              <w:t>16.71</w:t>
            </w:r>
          </w:p>
        </w:tc>
        <w:tc>
          <w:tcPr>
            <w:tcW w:w="1134" w:type="dxa"/>
            <w:vAlign w:val="center"/>
          </w:tcPr>
          <w:p>
            <w:pPr>
              <w:pStyle w:val="15"/>
              <w:rPr>
                <w:lang w:eastAsia="zh-CN"/>
              </w:rPr>
            </w:pPr>
            <w:r>
              <w:rPr>
                <w:rFonts w:hint="eastAsia"/>
                <w:lang w:eastAsia="zh-CN"/>
              </w:rPr>
              <w:t>16.71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6</w:t>
            </w:r>
          </w:p>
        </w:tc>
        <w:tc>
          <w:tcPr>
            <w:tcW w:w="992" w:type="dxa"/>
            <w:vAlign w:val="center"/>
          </w:tcPr>
          <w:p>
            <w:pPr>
              <w:pStyle w:val="16"/>
              <w:rPr>
                <w:lang w:eastAsia="zh-CN"/>
              </w:rPr>
            </w:pPr>
            <w:r>
              <w:rPr>
                <w:rFonts w:hint="eastAsia"/>
                <w:lang w:eastAsia="zh-CN"/>
              </w:rP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rPr>
                <w:lang w:eastAsia="zh-CN"/>
              </w:rPr>
            </w:pPr>
            <w:r>
              <w:rPr>
                <w:rFonts w:hint="eastAsia"/>
                <w:lang w:eastAsia="zh-CN"/>
              </w:rPr>
              <w:t>2.08</w:t>
            </w:r>
          </w:p>
        </w:tc>
        <w:tc>
          <w:tcPr>
            <w:tcW w:w="1134" w:type="dxa"/>
            <w:vAlign w:val="center"/>
          </w:tcPr>
          <w:p>
            <w:pPr>
              <w:pStyle w:val="15"/>
              <w:rPr>
                <w:lang w:eastAsia="zh-CN"/>
              </w:rPr>
            </w:pPr>
            <w:r>
              <w:rPr>
                <w:rFonts w:hint="eastAsia"/>
                <w:lang w:eastAsia="zh-CN"/>
              </w:rPr>
              <w:t>2.08</w:t>
            </w:r>
          </w:p>
        </w:tc>
        <w:tc>
          <w:tcPr>
            <w:tcW w:w="1134" w:type="dxa"/>
            <w:vAlign w:val="center"/>
          </w:tcPr>
          <w:p>
            <w:pPr>
              <w:pStyle w:val="15"/>
              <w:rPr>
                <w:lang w:eastAsia="zh-CN"/>
              </w:rPr>
            </w:pPr>
            <w:r>
              <w:rPr>
                <w:rFonts w:hint="eastAsia"/>
                <w:lang w:eastAsia="zh-CN"/>
              </w:rPr>
              <w:t>2.08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7</w:t>
            </w:r>
          </w:p>
        </w:tc>
        <w:tc>
          <w:tcPr>
            <w:tcW w:w="992" w:type="dxa"/>
            <w:vAlign w:val="center"/>
          </w:tcPr>
          <w:p>
            <w:pPr>
              <w:pStyle w:val="16"/>
              <w:rPr>
                <w:lang w:eastAsia="zh-CN"/>
              </w:rPr>
            </w:pPr>
            <w:r>
              <w:rPr>
                <w:rFonts w:hint="eastAsia"/>
                <w:lang w:eastAsia="zh-CN"/>
              </w:rPr>
              <w:t>214</w:t>
            </w:r>
          </w:p>
        </w:tc>
        <w:tc>
          <w:tcPr>
            <w:tcW w:w="1559" w:type="dxa"/>
            <w:vAlign w:val="center"/>
          </w:tcPr>
          <w:p>
            <w:pPr>
              <w:pStyle w:val="16"/>
            </w:pPr>
            <w:r>
              <w:rPr>
                <w:rFonts w:hint="eastAsia"/>
              </w:rPr>
              <w:t>交通运输支出</w:t>
            </w:r>
          </w:p>
        </w:tc>
        <w:tc>
          <w:tcPr>
            <w:tcW w:w="1134" w:type="dxa"/>
            <w:vAlign w:val="center"/>
          </w:tcPr>
          <w:p>
            <w:pPr>
              <w:pStyle w:val="15"/>
              <w:rPr>
                <w:lang w:eastAsia="zh-CN"/>
              </w:rPr>
            </w:pPr>
            <w:r>
              <w:rPr>
                <w:rFonts w:hint="eastAsia"/>
                <w:lang w:eastAsia="zh-CN"/>
              </w:rPr>
              <w:t>83.21</w:t>
            </w:r>
          </w:p>
        </w:tc>
        <w:tc>
          <w:tcPr>
            <w:tcW w:w="1134" w:type="dxa"/>
            <w:vAlign w:val="center"/>
          </w:tcPr>
          <w:p>
            <w:pPr>
              <w:pStyle w:val="15"/>
              <w:rPr>
                <w:lang w:eastAsia="zh-CN"/>
              </w:rPr>
            </w:pPr>
            <w:r>
              <w:rPr>
                <w:rFonts w:hint="eastAsia"/>
                <w:lang w:eastAsia="zh-CN"/>
              </w:rPr>
              <w:t>83.21</w:t>
            </w:r>
          </w:p>
        </w:tc>
        <w:tc>
          <w:tcPr>
            <w:tcW w:w="1134" w:type="dxa"/>
            <w:vAlign w:val="center"/>
          </w:tcPr>
          <w:p>
            <w:pPr>
              <w:pStyle w:val="15"/>
              <w:rPr>
                <w:lang w:eastAsia="zh-CN"/>
              </w:rPr>
            </w:pPr>
            <w:r>
              <w:rPr>
                <w:rFonts w:hint="eastAsia"/>
                <w:lang w:eastAsia="zh-CN"/>
              </w:rPr>
              <w:t>83.21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8</w:t>
            </w:r>
          </w:p>
        </w:tc>
        <w:tc>
          <w:tcPr>
            <w:tcW w:w="992" w:type="dxa"/>
            <w:vAlign w:val="center"/>
          </w:tcPr>
          <w:p>
            <w:pPr>
              <w:pStyle w:val="16"/>
              <w:rPr>
                <w:lang w:eastAsia="zh-CN"/>
              </w:rPr>
            </w:pPr>
            <w:r>
              <w:rPr>
                <w:rFonts w:hint="eastAsia"/>
                <w:lang w:eastAsia="zh-CN"/>
              </w:rPr>
              <w:t>21401</w:t>
            </w:r>
          </w:p>
        </w:tc>
        <w:tc>
          <w:tcPr>
            <w:tcW w:w="1559" w:type="dxa"/>
            <w:vAlign w:val="center"/>
          </w:tcPr>
          <w:p>
            <w:pPr>
              <w:pStyle w:val="16"/>
            </w:pPr>
            <w:r>
              <w:rPr>
                <w:rFonts w:hint="eastAsia"/>
              </w:rPr>
              <w:t>公路水路运输</w:t>
            </w:r>
          </w:p>
        </w:tc>
        <w:tc>
          <w:tcPr>
            <w:tcW w:w="1134" w:type="dxa"/>
            <w:vAlign w:val="center"/>
          </w:tcPr>
          <w:p>
            <w:pPr>
              <w:pStyle w:val="15"/>
              <w:rPr>
                <w:lang w:eastAsia="zh-CN"/>
              </w:rPr>
            </w:pPr>
            <w:r>
              <w:rPr>
                <w:rFonts w:hint="eastAsia"/>
                <w:lang w:eastAsia="zh-CN"/>
              </w:rPr>
              <w:t>83.21</w:t>
            </w:r>
          </w:p>
        </w:tc>
        <w:tc>
          <w:tcPr>
            <w:tcW w:w="1134" w:type="dxa"/>
            <w:vAlign w:val="center"/>
          </w:tcPr>
          <w:p>
            <w:pPr>
              <w:pStyle w:val="15"/>
            </w:pPr>
            <w:r>
              <w:rPr>
                <w:rFonts w:hint="eastAsia"/>
                <w:lang w:eastAsia="zh-CN"/>
              </w:rPr>
              <w:t>83.21</w:t>
            </w:r>
          </w:p>
        </w:tc>
        <w:tc>
          <w:tcPr>
            <w:tcW w:w="1134" w:type="dxa"/>
            <w:vAlign w:val="center"/>
          </w:tcPr>
          <w:p>
            <w:pPr>
              <w:pStyle w:val="15"/>
            </w:pPr>
            <w:r>
              <w:rPr>
                <w:rFonts w:hint="eastAsia"/>
                <w:lang w:eastAsia="zh-CN"/>
              </w:rPr>
              <w:t>83.21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9</w:t>
            </w:r>
          </w:p>
        </w:tc>
        <w:tc>
          <w:tcPr>
            <w:tcW w:w="992" w:type="dxa"/>
            <w:vAlign w:val="center"/>
          </w:tcPr>
          <w:p>
            <w:pPr>
              <w:pStyle w:val="16"/>
              <w:rPr>
                <w:lang w:eastAsia="zh-CN"/>
              </w:rPr>
            </w:pPr>
            <w:r>
              <w:rPr>
                <w:rFonts w:hint="eastAsia"/>
                <w:lang w:eastAsia="zh-CN"/>
              </w:rPr>
              <w:t>2140101</w:t>
            </w:r>
          </w:p>
        </w:tc>
        <w:tc>
          <w:tcPr>
            <w:tcW w:w="1559" w:type="dxa"/>
            <w:vAlign w:val="center"/>
          </w:tcPr>
          <w:p>
            <w:pPr>
              <w:pStyle w:val="16"/>
            </w:pPr>
            <w:r>
              <w:rPr>
                <w:rFonts w:hint="eastAsia"/>
              </w:rPr>
              <w:t>行政运行</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10</w:t>
            </w:r>
          </w:p>
        </w:tc>
        <w:tc>
          <w:tcPr>
            <w:tcW w:w="992" w:type="dxa"/>
            <w:vAlign w:val="center"/>
          </w:tcPr>
          <w:p>
            <w:pPr>
              <w:pStyle w:val="16"/>
              <w:rPr>
                <w:lang w:eastAsia="zh-CN"/>
              </w:rPr>
            </w:pPr>
            <w:r>
              <w:rPr>
                <w:rFonts w:hint="eastAsia"/>
                <w:lang w:eastAsia="zh-CN"/>
              </w:rPr>
              <w:t>2140104</w:t>
            </w:r>
          </w:p>
        </w:tc>
        <w:tc>
          <w:tcPr>
            <w:tcW w:w="1559" w:type="dxa"/>
            <w:vAlign w:val="center"/>
          </w:tcPr>
          <w:p>
            <w:pPr>
              <w:pStyle w:val="16"/>
            </w:pPr>
            <w:r>
              <w:rPr>
                <w:rFonts w:hint="eastAsia"/>
              </w:rPr>
              <w:t>公路建设</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11</w:t>
            </w:r>
          </w:p>
        </w:tc>
        <w:tc>
          <w:tcPr>
            <w:tcW w:w="992" w:type="dxa"/>
            <w:vAlign w:val="center"/>
          </w:tcPr>
          <w:p>
            <w:pPr>
              <w:pStyle w:val="16"/>
              <w:rPr>
                <w:lang w:eastAsia="zh-CN"/>
              </w:rPr>
            </w:pPr>
            <w:r>
              <w:rPr>
                <w:rFonts w:hint="eastAsia"/>
                <w:lang w:eastAsia="zh-CN"/>
              </w:rPr>
              <w:t>2140106</w:t>
            </w:r>
          </w:p>
        </w:tc>
        <w:tc>
          <w:tcPr>
            <w:tcW w:w="1559" w:type="dxa"/>
            <w:vAlign w:val="center"/>
          </w:tcPr>
          <w:p>
            <w:pPr>
              <w:pStyle w:val="16"/>
            </w:pPr>
            <w:r>
              <w:rPr>
                <w:rFonts w:hint="eastAsia"/>
              </w:rPr>
              <w:t>公路养护</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12</w:t>
            </w:r>
          </w:p>
        </w:tc>
        <w:tc>
          <w:tcPr>
            <w:tcW w:w="992" w:type="dxa"/>
            <w:vAlign w:val="center"/>
          </w:tcPr>
          <w:p>
            <w:pPr>
              <w:pStyle w:val="16"/>
              <w:rPr>
                <w:lang w:eastAsia="zh-CN"/>
              </w:rPr>
            </w:pPr>
            <w:r>
              <w:rPr>
                <w:rFonts w:hint="eastAsia"/>
                <w:lang w:eastAsia="zh-CN"/>
              </w:rPr>
              <w:t>2140112</w:t>
            </w:r>
          </w:p>
        </w:tc>
        <w:tc>
          <w:tcPr>
            <w:tcW w:w="1559" w:type="dxa"/>
            <w:vAlign w:val="center"/>
          </w:tcPr>
          <w:p>
            <w:pPr>
              <w:pStyle w:val="16"/>
            </w:pPr>
            <w:r>
              <w:rPr>
                <w:rFonts w:hint="eastAsia"/>
              </w:rPr>
              <w:t>公路运输管理</w:t>
            </w:r>
          </w:p>
        </w:tc>
        <w:tc>
          <w:tcPr>
            <w:tcW w:w="1134" w:type="dxa"/>
            <w:vAlign w:val="center"/>
          </w:tcPr>
          <w:p>
            <w:pPr>
              <w:pStyle w:val="15"/>
              <w:rPr>
                <w:lang w:eastAsia="zh-CN"/>
              </w:rPr>
            </w:pPr>
            <w:r>
              <w:rPr>
                <w:rFonts w:hint="eastAsia"/>
                <w:lang w:eastAsia="zh-CN"/>
              </w:rPr>
              <w:t>83.21</w:t>
            </w:r>
          </w:p>
        </w:tc>
        <w:tc>
          <w:tcPr>
            <w:tcW w:w="1134" w:type="dxa"/>
            <w:vAlign w:val="center"/>
          </w:tcPr>
          <w:p>
            <w:pPr>
              <w:pStyle w:val="15"/>
              <w:rPr>
                <w:lang w:eastAsia="zh-CN"/>
              </w:rPr>
            </w:pPr>
            <w:r>
              <w:rPr>
                <w:rFonts w:hint="eastAsia"/>
                <w:lang w:eastAsia="zh-CN"/>
              </w:rPr>
              <w:t>83.21</w:t>
            </w:r>
          </w:p>
        </w:tc>
        <w:tc>
          <w:tcPr>
            <w:tcW w:w="1134" w:type="dxa"/>
            <w:vAlign w:val="center"/>
          </w:tcPr>
          <w:p>
            <w:pPr>
              <w:pStyle w:val="15"/>
              <w:rPr>
                <w:lang w:eastAsia="zh-CN"/>
              </w:rPr>
            </w:pPr>
            <w:r>
              <w:rPr>
                <w:rFonts w:hint="eastAsia"/>
                <w:lang w:eastAsia="zh-CN"/>
              </w:rPr>
              <w:t>83.21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13</w:t>
            </w:r>
          </w:p>
        </w:tc>
        <w:tc>
          <w:tcPr>
            <w:tcW w:w="992" w:type="dxa"/>
            <w:vAlign w:val="center"/>
          </w:tcPr>
          <w:p>
            <w:pPr>
              <w:pStyle w:val="16"/>
              <w:rPr>
                <w:lang w:eastAsia="zh-CN"/>
              </w:rPr>
            </w:pPr>
            <w:r>
              <w:rPr>
                <w:rFonts w:hint="eastAsia"/>
                <w:lang w:eastAsia="zh-CN"/>
              </w:rPr>
              <w:t>221</w:t>
            </w:r>
          </w:p>
        </w:tc>
        <w:tc>
          <w:tcPr>
            <w:tcW w:w="1559" w:type="dxa"/>
            <w:vAlign w:val="center"/>
          </w:tcPr>
          <w:p>
            <w:pPr>
              <w:pStyle w:val="16"/>
            </w:pPr>
            <w:r>
              <w:rPr>
                <w:rFonts w:hint="eastAsia"/>
              </w:rPr>
              <w:t>住房保障支出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14</w:t>
            </w:r>
          </w:p>
        </w:tc>
        <w:tc>
          <w:tcPr>
            <w:tcW w:w="992" w:type="dxa"/>
            <w:vAlign w:val="center"/>
          </w:tcPr>
          <w:p>
            <w:pPr>
              <w:pStyle w:val="16"/>
              <w:rPr>
                <w:lang w:eastAsia="zh-CN"/>
              </w:rPr>
            </w:pPr>
            <w:r>
              <w:rPr>
                <w:rFonts w:hint="eastAsia"/>
                <w:lang w:eastAsia="zh-CN"/>
              </w:rPr>
              <w:t>22102</w:t>
            </w:r>
          </w:p>
        </w:tc>
        <w:tc>
          <w:tcPr>
            <w:tcW w:w="1559" w:type="dxa"/>
            <w:vAlign w:val="center"/>
          </w:tcPr>
          <w:p>
            <w:pPr>
              <w:pStyle w:val="16"/>
            </w:pPr>
            <w:r>
              <w:rPr>
                <w:rFonts w:hint="eastAsia"/>
              </w:rPr>
              <w:t>住房改革支出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15</w:t>
            </w:r>
          </w:p>
        </w:tc>
        <w:tc>
          <w:tcPr>
            <w:tcW w:w="992" w:type="dxa"/>
            <w:vAlign w:val="center"/>
          </w:tcPr>
          <w:p>
            <w:pPr>
              <w:pStyle w:val="16"/>
              <w:rPr>
                <w:lang w:eastAsia="zh-CN"/>
              </w:rPr>
            </w:pPr>
            <w:r>
              <w:rPr>
                <w:rFonts w:hint="eastAsia"/>
                <w:lang w:eastAsia="zh-CN"/>
              </w:rPr>
              <w:t>2210201</w:t>
            </w:r>
          </w:p>
        </w:tc>
        <w:tc>
          <w:tcPr>
            <w:tcW w:w="1559" w:type="dxa"/>
            <w:vAlign w:val="center"/>
          </w:tcPr>
          <w:p>
            <w:pPr>
              <w:pStyle w:val="16"/>
            </w:pPr>
            <w:r>
              <w:rPr>
                <w:rFonts w:hint="eastAsia"/>
              </w:rPr>
              <w:t>住房公积金</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rPr>
          <w:color w:val="FF0000"/>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w:t>
            </w:r>
            <w:r>
              <w:rPr>
                <w:rFonts w:hint="eastAsia"/>
                <w:lang w:eastAsia="zh-CN"/>
              </w:rPr>
              <w:t>4</w:t>
            </w:r>
            <w:r>
              <w:t>8</w:t>
            </w:r>
            <w:r>
              <w:rPr>
                <w:rFonts w:hint="eastAsia"/>
                <w:lang w:eastAsia="zh-CN"/>
              </w:rPr>
              <w:t>004涞源县交通运输局出租汽车和城市公交管理站</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rPr>
                <w:rFonts w:hint="eastAsia"/>
                <w:lang w:eastAsia="zh-CN"/>
              </w:rPr>
              <w:t>102.09</w:t>
            </w:r>
          </w:p>
        </w:tc>
        <w:tc>
          <w:tcPr>
            <w:tcW w:w="1361" w:type="dxa"/>
            <w:vAlign w:val="center"/>
          </w:tcPr>
          <w:p>
            <w:pPr>
              <w:pStyle w:val="19"/>
              <w:rPr>
                <w:lang w:eastAsia="zh-CN"/>
              </w:rPr>
            </w:pPr>
            <w:r>
              <w:rPr>
                <w:rFonts w:hint="eastAsia"/>
                <w:lang w:eastAsia="zh-CN"/>
              </w:rPr>
              <w:t>102.09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rPr>
                <w:lang w:eastAsia="zh-CN"/>
              </w:rPr>
            </w:pPr>
            <w:r>
              <w:rPr>
                <w:rFonts w:hint="eastAsia"/>
                <w:lang w:eastAsia="zh-CN"/>
              </w:rPr>
              <w:t>208</w:t>
            </w:r>
          </w:p>
        </w:tc>
        <w:tc>
          <w:tcPr>
            <w:tcW w:w="4536" w:type="dxa"/>
            <w:vAlign w:val="center"/>
          </w:tcPr>
          <w:p>
            <w:pPr>
              <w:pStyle w:val="16"/>
            </w:pPr>
            <w:r>
              <w:rPr>
                <w:rFonts w:hint="eastAsia"/>
              </w:rPr>
              <w:t>社会保障和就业支出</w:t>
            </w:r>
          </w:p>
        </w:tc>
        <w:tc>
          <w:tcPr>
            <w:tcW w:w="1361" w:type="dxa"/>
            <w:vAlign w:val="center"/>
          </w:tcPr>
          <w:p>
            <w:pPr>
              <w:pStyle w:val="15"/>
            </w:pPr>
            <w:r>
              <w:rPr>
                <w:rFonts w:hint="eastAsia"/>
                <w:lang w:eastAsia="zh-CN"/>
              </w:rPr>
              <w:t>18.88</w:t>
            </w:r>
          </w:p>
        </w:tc>
        <w:tc>
          <w:tcPr>
            <w:tcW w:w="1361" w:type="dxa"/>
            <w:vAlign w:val="center"/>
          </w:tcPr>
          <w:p>
            <w:pPr>
              <w:pStyle w:val="15"/>
            </w:pPr>
            <w:r>
              <w:rPr>
                <w:rFonts w:hint="eastAsia"/>
                <w:lang w:eastAsia="zh-CN"/>
              </w:rPr>
              <w:t>18.88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jc w:val="center"/>
              <w:rPr>
                <w:lang w:eastAsia="zh-CN"/>
              </w:rPr>
            </w:pPr>
            <w:r>
              <w:rPr>
                <w:rFonts w:hint="eastAsia"/>
                <w:lang w:eastAsia="zh-CN"/>
              </w:rPr>
              <w:t>20805</w:t>
            </w:r>
          </w:p>
        </w:tc>
        <w:tc>
          <w:tcPr>
            <w:tcW w:w="4536" w:type="dxa"/>
            <w:vAlign w:val="center"/>
          </w:tcPr>
          <w:p>
            <w:pPr>
              <w:pStyle w:val="16"/>
            </w:pPr>
            <w:r>
              <w:rPr>
                <w:rFonts w:hint="eastAsia"/>
              </w:rPr>
              <w:t>行政事业单位养老支出</w:t>
            </w:r>
          </w:p>
        </w:tc>
        <w:tc>
          <w:tcPr>
            <w:tcW w:w="1361" w:type="dxa"/>
            <w:vAlign w:val="center"/>
          </w:tcPr>
          <w:p>
            <w:pPr>
              <w:pStyle w:val="15"/>
            </w:pPr>
            <w:r>
              <w:rPr>
                <w:rFonts w:hint="eastAsia"/>
                <w:lang w:eastAsia="zh-CN"/>
              </w:rPr>
              <w:t>18.88</w:t>
            </w:r>
          </w:p>
        </w:tc>
        <w:tc>
          <w:tcPr>
            <w:tcW w:w="1361" w:type="dxa"/>
            <w:vAlign w:val="center"/>
          </w:tcPr>
          <w:p>
            <w:pPr>
              <w:pStyle w:val="15"/>
            </w:pPr>
            <w:r>
              <w:rPr>
                <w:rFonts w:hint="eastAsia"/>
                <w:lang w:eastAsia="zh-CN"/>
              </w:rPr>
              <w:t>18.88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rPr>
                <w:lang w:eastAsia="zh-CN"/>
              </w:rPr>
            </w:pPr>
            <w:r>
              <w:rPr>
                <w:rFonts w:hint="eastAsia"/>
                <w:lang w:eastAsia="zh-CN"/>
              </w:rPr>
              <w:t>2080502</w:t>
            </w:r>
          </w:p>
        </w:tc>
        <w:tc>
          <w:tcPr>
            <w:tcW w:w="4536" w:type="dxa"/>
            <w:vAlign w:val="center"/>
          </w:tcPr>
          <w:p>
            <w:pPr>
              <w:pStyle w:val="16"/>
            </w:pPr>
            <w:r>
              <w:rPr>
                <w:rFonts w:hint="eastAsia"/>
              </w:rPr>
              <w:t>事业单位离退休</w:t>
            </w:r>
          </w:p>
        </w:tc>
        <w:tc>
          <w:tcPr>
            <w:tcW w:w="1361" w:type="dxa"/>
            <w:vAlign w:val="center"/>
          </w:tcPr>
          <w:p>
            <w:pPr>
              <w:pStyle w:val="15"/>
            </w:pPr>
            <w:r>
              <w:rPr>
                <w:rFonts w:hint="eastAsia"/>
                <w:lang w:eastAsia="zh-CN"/>
              </w:rPr>
              <w:t>0.09</w:t>
            </w:r>
          </w:p>
        </w:tc>
        <w:tc>
          <w:tcPr>
            <w:tcW w:w="1361" w:type="dxa"/>
            <w:vAlign w:val="center"/>
          </w:tcPr>
          <w:p>
            <w:pPr>
              <w:pStyle w:val="15"/>
            </w:pPr>
            <w:r>
              <w:rPr>
                <w:rFonts w:hint="eastAsia"/>
                <w:lang w:eastAsia="zh-CN"/>
              </w:rPr>
              <w:t>0.09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rPr>
                <w:lang w:eastAsia="zh-CN"/>
              </w:rPr>
            </w:pPr>
            <w:r>
              <w:rPr>
                <w:rFonts w:hint="eastAsia"/>
                <w:lang w:eastAsia="zh-CN"/>
              </w:rPr>
              <w:t>2080505</w:t>
            </w:r>
          </w:p>
        </w:tc>
        <w:tc>
          <w:tcPr>
            <w:tcW w:w="4536" w:type="dxa"/>
            <w:vAlign w:val="center"/>
          </w:tcPr>
          <w:p>
            <w:pPr>
              <w:pStyle w:val="16"/>
            </w:pPr>
            <w:r>
              <w:rPr>
                <w:rFonts w:hint="eastAsia"/>
              </w:rPr>
              <w:t>机关事业单位基本养老保险缴费支出</w:t>
            </w:r>
          </w:p>
        </w:tc>
        <w:tc>
          <w:tcPr>
            <w:tcW w:w="1361" w:type="dxa"/>
            <w:vAlign w:val="center"/>
          </w:tcPr>
          <w:p>
            <w:pPr>
              <w:pStyle w:val="15"/>
            </w:pPr>
            <w:r>
              <w:rPr>
                <w:rFonts w:hint="eastAsia"/>
                <w:lang w:eastAsia="zh-CN"/>
              </w:rPr>
              <w:t>16.71</w:t>
            </w:r>
          </w:p>
        </w:tc>
        <w:tc>
          <w:tcPr>
            <w:tcW w:w="1361" w:type="dxa"/>
            <w:vAlign w:val="center"/>
          </w:tcPr>
          <w:p>
            <w:pPr>
              <w:pStyle w:val="15"/>
            </w:pPr>
            <w:r>
              <w:rPr>
                <w:rFonts w:hint="eastAsia"/>
                <w:lang w:eastAsia="zh-CN"/>
              </w:rPr>
              <w:t>16.71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rPr>
                <w:lang w:eastAsia="zh-CN"/>
              </w:rPr>
            </w:pPr>
            <w:r>
              <w:rPr>
                <w:rFonts w:hint="eastAsia"/>
                <w:lang w:eastAsia="zh-CN"/>
              </w:rPr>
              <w:t>2080506</w:t>
            </w:r>
          </w:p>
        </w:tc>
        <w:tc>
          <w:tcPr>
            <w:tcW w:w="4536" w:type="dxa"/>
            <w:vAlign w:val="center"/>
          </w:tcPr>
          <w:p>
            <w:pPr>
              <w:pStyle w:val="16"/>
            </w:pPr>
            <w:r>
              <w:rPr>
                <w:rFonts w:hint="eastAsia"/>
              </w:rPr>
              <w:t>机关事业单位职业年金缴费支出</w:t>
            </w:r>
          </w:p>
        </w:tc>
        <w:tc>
          <w:tcPr>
            <w:tcW w:w="1361" w:type="dxa"/>
            <w:vAlign w:val="center"/>
          </w:tcPr>
          <w:p>
            <w:pPr>
              <w:pStyle w:val="15"/>
            </w:pPr>
            <w:r>
              <w:rPr>
                <w:rFonts w:hint="eastAsia"/>
                <w:lang w:eastAsia="zh-CN"/>
              </w:rPr>
              <w:t>2.08</w:t>
            </w:r>
          </w:p>
        </w:tc>
        <w:tc>
          <w:tcPr>
            <w:tcW w:w="1361" w:type="dxa"/>
            <w:vAlign w:val="center"/>
          </w:tcPr>
          <w:p>
            <w:pPr>
              <w:pStyle w:val="15"/>
            </w:pPr>
            <w:r>
              <w:rPr>
                <w:rFonts w:hint="eastAsia"/>
                <w:lang w:eastAsia="zh-CN"/>
              </w:rPr>
              <w:t>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rPr>
                <w:lang w:eastAsia="zh-CN"/>
              </w:rPr>
            </w:pPr>
            <w:r>
              <w:rPr>
                <w:rFonts w:hint="eastAsia"/>
                <w:lang w:eastAsia="zh-CN"/>
              </w:rPr>
              <w:t>214</w:t>
            </w:r>
          </w:p>
        </w:tc>
        <w:tc>
          <w:tcPr>
            <w:tcW w:w="4536" w:type="dxa"/>
            <w:vAlign w:val="center"/>
          </w:tcPr>
          <w:p>
            <w:pPr>
              <w:pStyle w:val="16"/>
            </w:pPr>
            <w:r>
              <w:rPr>
                <w:rFonts w:hint="eastAsia"/>
              </w:rPr>
              <w:t>交通运输支出</w:t>
            </w:r>
          </w:p>
        </w:tc>
        <w:tc>
          <w:tcPr>
            <w:tcW w:w="1361" w:type="dxa"/>
            <w:vAlign w:val="center"/>
          </w:tcPr>
          <w:p>
            <w:pPr>
              <w:pStyle w:val="15"/>
            </w:pPr>
            <w:r>
              <w:rPr>
                <w:rFonts w:hint="eastAsia"/>
                <w:lang w:eastAsia="zh-CN"/>
              </w:rPr>
              <w:t>83.21</w:t>
            </w:r>
          </w:p>
        </w:tc>
        <w:tc>
          <w:tcPr>
            <w:tcW w:w="1361" w:type="dxa"/>
            <w:vAlign w:val="center"/>
          </w:tcPr>
          <w:p>
            <w:pPr>
              <w:pStyle w:val="15"/>
            </w:pPr>
            <w:r>
              <w:rPr>
                <w:rFonts w:hint="eastAsia"/>
                <w:lang w:eastAsia="zh-CN"/>
              </w:rPr>
              <w:t>83.21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rPr>
                <w:lang w:eastAsia="zh-CN"/>
              </w:rPr>
            </w:pPr>
            <w:r>
              <w:rPr>
                <w:rFonts w:hint="eastAsia"/>
                <w:lang w:eastAsia="zh-CN"/>
              </w:rPr>
              <w:t>21401</w:t>
            </w:r>
          </w:p>
        </w:tc>
        <w:tc>
          <w:tcPr>
            <w:tcW w:w="4536" w:type="dxa"/>
            <w:vAlign w:val="center"/>
          </w:tcPr>
          <w:p>
            <w:pPr>
              <w:pStyle w:val="16"/>
            </w:pPr>
            <w:r>
              <w:rPr>
                <w:rFonts w:hint="eastAsia"/>
              </w:rPr>
              <w:t>公路水路运输</w:t>
            </w:r>
          </w:p>
        </w:tc>
        <w:tc>
          <w:tcPr>
            <w:tcW w:w="1361" w:type="dxa"/>
            <w:vAlign w:val="center"/>
          </w:tcPr>
          <w:p>
            <w:pPr>
              <w:pStyle w:val="15"/>
            </w:pPr>
            <w:r>
              <w:rPr>
                <w:rFonts w:hint="eastAsia"/>
                <w:lang w:eastAsia="zh-CN"/>
              </w:rPr>
              <w:t>83.21</w:t>
            </w:r>
          </w:p>
        </w:tc>
        <w:tc>
          <w:tcPr>
            <w:tcW w:w="1361" w:type="dxa"/>
            <w:vAlign w:val="center"/>
          </w:tcPr>
          <w:p>
            <w:pPr>
              <w:pStyle w:val="15"/>
            </w:pPr>
            <w:r>
              <w:rPr>
                <w:rFonts w:hint="eastAsia"/>
                <w:lang w:eastAsia="zh-CN"/>
              </w:rPr>
              <w:t>83.21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rPr>
                <w:lang w:eastAsia="zh-CN"/>
              </w:rPr>
            </w:pPr>
            <w:r>
              <w:rPr>
                <w:rFonts w:hint="eastAsia"/>
                <w:lang w:eastAsia="zh-CN"/>
              </w:rPr>
              <w:t>2140101</w:t>
            </w:r>
          </w:p>
        </w:tc>
        <w:tc>
          <w:tcPr>
            <w:tcW w:w="4536" w:type="dxa"/>
            <w:vAlign w:val="center"/>
          </w:tcPr>
          <w:p>
            <w:pPr>
              <w:pStyle w:val="16"/>
            </w:pPr>
            <w:r>
              <w:rPr>
                <w:rFonts w:hint="eastAsia"/>
              </w:rPr>
              <w:t>行政运行</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rPr>
                <w:lang w:eastAsia="zh-CN"/>
              </w:rPr>
            </w:pPr>
            <w:r>
              <w:rPr>
                <w:rFonts w:hint="eastAsia"/>
                <w:lang w:eastAsia="zh-CN"/>
              </w:rPr>
              <w:t>2140104</w:t>
            </w:r>
          </w:p>
        </w:tc>
        <w:tc>
          <w:tcPr>
            <w:tcW w:w="4536" w:type="dxa"/>
            <w:vAlign w:val="center"/>
          </w:tcPr>
          <w:p>
            <w:pPr>
              <w:pStyle w:val="16"/>
            </w:pPr>
            <w:r>
              <w:rPr>
                <w:rFonts w:hint="eastAsia"/>
              </w:rPr>
              <w:t>公路建设</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rPr>
                <w:lang w:eastAsia="zh-CN"/>
              </w:rPr>
            </w:pPr>
            <w:r>
              <w:rPr>
                <w:rFonts w:hint="eastAsia"/>
                <w:lang w:eastAsia="zh-CN"/>
              </w:rPr>
              <w:t>2140106</w:t>
            </w:r>
          </w:p>
        </w:tc>
        <w:tc>
          <w:tcPr>
            <w:tcW w:w="4536" w:type="dxa"/>
            <w:vAlign w:val="center"/>
          </w:tcPr>
          <w:p>
            <w:pPr>
              <w:pStyle w:val="16"/>
            </w:pPr>
            <w:r>
              <w:rPr>
                <w:rFonts w:hint="eastAsia"/>
              </w:rPr>
              <w:t>公路养护</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rPr>
                <w:lang w:eastAsia="zh-CN"/>
              </w:rPr>
            </w:pPr>
            <w:r>
              <w:rPr>
                <w:rFonts w:hint="eastAsia"/>
                <w:lang w:eastAsia="zh-CN"/>
              </w:rPr>
              <w:t>2140112</w:t>
            </w:r>
          </w:p>
        </w:tc>
        <w:tc>
          <w:tcPr>
            <w:tcW w:w="4536" w:type="dxa"/>
            <w:vAlign w:val="center"/>
          </w:tcPr>
          <w:p>
            <w:pPr>
              <w:pStyle w:val="16"/>
            </w:pPr>
            <w:r>
              <w:rPr>
                <w:rFonts w:hint="eastAsia"/>
              </w:rPr>
              <w:t>公路运输管理</w:t>
            </w:r>
          </w:p>
        </w:tc>
        <w:tc>
          <w:tcPr>
            <w:tcW w:w="1361" w:type="dxa"/>
            <w:vAlign w:val="center"/>
          </w:tcPr>
          <w:p>
            <w:pPr>
              <w:pStyle w:val="15"/>
            </w:pPr>
            <w:r>
              <w:rPr>
                <w:rFonts w:hint="eastAsia"/>
                <w:lang w:eastAsia="zh-CN"/>
              </w:rPr>
              <w:t>83.21</w:t>
            </w:r>
          </w:p>
        </w:tc>
        <w:tc>
          <w:tcPr>
            <w:tcW w:w="1361" w:type="dxa"/>
            <w:vAlign w:val="center"/>
          </w:tcPr>
          <w:p>
            <w:pPr>
              <w:pStyle w:val="15"/>
              <w:rPr>
                <w:lang w:eastAsia="zh-CN"/>
              </w:rPr>
            </w:pPr>
            <w:r>
              <w:rPr>
                <w:rFonts w:hint="eastAsia"/>
                <w:lang w:eastAsia="zh-CN"/>
              </w:rPr>
              <w:t>83.21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rPr>
                <w:lang w:eastAsia="zh-CN"/>
              </w:rPr>
            </w:pPr>
            <w:r>
              <w:rPr>
                <w:rFonts w:hint="eastAsia"/>
                <w:lang w:eastAsia="zh-CN"/>
              </w:rPr>
              <w:t>221</w:t>
            </w:r>
          </w:p>
        </w:tc>
        <w:tc>
          <w:tcPr>
            <w:tcW w:w="4536" w:type="dxa"/>
            <w:vAlign w:val="center"/>
          </w:tcPr>
          <w:p>
            <w:pPr>
              <w:pStyle w:val="16"/>
            </w:pPr>
            <w:r>
              <w:rPr>
                <w:rFonts w:hint="eastAsia"/>
              </w:rPr>
              <w:t>住房保障支出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rPr>
                <w:lang w:eastAsia="zh-CN"/>
              </w:rPr>
            </w:pPr>
            <w:r>
              <w:rPr>
                <w:rFonts w:hint="eastAsia"/>
                <w:lang w:eastAsia="zh-CN"/>
              </w:rPr>
              <w:t>22102</w:t>
            </w:r>
          </w:p>
        </w:tc>
        <w:tc>
          <w:tcPr>
            <w:tcW w:w="4536" w:type="dxa"/>
            <w:vAlign w:val="center"/>
          </w:tcPr>
          <w:p>
            <w:pPr>
              <w:pStyle w:val="16"/>
            </w:pPr>
            <w:r>
              <w:rPr>
                <w:rFonts w:hint="eastAsia"/>
              </w:rPr>
              <w:t>住房改革支出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rPr>
                <w:lang w:eastAsia="zh-CN"/>
              </w:rPr>
            </w:pPr>
            <w:r>
              <w:rPr>
                <w:rFonts w:hint="eastAsia"/>
                <w:lang w:eastAsia="zh-CN"/>
              </w:rPr>
              <w:t>2210201</w:t>
            </w:r>
          </w:p>
        </w:tc>
        <w:tc>
          <w:tcPr>
            <w:tcW w:w="4536" w:type="dxa"/>
            <w:vAlign w:val="center"/>
          </w:tcPr>
          <w:p>
            <w:pPr>
              <w:pStyle w:val="16"/>
            </w:pPr>
            <w:r>
              <w:rPr>
                <w:rFonts w:hint="eastAsia"/>
              </w:rPr>
              <w:t>住房公积金</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rPr>
          <w:color w:val="FF0000"/>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4</w:t>
            </w:r>
            <w:r>
              <w:t>8</w:t>
            </w:r>
            <w:r>
              <w:rPr>
                <w:rFonts w:hint="eastAsia"/>
                <w:lang w:eastAsia="zh-CN"/>
              </w:rPr>
              <w:t>004涞源县交通运输局出租汽车和城市公交</w:t>
            </w:r>
          </w:p>
          <w:p>
            <w:pPr>
              <w:pStyle w:val="13"/>
            </w:pPr>
            <w:r>
              <w:rPr>
                <w:rFonts w:hint="eastAsia"/>
                <w:lang w:eastAsia="zh-CN"/>
              </w:rPr>
              <w:t>管理站</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102.09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18.88</w:t>
            </w:r>
          </w:p>
        </w:tc>
        <w:tc>
          <w:tcPr>
            <w:tcW w:w="1474" w:type="dxa"/>
            <w:vAlign w:val="center"/>
          </w:tcPr>
          <w:p>
            <w:pPr>
              <w:pStyle w:val="15"/>
              <w:rPr>
                <w:lang w:eastAsia="zh-CN"/>
              </w:rPr>
            </w:pPr>
            <w:r>
              <w:rPr>
                <w:rFonts w:hint="eastAsia"/>
                <w:lang w:eastAsia="zh-CN"/>
              </w:rPr>
              <w:t>18.88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rPr>
                <w:lang w:eastAsia="zh-CN"/>
              </w:rPr>
            </w:pPr>
            <w:r>
              <w:rPr>
                <w:rFonts w:hint="eastAsia"/>
                <w:lang w:eastAsia="zh-CN"/>
              </w:rPr>
              <w:t>83.21</w:t>
            </w:r>
          </w:p>
        </w:tc>
        <w:tc>
          <w:tcPr>
            <w:tcW w:w="1474" w:type="dxa"/>
            <w:vAlign w:val="center"/>
          </w:tcPr>
          <w:p>
            <w:pPr>
              <w:pStyle w:val="15"/>
              <w:rPr>
                <w:lang w:eastAsia="zh-CN"/>
              </w:rPr>
            </w:pPr>
            <w:r>
              <w:rPr>
                <w:rFonts w:hint="eastAsia"/>
                <w:lang w:eastAsia="zh-CN"/>
              </w:rPr>
              <w:t>83.21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102.09</w:t>
            </w:r>
          </w:p>
        </w:tc>
        <w:tc>
          <w:tcPr>
            <w:tcW w:w="3402" w:type="dxa"/>
            <w:vAlign w:val="center"/>
          </w:tcPr>
          <w:p>
            <w:pPr>
              <w:pStyle w:val="18"/>
            </w:pPr>
            <w:r>
              <w:t>本年支出合计</w:t>
            </w:r>
          </w:p>
        </w:tc>
        <w:tc>
          <w:tcPr>
            <w:tcW w:w="1474" w:type="dxa"/>
            <w:vAlign w:val="center"/>
          </w:tcPr>
          <w:p>
            <w:pPr>
              <w:pStyle w:val="19"/>
              <w:rPr>
                <w:lang w:eastAsia="zh-CN"/>
              </w:rPr>
            </w:pPr>
            <w:r>
              <w:rPr>
                <w:rFonts w:hint="eastAsia"/>
                <w:lang w:eastAsia="zh-CN"/>
              </w:rPr>
              <w:t>102.09</w:t>
            </w:r>
          </w:p>
        </w:tc>
        <w:tc>
          <w:tcPr>
            <w:tcW w:w="1474" w:type="dxa"/>
            <w:vAlign w:val="center"/>
          </w:tcPr>
          <w:p>
            <w:pPr>
              <w:pStyle w:val="19"/>
              <w:rPr>
                <w:lang w:eastAsia="zh-CN"/>
              </w:rPr>
            </w:pPr>
            <w:r>
              <w:rPr>
                <w:rFonts w:hint="eastAsia"/>
                <w:lang w:eastAsia="zh-CN"/>
              </w:rPr>
              <w:t>102.09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lang w:eastAsia="zh-CN"/>
              </w:rPr>
            </w:pPr>
            <w:r>
              <w:rPr>
                <w:rFonts w:hint="eastAsia"/>
                <w:lang w:eastAsia="zh-CN"/>
              </w:rPr>
              <w:t>102.09</w:t>
            </w:r>
          </w:p>
        </w:tc>
        <w:tc>
          <w:tcPr>
            <w:tcW w:w="3402" w:type="dxa"/>
            <w:vAlign w:val="center"/>
          </w:tcPr>
          <w:p>
            <w:pPr>
              <w:pStyle w:val="18"/>
            </w:pPr>
            <w:r>
              <w:t>支出总计</w:t>
            </w:r>
          </w:p>
        </w:tc>
        <w:tc>
          <w:tcPr>
            <w:tcW w:w="1474" w:type="dxa"/>
            <w:vAlign w:val="center"/>
          </w:tcPr>
          <w:p>
            <w:pPr>
              <w:pStyle w:val="19"/>
              <w:rPr>
                <w:lang w:eastAsia="zh-CN"/>
              </w:rPr>
            </w:pPr>
            <w:r>
              <w:rPr>
                <w:rFonts w:hint="eastAsia"/>
                <w:lang w:eastAsia="zh-CN"/>
              </w:rPr>
              <w:t>102.09</w:t>
            </w:r>
          </w:p>
        </w:tc>
        <w:tc>
          <w:tcPr>
            <w:tcW w:w="1474" w:type="dxa"/>
            <w:vAlign w:val="center"/>
          </w:tcPr>
          <w:p>
            <w:pPr>
              <w:pStyle w:val="19"/>
              <w:rPr>
                <w:lang w:eastAsia="zh-CN"/>
              </w:rPr>
            </w:pPr>
            <w:r>
              <w:rPr>
                <w:rFonts w:hint="eastAsia"/>
                <w:lang w:eastAsia="zh-CN"/>
              </w:rPr>
              <w:t>102.09</w:t>
            </w:r>
          </w:p>
        </w:tc>
        <w:tc>
          <w:tcPr>
            <w:tcW w:w="1474" w:type="dxa"/>
            <w:vAlign w:val="center"/>
          </w:tcPr>
          <w:p>
            <w:pPr>
              <w:pStyle w:val="19"/>
            </w:pPr>
          </w:p>
        </w:tc>
        <w:tc>
          <w:tcPr>
            <w:tcW w:w="1474" w:type="dxa"/>
            <w:vAlign w:val="center"/>
          </w:tcPr>
          <w:p>
            <w:pPr>
              <w:pStyle w:val="19"/>
            </w:pPr>
          </w:p>
        </w:tc>
      </w:tr>
    </w:tbl>
    <w:p>
      <w:pPr>
        <w:rPr>
          <w:color w:val="FF0000"/>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w:t>
            </w:r>
            <w:r>
              <w:rPr>
                <w:rFonts w:hint="eastAsia"/>
                <w:lang w:eastAsia="zh-CN"/>
              </w:rPr>
              <w:t>4</w:t>
            </w:r>
            <w:r>
              <w:t>8</w:t>
            </w:r>
            <w:r>
              <w:rPr>
                <w:rFonts w:hint="eastAsia"/>
                <w:lang w:eastAsia="zh-CN"/>
              </w:rPr>
              <w:t>004涞源县交通运输局出租汽车和城市公交管理站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102.09</w:t>
            </w:r>
          </w:p>
        </w:tc>
        <w:tc>
          <w:tcPr>
            <w:tcW w:w="2551" w:type="dxa"/>
            <w:vAlign w:val="center"/>
          </w:tcPr>
          <w:p>
            <w:pPr>
              <w:pStyle w:val="19"/>
            </w:pPr>
            <w:r>
              <w:rPr>
                <w:rFonts w:hint="eastAsia"/>
                <w:lang w:eastAsia="zh-CN"/>
              </w:rPr>
              <w:t>102.09</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rPr>
                <w:lang w:eastAsia="zh-CN"/>
              </w:rPr>
            </w:pPr>
            <w:r>
              <w:rPr>
                <w:rFonts w:hint="eastAsia"/>
                <w:lang w:eastAsia="zh-CN"/>
              </w:rPr>
              <w:t>208</w:t>
            </w:r>
          </w:p>
        </w:tc>
        <w:tc>
          <w:tcPr>
            <w:tcW w:w="4535" w:type="dxa"/>
            <w:vAlign w:val="center"/>
          </w:tcPr>
          <w:p>
            <w:pPr>
              <w:pStyle w:val="16"/>
            </w:pPr>
            <w:r>
              <w:rPr>
                <w:rFonts w:hint="eastAsia"/>
              </w:rPr>
              <w:t>社会保障和就业支出</w:t>
            </w:r>
          </w:p>
        </w:tc>
        <w:tc>
          <w:tcPr>
            <w:tcW w:w="2551" w:type="dxa"/>
            <w:vAlign w:val="center"/>
          </w:tcPr>
          <w:p>
            <w:pPr>
              <w:pStyle w:val="15"/>
            </w:pPr>
            <w:r>
              <w:rPr>
                <w:rFonts w:hint="eastAsia"/>
                <w:lang w:eastAsia="zh-CN"/>
              </w:rPr>
              <w:t>18.88</w:t>
            </w:r>
          </w:p>
        </w:tc>
        <w:tc>
          <w:tcPr>
            <w:tcW w:w="2551" w:type="dxa"/>
            <w:vAlign w:val="center"/>
          </w:tcPr>
          <w:p>
            <w:pPr>
              <w:pStyle w:val="15"/>
            </w:pPr>
            <w:r>
              <w:rPr>
                <w:rFonts w:hint="eastAsia"/>
                <w:lang w:eastAsia="zh-CN"/>
              </w:rPr>
              <w:t>18.88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jc w:val="center"/>
              <w:rPr>
                <w:lang w:eastAsia="zh-CN"/>
              </w:rPr>
            </w:pPr>
            <w:r>
              <w:rPr>
                <w:rFonts w:hint="eastAsia"/>
                <w:lang w:eastAsia="zh-CN"/>
              </w:rPr>
              <w:t>20805</w:t>
            </w:r>
          </w:p>
        </w:tc>
        <w:tc>
          <w:tcPr>
            <w:tcW w:w="4535" w:type="dxa"/>
            <w:vAlign w:val="center"/>
          </w:tcPr>
          <w:p>
            <w:pPr>
              <w:pStyle w:val="16"/>
            </w:pPr>
            <w:r>
              <w:rPr>
                <w:rFonts w:hint="eastAsia"/>
              </w:rPr>
              <w:t>行政事业单位养老支出</w:t>
            </w:r>
          </w:p>
        </w:tc>
        <w:tc>
          <w:tcPr>
            <w:tcW w:w="2551" w:type="dxa"/>
            <w:vAlign w:val="center"/>
          </w:tcPr>
          <w:p>
            <w:pPr>
              <w:pStyle w:val="15"/>
            </w:pPr>
            <w:r>
              <w:rPr>
                <w:rFonts w:hint="eastAsia"/>
                <w:lang w:eastAsia="zh-CN"/>
              </w:rPr>
              <w:t>18.88</w:t>
            </w:r>
          </w:p>
        </w:tc>
        <w:tc>
          <w:tcPr>
            <w:tcW w:w="2551" w:type="dxa"/>
            <w:vAlign w:val="center"/>
          </w:tcPr>
          <w:p>
            <w:pPr>
              <w:pStyle w:val="15"/>
            </w:pPr>
            <w:r>
              <w:rPr>
                <w:rFonts w:hint="eastAsia"/>
                <w:lang w:eastAsia="zh-CN"/>
              </w:rPr>
              <w:t>18.88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rPr>
                <w:lang w:eastAsia="zh-CN"/>
              </w:rPr>
            </w:pPr>
            <w:r>
              <w:rPr>
                <w:rFonts w:hint="eastAsia"/>
                <w:lang w:eastAsia="zh-CN"/>
              </w:rPr>
              <w:t>2080502</w:t>
            </w:r>
          </w:p>
        </w:tc>
        <w:tc>
          <w:tcPr>
            <w:tcW w:w="4535" w:type="dxa"/>
            <w:vAlign w:val="center"/>
          </w:tcPr>
          <w:p>
            <w:pPr>
              <w:pStyle w:val="16"/>
            </w:pPr>
            <w:r>
              <w:rPr>
                <w:rFonts w:hint="eastAsia"/>
              </w:rPr>
              <w:t>事业单位离退休</w:t>
            </w:r>
          </w:p>
        </w:tc>
        <w:tc>
          <w:tcPr>
            <w:tcW w:w="2551" w:type="dxa"/>
            <w:vAlign w:val="center"/>
          </w:tcPr>
          <w:p>
            <w:pPr>
              <w:pStyle w:val="15"/>
            </w:pPr>
            <w:r>
              <w:rPr>
                <w:rFonts w:hint="eastAsia"/>
                <w:lang w:eastAsia="zh-CN"/>
              </w:rPr>
              <w:t>0.09</w:t>
            </w:r>
          </w:p>
        </w:tc>
        <w:tc>
          <w:tcPr>
            <w:tcW w:w="2551" w:type="dxa"/>
            <w:vAlign w:val="center"/>
          </w:tcPr>
          <w:p>
            <w:pPr>
              <w:pStyle w:val="15"/>
            </w:pPr>
            <w:r>
              <w:rPr>
                <w:rFonts w:hint="eastAsia"/>
                <w:lang w:eastAsia="zh-CN"/>
              </w:rPr>
              <w:t>0.09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rPr>
                <w:lang w:eastAsia="zh-CN"/>
              </w:rPr>
            </w:pPr>
            <w:r>
              <w:rPr>
                <w:rFonts w:hint="eastAsia"/>
                <w:lang w:eastAsia="zh-CN"/>
              </w:rP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rPr>
                <w:rFonts w:hint="eastAsia"/>
                <w:lang w:eastAsia="zh-CN"/>
              </w:rPr>
              <w:t>16.71</w:t>
            </w:r>
          </w:p>
        </w:tc>
        <w:tc>
          <w:tcPr>
            <w:tcW w:w="2551" w:type="dxa"/>
            <w:vAlign w:val="center"/>
          </w:tcPr>
          <w:p>
            <w:pPr>
              <w:pStyle w:val="15"/>
            </w:pPr>
            <w:r>
              <w:rPr>
                <w:rFonts w:hint="eastAsia"/>
                <w:lang w:eastAsia="zh-CN"/>
              </w:rPr>
              <w:t>16.71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rPr>
                <w:lang w:eastAsia="zh-CN"/>
              </w:rPr>
            </w:pPr>
            <w:r>
              <w:rPr>
                <w:rFonts w:hint="eastAsia"/>
                <w:lang w:eastAsia="zh-CN"/>
              </w:rP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rPr>
                <w:rFonts w:hint="eastAsia"/>
                <w:lang w:eastAsia="zh-CN"/>
              </w:rPr>
              <w:t>2.08</w:t>
            </w:r>
          </w:p>
        </w:tc>
        <w:tc>
          <w:tcPr>
            <w:tcW w:w="2551" w:type="dxa"/>
            <w:vAlign w:val="center"/>
          </w:tcPr>
          <w:p>
            <w:pPr>
              <w:pStyle w:val="15"/>
            </w:pPr>
            <w:r>
              <w:rPr>
                <w:rFonts w:hint="eastAsia"/>
                <w:lang w:eastAsia="zh-CN"/>
              </w:rPr>
              <w:t>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rPr>
                <w:lang w:eastAsia="zh-CN"/>
              </w:rPr>
            </w:pPr>
            <w:r>
              <w:rPr>
                <w:rFonts w:hint="eastAsia"/>
                <w:lang w:eastAsia="zh-CN"/>
              </w:rPr>
              <w:t>214</w:t>
            </w:r>
          </w:p>
        </w:tc>
        <w:tc>
          <w:tcPr>
            <w:tcW w:w="4535" w:type="dxa"/>
            <w:vAlign w:val="center"/>
          </w:tcPr>
          <w:p>
            <w:pPr>
              <w:pStyle w:val="16"/>
            </w:pPr>
            <w:r>
              <w:rPr>
                <w:rFonts w:hint="eastAsia"/>
              </w:rPr>
              <w:t>交通运输支出</w:t>
            </w:r>
          </w:p>
        </w:tc>
        <w:tc>
          <w:tcPr>
            <w:tcW w:w="2551" w:type="dxa"/>
            <w:vAlign w:val="center"/>
          </w:tcPr>
          <w:p>
            <w:pPr>
              <w:pStyle w:val="15"/>
            </w:pPr>
            <w:r>
              <w:rPr>
                <w:rFonts w:hint="eastAsia"/>
                <w:lang w:eastAsia="zh-CN"/>
              </w:rPr>
              <w:t>83.21</w:t>
            </w:r>
          </w:p>
        </w:tc>
        <w:tc>
          <w:tcPr>
            <w:tcW w:w="2551" w:type="dxa"/>
            <w:vAlign w:val="center"/>
          </w:tcPr>
          <w:p>
            <w:pPr>
              <w:pStyle w:val="15"/>
            </w:pPr>
            <w:r>
              <w:rPr>
                <w:rFonts w:hint="eastAsia"/>
                <w:lang w:eastAsia="zh-CN"/>
              </w:rPr>
              <w:t>83.21</w:t>
            </w: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rPr>
                <w:lang w:eastAsia="zh-CN"/>
              </w:rPr>
            </w:pPr>
            <w:r>
              <w:rPr>
                <w:rFonts w:hint="eastAsia"/>
                <w:lang w:eastAsia="zh-CN"/>
              </w:rPr>
              <w:t>21401</w:t>
            </w:r>
          </w:p>
        </w:tc>
        <w:tc>
          <w:tcPr>
            <w:tcW w:w="4535" w:type="dxa"/>
            <w:vAlign w:val="center"/>
          </w:tcPr>
          <w:p>
            <w:pPr>
              <w:pStyle w:val="16"/>
            </w:pPr>
            <w:r>
              <w:rPr>
                <w:rFonts w:hint="eastAsia"/>
              </w:rPr>
              <w:t>公路水路运输</w:t>
            </w:r>
          </w:p>
        </w:tc>
        <w:tc>
          <w:tcPr>
            <w:tcW w:w="2551" w:type="dxa"/>
            <w:vAlign w:val="center"/>
          </w:tcPr>
          <w:p>
            <w:pPr>
              <w:pStyle w:val="15"/>
            </w:pPr>
            <w:r>
              <w:rPr>
                <w:rFonts w:hint="eastAsia"/>
                <w:lang w:eastAsia="zh-CN"/>
              </w:rPr>
              <w:t>83.21</w:t>
            </w:r>
          </w:p>
        </w:tc>
        <w:tc>
          <w:tcPr>
            <w:tcW w:w="2551" w:type="dxa"/>
            <w:vAlign w:val="center"/>
          </w:tcPr>
          <w:p>
            <w:pPr>
              <w:pStyle w:val="15"/>
            </w:pPr>
            <w:r>
              <w:rPr>
                <w:rFonts w:hint="eastAsia"/>
                <w:lang w:eastAsia="zh-CN"/>
              </w:rPr>
              <w:t>83.21</w:t>
            </w: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rPr>
                <w:lang w:eastAsia="zh-CN"/>
              </w:rPr>
            </w:pPr>
            <w:r>
              <w:rPr>
                <w:rFonts w:hint="eastAsia"/>
                <w:lang w:eastAsia="zh-CN"/>
              </w:rPr>
              <w:t>2140101</w:t>
            </w:r>
          </w:p>
        </w:tc>
        <w:tc>
          <w:tcPr>
            <w:tcW w:w="4535" w:type="dxa"/>
            <w:vAlign w:val="center"/>
          </w:tcPr>
          <w:p>
            <w:pPr>
              <w:pStyle w:val="16"/>
            </w:pPr>
            <w:r>
              <w:rPr>
                <w:rFonts w:hint="eastAsia"/>
              </w:rPr>
              <w:t>行政运行</w:t>
            </w:r>
          </w:p>
        </w:tc>
        <w:tc>
          <w:tcPr>
            <w:tcW w:w="2551" w:type="dxa"/>
            <w:vAlign w:val="center"/>
          </w:tcPr>
          <w:p>
            <w:pPr>
              <w:pStyle w:val="15"/>
            </w:pPr>
          </w:p>
        </w:tc>
        <w:tc>
          <w:tcPr>
            <w:tcW w:w="2551" w:type="dxa"/>
            <w:vAlign w:val="center"/>
          </w:tcPr>
          <w:p>
            <w:pPr>
              <w:pStyle w:val="15"/>
            </w:pP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rPr>
                <w:lang w:eastAsia="zh-CN"/>
              </w:rPr>
            </w:pPr>
            <w:r>
              <w:rPr>
                <w:rFonts w:hint="eastAsia"/>
                <w:lang w:eastAsia="zh-CN"/>
              </w:rPr>
              <w:t>2140104</w:t>
            </w:r>
          </w:p>
        </w:tc>
        <w:tc>
          <w:tcPr>
            <w:tcW w:w="4535" w:type="dxa"/>
            <w:vAlign w:val="center"/>
          </w:tcPr>
          <w:p>
            <w:pPr>
              <w:pStyle w:val="16"/>
            </w:pPr>
            <w:r>
              <w:rPr>
                <w:rFonts w:hint="eastAsia"/>
              </w:rPr>
              <w:t>公路建设</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rPr>
                <w:lang w:eastAsia="zh-CN"/>
              </w:rPr>
            </w:pPr>
            <w:r>
              <w:rPr>
                <w:rFonts w:hint="eastAsia"/>
                <w:lang w:eastAsia="zh-CN"/>
              </w:rPr>
              <w:t>2140106</w:t>
            </w:r>
          </w:p>
        </w:tc>
        <w:tc>
          <w:tcPr>
            <w:tcW w:w="4535" w:type="dxa"/>
            <w:vAlign w:val="center"/>
          </w:tcPr>
          <w:p>
            <w:pPr>
              <w:pStyle w:val="16"/>
            </w:pPr>
            <w:r>
              <w:rPr>
                <w:rFonts w:hint="eastAsia"/>
              </w:rPr>
              <w:t>公路养护</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rPr>
                <w:lang w:eastAsia="zh-CN"/>
              </w:rPr>
            </w:pPr>
            <w:r>
              <w:rPr>
                <w:rFonts w:hint="eastAsia"/>
                <w:lang w:eastAsia="zh-CN"/>
              </w:rPr>
              <w:t>2140112</w:t>
            </w:r>
          </w:p>
        </w:tc>
        <w:tc>
          <w:tcPr>
            <w:tcW w:w="4535" w:type="dxa"/>
            <w:vAlign w:val="center"/>
          </w:tcPr>
          <w:p>
            <w:pPr>
              <w:pStyle w:val="16"/>
            </w:pPr>
            <w:r>
              <w:rPr>
                <w:rFonts w:hint="eastAsia"/>
              </w:rPr>
              <w:t>公路运输管理</w:t>
            </w:r>
          </w:p>
        </w:tc>
        <w:tc>
          <w:tcPr>
            <w:tcW w:w="2551" w:type="dxa"/>
            <w:vAlign w:val="center"/>
          </w:tcPr>
          <w:p>
            <w:pPr>
              <w:pStyle w:val="15"/>
            </w:pPr>
            <w:r>
              <w:rPr>
                <w:rFonts w:hint="eastAsia"/>
                <w:lang w:eastAsia="zh-CN"/>
              </w:rPr>
              <w:t>83.21</w:t>
            </w:r>
          </w:p>
        </w:tc>
        <w:tc>
          <w:tcPr>
            <w:tcW w:w="2551" w:type="dxa"/>
            <w:vAlign w:val="center"/>
          </w:tcPr>
          <w:p>
            <w:pPr>
              <w:pStyle w:val="15"/>
              <w:rPr>
                <w:lang w:eastAsia="zh-CN"/>
              </w:rPr>
            </w:pPr>
            <w:r>
              <w:rPr>
                <w:rFonts w:hint="eastAsia"/>
                <w:lang w:eastAsia="zh-CN"/>
              </w:rPr>
              <w:t>83.21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rPr>
                <w:lang w:eastAsia="zh-CN"/>
              </w:rPr>
            </w:pPr>
            <w:r>
              <w:rPr>
                <w:rFonts w:hint="eastAsia"/>
                <w:lang w:eastAsia="zh-CN"/>
              </w:rPr>
              <w:t>221</w:t>
            </w:r>
          </w:p>
        </w:tc>
        <w:tc>
          <w:tcPr>
            <w:tcW w:w="4535" w:type="dxa"/>
            <w:vAlign w:val="center"/>
          </w:tcPr>
          <w:p>
            <w:pPr>
              <w:pStyle w:val="16"/>
            </w:pPr>
            <w:r>
              <w:rPr>
                <w:rFonts w:hint="eastAsia"/>
              </w:rPr>
              <w:t>住房保障支出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rPr>
                <w:lang w:eastAsia="zh-CN"/>
              </w:rPr>
            </w:pPr>
            <w:r>
              <w:rPr>
                <w:rFonts w:hint="eastAsia"/>
                <w:lang w:eastAsia="zh-CN"/>
              </w:rPr>
              <w:t>22102</w:t>
            </w:r>
          </w:p>
        </w:tc>
        <w:tc>
          <w:tcPr>
            <w:tcW w:w="4535" w:type="dxa"/>
            <w:vAlign w:val="center"/>
          </w:tcPr>
          <w:p>
            <w:pPr>
              <w:pStyle w:val="16"/>
            </w:pPr>
            <w:r>
              <w:rPr>
                <w:rFonts w:hint="eastAsia"/>
              </w:rPr>
              <w:t>住房改革支出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rPr>
                <w:lang w:eastAsia="zh-CN"/>
              </w:rPr>
            </w:pPr>
            <w:r>
              <w:rPr>
                <w:rFonts w:hint="eastAsia"/>
                <w:lang w:eastAsia="zh-CN"/>
              </w:rPr>
              <w:t>2210201</w:t>
            </w:r>
          </w:p>
        </w:tc>
        <w:tc>
          <w:tcPr>
            <w:tcW w:w="4535" w:type="dxa"/>
            <w:vAlign w:val="center"/>
          </w:tcPr>
          <w:p>
            <w:pPr>
              <w:pStyle w:val="16"/>
            </w:pPr>
            <w:r>
              <w:rPr>
                <w:rFonts w:hint="eastAsia"/>
              </w:rPr>
              <w:t>住房公积金</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w:t>
            </w:r>
            <w:r>
              <w:rPr>
                <w:rFonts w:hint="eastAsia"/>
                <w:lang w:eastAsia="zh-CN"/>
              </w:rPr>
              <w:t>4</w:t>
            </w:r>
            <w:r>
              <w:t>8</w:t>
            </w:r>
            <w:r>
              <w:rPr>
                <w:rFonts w:hint="eastAsia"/>
                <w:lang w:eastAsia="zh-CN"/>
              </w:rPr>
              <w:t>004涞源县交通运输局出租汽车和城市公交管理站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102.09</w:t>
            </w:r>
          </w:p>
        </w:tc>
        <w:tc>
          <w:tcPr>
            <w:tcW w:w="2551" w:type="dxa"/>
            <w:vAlign w:val="center"/>
          </w:tcPr>
          <w:p>
            <w:pPr>
              <w:pStyle w:val="19"/>
              <w:rPr>
                <w:lang w:eastAsia="zh-CN"/>
              </w:rPr>
            </w:pPr>
            <w:r>
              <w:rPr>
                <w:rFonts w:hint="eastAsia"/>
                <w:lang w:eastAsia="zh-CN"/>
              </w:rPr>
              <w:t>102.09</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lang w:eastAsia="zh-CN"/>
              </w:rPr>
            </w:pPr>
            <w:r>
              <w:rPr>
                <w:rFonts w:hint="eastAsia"/>
                <w:lang w:eastAsia="zh-CN"/>
              </w:rPr>
              <w:t>96.92</w:t>
            </w:r>
          </w:p>
        </w:tc>
        <w:tc>
          <w:tcPr>
            <w:tcW w:w="2551" w:type="dxa"/>
            <w:vAlign w:val="center"/>
          </w:tcPr>
          <w:p>
            <w:pPr>
              <w:pStyle w:val="15"/>
              <w:rPr>
                <w:lang w:eastAsia="zh-CN"/>
              </w:rPr>
            </w:pPr>
            <w:r>
              <w:rPr>
                <w:rFonts w:hint="eastAsia"/>
                <w:lang w:eastAsia="zh-CN"/>
              </w:rPr>
              <w:t>96.92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lang w:eastAsia="zh-CN"/>
              </w:rPr>
            </w:pPr>
          </w:p>
        </w:tc>
        <w:tc>
          <w:tcPr>
            <w:tcW w:w="2551" w:type="dxa"/>
            <w:vAlign w:val="center"/>
          </w:tcPr>
          <w:p>
            <w:pPr>
              <w:pStyle w:val="15"/>
              <w:rPr>
                <w:lang w:eastAsia="zh-CN"/>
              </w:rPr>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rPr>
                <w:rFonts w:hint="eastAsia"/>
                <w:lang w:eastAsia="zh-CN"/>
              </w:rPr>
              <w:t>64.49</w:t>
            </w:r>
          </w:p>
        </w:tc>
        <w:tc>
          <w:tcPr>
            <w:tcW w:w="2551" w:type="dxa"/>
            <w:vAlign w:val="center"/>
          </w:tcPr>
          <w:p>
            <w:pPr>
              <w:pStyle w:val="15"/>
            </w:pPr>
            <w:r>
              <w:rPr>
                <w:rFonts w:hint="eastAsia"/>
                <w:lang w:eastAsia="zh-CN"/>
              </w:rPr>
              <w:t>64.49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lang w:eastAsia="zh-CN"/>
              </w:rPr>
            </w:pPr>
            <w:r>
              <w:rPr>
                <w:rFonts w:hint="eastAsia"/>
                <w:lang w:eastAsia="zh-CN"/>
              </w:rPr>
              <w:t>16.71</w:t>
            </w:r>
          </w:p>
        </w:tc>
        <w:tc>
          <w:tcPr>
            <w:tcW w:w="2551" w:type="dxa"/>
            <w:vAlign w:val="center"/>
          </w:tcPr>
          <w:p>
            <w:pPr>
              <w:pStyle w:val="15"/>
              <w:rPr>
                <w:lang w:eastAsia="zh-CN"/>
              </w:rPr>
            </w:pPr>
            <w:r>
              <w:rPr>
                <w:rFonts w:hint="eastAsia"/>
                <w:lang w:eastAsia="zh-CN"/>
              </w:rPr>
              <w:t>16.71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rPr>
                <w:lang w:eastAsia="zh-CN"/>
              </w:rPr>
            </w:pPr>
            <w:r>
              <w:rPr>
                <w:rFonts w:hint="eastAsia"/>
                <w:lang w:eastAsia="zh-CN"/>
              </w:rPr>
              <w:t>2.08</w:t>
            </w:r>
          </w:p>
        </w:tc>
        <w:tc>
          <w:tcPr>
            <w:tcW w:w="2551" w:type="dxa"/>
            <w:vAlign w:val="center"/>
          </w:tcPr>
          <w:p>
            <w:pPr>
              <w:pStyle w:val="15"/>
              <w:rPr>
                <w:lang w:eastAsia="zh-CN"/>
              </w:rPr>
            </w:pPr>
            <w:r>
              <w:rPr>
                <w:rFonts w:hint="eastAsia"/>
                <w:lang w:eastAsia="zh-CN"/>
              </w:rPr>
              <w:t>2.08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rPr>
                <w:lang w:eastAsia="zh-CN"/>
              </w:rPr>
            </w:pPr>
            <w:r>
              <w:rPr>
                <w:rFonts w:hint="eastAsia"/>
                <w:lang w:eastAsia="zh-CN"/>
              </w:rPr>
              <w:t>7.11</w:t>
            </w:r>
          </w:p>
        </w:tc>
        <w:tc>
          <w:tcPr>
            <w:tcW w:w="2551" w:type="dxa"/>
            <w:vAlign w:val="center"/>
          </w:tcPr>
          <w:p>
            <w:pPr>
              <w:pStyle w:val="15"/>
              <w:rPr>
                <w:lang w:eastAsia="zh-CN"/>
              </w:rPr>
            </w:pPr>
            <w:r>
              <w:rPr>
                <w:rFonts w:hint="eastAsia"/>
                <w:lang w:eastAsia="zh-CN"/>
              </w:rPr>
              <w:t>7.11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lang w:eastAsia="zh-CN"/>
              </w:rPr>
            </w:pPr>
            <w:r>
              <w:rPr>
                <w:rFonts w:hint="eastAsia"/>
                <w:lang w:eastAsia="zh-CN"/>
              </w:rPr>
              <w:t>0.53</w:t>
            </w:r>
          </w:p>
        </w:tc>
        <w:tc>
          <w:tcPr>
            <w:tcW w:w="2551" w:type="dxa"/>
            <w:vAlign w:val="center"/>
          </w:tcPr>
          <w:p>
            <w:pPr>
              <w:pStyle w:val="15"/>
              <w:rPr>
                <w:lang w:eastAsia="zh-CN"/>
              </w:rPr>
            </w:pPr>
            <w:r>
              <w:rPr>
                <w:rFonts w:hint="eastAsia"/>
                <w:lang w:eastAsia="zh-CN"/>
              </w:rPr>
              <w:t>0.53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rPr>
                <w:lang w:eastAsia="zh-CN"/>
              </w:rPr>
            </w:pPr>
            <w:r>
              <w:rPr>
                <w:rFonts w:hint="eastAsia"/>
                <w:lang w:eastAsia="zh-CN"/>
              </w:rPr>
              <w:t>6.00</w:t>
            </w:r>
          </w:p>
        </w:tc>
        <w:tc>
          <w:tcPr>
            <w:tcW w:w="2551" w:type="dxa"/>
            <w:vAlign w:val="center"/>
          </w:tcPr>
          <w:p>
            <w:pPr>
              <w:pStyle w:val="15"/>
              <w:rPr>
                <w:lang w:eastAsia="zh-CN"/>
              </w:rPr>
            </w:pPr>
            <w:r>
              <w:rPr>
                <w:rFonts w:hint="eastAsia"/>
                <w:lang w:eastAsia="zh-CN"/>
              </w:rPr>
              <w:t>6.00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lang w:eastAsia="zh-CN"/>
              </w:rPr>
            </w:pPr>
            <w:r>
              <w:rPr>
                <w:rFonts w:hint="eastAsia"/>
                <w:lang w:eastAsia="zh-CN"/>
              </w:rPr>
              <w:t>5.08</w:t>
            </w:r>
          </w:p>
        </w:tc>
        <w:tc>
          <w:tcPr>
            <w:tcW w:w="2551" w:type="dxa"/>
            <w:vAlign w:val="center"/>
          </w:tcPr>
          <w:p>
            <w:pPr>
              <w:pStyle w:val="15"/>
              <w:rPr>
                <w:lang w:eastAsia="zh-CN"/>
              </w:rPr>
            </w:pPr>
            <w:r>
              <w:rPr>
                <w:rFonts w:hint="eastAsia"/>
                <w:lang w:eastAsia="zh-CN"/>
              </w:rPr>
              <w:t>5.08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rPr>
                <w:lang w:eastAsia="zh-CN"/>
              </w:rPr>
            </w:pPr>
            <w:r>
              <w:rPr>
                <w:rFonts w:hint="eastAsia"/>
                <w:lang w:eastAsia="zh-CN"/>
              </w:rPr>
              <w:t>2.56</w:t>
            </w:r>
          </w:p>
        </w:tc>
        <w:tc>
          <w:tcPr>
            <w:tcW w:w="2551" w:type="dxa"/>
            <w:vAlign w:val="center"/>
          </w:tcPr>
          <w:p>
            <w:pPr>
              <w:pStyle w:val="15"/>
              <w:rPr>
                <w:lang w:eastAsia="zh-CN"/>
              </w:rPr>
            </w:pPr>
            <w:r>
              <w:rPr>
                <w:rFonts w:hint="eastAsia"/>
                <w:lang w:eastAsia="zh-CN"/>
              </w:rPr>
              <w:t>2.56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rPr>
                <w:lang w:eastAsia="zh-CN"/>
              </w:rPr>
            </w:pPr>
            <w:r>
              <w:rPr>
                <w:rFonts w:hint="eastAsia"/>
                <w:lang w:eastAsia="zh-CN"/>
              </w:rPr>
              <w:t>2.52</w:t>
            </w:r>
          </w:p>
        </w:tc>
        <w:tc>
          <w:tcPr>
            <w:tcW w:w="2551" w:type="dxa"/>
            <w:vAlign w:val="center"/>
          </w:tcPr>
          <w:p>
            <w:pPr>
              <w:pStyle w:val="15"/>
              <w:rPr>
                <w:lang w:eastAsia="zh-CN"/>
              </w:rPr>
            </w:pPr>
            <w:r>
              <w:rPr>
                <w:rFonts w:hint="eastAsia"/>
                <w:lang w:eastAsia="zh-CN"/>
              </w:rPr>
              <w:t>2.52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lang w:eastAsia="zh-CN"/>
              </w:rPr>
            </w:pPr>
            <w:r>
              <w:rPr>
                <w:rFonts w:hint="eastAsia"/>
                <w:lang w:eastAsia="zh-CN"/>
              </w:rPr>
              <w:t>0.09</w:t>
            </w:r>
          </w:p>
        </w:tc>
        <w:tc>
          <w:tcPr>
            <w:tcW w:w="2551" w:type="dxa"/>
            <w:vAlign w:val="center"/>
          </w:tcPr>
          <w:p>
            <w:pPr>
              <w:pStyle w:val="15"/>
              <w:rPr>
                <w:lang w:eastAsia="zh-CN"/>
              </w:rPr>
            </w:pPr>
            <w:r>
              <w:rPr>
                <w:rFonts w:hint="eastAsia"/>
                <w:lang w:eastAsia="zh-CN"/>
              </w:rPr>
              <w:t>0.09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rPr>
                <w:lang w:eastAsia="zh-CN"/>
              </w:rPr>
            </w:pPr>
            <w:r>
              <w:t>3030</w:t>
            </w:r>
            <w:r>
              <w:rPr>
                <w:rFonts w:hint="eastAsia"/>
                <w:lang w:eastAsia="zh-CN"/>
              </w:rPr>
              <w:t>2</w:t>
            </w:r>
          </w:p>
        </w:tc>
        <w:tc>
          <w:tcPr>
            <w:tcW w:w="4535" w:type="dxa"/>
            <w:vAlign w:val="center"/>
          </w:tcPr>
          <w:p>
            <w:pPr>
              <w:pStyle w:val="16"/>
              <w:rPr>
                <w:lang w:eastAsia="zh-CN"/>
              </w:rPr>
            </w:pPr>
            <w:r>
              <w:rPr>
                <w:rFonts w:hint="eastAsia"/>
                <w:lang w:eastAsia="zh-CN"/>
              </w:rPr>
              <w:t>退休费</w:t>
            </w:r>
          </w:p>
        </w:tc>
        <w:tc>
          <w:tcPr>
            <w:tcW w:w="2551" w:type="dxa"/>
            <w:vAlign w:val="center"/>
          </w:tcPr>
          <w:p>
            <w:pPr>
              <w:pStyle w:val="15"/>
              <w:rPr>
                <w:lang w:eastAsia="zh-CN"/>
              </w:rPr>
            </w:pPr>
            <w:r>
              <w:rPr>
                <w:rFonts w:hint="eastAsia"/>
                <w:lang w:eastAsia="zh-CN"/>
              </w:rPr>
              <w:t>0.09</w:t>
            </w:r>
          </w:p>
        </w:tc>
        <w:tc>
          <w:tcPr>
            <w:tcW w:w="2551" w:type="dxa"/>
            <w:vAlign w:val="center"/>
          </w:tcPr>
          <w:p>
            <w:pPr>
              <w:pStyle w:val="15"/>
              <w:rPr>
                <w:lang w:eastAsia="zh-CN"/>
              </w:rPr>
            </w:pPr>
            <w:r>
              <w:rPr>
                <w:rFonts w:hint="eastAsia"/>
                <w:lang w:eastAsia="zh-CN"/>
              </w:rPr>
              <w:t>0.09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bl>
    <w:p>
      <w:pPr>
        <w:rPr>
          <w:color w:val="FF0000"/>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w:t>
            </w:r>
            <w:r>
              <w:rPr>
                <w:rFonts w:hint="eastAsia"/>
                <w:lang w:eastAsia="zh-CN"/>
              </w:rPr>
              <w:t>4</w:t>
            </w:r>
            <w:r>
              <w:t>8</w:t>
            </w:r>
            <w:r>
              <w:rPr>
                <w:rFonts w:hint="eastAsia"/>
                <w:lang w:eastAsia="zh-CN"/>
              </w:rPr>
              <w:t>004涞源县交通运输局出租汽车和城市公交管理站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注：无政府基金预算财政拨款预算，空表列示。</w:t>
      </w:r>
    </w:p>
    <w:p>
      <w:pPr>
        <w:jc w:val="center"/>
        <w:outlineLvl w:val="4"/>
      </w:pPr>
      <w:r>
        <w:rPr>
          <w:rFonts w:ascii="方正小标宋_GBK" w:hAnsi="方正小标宋_GBK" w:eastAsia="方正小标宋_GBK" w:cs="方正小标宋_GBK"/>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w:t>
            </w:r>
            <w:r>
              <w:rPr>
                <w:rFonts w:hint="eastAsia"/>
                <w:lang w:eastAsia="zh-CN"/>
              </w:rPr>
              <w:t>4</w:t>
            </w:r>
            <w:r>
              <w:t>8</w:t>
            </w:r>
            <w:r>
              <w:rPr>
                <w:rFonts w:hint="eastAsia"/>
                <w:lang w:eastAsia="zh-CN"/>
              </w:rPr>
              <w:t>004涞源县交通运输局出租汽车和城市公交管理站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注：无国有资本经营预算财政拨款预算，空表列示。</w:t>
      </w:r>
    </w:p>
    <w:p>
      <w:pPr>
        <w:jc w:val="center"/>
        <w:outlineLvl w:val="4"/>
      </w:pPr>
      <w:r>
        <w:rPr>
          <w:rFonts w:ascii="方正小标宋_GBK" w:hAnsi="方正小标宋_GBK" w:eastAsia="方正小标宋_GBK" w:cs="方正小标宋_GBK"/>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w:t>
            </w:r>
            <w:r>
              <w:rPr>
                <w:rFonts w:hint="eastAsia"/>
                <w:lang w:eastAsia="zh-CN"/>
              </w:rPr>
              <w:t>4</w:t>
            </w:r>
            <w:r>
              <w:t>8</w:t>
            </w:r>
            <w:r>
              <w:rPr>
                <w:rFonts w:hint="eastAsia"/>
                <w:lang w:eastAsia="zh-CN"/>
              </w:rPr>
              <w:t>004涞源县交通运输局出租汽车和城市公交管理站</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sz w:val="21"/>
        </w:rPr>
        <w:t>注：无财政拨款“三公”经费支出表预算，空表列示。</w:t>
      </w:r>
    </w:p>
    <w:p>
      <w:pPr>
        <w:jc w:val="center"/>
        <w:outlineLvl w:val="4"/>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涞源县交通运输局出租汽车和城市公交管理站</w:t>
      </w:r>
    </w:p>
    <w:p>
      <w:pPr>
        <w:jc w:val="center"/>
        <w:outlineLvl w:val="4"/>
      </w:pPr>
      <w:r>
        <w:rPr>
          <w:rFonts w:ascii="方正小标宋_GBK" w:hAnsi="方正小标宋_GBK" w:eastAsia="方正小标宋_GBK" w:cs="方正小标宋_GBK"/>
          <w:sz w:val="44"/>
        </w:rPr>
        <w:t>2022年单位预算信息公开情况说明</w:t>
      </w:r>
    </w:p>
    <w:p>
      <w:pPr>
        <w:spacing w:line="500" w:lineRule="exact"/>
        <w:ind w:firstLine="560"/>
      </w:pPr>
      <w:r>
        <w:rPr>
          <w:rFonts w:eastAsia="方正仿宋_GBK"/>
          <w:sz w:val="28"/>
        </w:rPr>
        <w:t>按照《预算法》、《地方预决算公开操作规程》和《关于进一步推进预算公开工作的实施意见》规定，现将</w:t>
      </w:r>
      <w:r>
        <w:rPr>
          <w:rFonts w:hint="eastAsia" w:eastAsia="方正仿宋_GBK"/>
          <w:sz w:val="28"/>
          <w:lang w:eastAsia="zh-CN"/>
        </w:rPr>
        <w:t>涞源县交通运输局出租汽车和城市公交管理站</w:t>
      </w:r>
      <w:r>
        <w:rPr>
          <w:rFonts w:eastAsia="方正仿宋_GBK"/>
          <w:sz w:val="28"/>
        </w:rPr>
        <w:t>2022年单位预算公开如下：</w:t>
      </w:r>
    </w:p>
    <w:p>
      <w:pPr>
        <w:spacing w:before="10" w:after="10"/>
        <w:ind w:firstLine="640"/>
        <w:outlineLvl w:val="5"/>
      </w:pPr>
      <w:r>
        <w:rPr>
          <w:rFonts w:ascii="黑体" w:hAnsi="黑体" w:eastAsia="黑体" w:cs="黑体"/>
          <w:sz w:val="32"/>
        </w:rPr>
        <w:t>一、单位职责及机构设置情况</w:t>
      </w:r>
    </w:p>
    <w:p>
      <w:pPr>
        <w:ind w:firstLine="640"/>
      </w:pPr>
      <w:r>
        <w:rPr>
          <w:rFonts w:ascii="方正楷体_GBK" w:hAnsi="方正楷体_GBK" w:eastAsia="方正楷体_GBK" w:cs="方正楷体_GBK"/>
          <w:b/>
          <w:sz w:val="32"/>
        </w:rPr>
        <w:t>单位职责：</w:t>
      </w:r>
    </w:p>
    <w:p>
      <w:pPr>
        <w:pStyle w:val="33"/>
        <w:rPr>
          <w:szCs w:val="28"/>
        </w:rPr>
      </w:pPr>
      <w:r>
        <w:rPr>
          <w:szCs w:val="28"/>
        </w:rPr>
        <w:t>（一）</w:t>
      </w:r>
      <w:r>
        <w:rPr>
          <w:rFonts w:hint="eastAsia"/>
          <w:szCs w:val="28"/>
        </w:rPr>
        <w:t>宣传、贯彻、执行上级的有关方针、政策，贯彻落实局领导的指示及局长办公会议和工作例会的各项决议，局党委交办的其他任务。</w:t>
      </w:r>
    </w:p>
    <w:p>
      <w:pPr>
        <w:pStyle w:val="33"/>
      </w:pPr>
      <w:r>
        <w:t>（二）</w:t>
      </w:r>
      <w:r>
        <w:rPr>
          <w:rFonts w:hint="eastAsia"/>
          <w:szCs w:val="28"/>
        </w:rPr>
        <w:t>贯彻执行国家有关出租汽车和城市公交车管理的方针政策和法规。</w:t>
      </w:r>
    </w:p>
    <w:p>
      <w:pPr>
        <w:pStyle w:val="33"/>
      </w:pPr>
      <w:r>
        <w:t>（三）</w:t>
      </w:r>
      <w:r>
        <w:rPr>
          <w:rFonts w:hint="eastAsia"/>
          <w:szCs w:val="28"/>
        </w:rPr>
        <w:t>负责辖区营运车辆技术管理工作，协助有关部门做好客运安全生产工作。</w:t>
      </w:r>
    </w:p>
    <w:p>
      <w:pPr>
        <w:pStyle w:val="33"/>
      </w:pPr>
      <w:r>
        <w:t>（四）</w:t>
      </w:r>
      <w:r>
        <w:rPr>
          <w:rFonts w:hint="eastAsia"/>
          <w:szCs w:val="28"/>
        </w:rPr>
        <w:t>负责道路客运业文明行业创建工作。</w:t>
      </w:r>
    </w:p>
    <w:p>
      <w:pPr>
        <w:pStyle w:val="33"/>
      </w:pPr>
      <w:r>
        <w:t>（五）</w:t>
      </w:r>
      <w:r>
        <w:rPr>
          <w:rFonts w:hint="eastAsia"/>
          <w:szCs w:val="28"/>
        </w:rPr>
        <w:t>具体组织出租汽车和城市公交车驾驶人员的职业资格承接、申报工作，开展咨询服务。</w:t>
      </w:r>
    </w:p>
    <w:p>
      <w:pPr>
        <w:pStyle w:val="33"/>
        <w:rPr>
          <w:color w:val="FF0000"/>
        </w:rPr>
      </w:pPr>
      <w:r>
        <w:t>（六）</w:t>
      </w:r>
      <w:r>
        <w:rPr>
          <w:rFonts w:hint="eastAsia" w:ascii="微软雅黑" w:hAnsi="微软雅黑" w:eastAsia="微软雅黑" w:cs="微软雅黑"/>
          <w:szCs w:val="28"/>
        </w:rPr>
        <w:t>具体负责对出租汽车和城市公交车经营者的监督、检查并督促整改。具体负责对出租汽车和城市公交车辆及经营者的安全生产工作的监督、检查并督促整改。</w:t>
      </w:r>
    </w:p>
    <w:p>
      <w:pPr>
        <w:ind w:firstLine="640"/>
      </w:pPr>
      <w:r>
        <w:rPr>
          <w:rFonts w:ascii="方正楷体_GBK" w:hAnsi="方正楷体_GBK" w:eastAsia="方正楷体_GBK" w:cs="方正楷体_GBK"/>
          <w:b/>
          <w:sz w:val="32"/>
        </w:rPr>
        <w:t>机构设置：</w:t>
      </w:r>
    </w:p>
    <w:p>
      <w:pPr>
        <w:jc w:val="center"/>
      </w:pPr>
      <w:r>
        <w:rPr>
          <w:rFonts w:ascii="方正小标宋_GBK" w:hAnsi="方正小标宋_GBK" w:eastAsia="方正小标宋_GBK" w:cs="方正小标宋_GBK"/>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jc w:val="both"/>
              <w:rPr>
                <w:rFonts w:ascii="宋体" w:hAnsi="宋体" w:eastAsia="宋体" w:cs="宋体"/>
                <w:sz w:val="21"/>
                <w:szCs w:val="21"/>
              </w:rPr>
            </w:pPr>
            <w:r>
              <w:rPr>
                <w:rFonts w:hint="eastAsia" w:ascii="宋体" w:hAnsi="宋体" w:eastAsia="宋体" w:cs="宋体"/>
                <w:sz w:val="21"/>
                <w:szCs w:val="21"/>
              </w:rPr>
              <w:t>涞源县交通运输局出租汽车和城市公交管理站</w:t>
            </w:r>
          </w:p>
        </w:tc>
        <w:tc>
          <w:tcPr>
            <w:tcW w:w="1843" w:type="dxa"/>
            <w:vAlign w:val="center"/>
          </w:tcPr>
          <w:p>
            <w:pPr>
              <w:jc w:val="center"/>
              <w:rPr>
                <w:rFonts w:ascii="宋体" w:hAnsi="宋体" w:eastAsia="宋体" w:cs="宋体"/>
                <w:sz w:val="21"/>
                <w:szCs w:val="21"/>
              </w:rPr>
            </w:pPr>
            <w:r>
              <w:rPr>
                <w:rFonts w:hint="eastAsia" w:ascii="宋体" w:hAnsi="宋体" w:eastAsia="宋体" w:cs="宋体"/>
                <w:sz w:val="21"/>
                <w:szCs w:val="21"/>
              </w:rPr>
              <w:t>财政补助事业单位</w:t>
            </w:r>
          </w:p>
        </w:tc>
        <w:tc>
          <w:tcPr>
            <w:tcW w:w="2126"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股级</w:t>
            </w:r>
          </w:p>
        </w:tc>
        <w:tc>
          <w:tcPr>
            <w:tcW w:w="3827" w:type="dxa"/>
            <w:vAlign w:val="center"/>
          </w:tcPr>
          <w:p>
            <w:pPr>
              <w:jc w:val="center"/>
              <w:rPr>
                <w:rFonts w:ascii="宋体" w:hAnsi="宋体" w:eastAsia="宋体" w:cs="宋体"/>
                <w:sz w:val="21"/>
                <w:szCs w:val="21"/>
              </w:rPr>
            </w:pPr>
            <w:r>
              <w:rPr>
                <w:rFonts w:hint="eastAsia" w:ascii="宋体" w:hAnsi="宋体" w:eastAsia="宋体" w:cs="宋体"/>
                <w:sz w:val="21"/>
                <w:szCs w:val="21"/>
              </w:rPr>
              <w:t>财政性资金基本保证</w:t>
            </w:r>
          </w:p>
        </w:tc>
      </w:tr>
    </w:tbl>
    <w:p>
      <w:pPr>
        <w:spacing w:before="10" w:after="10"/>
        <w:ind w:firstLine="640"/>
        <w:outlineLvl w:val="5"/>
      </w:pPr>
      <w:r>
        <w:rPr>
          <w:rFonts w:ascii="黑体" w:hAnsi="黑体" w:eastAsia="黑体" w:cs="黑体"/>
          <w:sz w:val="32"/>
        </w:rPr>
        <w:t>二、单位预算安排的总体情况</w:t>
      </w:r>
    </w:p>
    <w:p>
      <w:pPr>
        <w:spacing w:line="500" w:lineRule="exact"/>
        <w:ind w:firstLine="560"/>
      </w:pPr>
      <w:r>
        <w:rPr>
          <w:rFonts w:eastAsia="方正仿宋_GBK"/>
          <w:sz w:val="28"/>
        </w:rPr>
        <w:t>按照预算管理有关规定，目前我</w:t>
      </w:r>
      <w:r>
        <w:rPr>
          <w:rFonts w:hint="eastAsia" w:eastAsia="方正仿宋_GBK"/>
          <w:sz w:val="28"/>
          <w:lang w:eastAsia="zh-CN"/>
        </w:rPr>
        <w:t>县</w:t>
      </w:r>
      <w:r>
        <w:rPr>
          <w:rFonts w:eastAsia="方正仿宋_GBK"/>
          <w:sz w:val="28"/>
        </w:rPr>
        <w:t>单位预算的编制实行综合预算管理，即全部收入和支出都反映在预算中。</w:t>
      </w:r>
    </w:p>
    <w:p>
      <w:pPr>
        <w:pStyle w:val="34"/>
      </w:pPr>
      <w:r>
        <w:t>1、收入说明</w:t>
      </w:r>
    </w:p>
    <w:p>
      <w:pPr>
        <w:pStyle w:val="34"/>
      </w:pPr>
      <w:r>
        <w:t>反映本单位当年全部收入。2022年预算收入</w:t>
      </w:r>
      <w:r>
        <w:rPr>
          <w:rFonts w:hint="eastAsia"/>
          <w:lang w:eastAsia="zh-CN"/>
        </w:rPr>
        <w:t>102.09</w:t>
      </w:r>
      <w:r>
        <w:t>万元，其中：一般公共预算收入</w:t>
      </w:r>
      <w:r>
        <w:rPr>
          <w:rFonts w:hint="eastAsia"/>
          <w:lang w:eastAsia="zh-CN"/>
        </w:rPr>
        <w:t>102.09</w:t>
      </w:r>
      <w:r>
        <w:t>万元，基金预算收入0万元，国有资本经营预算收入0万元，财政专户核拨收入0万元，单位资金收入0万元，上年结转结余0万元。</w:t>
      </w:r>
    </w:p>
    <w:p>
      <w:pPr>
        <w:pStyle w:val="34"/>
      </w:pPr>
      <w:r>
        <w:t>2、支出说明</w:t>
      </w:r>
    </w:p>
    <w:p>
      <w:pPr>
        <w:pStyle w:val="34"/>
      </w:pPr>
      <w:r>
        <w:t>收支预算总表支出栏、基本支出表、项目支出表按经济分类和支出功能分类科目编制，反映本单位年度单位预算中支出预算的总体情况。2022年支出预算</w:t>
      </w:r>
      <w:r>
        <w:rPr>
          <w:rFonts w:hint="eastAsia"/>
          <w:lang w:eastAsia="zh-CN"/>
        </w:rPr>
        <w:t>102.09</w:t>
      </w:r>
      <w:r>
        <w:t>万元，其中基本支出</w:t>
      </w:r>
      <w:r>
        <w:rPr>
          <w:rFonts w:hint="eastAsia"/>
          <w:lang w:eastAsia="zh-CN"/>
        </w:rPr>
        <w:t>102.09</w:t>
      </w:r>
      <w:r>
        <w:t>万元，包括人员经费</w:t>
      </w:r>
      <w:r>
        <w:rPr>
          <w:rFonts w:hint="eastAsia"/>
          <w:lang w:eastAsia="zh-CN"/>
        </w:rPr>
        <w:t>102.09</w:t>
      </w:r>
      <w:r>
        <w:t>万元和日常公用经费</w:t>
      </w:r>
      <w:r>
        <w:rPr>
          <w:rFonts w:hint="eastAsia"/>
          <w:lang w:eastAsia="zh-CN"/>
        </w:rPr>
        <w:t>0</w:t>
      </w:r>
      <w:r>
        <w:t>万元；项目支出</w:t>
      </w:r>
      <w:r>
        <w:rPr>
          <w:rFonts w:hint="eastAsia"/>
          <w:lang w:eastAsia="zh-CN"/>
        </w:rPr>
        <w:t>0</w:t>
      </w:r>
      <w:r>
        <w:t>万元，主要为</w:t>
      </w:r>
      <w:r>
        <w:rPr>
          <w:rFonts w:hint="eastAsia"/>
          <w:lang w:eastAsia="zh-CN"/>
        </w:rPr>
        <w:t>单位人员</w:t>
      </w:r>
      <w:r>
        <w:t>经费。</w:t>
      </w:r>
    </w:p>
    <w:p>
      <w:pPr>
        <w:pStyle w:val="34"/>
      </w:pPr>
      <w:r>
        <w:t>3、比上年增减情况</w:t>
      </w:r>
    </w:p>
    <w:p>
      <w:pPr>
        <w:pStyle w:val="34"/>
      </w:pPr>
      <w:r>
        <w:t>2022年预算收支安排</w:t>
      </w:r>
      <w:r>
        <w:rPr>
          <w:rFonts w:hint="eastAsia"/>
          <w:lang w:eastAsia="zh-CN"/>
        </w:rPr>
        <w:t>102.09</w:t>
      </w:r>
      <w:r>
        <w:t>万元，较2021年预算</w:t>
      </w:r>
      <w:r>
        <w:rPr>
          <w:rFonts w:hint="eastAsia"/>
          <w:lang w:eastAsia="zh-CN"/>
        </w:rPr>
        <w:t>减少45.36</w:t>
      </w:r>
      <w:r>
        <w:t>万元，其中：基本支出</w:t>
      </w:r>
      <w:r>
        <w:rPr>
          <w:rFonts w:hint="eastAsia"/>
          <w:lang w:eastAsia="zh-CN"/>
        </w:rPr>
        <w:t>减少45.36</w:t>
      </w:r>
      <w:r>
        <w:t>万元，主要为</w:t>
      </w:r>
      <w:r>
        <w:rPr>
          <w:rFonts w:hint="eastAsia"/>
          <w:lang w:eastAsia="zh-CN"/>
        </w:rPr>
        <w:t>减少</w:t>
      </w:r>
      <w:r>
        <w:t>人员经费支出；项目支出无增减变化。</w:t>
      </w:r>
    </w:p>
    <w:p>
      <w:pPr>
        <w:spacing w:before="10" w:after="10"/>
        <w:ind w:firstLine="640"/>
        <w:outlineLvl w:val="5"/>
      </w:pPr>
      <w:r>
        <w:rPr>
          <w:rFonts w:ascii="黑体" w:hAnsi="黑体" w:eastAsia="黑体" w:cs="黑体"/>
          <w:sz w:val="32"/>
        </w:rPr>
        <w:t>三、机关运行经费安排情况</w:t>
      </w:r>
    </w:p>
    <w:p>
      <w:pPr>
        <w:pStyle w:val="35"/>
      </w:pPr>
      <w:r>
        <w:t>2022年，我单位运行经费共计安排</w:t>
      </w:r>
      <w:r>
        <w:rPr>
          <w:rFonts w:hint="eastAsia"/>
          <w:lang w:eastAsia="zh-CN"/>
        </w:rPr>
        <w:t>0</w:t>
      </w:r>
      <w:r>
        <w:t>万元。</w:t>
      </w:r>
    </w:p>
    <w:p>
      <w:pPr>
        <w:spacing w:before="10" w:after="10"/>
        <w:ind w:firstLine="640"/>
        <w:outlineLvl w:val="5"/>
      </w:pPr>
      <w:r>
        <w:rPr>
          <w:rFonts w:ascii="黑体" w:hAnsi="黑体" w:eastAsia="黑体" w:cs="黑体"/>
          <w:sz w:val="32"/>
        </w:rPr>
        <w:t>四、财政拨款“三公”经费预算情况及增减变化原因</w:t>
      </w:r>
    </w:p>
    <w:p>
      <w:pPr>
        <w:pStyle w:val="36"/>
      </w:pPr>
      <w:r>
        <w:t>2022年，我单位财政拨款“三公”经费预算安排0万元，其中因公出国（境）费0万元；公务用车购置及运维费0万元（其中：公务用车购置费为0万元，公务用车运维费0万元)；公务接待费0万元。与2021年相比无增减变化。</w:t>
      </w:r>
    </w:p>
    <w:p>
      <w:pPr>
        <w:spacing w:before="10" w:after="10"/>
        <w:ind w:firstLine="640"/>
        <w:outlineLvl w:val="5"/>
        <w:rPr>
          <w:color w:val="000000" w:themeColor="text1"/>
        </w:rPr>
      </w:pPr>
      <w:r>
        <w:rPr>
          <w:rFonts w:ascii="黑体" w:hAnsi="黑体" w:eastAsia="黑体" w:cs="黑体"/>
          <w:color w:val="000000" w:themeColor="text1"/>
          <w:sz w:val="32"/>
        </w:rPr>
        <w:t>五、预算绩效信息</w:t>
      </w:r>
    </w:p>
    <w:p>
      <w:pPr>
        <w:pStyle w:val="28"/>
        <w:rPr>
          <w:color w:val="FF0000"/>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sz w:val="32"/>
        </w:rPr>
        <w:t>六、政府采购预算情况</w:t>
      </w:r>
    </w:p>
    <w:p>
      <w:pPr>
        <w:spacing w:line="500" w:lineRule="exact"/>
        <w:ind w:firstLine="560"/>
      </w:pPr>
      <w:r>
        <w:rPr>
          <w:rFonts w:eastAsia="方正仿宋_GBK"/>
          <w:sz w:val="28"/>
        </w:rPr>
        <w:t>2022年，</w:t>
      </w:r>
      <w:r>
        <w:rPr>
          <w:rFonts w:hint="eastAsia" w:eastAsia="方正仿宋_GBK"/>
          <w:sz w:val="28"/>
          <w:lang w:eastAsia="zh-CN"/>
        </w:rPr>
        <w:t>涞源县交通运输局出租汽车和城市公交管理站</w:t>
      </w:r>
      <w:r>
        <w:rPr>
          <w:rFonts w:eastAsia="方正仿宋_GBK"/>
          <w:sz w:val="28"/>
        </w:rPr>
        <w:t>安排政府采购预算</w:t>
      </w:r>
      <w:r>
        <w:rPr>
          <w:rFonts w:hint="eastAsia" w:eastAsia="方正仿宋_GBK"/>
          <w:sz w:val="28"/>
          <w:lang w:eastAsia="zh-CN"/>
        </w:rPr>
        <w:t>0.00</w:t>
      </w:r>
      <w:r>
        <w:rPr>
          <w:rFonts w:eastAsia="方正仿宋_GBK"/>
          <w:sz w:val="28"/>
        </w:rPr>
        <w:t>万元。具体内容见下表。</w:t>
      </w:r>
    </w:p>
    <w:p>
      <w:pPr>
        <w:jc w:val="center"/>
      </w:pPr>
      <w:r>
        <w:rPr>
          <w:rFonts w:ascii="方正小标宋_GBK" w:hAnsi="方正小标宋_GBK" w:eastAsia="方正小标宋_GBK" w:cs="方正小标宋_GBK"/>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w:t>
            </w:r>
            <w:r>
              <w:rPr>
                <w:rFonts w:hint="eastAsia"/>
                <w:lang w:eastAsia="zh-CN"/>
              </w:rPr>
              <w:t>4</w:t>
            </w:r>
            <w:r>
              <w:t>8</w:t>
            </w:r>
            <w:r>
              <w:rPr>
                <w:rFonts w:hint="eastAsia"/>
                <w:lang w:eastAsia="zh-CN"/>
              </w:rPr>
              <w:t>004涞源县交通运输局出租汽车和城市公交管理站</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ascii="方正书宋_GBK" w:hAnsi="方正书宋_GBK" w:eastAsia="方正书宋_GBK" w:cs="方正书宋_GBK"/>
          <w:sz w:val="21"/>
        </w:rPr>
        <w:t>注：同一采购目录序号的物品，其单价会因配置规格不同而变动，均符合资产配置标准。涉密采购事项按照相关规定执行。</w:t>
      </w:r>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w:t>
      </w:r>
      <w:r>
        <w:rPr>
          <w:rFonts w:hint="eastAsia" w:ascii="方正书宋_GBK" w:hAnsi="方正书宋_GBK" w:eastAsia="方正书宋_GBK" w:cs="方正书宋_GBK"/>
          <w:sz w:val="21"/>
          <w:lang w:eastAsia="zh-CN"/>
        </w:rPr>
        <w:t>单位政府采购预算</w:t>
      </w:r>
      <w:r>
        <w:rPr>
          <w:rFonts w:ascii="方正书宋_GBK" w:hAnsi="方正书宋_GBK" w:eastAsia="方正书宋_GBK" w:cs="方正书宋_GBK"/>
          <w:sz w:val="21"/>
        </w:rPr>
        <w:t>，空表列示。</w:t>
      </w:r>
    </w:p>
    <w:p>
      <w:pPr>
        <w:ind w:firstLine="640"/>
        <w:rPr>
          <w:color w:val="FF0000"/>
        </w:rPr>
      </w:pPr>
      <w:r>
        <w:rPr>
          <w:rFonts w:eastAsia="方正仿宋_GBK"/>
          <w:color w:val="FF0000"/>
          <w:sz w:val="32"/>
        </w:rPr>
        <w:t xml:space="preserve"> </w:t>
      </w:r>
    </w:p>
    <w:p>
      <w:pPr>
        <w:spacing w:before="10" w:after="10"/>
        <w:ind w:firstLine="640"/>
        <w:outlineLvl w:val="5"/>
      </w:pPr>
      <w:r>
        <w:rPr>
          <w:rFonts w:ascii="黑体" w:hAnsi="黑体" w:eastAsia="黑体" w:cs="黑体"/>
          <w:sz w:val="32"/>
        </w:rPr>
        <w:t>七、国有资产信息</w:t>
      </w:r>
    </w:p>
    <w:p>
      <w:pPr>
        <w:spacing w:line="500" w:lineRule="exact"/>
        <w:ind w:firstLine="560"/>
      </w:pPr>
      <w:r>
        <w:rPr>
          <w:rFonts w:hint="eastAsia" w:eastAsia="方正仿宋_GBK"/>
          <w:sz w:val="28"/>
          <w:lang w:eastAsia="zh-CN"/>
        </w:rPr>
        <w:t>涞源县交通运输局出租汽车和城市公交管理站</w:t>
      </w:r>
      <w:r>
        <w:rPr>
          <w:rFonts w:eastAsia="方正仿宋_GBK"/>
          <w:sz w:val="28"/>
        </w:rPr>
        <w:t>上年末固定资产金额为</w:t>
      </w:r>
      <w:r>
        <w:rPr>
          <w:rFonts w:hint="eastAsia" w:eastAsia="方正仿宋_GBK"/>
          <w:sz w:val="28"/>
          <w:lang w:eastAsia="zh-CN"/>
        </w:rPr>
        <w:t>0.00万元</w:t>
      </w:r>
      <w:r>
        <w:rPr>
          <w:rFonts w:eastAsia="方正仿宋_GBK"/>
          <w:sz w:val="28"/>
        </w:rPr>
        <w:t>（详见下表）。本年度拟购置固定资产总额为</w:t>
      </w:r>
      <w:r>
        <w:rPr>
          <w:rFonts w:hint="eastAsia" w:eastAsia="方正仿宋_GBK"/>
          <w:sz w:val="28"/>
          <w:lang w:eastAsia="zh-CN"/>
        </w:rPr>
        <w:t>0.00</w:t>
      </w:r>
      <w:r>
        <w:rPr>
          <w:rFonts w:eastAsia="方正仿宋_GBK"/>
          <w:sz w:val="28"/>
        </w:rPr>
        <w:t>万元，已按要求列入政府采购预算，详见政府采购预算表。</w:t>
      </w:r>
    </w:p>
    <w:p>
      <w:pPr>
        <w:jc w:val="center"/>
      </w:pPr>
      <w:r>
        <w:rPr>
          <w:rFonts w:ascii="方正小标宋_GBK" w:hAnsi="方正小标宋_GBK" w:eastAsia="方正小标宋_GBK" w:cs="方正小标宋_GBK"/>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w:t>
            </w:r>
            <w:r>
              <w:rPr>
                <w:rFonts w:hint="eastAsia"/>
                <w:lang w:eastAsia="zh-CN"/>
              </w:rPr>
              <w:t>4</w:t>
            </w:r>
            <w:r>
              <w:t>8</w:t>
            </w:r>
            <w:r>
              <w:rPr>
                <w:rFonts w:hint="eastAsia"/>
                <w:lang w:eastAsia="zh-CN"/>
              </w:rPr>
              <w:t>004涞源县交通运输局出租汽车和城市公交管理站</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lang w:eastAsia="zh-CN"/>
              </w:rPr>
            </w:pPr>
          </w:p>
        </w:tc>
      </w:tr>
    </w:tbl>
    <w:p>
      <w:pPr>
        <w:ind w:firstLine="640"/>
      </w:pPr>
      <w:r>
        <w:rPr>
          <w:rFonts w:eastAsia="方正仿宋_GBK"/>
          <w:sz w:val="32"/>
        </w:rPr>
        <w:t xml:space="preserve"> </w:t>
      </w:r>
    </w:p>
    <w:p>
      <w:pPr>
        <w:spacing w:before="10" w:after="10"/>
        <w:ind w:firstLine="640"/>
        <w:outlineLvl w:val="5"/>
      </w:pPr>
      <w:r>
        <w:rPr>
          <w:rFonts w:ascii="黑体" w:hAnsi="黑体" w:eastAsia="黑体" w:cs="黑体"/>
          <w:sz w:val="32"/>
        </w:rPr>
        <w:t>八、名词解释</w:t>
      </w:r>
    </w:p>
    <w:p>
      <w:pPr>
        <w:spacing w:line="500" w:lineRule="exact"/>
        <w:ind w:firstLine="560"/>
      </w:pPr>
      <w:r>
        <w:rPr>
          <w:rFonts w:eastAsia="方正仿宋_GBK"/>
          <w:sz w:val="28"/>
        </w:rPr>
        <w:t>1、</w:t>
      </w:r>
      <w:r>
        <w:rPr>
          <w:rFonts w:eastAsia="方正仿宋_GBK"/>
          <w:b/>
          <w:sz w:val="28"/>
        </w:rPr>
        <w:t>一般公共预算拨款收入：</w:t>
      </w:r>
      <w:r>
        <w:rPr>
          <w:rFonts w:eastAsia="方正仿宋_GBK"/>
          <w:sz w:val="28"/>
        </w:rPr>
        <w:t>指</w:t>
      </w:r>
      <w:r>
        <w:rPr>
          <w:rFonts w:hint="eastAsia" w:eastAsia="方正仿宋_GBK"/>
          <w:sz w:val="28"/>
          <w:lang w:eastAsia="zh-CN"/>
        </w:rPr>
        <w:t>县</w:t>
      </w:r>
      <w:r>
        <w:rPr>
          <w:rFonts w:eastAsia="方正仿宋_GBK"/>
          <w:sz w:val="28"/>
        </w:rPr>
        <w:t>级财政当年拨付的资金。</w:t>
      </w:r>
    </w:p>
    <w:p>
      <w:pPr>
        <w:spacing w:line="500" w:lineRule="exact"/>
        <w:ind w:firstLine="560"/>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pPr>
      <w:r>
        <w:rPr>
          <w:rFonts w:eastAsia="方正仿宋_GBK"/>
          <w:sz w:val="28"/>
        </w:rPr>
        <w:t>3、</w:t>
      </w:r>
      <w:r>
        <w:rPr>
          <w:rFonts w:eastAsia="方正仿宋_GBK"/>
          <w:b/>
          <w:sz w:val="28"/>
        </w:rPr>
        <w:t>其他收入：</w:t>
      </w:r>
      <w:r>
        <w:rPr>
          <w:rFonts w:eastAsia="方正仿宋_GBK"/>
          <w:sz w:val="28"/>
        </w:rPr>
        <w:t>指除“一般公共预算拨款收入”、“事业收入”等以外的收入。主要是按规定动用的租房收入、存款利息收入等。</w:t>
      </w:r>
    </w:p>
    <w:p>
      <w:pPr>
        <w:spacing w:line="500" w:lineRule="exact"/>
        <w:ind w:firstLine="560"/>
      </w:pPr>
      <w:r>
        <w:rPr>
          <w:rFonts w:eastAsia="方正仿宋_GBK"/>
          <w:sz w:val="28"/>
        </w:rPr>
        <w:t>4、</w:t>
      </w:r>
      <w:r>
        <w:rPr>
          <w:rFonts w:eastAsia="方正仿宋_GBK"/>
          <w:b/>
          <w:sz w:val="28"/>
        </w:rPr>
        <w:t>基本支出：</w:t>
      </w:r>
      <w:r>
        <w:rPr>
          <w:rFonts w:eastAsia="方正仿宋_GBK"/>
          <w:sz w:val="28"/>
        </w:rPr>
        <w:t>指为保障机构正常运转、完成日常工作任务而发生的人员支出和公用支出。</w:t>
      </w:r>
    </w:p>
    <w:p>
      <w:pPr>
        <w:spacing w:line="500" w:lineRule="exact"/>
        <w:ind w:firstLine="560"/>
      </w:pPr>
      <w:r>
        <w:rPr>
          <w:rFonts w:eastAsia="方正仿宋_GBK"/>
          <w:sz w:val="28"/>
        </w:rPr>
        <w:t>5、</w:t>
      </w:r>
      <w:r>
        <w:rPr>
          <w:rFonts w:eastAsia="方正仿宋_GBK"/>
          <w:b/>
          <w:sz w:val="28"/>
        </w:rPr>
        <w:t>项目支出：</w:t>
      </w:r>
      <w:r>
        <w:rPr>
          <w:rFonts w:eastAsia="方正仿宋_GBK"/>
          <w:sz w:val="28"/>
        </w:rPr>
        <w:t>指在基本支出之外为完成特定行政任务和事业发展目标所发生的支出。</w:t>
      </w:r>
    </w:p>
    <w:p>
      <w:pPr>
        <w:spacing w:line="500" w:lineRule="exact"/>
        <w:ind w:firstLine="560"/>
      </w:pPr>
      <w:r>
        <w:rPr>
          <w:rFonts w:eastAsia="方正仿宋_GBK"/>
          <w:sz w:val="28"/>
        </w:rPr>
        <w:t>6、</w:t>
      </w:r>
      <w:r>
        <w:rPr>
          <w:rFonts w:eastAsia="方正仿宋_GBK"/>
          <w:b/>
          <w:sz w:val="28"/>
        </w:rPr>
        <w:t>上缴上级支出：</w:t>
      </w:r>
      <w:r>
        <w:rPr>
          <w:rFonts w:eastAsia="方正仿宋_GBK"/>
          <w:sz w:val="28"/>
        </w:rPr>
        <w:t>指下级单位上缴上级的支出。</w:t>
      </w:r>
    </w:p>
    <w:p>
      <w:pPr>
        <w:spacing w:line="500" w:lineRule="exact"/>
        <w:ind w:firstLine="560"/>
      </w:pPr>
      <w:r>
        <w:rPr>
          <w:rFonts w:eastAsia="方正仿宋_GBK"/>
          <w:sz w:val="28"/>
        </w:rPr>
        <w:t>7、</w:t>
      </w:r>
      <w:r>
        <w:rPr>
          <w:rFonts w:eastAsia="方正仿宋_GBK"/>
          <w:b/>
          <w:sz w:val="28"/>
        </w:rPr>
        <w:t>“三公”经费：</w:t>
      </w:r>
      <w:r>
        <w:rPr>
          <w:rFonts w:eastAsia="方正仿宋_GBK"/>
          <w:sz w:val="28"/>
        </w:rPr>
        <w:t>纳入</w:t>
      </w:r>
      <w:r>
        <w:rPr>
          <w:rFonts w:hint="eastAsia" w:eastAsia="方正仿宋_GBK"/>
          <w:sz w:val="28"/>
          <w:lang w:eastAsia="zh-CN"/>
        </w:rPr>
        <w:t>县</w:t>
      </w:r>
      <w:r>
        <w:rPr>
          <w:rFonts w:eastAsia="方正仿宋_GBK"/>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sz w:val="28"/>
        </w:rPr>
        <w:t>8、</w:t>
      </w:r>
      <w:r>
        <w:rPr>
          <w:rFonts w:eastAsia="方正仿宋_GBK"/>
          <w:b/>
          <w:sz w:val="28"/>
        </w:rPr>
        <w:t>机关运行费：</w:t>
      </w:r>
      <w:r>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sz w:val="28"/>
        </w:rPr>
        <w:t>9、</w:t>
      </w:r>
      <w:r>
        <w:rPr>
          <w:rFonts w:eastAsia="方正仿宋_GBK"/>
          <w:b/>
          <w:sz w:val="28"/>
        </w:rPr>
        <w:t>上年结转：</w:t>
      </w:r>
      <w:r>
        <w:rPr>
          <w:rFonts w:eastAsia="方正仿宋_GBK"/>
          <w:sz w:val="28"/>
        </w:rPr>
        <w:t>指以前年度尚未完成、结转到本年仍按原规定用途继续使用的资金。</w:t>
      </w:r>
    </w:p>
    <w:p>
      <w:pPr>
        <w:spacing w:line="500" w:lineRule="exact"/>
        <w:ind w:firstLine="560"/>
      </w:pPr>
      <w:r>
        <w:rPr>
          <w:rFonts w:eastAsia="方正仿宋_GBK"/>
          <w:sz w:val="28"/>
        </w:rPr>
        <w:t>10、</w:t>
      </w:r>
      <w:r>
        <w:rPr>
          <w:rFonts w:eastAsia="方正仿宋_GBK"/>
          <w:b/>
          <w:sz w:val="28"/>
        </w:rPr>
        <w:t>事业单位经营支出：</w:t>
      </w:r>
      <w:r>
        <w:rPr>
          <w:rFonts w:eastAsia="方正仿宋_GBK"/>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sz w:val="28"/>
        </w:rPr>
        <w:t>我单位无其他需要说明的事项。</w:t>
      </w:r>
    </w:p>
    <w:p>
      <w:pPr>
        <w:rPr>
          <w:color w:val="FF0000"/>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TE5ZTEwYjMwNjBhMTU4NTllYzMzNDVjM2M2NWMifQ=="/>
  </w:docVars>
  <w:rsids>
    <w:rsidRoot w:val="009E2C46"/>
    <w:rsid w:val="00001925"/>
    <w:rsid w:val="00002808"/>
    <w:rsid w:val="00006594"/>
    <w:rsid w:val="00135213"/>
    <w:rsid w:val="001756C9"/>
    <w:rsid w:val="001D6190"/>
    <w:rsid w:val="001D6734"/>
    <w:rsid w:val="002661BC"/>
    <w:rsid w:val="003A3224"/>
    <w:rsid w:val="0047118A"/>
    <w:rsid w:val="005D5F9F"/>
    <w:rsid w:val="00626439"/>
    <w:rsid w:val="008A47C2"/>
    <w:rsid w:val="009E2C46"/>
    <w:rsid w:val="00A040FA"/>
    <w:rsid w:val="00B05900"/>
    <w:rsid w:val="01895DD9"/>
    <w:rsid w:val="01C14B70"/>
    <w:rsid w:val="020F4C72"/>
    <w:rsid w:val="02DF21EF"/>
    <w:rsid w:val="04B8274F"/>
    <w:rsid w:val="051800EA"/>
    <w:rsid w:val="05252D1A"/>
    <w:rsid w:val="05EB7C29"/>
    <w:rsid w:val="077559CB"/>
    <w:rsid w:val="07E23F91"/>
    <w:rsid w:val="083D5445"/>
    <w:rsid w:val="0AE962F7"/>
    <w:rsid w:val="0B5331D2"/>
    <w:rsid w:val="0C0E75ED"/>
    <w:rsid w:val="0C5114BF"/>
    <w:rsid w:val="0CAD6E00"/>
    <w:rsid w:val="0CE628C0"/>
    <w:rsid w:val="0DCB2882"/>
    <w:rsid w:val="0F332A56"/>
    <w:rsid w:val="10BD632E"/>
    <w:rsid w:val="11715AF7"/>
    <w:rsid w:val="117621CC"/>
    <w:rsid w:val="1178129C"/>
    <w:rsid w:val="11E0468E"/>
    <w:rsid w:val="121B49A7"/>
    <w:rsid w:val="134358DA"/>
    <w:rsid w:val="13CC7DA0"/>
    <w:rsid w:val="175D205E"/>
    <w:rsid w:val="18446F75"/>
    <w:rsid w:val="19EE637C"/>
    <w:rsid w:val="1ADC4E74"/>
    <w:rsid w:val="1AFD35DE"/>
    <w:rsid w:val="1B4A42F7"/>
    <w:rsid w:val="1E8F40C9"/>
    <w:rsid w:val="22133EEC"/>
    <w:rsid w:val="222179EB"/>
    <w:rsid w:val="232B2BE4"/>
    <w:rsid w:val="256D7989"/>
    <w:rsid w:val="2587257E"/>
    <w:rsid w:val="28C11E12"/>
    <w:rsid w:val="2AA62374"/>
    <w:rsid w:val="2AAF65D8"/>
    <w:rsid w:val="2BB22BC0"/>
    <w:rsid w:val="2C5F4E7F"/>
    <w:rsid w:val="2D9A7C46"/>
    <w:rsid w:val="2E5708C8"/>
    <w:rsid w:val="2F085B95"/>
    <w:rsid w:val="2F503401"/>
    <w:rsid w:val="30335F8F"/>
    <w:rsid w:val="309D08C8"/>
    <w:rsid w:val="32E2462F"/>
    <w:rsid w:val="33B403B7"/>
    <w:rsid w:val="33DD6903"/>
    <w:rsid w:val="35210543"/>
    <w:rsid w:val="35957DBF"/>
    <w:rsid w:val="35AD5407"/>
    <w:rsid w:val="36DD1A1E"/>
    <w:rsid w:val="378219F7"/>
    <w:rsid w:val="38330033"/>
    <w:rsid w:val="390A565E"/>
    <w:rsid w:val="3AC7657F"/>
    <w:rsid w:val="3B170421"/>
    <w:rsid w:val="3B5F6EA5"/>
    <w:rsid w:val="3BD5458B"/>
    <w:rsid w:val="40153856"/>
    <w:rsid w:val="410520C5"/>
    <w:rsid w:val="414A5664"/>
    <w:rsid w:val="415E0B78"/>
    <w:rsid w:val="41B37674"/>
    <w:rsid w:val="41F67433"/>
    <w:rsid w:val="429D68A5"/>
    <w:rsid w:val="42F470EE"/>
    <w:rsid w:val="44FD78D3"/>
    <w:rsid w:val="45205E79"/>
    <w:rsid w:val="47C56DE3"/>
    <w:rsid w:val="49B60D24"/>
    <w:rsid w:val="4AAD63C9"/>
    <w:rsid w:val="4BD642F8"/>
    <w:rsid w:val="4C97785C"/>
    <w:rsid w:val="4D9E06D7"/>
    <w:rsid w:val="4DD30CB1"/>
    <w:rsid w:val="4E6E4BDC"/>
    <w:rsid w:val="4F812B80"/>
    <w:rsid w:val="4FFA5926"/>
    <w:rsid w:val="51C50098"/>
    <w:rsid w:val="51D92E19"/>
    <w:rsid w:val="51E23F34"/>
    <w:rsid w:val="53363557"/>
    <w:rsid w:val="543E37D7"/>
    <w:rsid w:val="55306935"/>
    <w:rsid w:val="558C48E3"/>
    <w:rsid w:val="57226707"/>
    <w:rsid w:val="57626BF8"/>
    <w:rsid w:val="58201313"/>
    <w:rsid w:val="5970585C"/>
    <w:rsid w:val="59AC73AD"/>
    <w:rsid w:val="5AA93FC4"/>
    <w:rsid w:val="5B77571F"/>
    <w:rsid w:val="5D86091B"/>
    <w:rsid w:val="5EF8717A"/>
    <w:rsid w:val="60B5549E"/>
    <w:rsid w:val="60D601E6"/>
    <w:rsid w:val="60DD266E"/>
    <w:rsid w:val="61141051"/>
    <w:rsid w:val="62261C1B"/>
    <w:rsid w:val="645E38EF"/>
    <w:rsid w:val="65CF6F6D"/>
    <w:rsid w:val="67704A67"/>
    <w:rsid w:val="67731E47"/>
    <w:rsid w:val="684C450D"/>
    <w:rsid w:val="69FD3720"/>
    <w:rsid w:val="6B8C2B5D"/>
    <w:rsid w:val="6B99345E"/>
    <w:rsid w:val="6BF16A36"/>
    <w:rsid w:val="6C9E71E2"/>
    <w:rsid w:val="6D055F76"/>
    <w:rsid w:val="6D6655C2"/>
    <w:rsid w:val="6E9C3E88"/>
    <w:rsid w:val="6F8D6245"/>
    <w:rsid w:val="6FA75CB0"/>
    <w:rsid w:val="715D0D54"/>
    <w:rsid w:val="7329156C"/>
    <w:rsid w:val="738307BD"/>
    <w:rsid w:val="73A11102"/>
    <w:rsid w:val="743C3AD9"/>
    <w:rsid w:val="74936A51"/>
    <w:rsid w:val="749A63DC"/>
    <w:rsid w:val="76220710"/>
    <w:rsid w:val="765C5EF1"/>
    <w:rsid w:val="772011C0"/>
    <w:rsid w:val="77843214"/>
    <w:rsid w:val="78676D5E"/>
    <w:rsid w:val="7AFB33D3"/>
    <w:rsid w:val="7BD24E35"/>
    <w:rsid w:val="7D4F211A"/>
    <w:rsid w:val="7DD56578"/>
    <w:rsid w:val="7DED05A3"/>
    <w:rsid w:val="7E244E09"/>
    <w:rsid w:val="7E96275A"/>
    <w:rsid w:val="7EC4021C"/>
    <w:rsid w:val="7F9B4948"/>
    <w:rsid w:val="7FAB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Normal_e155f901-ca45-4470-afb3-8504056cb521"/>
    <w:autoRedefine/>
    <w:qFormat/>
    <w:uiPriority w:val="0"/>
    <w:rPr>
      <w:rFonts w:ascii="Times New Roman" w:hAnsi="Times New Roman" w:eastAsia="Times New Roman" w:cs="Times New Roman"/>
      <w:sz w:val="24"/>
      <w:szCs w:val="24"/>
      <w:lang w:val="en-US" w:eastAsia="uk-UA" w:bidi="ar-SA"/>
    </w:rPr>
  </w:style>
  <w:style w:type="paragraph" w:customStyle="1" w:styleId="29">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7">
    <w:name w:val="页眉 Char"/>
    <w:basedOn w:val="10"/>
    <w:link w:val="4"/>
    <w:autoRedefine/>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autoRedefine/>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23F8-3234-41AA-800D-770AC660EF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4140</Words>
  <Characters>23602</Characters>
  <Lines>196</Lines>
  <Paragraphs>55</Paragraphs>
  <TotalTime>1</TotalTime>
  <ScaleCrop>false</ScaleCrop>
  <LinksUpToDate>false</LinksUpToDate>
  <CharactersWithSpaces>27687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2024-01-24T03:47:00Z</dcterms:created>
  <dc:creator>user</dc:creator>
  <cp:lastModifiedBy>Administrator</cp:lastModifiedBy>
  <dcterms:modified xsi:type="dcterms:W3CDTF">2023-12-31T09:11:04Z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eyJoZGlkIjoiNjI3ZmNmYTZkMjBlM2QyNDk4OGQyOWJjODVmZDJhNGEifQ==</vt:lpwstr>
  </property>
  <property fmtid="{D5CDD505-2E9C-101B-9397-08002B2CF9AE}" pid="3" name="KSOProductBuildVer">
    <vt:lpwstr>2052-12.1.0.16120</vt:lpwstr>
  </property>
  <property fmtid="{D5CDD505-2E9C-101B-9397-08002B2CF9AE}" pid="4" name="ICV">
    <vt:lpwstr>E2E6616052C042459E1EC15D5D250403_13</vt:lpwstr>
  </property>
</Properties>
</file>