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exact"/>
        <w:rPr>
          <w:rFonts w:ascii="黑体" w:hAnsi="宋体" w:eastAsia="黑体"/>
          <w:sz w:val="32"/>
          <w:szCs w:val="32"/>
        </w:rPr>
      </w:pPr>
    </w:p>
    <w:p>
      <w:pPr>
        <w:snapToGrid w:val="0"/>
        <w:spacing w:line="580" w:lineRule="exact"/>
        <w:jc w:val="center"/>
        <w:rPr>
          <w:rFonts w:hint="eastAsia" w:ascii="黑体" w:hAnsi="黑体" w:eastAsia="黑体" w:cs="Tahoma"/>
          <w:kern w:val="0"/>
          <w:sz w:val="44"/>
          <w:szCs w:val="44"/>
          <w:lang w:eastAsia="zh-CN"/>
        </w:rPr>
      </w:pPr>
      <w:r>
        <w:rPr>
          <w:rFonts w:hint="eastAsia" w:ascii="黑体" w:hAnsi="黑体" w:eastAsia="黑体" w:cs="Tahoma"/>
          <w:kern w:val="0"/>
          <w:sz w:val="44"/>
          <w:szCs w:val="44"/>
          <w:lang w:eastAsia="zh-CN"/>
        </w:rPr>
        <w:t>涞源县乡村振兴局</w:t>
      </w:r>
    </w:p>
    <w:p>
      <w:pPr>
        <w:snapToGrid w:val="0"/>
        <w:spacing w:line="580" w:lineRule="exact"/>
        <w:jc w:val="center"/>
        <w:rPr>
          <w:rFonts w:hint="eastAsia" w:ascii="黑体" w:hAnsi="黑体" w:eastAsia="黑体"/>
          <w:sz w:val="44"/>
          <w:szCs w:val="44"/>
        </w:rPr>
      </w:pPr>
      <w:r>
        <w:rPr>
          <w:rFonts w:hint="eastAsia" w:ascii="黑体" w:hAnsi="黑体" w:eastAsia="黑体" w:cs="Tahoma"/>
          <w:kern w:val="0"/>
          <w:sz w:val="44"/>
          <w:szCs w:val="44"/>
          <w:lang w:val="en-US" w:eastAsia="zh-CN"/>
        </w:rPr>
        <w:t>2023</w:t>
      </w:r>
      <w:r>
        <w:rPr>
          <w:rFonts w:hint="eastAsia" w:ascii="黑体" w:hAnsi="黑体" w:eastAsia="黑体" w:cs="Tahoma"/>
          <w:kern w:val="0"/>
          <w:sz w:val="44"/>
          <w:szCs w:val="44"/>
        </w:rPr>
        <w:t>年度</w:t>
      </w:r>
      <w:r>
        <w:rPr>
          <w:rFonts w:hint="eastAsia" w:ascii="黑体" w:hAnsi="黑体" w:eastAsia="黑体"/>
          <w:sz w:val="44"/>
          <w:szCs w:val="44"/>
        </w:rPr>
        <w:t>绩效自评工作报告</w:t>
      </w:r>
    </w:p>
    <w:p>
      <w:pPr>
        <w:snapToGrid w:val="0"/>
        <w:spacing w:line="580" w:lineRule="exact"/>
        <w:jc w:val="center"/>
        <w:rPr>
          <w:rFonts w:hint="eastAsia" w:ascii="黑体" w:hAnsi="黑体" w:eastAsia="黑体"/>
          <w:sz w:val="44"/>
          <w:szCs w:val="44"/>
        </w:rPr>
      </w:pPr>
    </w:p>
    <w:p>
      <w:pPr>
        <w:snapToGrid w:val="0"/>
        <w:spacing w:line="58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我单位对</w:t>
      </w:r>
      <w:r>
        <w:rPr>
          <w:rFonts w:hint="eastAsia" w:ascii="仿宋_GB2312" w:hAnsi="宋体" w:eastAsia="仿宋_GB2312"/>
          <w:sz w:val="32"/>
          <w:szCs w:val="32"/>
          <w:lang w:val="en-US" w:eastAsia="zh-CN"/>
        </w:rPr>
        <w:t>2023年度所有县级以上级次专项资金开展绩效评价。现将评价情况如下报告：</w:t>
      </w:r>
    </w:p>
    <w:p>
      <w:pPr>
        <w:snapToGrid w:val="0"/>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一、绩效自评工作组织开展情况</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为进一步加强项目资金管理，提高财政资金使用效益和效率，我单位组织有关人员成立了</w:t>
      </w:r>
      <w:r>
        <w:rPr>
          <w:rFonts w:hint="eastAsia" w:ascii="仿宋_GB2312" w:hAnsi="宋体" w:eastAsia="仿宋_GB2312"/>
          <w:sz w:val="32"/>
          <w:szCs w:val="32"/>
          <w:lang w:val="en-US" w:eastAsia="zh-CN"/>
        </w:rPr>
        <w:t>2023年资金项目工作自评小组，工作组人员通过评价方案设计，进行实地抽查与核实，收集评价相关资料，并对相关指标进行汇总分析，形成项目资金绩效报告。</w:t>
      </w:r>
    </w:p>
    <w:p>
      <w:pPr>
        <w:numPr>
          <w:ilvl w:val="0"/>
          <w:numId w:val="0"/>
        </w:numPr>
        <w:snapToGrid w:val="0"/>
        <w:spacing w:line="58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二、项目实施情况</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2023年乡村振兴局安排资金17030.492972万元（其中中央衔接资金1303.7496万元，省级衔接资金8391.041842万元，市级衔接资金2676.675301万元，县级衔接资金4323.4377万元，整合资金135.588529万元，县级预算资金200万元）。实施项目37个，（其中养鸡项目8个金额7101.297434万元，养猪项目1个金额2699.87983万元，农产品销售市场项目1个金额18.94695万元，灾后重建项目1个金额992.3812万元，养殖场配套项目20个金额2287.451103万元，塔崖驿村搬迁片区项目1个135.588529万元，金融贴息项目1个金额74.997926万元，雨露计划项目1个金额339.95万元，偿还易地扶贫搬迁贷款项目1个金额2780万元，项目管理费1个金额400万元，防贫保险200万元。）</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1.11万头楼房养猪配套消杀车间、冷库项目。安排资金79.68362万元，支出资金79.68362万元。目前该项目已完成施工总量的30%，施工质量合格率100%。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2.赵家井集中养殖配套污水处理工程。安排资金176.323999万元，支出资金176.323999万元。目前该项目已完成施工总量的30%，施工质量合格率100%。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3.养殖场鸡舍保温项目。安排资金583.066515万元，支出资金449.498572万元。目前该项目已完工，施工质量合格率100%。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4.扯拽沟养殖场入场路。安排资金160.64941万元，支出资金160.64941万元。目前该项目已完工，施工质量合格率100%。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5.涞源县金家井乡示范区玖兴养鸡分散养殖基地项目配套工程。安排资金327.04728万元，支出资金327.04728万元。目前该项目已完工，施工质量合格率100%。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6.扯拽沟村集中联建养殖场项目。安排资金730.103683万元，支出资金730.103683万元。目前该项目已完工，施工质量合格率100%。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7.2021年第二批养鸡配套工程。安排资金81.44978万元，支出资金81.44978万元。目前该项目已完工，施工质量合格率100%。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8.11万头楼房养猪项目。安排资金2699.87983万元，支出资金2699.87983万元。目前该项目已完工，施工质量合格率100%。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9.玖兴养鸡（14栋鸦雀楼）马庄基地建设项目。安排资金685.912463万元，支出资金685.912463万元。目前该项目已完工，施工质量合格率100%。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10.玖兴养鸡（18栋柳树沟）马庄基地建设项目。安排资金177.656437万元，支出资金177.656437万元。目前该项目已完工，施工质量合格率100%。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11.玖兴养鸡赵家井基地建设工程。安排资金574.873908万元，支出资金261.712万元，剩余313.161908万元正在走报账程序。目前该项目已完工，施工质量合格率100%。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12.玖兴养鸡中庄基地项目。安排资金1299.193809万元，支出资金1299.193809万元。目前该项目已完工，施工质量合格率100%。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13.黑山养猪场配套项目。安排资金48.2万元，支出资金48.2万元。该项目已委托至南屯镇人民政府实施。</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14.11个乡镇24个养殖场建设项目。安排资金168.496585万元，支出资金168.496585万元。目前该项目已完工，施工质量合格率100%。</w:t>
      </w:r>
    </w:p>
    <w:p>
      <w:p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15.16个宝迪养猪第二标段消毒隔离设施。安排资金6.762714万元，支出资金6.762714万元。目前该项目已完工，施工质量合格率100%。</w:t>
      </w:r>
    </w:p>
    <w:p>
      <w:pPr>
        <w:numPr>
          <w:ilvl w:val="0"/>
          <w:numId w:val="1"/>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京冀对口帮扶养殖项目配电工程。安排资金72.440347万元，支出资金72.440347万元。目前该项目已完工，施工质量合格率100%。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17.第二批玖兴养鸡放养基地、宝迪养猪放养小区配电项目。安排资金21.702565万元，支出资金21.702565万元。目前该项目已完工，施工质量合格率100%。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18.灾后重建项目。安排资金992.3812万元，支出资金992.3812万元。目前该项目已完成施工总量的30%，施工质量合格率100%。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19.11万头楼房养猪配套入场道路项目。安排资金3.299057万元，支出资金3.299057万元。目前该项目已完工，施工质量合格率100%。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20.涞源县宝迪养猪放养小区消毒隔离设施工程。安排资金17.0338万元，支出资金17.0338万元。目前该项目已完工，施工质量合格率100%。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21.黄土岭养鸡场设备安装项目。安排资金17.879516万元，支出资金17.879516万元。目前该项目已完工，施工质量合格率100%。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22.玖兴养鸡王家湾基地项目配套工程。安排资金72.898988万元，支出资金72.898988万元。目前该项目已完工，施工质量合格率100%。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23.养鸡场配套项目。安排资金209.35456万元，支出资金209.35456万元。目前该项目已完工，施工质量合格率100%。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24.金家井乡示范区玖兴养鸡分散养殖基地项目。安排资金377.275042万元，支出资金377.275042万元。目前该项目已完工，施工质量合格率100%。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25.金家井乡衔接示范区项目。安排资金94.485364万元，支出资金94.485364万元。目前该项目已完工，施工质量合格率100%。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26.金家井乡衔接示范区小微型项目。安排资金17.222141万元，支出资金17.222141万元。该项目委托金家井乡人民政府实施。</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27.京冀对口帮扶养殖配水项目。安排资金98.20976万元，支出资金98.20976万元。目前该项目已完工，施工质量合格率100%。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28.留家庄养鸡场附属设施项目。安排资金2.904671万元，支出资金2.904671万元。目前该项目已完工，施工质量合格率100%。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29.县城产业园消防及外网配套工程。安排资金196.837016万元，支出资金196.837016万元。该项目委托城投公司实施。</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30.塔崖驿村搬迁片区电梯安装项目。安排资金135.588529万元，支出资金135.588529万元。该项目委托城投公司实施。</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31.农产品销售市场项目。安排资金18.94695万元，支出资金18.94695万元。目前该项目已完工，施工质量合格率100%。</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32.柳沟养鸡场建设项目。安排资金3087.785507万元，支出资金3087.785507万元。目前该项目已完成施工总量的30%，施工质量合格率100%。</w:t>
      </w:r>
    </w:p>
    <w:p>
      <w:pPr>
        <w:numPr>
          <w:ilvl w:val="0"/>
          <w:numId w:val="0"/>
        </w:numPr>
        <w:snapToGrid w:val="0"/>
        <w:spacing w:line="580" w:lineRule="exact"/>
        <w:ind w:firstLine="640" w:firstLineChars="200"/>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33.金融贴息项目。安排资金</w:t>
      </w:r>
      <w:r>
        <w:rPr>
          <w:rFonts w:hint="eastAsia" w:ascii="仿宋" w:hAnsi="仿宋" w:eastAsia="仿宋" w:cs="仿宋"/>
          <w:sz w:val="32"/>
          <w:szCs w:val="32"/>
          <w:lang w:val="en-US" w:eastAsia="zh-CN"/>
        </w:rPr>
        <w:t>74.997926</w:t>
      </w:r>
      <w:r>
        <w:rPr>
          <w:rFonts w:hint="eastAsia" w:ascii="仿宋_GB2312" w:hAnsi="宋体" w:eastAsia="仿宋_GB2312"/>
          <w:sz w:val="32"/>
          <w:szCs w:val="32"/>
          <w:lang w:val="en-US" w:eastAsia="zh-CN"/>
        </w:rPr>
        <w:t>万元，支出资金</w:t>
      </w:r>
      <w:r>
        <w:rPr>
          <w:rFonts w:hint="eastAsia" w:ascii="仿宋" w:hAnsi="仿宋" w:eastAsia="仿宋" w:cs="仿宋"/>
          <w:sz w:val="32"/>
          <w:szCs w:val="32"/>
          <w:lang w:val="en-US" w:eastAsia="zh-CN"/>
        </w:rPr>
        <w:t>74.997926</w:t>
      </w:r>
      <w:r>
        <w:rPr>
          <w:rFonts w:hint="eastAsia" w:ascii="仿宋_GB2312" w:hAnsi="宋体" w:eastAsia="仿宋_GB2312"/>
          <w:sz w:val="32"/>
          <w:szCs w:val="32"/>
          <w:lang w:val="en-US" w:eastAsia="zh-CN"/>
        </w:rPr>
        <w:t>万元。</w:t>
      </w:r>
      <w:r>
        <w:rPr>
          <w:rFonts w:hint="eastAsia" w:ascii="仿宋" w:hAnsi="仿宋" w:eastAsia="仿宋" w:cs="仿宋"/>
          <w:sz w:val="32"/>
          <w:szCs w:val="32"/>
          <w:lang w:val="en-US" w:eastAsia="zh-CN"/>
        </w:rPr>
        <w:t>全年贴息421户，74.997926万元。群众满意度＞95%。</w:t>
      </w:r>
    </w:p>
    <w:p>
      <w:pPr>
        <w:numPr>
          <w:ilvl w:val="0"/>
          <w:numId w:val="0"/>
        </w:num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34.雨露计划项目。</w:t>
      </w:r>
      <w:r>
        <w:rPr>
          <w:rFonts w:hint="eastAsia" w:ascii="仿宋_GB2312" w:hAnsi="宋体" w:eastAsia="仿宋_GB2312"/>
          <w:sz w:val="32"/>
          <w:szCs w:val="32"/>
          <w:lang w:val="en-US" w:eastAsia="zh-CN"/>
        </w:rPr>
        <w:t>安排资金339.95万元，支出资金339.95万元。</w:t>
      </w:r>
      <w:r>
        <w:rPr>
          <w:rFonts w:hint="eastAsia" w:ascii="仿宋" w:hAnsi="仿宋" w:eastAsia="仿宋" w:cs="仿宋"/>
          <w:i w:val="0"/>
          <w:caps w:val="0"/>
          <w:color w:val="333333"/>
          <w:spacing w:val="0"/>
          <w:kern w:val="0"/>
          <w:sz w:val="32"/>
          <w:szCs w:val="32"/>
          <w:lang w:val="en-US" w:eastAsia="zh-CN" w:bidi="ar"/>
        </w:rPr>
        <w:t>其中，2022年秋季学期补助1298人、194.7万元，</w:t>
      </w:r>
      <w:r>
        <w:rPr>
          <w:rFonts w:hint="eastAsia" w:ascii="仿宋" w:hAnsi="仿宋" w:eastAsia="仿宋" w:cs="仿宋"/>
          <w:sz w:val="32"/>
          <w:szCs w:val="32"/>
          <w:lang w:val="en-US" w:eastAsia="zh-CN"/>
        </w:rPr>
        <w:t>2023年春季学期补助1326人198.9万元</w:t>
      </w:r>
      <w:r>
        <w:rPr>
          <w:rFonts w:hint="eastAsia" w:ascii="仿宋_GB2312" w:hAnsi="仿宋_GB2312" w:eastAsia="仿宋_GB2312" w:cs="仿宋_GB2312"/>
          <w:sz w:val="32"/>
          <w:szCs w:val="32"/>
          <w:lang w:val="en-US" w:eastAsia="zh-CN"/>
        </w:rPr>
        <w:t>（其中2022年度资金53.65万元）。</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35.项目管理费。</w:t>
      </w:r>
      <w:r>
        <w:rPr>
          <w:rFonts w:hint="eastAsia" w:ascii="仿宋_GB2312" w:hAnsi="宋体" w:eastAsia="仿宋_GB2312"/>
          <w:sz w:val="32"/>
          <w:szCs w:val="32"/>
          <w:lang w:val="en-US" w:eastAsia="zh-CN"/>
        </w:rPr>
        <w:t>安排资金400万元，支出资金399.849768万元，结余资金0.150232万元，正在走报账程序。主要用于项目前期可行性研究报告、初步设计的编制，地形测量，地质勘探、水土保持、水资源论证、项目后期结算、验收等服务类支出。</w:t>
      </w:r>
    </w:p>
    <w:p>
      <w:pPr>
        <w:numPr>
          <w:ilvl w:val="0"/>
          <w:numId w:val="0"/>
        </w:numPr>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36.偿还易地扶贫搬迁贷款项目。安排资金3087.785507万元，支出资金3087.785507万元。该项目委托城投公司实施。</w:t>
      </w:r>
    </w:p>
    <w:p>
      <w:pPr>
        <w:numPr>
          <w:ilvl w:val="0"/>
          <w:numId w:val="0"/>
        </w:numPr>
        <w:snapToGrid w:val="0"/>
        <w:spacing w:line="58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37.防贫保险项目。安排资金200万元，支出资金200万元。2023年度防贫保险救助102人次。</w:t>
      </w:r>
    </w:p>
    <w:p>
      <w:pPr>
        <w:snapToGrid w:val="0"/>
        <w:spacing w:line="58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二</w:t>
      </w:r>
      <w:r>
        <w:rPr>
          <w:rFonts w:hint="eastAsia" w:ascii="仿宋_GB2312" w:hAnsi="宋体" w:eastAsia="仿宋_GB2312"/>
          <w:sz w:val="32"/>
          <w:szCs w:val="32"/>
          <w:highlight w:val="none"/>
        </w:rPr>
        <w:t>、绩效目标实现情况</w:t>
      </w:r>
    </w:p>
    <w:p>
      <w:pPr>
        <w:snapToGrid w:val="0"/>
        <w:spacing w:line="58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 2023年度我单位安排资金</w:t>
      </w:r>
      <w:r>
        <w:rPr>
          <w:rFonts w:hint="eastAsia" w:ascii="仿宋_GB2312" w:hAnsi="宋体" w:eastAsia="仿宋_GB2312"/>
          <w:sz w:val="32"/>
          <w:szCs w:val="32"/>
          <w:highlight w:val="none"/>
          <w:lang w:eastAsia="zh-CN"/>
        </w:rPr>
        <w:t>1</w:t>
      </w:r>
      <w:r>
        <w:rPr>
          <w:rFonts w:hint="eastAsia" w:ascii="仿宋_GB2312" w:hAnsi="宋体" w:eastAsia="仿宋_GB2312"/>
          <w:sz w:val="32"/>
          <w:szCs w:val="32"/>
          <w:highlight w:val="none"/>
          <w:lang w:val="en-US" w:eastAsia="zh-CN"/>
        </w:rPr>
        <w:t>70</w:t>
      </w:r>
      <w:r>
        <w:rPr>
          <w:rFonts w:hint="eastAsia" w:ascii="仿宋_GB2312" w:hAnsi="宋体" w:eastAsia="仿宋_GB2312"/>
          <w:sz w:val="32"/>
          <w:szCs w:val="32"/>
          <w:highlight w:val="none"/>
          <w:lang w:eastAsia="zh-CN"/>
        </w:rPr>
        <w:t>30.492972</w:t>
      </w:r>
      <w:r>
        <w:rPr>
          <w:rFonts w:hint="eastAsia" w:ascii="仿宋_GB2312" w:hAnsi="宋体" w:eastAsia="仿宋_GB2312"/>
          <w:sz w:val="32"/>
          <w:szCs w:val="32"/>
          <w:highlight w:val="none"/>
          <w:lang w:val="en-US" w:eastAsia="zh-CN"/>
        </w:rPr>
        <w:t>万元，支出资金16321.764942万元，结余资金708.72803万元于2023年年底全部收回财政国库。根据《2023年财政涉农整合资金使用方案》安排， 我单位通过中央、省、市、县四级财政衔接资金和整合资金的使用，取得了如下绩效：</w:t>
      </w:r>
    </w:p>
    <w:p>
      <w:pPr>
        <w:snapToGrid w:val="0"/>
        <w:spacing w:line="58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1.资金支出情况。按照年初计划完成资金支出16321.764942万元，资金支出率95.79%。</w:t>
      </w:r>
    </w:p>
    <w:p>
      <w:pPr>
        <w:snapToGrid w:val="0"/>
        <w:spacing w:line="58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2.项目实施情况。2023年我单位实施项目37个，其中新建项目6个，续建项目23个，政策类项目4个，委托乡镇实施项目4个，36个项目全部按照施工计划进行施工。</w:t>
      </w:r>
    </w:p>
    <w:p>
      <w:pPr>
        <w:snapToGrid w:val="0"/>
        <w:spacing w:line="58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3.在项目实施过程中我单位聘请第三方监理公司对施工质量进行全程监督，确保施工质量合格率100%。</w:t>
      </w:r>
    </w:p>
    <w:p>
      <w:pPr>
        <w:snapToGrid w:val="0"/>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lang w:eastAsia="zh-CN"/>
        </w:rPr>
        <w:t>三</w:t>
      </w:r>
      <w:r>
        <w:rPr>
          <w:rFonts w:hint="eastAsia" w:ascii="仿宋_GB2312" w:hAnsi="宋体" w:eastAsia="仿宋_GB2312"/>
          <w:b/>
          <w:bCs/>
          <w:sz w:val="32"/>
          <w:szCs w:val="32"/>
        </w:rPr>
        <w:t>、绩效目标设定质量情况</w:t>
      </w:r>
    </w:p>
    <w:p>
      <w:pPr>
        <w:snapToGrid w:val="0"/>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通过绩效自评结果对比倒查的年初绩效目标设定质量情况，可以反映出我单位绩效目标设定的清晰准确，绩效指标全面完整、科学合理，绩效标准签单事宜、易于评价。</w:t>
      </w:r>
    </w:p>
    <w:p>
      <w:pPr>
        <w:snapToGrid w:val="0"/>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lang w:eastAsia="zh-CN"/>
        </w:rPr>
        <w:t>四</w:t>
      </w:r>
      <w:r>
        <w:rPr>
          <w:rFonts w:hint="eastAsia" w:ascii="仿宋_GB2312" w:hAnsi="宋体" w:eastAsia="仿宋_GB2312"/>
          <w:b/>
          <w:bCs/>
          <w:sz w:val="32"/>
          <w:szCs w:val="32"/>
        </w:rPr>
        <w:t>、整改措施及结果应用</w:t>
      </w:r>
    </w:p>
    <w:p>
      <w:pPr>
        <w:snapToGrid w:val="0"/>
        <w:spacing w:line="58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在下一步工作中，我单位将把自评结果应用作为全过程预算绩效管理落脚点，及时整理、归纳、分析、反馈绩效自评结果，并将其作为改进管理运算和以后年度预算安排的重要依据。</w:t>
      </w:r>
    </w:p>
    <w:p>
      <w:pPr>
        <w:snapToGrid w:val="0"/>
        <w:spacing w:line="580" w:lineRule="exact"/>
        <w:ind w:firstLine="640" w:firstLineChars="200"/>
        <w:rPr>
          <w:rFonts w:hint="eastAsia" w:ascii="仿宋_GB2312" w:hAnsi="宋体" w:eastAsia="仿宋_GB2312"/>
          <w:sz w:val="32"/>
          <w:szCs w:val="32"/>
          <w:lang w:eastAsia="zh-CN"/>
        </w:rPr>
      </w:pPr>
    </w:p>
    <w:p>
      <w:pPr>
        <w:snapToGrid w:val="0"/>
        <w:spacing w:line="580" w:lineRule="exact"/>
        <w:ind w:firstLine="640" w:firstLineChars="200"/>
        <w:rPr>
          <w:rFonts w:hint="eastAsia" w:ascii="仿宋_GB2312" w:hAnsi="宋体" w:eastAsia="仿宋_GB2312"/>
          <w:sz w:val="32"/>
          <w:szCs w:val="32"/>
          <w:lang w:eastAsia="zh-CN"/>
        </w:rPr>
      </w:pPr>
    </w:p>
    <w:p>
      <w:pPr>
        <w:snapToGrid w:val="0"/>
        <w:spacing w:line="580" w:lineRule="exact"/>
        <w:ind w:firstLine="5440" w:firstLineChars="17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涞源县乡村振兴局</w:t>
      </w:r>
    </w:p>
    <w:p>
      <w:pPr>
        <w:snapToGrid w:val="0"/>
        <w:spacing w:line="580" w:lineRule="exact"/>
        <w:ind w:firstLine="5440" w:firstLineChars="17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2024年3月20日 </w:t>
      </w:r>
      <w:bookmarkStart w:id="0" w:name="_GoBack"/>
      <w:bookmarkEnd w:id="0"/>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EC72B-75B5-4D34-8F18-B89D71177F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53156B8A-5324-4B09-B6A2-B26F3845FF74}"/>
  </w:font>
  <w:font w:name="仿宋_GB2312">
    <w:panose1 w:val="02010609030101010101"/>
    <w:charset w:val="86"/>
    <w:family w:val="modern"/>
    <w:pitch w:val="default"/>
    <w:sig w:usb0="00000001" w:usb1="080E0000" w:usb2="00000000" w:usb3="00000000" w:csb0="00040000" w:csb1="00000000"/>
    <w:embedRegular r:id="rId3" w:fontKey="{C06A1B9B-36CE-4A17-9CE4-CAC9575D4FBE}"/>
  </w:font>
  <w:font w:name="仿宋">
    <w:panose1 w:val="02010609060101010101"/>
    <w:charset w:val="86"/>
    <w:family w:val="modern"/>
    <w:pitch w:val="default"/>
    <w:sig w:usb0="800002BF" w:usb1="38CF7CFA" w:usb2="00000016" w:usb3="00000000" w:csb0="00040001" w:csb1="00000000"/>
    <w:embedRegular r:id="rId4" w:fontKey="{C4C36126-BA9B-4F1C-87E9-8561CE8766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77021"/>
    <w:multiLevelType w:val="singleLevel"/>
    <w:tmpl w:val="82F77021"/>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2VlNjM1YzI3NjU4ODBkZDNmMTM2NTg0YWJiZTYifQ=="/>
  </w:docVars>
  <w:rsids>
    <w:rsidRoot w:val="00EF16A3"/>
    <w:rsid w:val="001627CF"/>
    <w:rsid w:val="00176210"/>
    <w:rsid w:val="001D2D4C"/>
    <w:rsid w:val="00364309"/>
    <w:rsid w:val="00383AC5"/>
    <w:rsid w:val="003B412A"/>
    <w:rsid w:val="00432709"/>
    <w:rsid w:val="00491FCD"/>
    <w:rsid w:val="004E6C05"/>
    <w:rsid w:val="004F6F9F"/>
    <w:rsid w:val="00546BCB"/>
    <w:rsid w:val="005C236C"/>
    <w:rsid w:val="005E6EC9"/>
    <w:rsid w:val="00665896"/>
    <w:rsid w:val="0071336C"/>
    <w:rsid w:val="0071475B"/>
    <w:rsid w:val="00793214"/>
    <w:rsid w:val="007C3226"/>
    <w:rsid w:val="007D43DA"/>
    <w:rsid w:val="007E50DB"/>
    <w:rsid w:val="007E661D"/>
    <w:rsid w:val="007F5EE6"/>
    <w:rsid w:val="0081530B"/>
    <w:rsid w:val="008C31C3"/>
    <w:rsid w:val="008E0E58"/>
    <w:rsid w:val="00941865"/>
    <w:rsid w:val="00986803"/>
    <w:rsid w:val="0099577A"/>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39203FC"/>
    <w:rsid w:val="0FE329C0"/>
    <w:rsid w:val="27C07543"/>
    <w:rsid w:val="2BD31A99"/>
    <w:rsid w:val="35EC03B8"/>
    <w:rsid w:val="4D087F1E"/>
    <w:rsid w:val="52302A64"/>
    <w:rsid w:val="76C2243D"/>
    <w:rsid w:val="7B30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64</Words>
  <Characters>369</Characters>
  <Lines>3</Lines>
  <Paragraphs>1</Paragraphs>
  <TotalTime>4</TotalTime>
  <ScaleCrop>false</ScaleCrop>
  <LinksUpToDate>false</LinksUpToDate>
  <CharactersWithSpaces>432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Administrator</cp:lastModifiedBy>
  <cp:lastPrinted>2019-12-10T10:08:00Z</cp:lastPrinted>
  <dcterms:modified xsi:type="dcterms:W3CDTF">2024-04-03T02:30:54Z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3DD87B44E345472CA1A71329E8AA844C_12</vt:lpwstr>
  </property>
</Properties>
</file>