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一、河北省涞源县工商业联合会本级收支预算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一、河北省涞源县工商业联合会本级收支预算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766001河北省涞源县工商业联合会本级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87.02</w:t>
            </w:r>
          </w:p>
        </w:tc>
        <w:tc>
          <w:tcPr>
            <w:tcW w:w="4535" w:type="dxa"/>
            <w:vAlign w:val="center"/>
          </w:tcPr>
          <w:p>
            <w:pPr>
              <w:pStyle w:val="12"/>
            </w:pPr>
            <w:r>
              <w:t>一、一般公共服务支出</w:t>
            </w:r>
          </w:p>
        </w:tc>
        <w:tc>
          <w:tcPr>
            <w:tcW w:w="2126" w:type="dxa"/>
            <w:vAlign w:val="center"/>
          </w:tcPr>
          <w:p>
            <w:pPr>
              <w:pStyle w:val="11"/>
            </w:pPr>
            <w:r>
              <w:t>67.76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87.02</w:t>
            </w:r>
          </w:p>
        </w:tc>
        <w:tc>
          <w:tcPr>
            <w:tcW w:w="4535" w:type="dxa"/>
            <w:vAlign w:val="center"/>
          </w:tcPr>
          <w:p>
            <w:pPr>
              <w:pStyle w:val="14"/>
            </w:pPr>
            <w:r>
              <w:t>本年支出合计</w:t>
            </w:r>
          </w:p>
        </w:tc>
        <w:tc>
          <w:tcPr>
            <w:tcW w:w="2126" w:type="dxa"/>
            <w:vAlign w:val="center"/>
          </w:tcPr>
          <w:p>
            <w:pPr>
              <w:pStyle w:val="15"/>
            </w:pPr>
            <w:r>
              <w:t>87.02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87.02</w:t>
            </w:r>
          </w:p>
        </w:tc>
        <w:tc>
          <w:tcPr>
            <w:tcW w:w="4535" w:type="dxa"/>
            <w:vAlign w:val="center"/>
          </w:tcPr>
          <w:p>
            <w:pPr>
              <w:pStyle w:val="14"/>
            </w:pPr>
            <w:r>
              <w:t>支出总计</w:t>
            </w:r>
          </w:p>
        </w:tc>
        <w:tc>
          <w:tcPr>
            <w:tcW w:w="2126" w:type="dxa"/>
            <w:vAlign w:val="center"/>
          </w:tcPr>
          <w:p>
            <w:pPr>
              <w:pStyle w:val="15"/>
            </w:pPr>
            <w:r>
              <w:t>87.02</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766001河北省涞源县工商业联合会本级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87.02</w:t>
            </w:r>
          </w:p>
        </w:tc>
        <w:tc>
          <w:tcPr>
            <w:tcW w:w="1134" w:type="dxa"/>
            <w:vAlign w:val="center"/>
          </w:tcPr>
          <w:p>
            <w:pPr>
              <w:pStyle w:val="15"/>
            </w:pPr>
            <w:r>
              <w:t>87.02</w:t>
            </w:r>
          </w:p>
        </w:tc>
        <w:tc>
          <w:tcPr>
            <w:tcW w:w="1134" w:type="dxa"/>
            <w:vAlign w:val="center"/>
          </w:tcPr>
          <w:p>
            <w:pPr>
              <w:pStyle w:val="15"/>
            </w:pPr>
            <w:r>
              <w:t>87.02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67.76</w:t>
            </w:r>
          </w:p>
        </w:tc>
        <w:tc>
          <w:tcPr>
            <w:tcW w:w="1134" w:type="dxa"/>
            <w:vAlign w:val="center"/>
          </w:tcPr>
          <w:p>
            <w:pPr>
              <w:pStyle w:val="11"/>
            </w:pPr>
            <w:r>
              <w:t>67.76</w:t>
            </w:r>
          </w:p>
        </w:tc>
        <w:tc>
          <w:tcPr>
            <w:tcW w:w="1134" w:type="dxa"/>
            <w:vAlign w:val="center"/>
          </w:tcPr>
          <w:p>
            <w:pPr>
              <w:pStyle w:val="11"/>
            </w:pPr>
            <w:r>
              <w:t>67.76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20128</w:t>
            </w:r>
          </w:p>
        </w:tc>
        <w:tc>
          <w:tcPr>
            <w:tcW w:w="1559" w:type="dxa"/>
            <w:vAlign w:val="center"/>
          </w:tcPr>
          <w:p>
            <w:pPr>
              <w:pStyle w:val="12"/>
            </w:pPr>
            <w:r>
              <w:t>民主党派及工商联事务</w:t>
            </w:r>
          </w:p>
        </w:tc>
        <w:tc>
          <w:tcPr>
            <w:tcW w:w="1134" w:type="dxa"/>
            <w:vAlign w:val="center"/>
          </w:tcPr>
          <w:p>
            <w:pPr>
              <w:pStyle w:val="11"/>
            </w:pPr>
            <w:r>
              <w:t>67.76</w:t>
            </w:r>
          </w:p>
        </w:tc>
        <w:tc>
          <w:tcPr>
            <w:tcW w:w="1134" w:type="dxa"/>
            <w:vAlign w:val="center"/>
          </w:tcPr>
          <w:p>
            <w:pPr>
              <w:pStyle w:val="11"/>
            </w:pPr>
            <w:r>
              <w:t>67.76</w:t>
            </w:r>
          </w:p>
        </w:tc>
        <w:tc>
          <w:tcPr>
            <w:tcW w:w="1134" w:type="dxa"/>
            <w:vAlign w:val="center"/>
          </w:tcPr>
          <w:p>
            <w:pPr>
              <w:pStyle w:val="11"/>
            </w:pPr>
            <w:r>
              <w:t>67.76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2012801</w:t>
            </w:r>
          </w:p>
        </w:tc>
        <w:tc>
          <w:tcPr>
            <w:tcW w:w="1559" w:type="dxa"/>
            <w:vAlign w:val="center"/>
          </w:tcPr>
          <w:p>
            <w:pPr>
              <w:pStyle w:val="12"/>
            </w:pPr>
            <w:r>
              <w:t>行政运行</w:t>
            </w:r>
          </w:p>
        </w:tc>
        <w:tc>
          <w:tcPr>
            <w:tcW w:w="1134" w:type="dxa"/>
            <w:vAlign w:val="center"/>
          </w:tcPr>
          <w:p>
            <w:pPr>
              <w:pStyle w:val="11"/>
            </w:pPr>
            <w:r>
              <w:t>67.76</w:t>
            </w:r>
          </w:p>
        </w:tc>
        <w:tc>
          <w:tcPr>
            <w:tcW w:w="1134" w:type="dxa"/>
            <w:vAlign w:val="center"/>
          </w:tcPr>
          <w:p>
            <w:pPr>
              <w:pStyle w:val="11"/>
            </w:pPr>
            <w:r>
              <w:t>67.76</w:t>
            </w:r>
          </w:p>
        </w:tc>
        <w:tc>
          <w:tcPr>
            <w:tcW w:w="1134" w:type="dxa"/>
            <w:vAlign w:val="center"/>
          </w:tcPr>
          <w:p>
            <w:pPr>
              <w:pStyle w:val="11"/>
            </w:pPr>
            <w:r>
              <w:t>67.76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r>
              <w:t>16.34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7.59</w:t>
            </w:r>
          </w:p>
        </w:tc>
        <w:tc>
          <w:tcPr>
            <w:tcW w:w="1134" w:type="dxa"/>
            <w:vAlign w:val="center"/>
          </w:tcPr>
          <w:p>
            <w:pPr>
              <w:pStyle w:val="11"/>
            </w:pPr>
            <w:r>
              <w:t>7.59</w:t>
            </w:r>
          </w:p>
        </w:tc>
        <w:tc>
          <w:tcPr>
            <w:tcW w:w="1134" w:type="dxa"/>
            <w:vAlign w:val="center"/>
          </w:tcPr>
          <w:p>
            <w:pPr>
              <w:pStyle w:val="11"/>
            </w:pPr>
            <w:r>
              <w:t>7.59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2.92</w:t>
            </w:r>
          </w:p>
        </w:tc>
        <w:tc>
          <w:tcPr>
            <w:tcW w:w="1134" w:type="dxa"/>
            <w:vAlign w:val="center"/>
          </w:tcPr>
          <w:p>
            <w:pPr>
              <w:pStyle w:val="11"/>
            </w:pPr>
            <w:r>
              <w:t>2.92</w:t>
            </w:r>
          </w:p>
        </w:tc>
        <w:tc>
          <w:tcPr>
            <w:tcW w:w="1134" w:type="dxa"/>
            <w:vAlign w:val="center"/>
          </w:tcPr>
          <w:p>
            <w:pPr>
              <w:pStyle w:val="11"/>
            </w:pPr>
            <w:r>
              <w:t>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2.92</w:t>
            </w:r>
          </w:p>
        </w:tc>
        <w:tc>
          <w:tcPr>
            <w:tcW w:w="1134" w:type="dxa"/>
            <w:vAlign w:val="center"/>
          </w:tcPr>
          <w:p>
            <w:pPr>
              <w:pStyle w:val="11"/>
            </w:pPr>
            <w:r>
              <w:t>2.92</w:t>
            </w:r>
          </w:p>
        </w:tc>
        <w:tc>
          <w:tcPr>
            <w:tcW w:w="1134" w:type="dxa"/>
            <w:vAlign w:val="center"/>
          </w:tcPr>
          <w:p>
            <w:pPr>
              <w:pStyle w:val="11"/>
            </w:pPr>
            <w:r>
              <w:t>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2.92</w:t>
            </w:r>
          </w:p>
        </w:tc>
        <w:tc>
          <w:tcPr>
            <w:tcW w:w="1134" w:type="dxa"/>
            <w:vAlign w:val="center"/>
          </w:tcPr>
          <w:p>
            <w:pPr>
              <w:pStyle w:val="11"/>
            </w:pPr>
            <w:r>
              <w:t>2.92</w:t>
            </w:r>
          </w:p>
        </w:tc>
        <w:tc>
          <w:tcPr>
            <w:tcW w:w="1134" w:type="dxa"/>
            <w:vAlign w:val="center"/>
          </w:tcPr>
          <w:p>
            <w:pPr>
              <w:pStyle w:val="11"/>
            </w:pPr>
            <w:r>
              <w:t>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2.92</w:t>
            </w:r>
          </w:p>
        </w:tc>
        <w:tc>
          <w:tcPr>
            <w:tcW w:w="1134" w:type="dxa"/>
            <w:vAlign w:val="center"/>
          </w:tcPr>
          <w:p>
            <w:pPr>
              <w:pStyle w:val="11"/>
            </w:pPr>
            <w:r>
              <w:t>2.92</w:t>
            </w:r>
          </w:p>
        </w:tc>
        <w:tc>
          <w:tcPr>
            <w:tcW w:w="1134" w:type="dxa"/>
            <w:vAlign w:val="center"/>
          </w:tcPr>
          <w:p>
            <w:pPr>
              <w:pStyle w:val="11"/>
            </w:pPr>
            <w:r>
              <w:t>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766001河北省涞源县工商业联合会本级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87.02</w:t>
            </w:r>
          </w:p>
        </w:tc>
        <w:tc>
          <w:tcPr>
            <w:tcW w:w="1361" w:type="dxa"/>
            <w:vAlign w:val="center"/>
          </w:tcPr>
          <w:p>
            <w:pPr>
              <w:pStyle w:val="15"/>
            </w:pPr>
            <w:r>
              <w:t>81.23</w:t>
            </w:r>
          </w:p>
        </w:tc>
        <w:tc>
          <w:tcPr>
            <w:tcW w:w="1361" w:type="dxa"/>
            <w:vAlign w:val="center"/>
          </w:tcPr>
          <w:p>
            <w:pPr>
              <w:pStyle w:val="15"/>
            </w:pPr>
            <w:r>
              <w:t>5.79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67.76</w:t>
            </w:r>
          </w:p>
        </w:tc>
        <w:tc>
          <w:tcPr>
            <w:tcW w:w="1361" w:type="dxa"/>
            <w:vAlign w:val="center"/>
          </w:tcPr>
          <w:p>
            <w:pPr>
              <w:pStyle w:val="11"/>
            </w:pPr>
            <w:r>
              <w:t>61.97</w:t>
            </w:r>
          </w:p>
        </w:tc>
        <w:tc>
          <w:tcPr>
            <w:tcW w:w="1361" w:type="dxa"/>
            <w:vAlign w:val="center"/>
          </w:tcPr>
          <w:p>
            <w:pPr>
              <w:pStyle w:val="11"/>
            </w:pPr>
            <w:r>
              <w:t>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20128</w:t>
            </w:r>
          </w:p>
        </w:tc>
        <w:tc>
          <w:tcPr>
            <w:tcW w:w="4535" w:type="dxa"/>
            <w:vAlign w:val="center"/>
          </w:tcPr>
          <w:p>
            <w:pPr>
              <w:pStyle w:val="12"/>
            </w:pPr>
            <w:r>
              <w:t>民主党派及工商联事务</w:t>
            </w:r>
          </w:p>
        </w:tc>
        <w:tc>
          <w:tcPr>
            <w:tcW w:w="1361" w:type="dxa"/>
            <w:vAlign w:val="center"/>
          </w:tcPr>
          <w:p>
            <w:pPr>
              <w:pStyle w:val="11"/>
            </w:pPr>
            <w:r>
              <w:t>67.76</w:t>
            </w:r>
          </w:p>
        </w:tc>
        <w:tc>
          <w:tcPr>
            <w:tcW w:w="1361" w:type="dxa"/>
            <w:vAlign w:val="center"/>
          </w:tcPr>
          <w:p>
            <w:pPr>
              <w:pStyle w:val="11"/>
            </w:pPr>
            <w:r>
              <w:t>61.97</w:t>
            </w:r>
          </w:p>
        </w:tc>
        <w:tc>
          <w:tcPr>
            <w:tcW w:w="1361" w:type="dxa"/>
            <w:vAlign w:val="center"/>
          </w:tcPr>
          <w:p>
            <w:pPr>
              <w:pStyle w:val="11"/>
            </w:pPr>
            <w:r>
              <w:t>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2012801</w:t>
            </w:r>
          </w:p>
        </w:tc>
        <w:tc>
          <w:tcPr>
            <w:tcW w:w="4535" w:type="dxa"/>
            <w:vAlign w:val="center"/>
          </w:tcPr>
          <w:p>
            <w:pPr>
              <w:pStyle w:val="12"/>
            </w:pPr>
            <w:r>
              <w:t>行政运行</w:t>
            </w:r>
          </w:p>
        </w:tc>
        <w:tc>
          <w:tcPr>
            <w:tcW w:w="1361" w:type="dxa"/>
            <w:vAlign w:val="center"/>
          </w:tcPr>
          <w:p>
            <w:pPr>
              <w:pStyle w:val="11"/>
            </w:pPr>
            <w:r>
              <w:t>67.76</w:t>
            </w:r>
          </w:p>
        </w:tc>
        <w:tc>
          <w:tcPr>
            <w:tcW w:w="1361" w:type="dxa"/>
            <w:vAlign w:val="center"/>
          </w:tcPr>
          <w:p>
            <w:pPr>
              <w:pStyle w:val="11"/>
            </w:pPr>
            <w:r>
              <w:t>61.97</w:t>
            </w:r>
          </w:p>
        </w:tc>
        <w:tc>
          <w:tcPr>
            <w:tcW w:w="1361" w:type="dxa"/>
            <w:vAlign w:val="center"/>
          </w:tcPr>
          <w:p>
            <w:pPr>
              <w:pStyle w:val="11"/>
            </w:pPr>
            <w:r>
              <w:t>5.79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16.34</w:t>
            </w:r>
          </w:p>
        </w:tc>
        <w:tc>
          <w:tcPr>
            <w:tcW w:w="1361" w:type="dxa"/>
            <w:vAlign w:val="center"/>
          </w:tcPr>
          <w:p>
            <w:pPr>
              <w:pStyle w:val="11"/>
            </w:pPr>
            <w:r>
              <w:t>16.34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16.34</w:t>
            </w:r>
          </w:p>
        </w:tc>
        <w:tc>
          <w:tcPr>
            <w:tcW w:w="1361" w:type="dxa"/>
            <w:vAlign w:val="center"/>
          </w:tcPr>
          <w:p>
            <w:pPr>
              <w:pStyle w:val="11"/>
            </w:pPr>
            <w:r>
              <w:t>16.34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7.59</w:t>
            </w:r>
          </w:p>
        </w:tc>
        <w:tc>
          <w:tcPr>
            <w:tcW w:w="1361" w:type="dxa"/>
            <w:vAlign w:val="center"/>
          </w:tcPr>
          <w:p>
            <w:pPr>
              <w:pStyle w:val="11"/>
            </w:pPr>
            <w:r>
              <w:t>7.59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5.83</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2.92</w:t>
            </w:r>
          </w:p>
        </w:tc>
        <w:tc>
          <w:tcPr>
            <w:tcW w:w="1361" w:type="dxa"/>
            <w:vAlign w:val="center"/>
          </w:tcPr>
          <w:p>
            <w:pPr>
              <w:pStyle w:val="11"/>
            </w:pPr>
            <w:r>
              <w:t>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2.92</w:t>
            </w:r>
          </w:p>
        </w:tc>
        <w:tc>
          <w:tcPr>
            <w:tcW w:w="1361" w:type="dxa"/>
            <w:vAlign w:val="center"/>
          </w:tcPr>
          <w:p>
            <w:pPr>
              <w:pStyle w:val="11"/>
            </w:pPr>
            <w:r>
              <w:t>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2.92</w:t>
            </w:r>
          </w:p>
        </w:tc>
        <w:tc>
          <w:tcPr>
            <w:tcW w:w="1361" w:type="dxa"/>
            <w:vAlign w:val="center"/>
          </w:tcPr>
          <w:p>
            <w:pPr>
              <w:pStyle w:val="11"/>
            </w:pPr>
            <w:r>
              <w:t>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2.92</w:t>
            </w:r>
          </w:p>
        </w:tc>
        <w:tc>
          <w:tcPr>
            <w:tcW w:w="1361" w:type="dxa"/>
            <w:vAlign w:val="center"/>
          </w:tcPr>
          <w:p>
            <w:pPr>
              <w:pStyle w:val="11"/>
            </w:pPr>
            <w:r>
              <w:t>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766001河北省涞源县工商业联合会本级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87.02</w:t>
            </w:r>
          </w:p>
        </w:tc>
        <w:tc>
          <w:tcPr>
            <w:tcW w:w="3402" w:type="dxa"/>
            <w:vAlign w:val="center"/>
          </w:tcPr>
          <w:p>
            <w:pPr>
              <w:pStyle w:val="12"/>
            </w:pPr>
            <w:r>
              <w:t>一、一般公共服务支出</w:t>
            </w:r>
          </w:p>
        </w:tc>
        <w:tc>
          <w:tcPr>
            <w:tcW w:w="1474" w:type="dxa"/>
            <w:vAlign w:val="center"/>
          </w:tcPr>
          <w:p>
            <w:pPr>
              <w:pStyle w:val="11"/>
            </w:pPr>
            <w:r>
              <w:t>67.76</w:t>
            </w:r>
          </w:p>
        </w:tc>
        <w:tc>
          <w:tcPr>
            <w:tcW w:w="1474" w:type="dxa"/>
            <w:vAlign w:val="center"/>
          </w:tcPr>
          <w:p>
            <w:pPr>
              <w:pStyle w:val="11"/>
            </w:pPr>
            <w:r>
              <w:t>67.76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16.34</w:t>
            </w:r>
          </w:p>
        </w:tc>
        <w:tc>
          <w:tcPr>
            <w:tcW w:w="1474" w:type="dxa"/>
            <w:vAlign w:val="center"/>
          </w:tcPr>
          <w:p>
            <w:pPr>
              <w:pStyle w:val="11"/>
            </w:pPr>
            <w:r>
              <w:t>16.34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2.92</w:t>
            </w:r>
          </w:p>
        </w:tc>
        <w:tc>
          <w:tcPr>
            <w:tcW w:w="1474" w:type="dxa"/>
            <w:vAlign w:val="center"/>
          </w:tcPr>
          <w:p>
            <w:pPr>
              <w:pStyle w:val="11"/>
            </w:pPr>
            <w:r>
              <w:t>2.92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87.02</w:t>
            </w:r>
          </w:p>
        </w:tc>
        <w:tc>
          <w:tcPr>
            <w:tcW w:w="3402" w:type="dxa"/>
            <w:vAlign w:val="center"/>
          </w:tcPr>
          <w:p>
            <w:pPr>
              <w:pStyle w:val="14"/>
            </w:pPr>
            <w:r>
              <w:t>本年支出合计</w:t>
            </w:r>
          </w:p>
        </w:tc>
        <w:tc>
          <w:tcPr>
            <w:tcW w:w="1474" w:type="dxa"/>
            <w:vAlign w:val="center"/>
          </w:tcPr>
          <w:p>
            <w:pPr>
              <w:pStyle w:val="15"/>
            </w:pPr>
            <w:r>
              <w:t>87.02</w:t>
            </w:r>
          </w:p>
        </w:tc>
        <w:tc>
          <w:tcPr>
            <w:tcW w:w="1474" w:type="dxa"/>
            <w:vAlign w:val="center"/>
          </w:tcPr>
          <w:p>
            <w:pPr>
              <w:pStyle w:val="15"/>
            </w:pPr>
            <w:r>
              <w:t>87.02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87.02</w:t>
            </w:r>
          </w:p>
        </w:tc>
        <w:tc>
          <w:tcPr>
            <w:tcW w:w="3402" w:type="dxa"/>
            <w:vAlign w:val="center"/>
          </w:tcPr>
          <w:p>
            <w:pPr>
              <w:pStyle w:val="14"/>
            </w:pPr>
            <w:r>
              <w:t>支出总计</w:t>
            </w:r>
          </w:p>
        </w:tc>
        <w:tc>
          <w:tcPr>
            <w:tcW w:w="1474" w:type="dxa"/>
            <w:vAlign w:val="center"/>
          </w:tcPr>
          <w:p>
            <w:pPr>
              <w:pStyle w:val="15"/>
            </w:pPr>
            <w:r>
              <w:t>87.02</w:t>
            </w:r>
          </w:p>
        </w:tc>
        <w:tc>
          <w:tcPr>
            <w:tcW w:w="1474" w:type="dxa"/>
            <w:vAlign w:val="center"/>
          </w:tcPr>
          <w:p>
            <w:pPr>
              <w:pStyle w:val="15"/>
            </w:pPr>
            <w:r>
              <w:t>87.02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766001河北省涞源县工商业联合会本级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87.02</w:t>
            </w:r>
          </w:p>
        </w:tc>
        <w:tc>
          <w:tcPr>
            <w:tcW w:w="2551" w:type="dxa"/>
            <w:vAlign w:val="center"/>
          </w:tcPr>
          <w:p>
            <w:pPr>
              <w:pStyle w:val="15"/>
            </w:pPr>
            <w:r>
              <w:t>81.23</w:t>
            </w:r>
          </w:p>
        </w:tc>
        <w:tc>
          <w:tcPr>
            <w:tcW w:w="2551" w:type="dxa"/>
            <w:vAlign w:val="center"/>
          </w:tcPr>
          <w:p>
            <w:pPr>
              <w:pStyle w:val="15"/>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67.76</w:t>
            </w:r>
          </w:p>
        </w:tc>
        <w:tc>
          <w:tcPr>
            <w:tcW w:w="2551" w:type="dxa"/>
            <w:vAlign w:val="center"/>
          </w:tcPr>
          <w:p>
            <w:pPr>
              <w:pStyle w:val="11"/>
            </w:pPr>
            <w:r>
              <w:t>61.97</w:t>
            </w:r>
          </w:p>
        </w:tc>
        <w:tc>
          <w:tcPr>
            <w:tcW w:w="2551" w:type="dxa"/>
            <w:vAlign w:val="center"/>
          </w:tcPr>
          <w:p>
            <w:pPr>
              <w:pStyle w:val="11"/>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20128</w:t>
            </w:r>
          </w:p>
        </w:tc>
        <w:tc>
          <w:tcPr>
            <w:tcW w:w="4535" w:type="dxa"/>
            <w:vAlign w:val="center"/>
          </w:tcPr>
          <w:p>
            <w:pPr>
              <w:pStyle w:val="12"/>
            </w:pPr>
            <w:r>
              <w:t>民主党派及工商联事务</w:t>
            </w:r>
          </w:p>
        </w:tc>
        <w:tc>
          <w:tcPr>
            <w:tcW w:w="2551" w:type="dxa"/>
            <w:vAlign w:val="center"/>
          </w:tcPr>
          <w:p>
            <w:pPr>
              <w:pStyle w:val="11"/>
            </w:pPr>
            <w:r>
              <w:t>67.76</w:t>
            </w:r>
          </w:p>
        </w:tc>
        <w:tc>
          <w:tcPr>
            <w:tcW w:w="2551" w:type="dxa"/>
            <w:vAlign w:val="center"/>
          </w:tcPr>
          <w:p>
            <w:pPr>
              <w:pStyle w:val="11"/>
            </w:pPr>
            <w:r>
              <w:t>61.97</w:t>
            </w:r>
          </w:p>
        </w:tc>
        <w:tc>
          <w:tcPr>
            <w:tcW w:w="2551" w:type="dxa"/>
            <w:vAlign w:val="center"/>
          </w:tcPr>
          <w:p>
            <w:pPr>
              <w:pStyle w:val="11"/>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2012801</w:t>
            </w:r>
          </w:p>
        </w:tc>
        <w:tc>
          <w:tcPr>
            <w:tcW w:w="4535" w:type="dxa"/>
            <w:vAlign w:val="center"/>
          </w:tcPr>
          <w:p>
            <w:pPr>
              <w:pStyle w:val="12"/>
            </w:pPr>
            <w:r>
              <w:t>行政运行</w:t>
            </w:r>
          </w:p>
        </w:tc>
        <w:tc>
          <w:tcPr>
            <w:tcW w:w="2551" w:type="dxa"/>
            <w:vAlign w:val="center"/>
          </w:tcPr>
          <w:p>
            <w:pPr>
              <w:pStyle w:val="11"/>
            </w:pPr>
            <w:r>
              <w:t>67.76</w:t>
            </w:r>
          </w:p>
        </w:tc>
        <w:tc>
          <w:tcPr>
            <w:tcW w:w="2551" w:type="dxa"/>
            <w:vAlign w:val="center"/>
          </w:tcPr>
          <w:p>
            <w:pPr>
              <w:pStyle w:val="11"/>
            </w:pPr>
            <w:r>
              <w:t>61.97</w:t>
            </w:r>
          </w:p>
        </w:tc>
        <w:tc>
          <w:tcPr>
            <w:tcW w:w="2551" w:type="dxa"/>
            <w:vAlign w:val="center"/>
          </w:tcPr>
          <w:p>
            <w:pPr>
              <w:pStyle w:val="11"/>
            </w:pPr>
            <w: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16.34</w:t>
            </w:r>
          </w:p>
        </w:tc>
        <w:tc>
          <w:tcPr>
            <w:tcW w:w="2551" w:type="dxa"/>
            <w:vAlign w:val="center"/>
          </w:tcPr>
          <w:p>
            <w:pPr>
              <w:pStyle w:val="11"/>
            </w:pPr>
            <w:r>
              <w:t>16.34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16.34</w:t>
            </w:r>
          </w:p>
        </w:tc>
        <w:tc>
          <w:tcPr>
            <w:tcW w:w="2551" w:type="dxa"/>
            <w:vAlign w:val="center"/>
          </w:tcPr>
          <w:p>
            <w:pPr>
              <w:pStyle w:val="11"/>
            </w:pPr>
            <w:r>
              <w:t>16.34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7.59</w:t>
            </w:r>
          </w:p>
        </w:tc>
        <w:tc>
          <w:tcPr>
            <w:tcW w:w="2551" w:type="dxa"/>
            <w:vAlign w:val="center"/>
          </w:tcPr>
          <w:p>
            <w:pPr>
              <w:pStyle w:val="11"/>
            </w:pPr>
            <w:r>
              <w:t>7.59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2.92</w:t>
            </w:r>
          </w:p>
        </w:tc>
        <w:tc>
          <w:tcPr>
            <w:tcW w:w="2551" w:type="dxa"/>
            <w:vAlign w:val="center"/>
          </w:tcPr>
          <w:p>
            <w:pPr>
              <w:pStyle w:val="11"/>
            </w:pPr>
            <w:r>
              <w:t>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2.92</w:t>
            </w:r>
          </w:p>
        </w:tc>
        <w:tc>
          <w:tcPr>
            <w:tcW w:w="2551" w:type="dxa"/>
            <w:vAlign w:val="center"/>
          </w:tcPr>
          <w:p>
            <w:pPr>
              <w:pStyle w:val="11"/>
            </w:pPr>
            <w:r>
              <w:t>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2.92</w:t>
            </w:r>
          </w:p>
        </w:tc>
        <w:tc>
          <w:tcPr>
            <w:tcW w:w="2551" w:type="dxa"/>
            <w:vAlign w:val="center"/>
          </w:tcPr>
          <w:p>
            <w:pPr>
              <w:pStyle w:val="11"/>
            </w:pPr>
            <w:r>
              <w:t>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2.92</w:t>
            </w:r>
          </w:p>
        </w:tc>
        <w:tc>
          <w:tcPr>
            <w:tcW w:w="2551" w:type="dxa"/>
            <w:vAlign w:val="center"/>
          </w:tcPr>
          <w:p>
            <w:pPr>
              <w:pStyle w:val="11"/>
            </w:pPr>
            <w:r>
              <w:t>2.92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766001河北省涞源县工商业联合会本级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81.23</w:t>
            </w:r>
          </w:p>
        </w:tc>
        <w:tc>
          <w:tcPr>
            <w:tcW w:w="2551" w:type="dxa"/>
            <w:vAlign w:val="center"/>
          </w:tcPr>
          <w:p>
            <w:pPr>
              <w:pStyle w:val="15"/>
            </w:pPr>
            <w:r>
              <w:t>75.19</w:t>
            </w:r>
          </w:p>
        </w:tc>
        <w:tc>
          <w:tcPr>
            <w:tcW w:w="2551" w:type="dxa"/>
            <w:vAlign w:val="center"/>
          </w:tcPr>
          <w:p>
            <w:pPr>
              <w:pStyle w:val="15"/>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67.60</w:t>
            </w:r>
          </w:p>
        </w:tc>
        <w:tc>
          <w:tcPr>
            <w:tcW w:w="2551" w:type="dxa"/>
            <w:vAlign w:val="center"/>
          </w:tcPr>
          <w:p>
            <w:pPr>
              <w:pStyle w:val="11"/>
            </w:pPr>
            <w:r>
              <w:t>67.60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28.65</w:t>
            </w:r>
          </w:p>
        </w:tc>
        <w:tc>
          <w:tcPr>
            <w:tcW w:w="2551" w:type="dxa"/>
            <w:vAlign w:val="center"/>
          </w:tcPr>
          <w:p>
            <w:pPr>
              <w:pStyle w:val="11"/>
            </w:pPr>
            <w:r>
              <w:t>28.65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15.99</w:t>
            </w:r>
          </w:p>
        </w:tc>
        <w:tc>
          <w:tcPr>
            <w:tcW w:w="2551" w:type="dxa"/>
            <w:vAlign w:val="center"/>
          </w:tcPr>
          <w:p>
            <w:pPr>
              <w:pStyle w:val="11"/>
            </w:pPr>
            <w:r>
              <w:t>15.99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5.46</w:t>
            </w:r>
          </w:p>
        </w:tc>
        <w:tc>
          <w:tcPr>
            <w:tcW w:w="2551" w:type="dxa"/>
            <w:vAlign w:val="center"/>
          </w:tcPr>
          <w:p>
            <w:pPr>
              <w:pStyle w:val="11"/>
            </w:pPr>
            <w:r>
              <w:t>5.46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3.30</w:t>
            </w:r>
          </w:p>
        </w:tc>
        <w:tc>
          <w:tcPr>
            <w:tcW w:w="2551" w:type="dxa"/>
            <w:vAlign w:val="center"/>
          </w:tcPr>
          <w:p>
            <w:pPr>
              <w:pStyle w:val="11"/>
            </w:pPr>
            <w:r>
              <w:t>3.30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2.92</w:t>
            </w:r>
          </w:p>
        </w:tc>
        <w:tc>
          <w:tcPr>
            <w:tcW w:w="2551" w:type="dxa"/>
            <w:vAlign w:val="center"/>
          </w:tcPr>
          <w:p>
            <w:pPr>
              <w:pStyle w:val="11"/>
            </w:pPr>
            <w:r>
              <w:t>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2.35</w:t>
            </w:r>
          </w:p>
        </w:tc>
        <w:tc>
          <w:tcPr>
            <w:tcW w:w="2551" w:type="dxa"/>
            <w:vAlign w:val="center"/>
          </w:tcPr>
          <w:p>
            <w:pPr>
              <w:pStyle w:val="11"/>
            </w:pPr>
            <w:r>
              <w:t>2.35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0.18</w:t>
            </w:r>
          </w:p>
        </w:tc>
        <w:tc>
          <w:tcPr>
            <w:tcW w:w="2551" w:type="dxa"/>
            <w:vAlign w:val="center"/>
          </w:tcPr>
          <w:p>
            <w:pPr>
              <w:pStyle w:val="11"/>
            </w:pPr>
            <w:r>
              <w:t>0.18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2.92</w:t>
            </w:r>
          </w:p>
        </w:tc>
        <w:tc>
          <w:tcPr>
            <w:tcW w:w="2551" w:type="dxa"/>
            <w:vAlign w:val="center"/>
          </w:tcPr>
          <w:p>
            <w:pPr>
              <w:pStyle w:val="11"/>
            </w:pPr>
            <w:r>
              <w:t>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6.04</w:t>
            </w:r>
          </w:p>
        </w:tc>
        <w:tc>
          <w:tcPr>
            <w:tcW w:w="2551" w:type="dxa"/>
            <w:vAlign w:val="center"/>
          </w:tcPr>
          <w:p>
            <w:pPr>
              <w:pStyle w:val="11"/>
            </w:pPr>
          </w:p>
        </w:tc>
        <w:tc>
          <w:tcPr>
            <w:tcW w:w="2551" w:type="dxa"/>
            <w:vAlign w:val="center"/>
          </w:tcPr>
          <w:p>
            <w:pPr>
              <w:pStyle w:val="11"/>
            </w:pPr>
            <w:r>
              <w:t>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0.70</w:t>
            </w:r>
          </w:p>
        </w:tc>
        <w:tc>
          <w:tcPr>
            <w:tcW w:w="2551" w:type="dxa"/>
            <w:vAlign w:val="center"/>
          </w:tcPr>
          <w:p>
            <w:pPr>
              <w:pStyle w:val="11"/>
            </w:pPr>
          </w:p>
        </w:tc>
        <w:tc>
          <w:tcPr>
            <w:tcW w:w="2551" w:type="dxa"/>
            <w:vAlign w:val="center"/>
          </w:tcPr>
          <w:p>
            <w:pPr>
              <w:pStyle w:val="11"/>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0.54</w:t>
            </w:r>
          </w:p>
        </w:tc>
        <w:tc>
          <w:tcPr>
            <w:tcW w:w="2551" w:type="dxa"/>
            <w:vAlign w:val="center"/>
          </w:tcPr>
          <w:p>
            <w:pPr>
              <w:pStyle w:val="11"/>
            </w:pPr>
          </w:p>
        </w:tc>
        <w:tc>
          <w:tcPr>
            <w:tcW w:w="2551"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1.40</w:t>
            </w:r>
          </w:p>
        </w:tc>
        <w:tc>
          <w:tcPr>
            <w:tcW w:w="2551" w:type="dxa"/>
            <w:vAlign w:val="center"/>
          </w:tcPr>
          <w:p>
            <w:pPr>
              <w:pStyle w:val="11"/>
            </w:pPr>
          </w:p>
        </w:tc>
        <w:tc>
          <w:tcPr>
            <w:tcW w:w="2551" w:type="dxa"/>
            <w:vAlign w:val="center"/>
          </w:tcPr>
          <w:p>
            <w:pPr>
              <w:pStyle w:val="11"/>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0.90</w:t>
            </w:r>
          </w:p>
        </w:tc>
        <w:tc>
          <w:tcPr>
            <w:tcW w:w="2551" w:type="dxa"/>
            <w:vAlign w:val="center"/>
          </w:tcPr>
          <w:p>
            <w:pPr>
              <w:pStyle w:val="11"/>
            </w:pPr>
          </w:p>
        </w:tc>
        <w:tc>
          <w:tcPr>
            <w:tcW w:w="2551" w:type="dxa"/>
            <w:vAlign w:val="center"/>
          </w:tcPr>
          <w:p>
            <w:pPr>
              <w:pStyle w:val="11"/>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2.46</w:t>
            </w:r>
          </w:p>
        </w:tc>
        <w:tc>
          <w:tcPr>
            <w:tcW w:w="2551" w:type="dxa"/>
            <w:vAlign w:val="center"/>
          </w:tcPr>
          <w:p>
            <w:pPr>
              <w:pStyle w:val="11"/>
            </w:pPr>
          </w:p>
        </w:tc>
        <w:tc>
          <w:tcPr>
            <w:tcW w:w="2551" w:type="dxa"/>
            <w:vAlign w:val="center"/>
          </w:tcPr>
          <w:p>
            <w:pPr>
              <w:pStyle w:val="11"/>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0.04</w:t>
            </w:r>
          </w:p>
        </w:tc>
        <w:tc>
          <w:tcPr>
            <w:tcW w:w="2551" w:type="dxa"/>
            <w:vAlign w:val="center"/>
          </w:tcPr>
          <w:p>
            <w:pPr>
              <w:pStyle w:val="11"/>
            </w:pPr>
          </w:p>
        </w:tc>
        <w:tc>
          <w:tcPr>
            <w:tcW w:w="2551" w:type="dxa"/>
            <w:vAlign w:val="center"/>
          </w:tcPr>
          <w:p>
            <w:pPr>
              <w:pStyle w:val="11"/>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7.59</w:t>
            </w:r>
          </w:p>
        </w:tc>
        <w:tc>
          <w:tcPr>
            <w:tcW w:w="2551" w:type="dxa"/>
            <w:vAlign w:val="center"/>
          </w:tcPr>
          <w:p>
            <w:pPr>
              <w:pStyle w:val="11"/>
            </w:pPr>
            <w:r>
              <w:t>7.59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7.59</w:t>
            </w:r>
          </w:p>
        </w:tc>
        <w:tc>
          <w:tcPr>
            <w:tcW w:w="2551" w:type="dxa"/>
            <w:vAlign w:val="center"/>
          </w:tcPr>
          <w:p>
            <w:pPr>
              <w:pStyle w:val="11"/>
            </w:pPr>
            <w:r>
              <w:t>7.59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766001河北省涞源县工商业联合会本级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766001河北省涞源县工商业联合会本级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766001河北省涞源县工商业联合会本级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0.90</w:t>
            </w:r>
          </w:p>
        </w:tc>
        <w:tc>
          <w:tcPr>
            <w:tcW w:w="2381" w:type="dxa"/>
            <w:vAlign w:val="center"/>
          </w:tcPr>
          <w:p>
            <w:pPr>
              <w:pStyle w:val="15"/>
            </w:pPr>
            <w:r>
              <w:t>0.90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0.90</w:t>
            </w:r>
          </w:p>
        </w:tc>
        <w:tc>
          <w:tcPr>
            <w:tcW w:w="2381" w:type="dxa"/>
            <w:vAlign w:val="center"/>
          </w:tcPr>
          <w:p>
            <w:pPr>
              <w:pStyle w:val="11"/>
            </w:pPr>
            <w:r>
              <w:t>0.90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0.90</w:t>
            </w:r>
          </w:p>
        </w:tc>
        <w:tc>
          <w:tcPr>
            <w:tcW w:w="2381" w:type="dxa"/>
            <w:vAlign w:val="center"/>
          </w:tcPr>
          <w:p>
            <w:pPr>
              <w:pStyle w:val="11"/>
            </w:pPr>
            <w:r>
              <w:t>0.90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10</w:t>
            </w:r>
          </w:p>
        </w:tc>
        <w:tc>
          <w:tcPr>
            <w:tcW w:w="3798" w:type="dxa"/>
            <w:vAlign w:val="center"/>
          </w:tcPr>
          <w:p>
            <w:pPr>
              <w:pStyle w:val="12"/>
            </w:pPr>
            <w:r>
              <w:t>四、会议费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11</w:t>
            </w:r>
          </w:p>
        </w:tc>
        <w:tc>
          <w:tcPr>
            <w:tcW w:w="3798" w:type="dxa"/>
            <w:vAlign w:val="center"/>
          </w:tcPr>
          <w:p>
            <w:pPr>
              <w:pStyle w:val="12"/>
            </w:pPr>
            <w:r>
              <w:t xml:space="preserve">    其中：省属高校业务性会议费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12</w:t>
            </w:r>
          </w:p>
        </w:tc>
        <w:tc>
          <w:tcPr>
            <w:tcW w:w="3798" w:type="dxa"/>
            <w:vAlign w:val="center"/>
          </w:tcPr>
          <w:p>
            <w:pPr>
              <w:pStyle w:val="12"/>
            </w:pPr>
            <w:r>
              <w:t xml:space="preserve">          其他会议费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13</w:t>
            </w:r>
          </w:p>
        </w:tc>
        <w:tc>
          <w:tcPr>
            <w:tcW w:w="3798" w:type="dxa"/>
            <w:vAlign w:val="center"/>
          </w:tcPr>
          <w:p>
            <w:pPr>
              <w:pStyle w:val="12"/>
            </w:pPr>
            <w:r>
              <w:t>五、培训费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河北省涞源县工商业联合会本级2024年单位预算信息公开情况说明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按照《中华人民共和国预算法》、《地方预决算公开操作规程》和《关于进一步推进预算公开工作的实施意见》规定，现将河北省涞源县工商业联合会本级2024年单位预算公开如下：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（一）参政议政、社会服务等事项。增强组织凝聚力和社会影响力，提升参政议政水平。组织经贸洽谈、招商引资等经济活动，助力县域经济发展；</w:t>
      </w:r>
    </w:p>
    <w:p>
      <w:pPr>
        <w:pStyle w:val="17"/>
      </w:pPr>
      <w:r>
        <w:t>（二）组织开展调研，向县政协提交大会发言和集体提案，反映社情民意，与县政府对口单位紧密联系，开展各种活动及相关会议;</w:t>
      </w:r>
    </w:p>
    <w:p>
      <w:pPr>
        <w:pStyle w:val="17"/>
      </w:pPr>
      <w:r>
        <w:t>（三）积极搭建服务平台，举办招商会、银企对接会、招商引资，民企活动及法律维权、科技进民企活动。加强与知名企业的合作交流。组织会员企业参与农村面貌改造提升行动、社会扶贫和公益事业；</w:t>
      </w:r>
    </w:p>
    <w:p>
      <w:pPr>
        <w:pStyle w:val="17"/>
      </w:pPr>
      <w:r>
        <w:t>（四）组织建设及宣传教育、培训等事项,发展工商联会员、指导基层工商联组织建设；组织培训、思想政治教育，对非公有制经济优秀事迹进行宣传等事项；</w:t>
      </w:r>
    </w:p>
    <w:p>
      <w:pPr>
        <w:pStyle w:val="17"/>
      </w:pPr>
      <w:r>
        <w:t>（五）贯彻省市工商联组织建设工作方针，指导全县各级组织的建设，维护会员合法权益，组织换届、培训、思想教育和基层建设工作，对非公有制经济优秀事迹进行宣传，指导全县各级组织建设。提升民营企业家素质，推进民营企业文化建设，提升工商联工作影响力；</w:t>
      </w:r>
    </w:p>
    <w:p>
      <w:pPr>
        <w:pStyle w:val="17"/>
      </w:pPr>
      <w:r>
        <w:t>（六）综合性事务管理等事项，保障工商联各项工作顺利开展；</w:t>
      </w:r>
    </w:p>
    <w:p>
      <w:pPr>
        <w:pStyle w:val="17"/>
      </w:pPr>
      <w:r>
        <w:t>（七）档案、信息、机关各类会议、财务、机要、保密、安全保卫、固定资产等管理和后勤保障工作。保证工商联日常工作正常运转。</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河北省涞源县工商业联合会本级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87.02万元，其中：一般公共预算收入87.02万元，基金预算收入0.00万元，国有资本经营预算收入0.00万元，财政专户核拨收入0.00万元，单位资金收入0.00万元，上年结转结余0.00万元。</w:t>
      </w:r>
    </w:p>
    <w:p>
      <w:pPr>
        <w:pStyle w:val="18"/>
      </w:pPr>
      <w:r>
        <w:t>2、支出说明</w:t>
      </w:r>
    </w:p>
    <w:p>
      <w:pPr>
        <w:pStyle w:val="18"/>
        <w:rPr>
          <w:rFonts w:hint="eastAsia" w:eastAsia="方正仿宋_GBK"/>
          <w:lang w:eastAsia="zh-CN"/>
        </w:rPr>
      </w:pPr>
      <w:r>
        <w:t>收支预算总表支出栏、基本支出表、项目支出表按经济分类和支出功能分类科目编制，反映河北省涞源县工商业联合会本级年度单位预算中支出预算的总体情况。2024年支出预算87.02万元，其中基本支出81.23万元，包括人员经费75.19万元和日常公用经费6.04万元；项目支出5.79万元，主要为工商联专项</w:t>
      </w:r>
      <w:r>
        <w:rPr>
          <w:rFonts w:hint="eastAsia"/>
          <w:lang w:eastAsia="zh-CN"/>
        </w:rPr>
        <w:t>。</w:t>
      </w:r>
    </w:p>
    <w:p>
      <w:pPr>
        <w:pStyle w:val="18"/>
      </w:pPr>
      <w:r>
        <w:t>3、比上年增减情况</w:t>
      </w:r>
    </w:p>
    <w:p>
      <w:pPr>
        <w:pStyle w:val="18"/>
      </w:pPr>
      <w:r>
        <w:t>2024年预算收支安排87.02万元，较2023年预算减少17.27万元，其中：基本支出减少13.72万元，主要为减少人员经费支出</w:t>
      </w:r>
      <w:r>
        <w:rPr>
          <w:rFonts w:hint="eastAsia"/>
          <w:lang w:eastAsia="zh-CN"/>
        </w:rPr>
        <w:t>。</w:t>
      </w:r>
      <w:r>
        <w:t>项目支出减少3.55万元，主要为2024年减少工商联劳务费项目。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2024年，我单位机关运行经费共计安排6.04万元，主要用于日常维修、办公用房水电费、办公用房取暖费、办公用房物业管理费等日常运行支出。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w:t>
      </w:r>
      <w:r>
        <w:rPr>
          <w:rFonts w:hint="eastAsia"/>
          <w:lang w:val="en-US" w:eastAsia="zh-CN"/>
        </w:rPr>
        <w:t>0.90</w:t>
      </w:r>
      <w:r>
        <w:t>万元，其中因公出国（境）费0.00万元；公务用车购置及运维费0.00万元（其中：公务用车购置费为0.00万元，公务用车运维费0.00万元)；公务接待费</w:t>
      </w:r>
      <w:r>
        <w:rPr>
          <w:rFonts w:hint="eastAsia"/>
          <w:lang w:val="en-US" w:eastAsia="zh-CN"/>
        </w:rPr>
        <w:t>0.90</w:t>
      </w:r>
      <w:r>
        <w:t>万元。与2023年相比</w:t>
      </w:r>
      <w:r>
        <w:rPr>
          <w:rFonts w:hint="eastAsia"/>
          <w:lang w:eastAsia="zh-CN"/>
        </w:rPr>
        <w:t>减少</w:t>
      </w:r>
      <w:r>
        <w:rPr>
          <w:rFonts w:hint="eastAsia"/>
          <w:lang w:val="en-US" w:eastAsia="zh-CN"/>
        </w:rPr>
        <w:t>0.10</w:t>
      </w:r>
      <w:r>
        <w:t>万元，增减变化的主要原因是响应中央八项规定，厉行节约。</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1、工商联专项绩效目标表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13063024P00017610001H</w:t>
            </w:r>
          </w:p>
        </w:tc>
        <w:tc>
          <w:tcPr>
            <w:tcW w:w="2835" w:type="dxa"/>
            <w:vAlign w:val="center"/>
          </w:tcPr>
          <w:p>
            <w:pPr>
              <w:pStyle w:val="10"/>
            </w:pPr>
            <w:r>
              <w:t>项目名称</w:t>
            </w:r>
          </w:p>
        </w:tc>
        <w:tc>
          <w:tcPr>
            <w:tcW w:w="6094" w:type="dxa"/>
            <w:gridSpan w:val="3"/>
            <w:vAlign w:val="center"/>
          </w:tcPr>
          <w:p>
            <w:pPr>
              <w:pStyle w:val="12"/>
            </w:pPr>
            <w:r>
              <w:t>工商联专项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5.79</w:t>
            </w:r>
          </w:p>
        </w:tc>
        <w:tc>
          <w:tcPr>
            <w:tcW w:w="2835" w:type="dxa"/>
            <w:vAlign w:val="center"/>
          </w:tcPr>
          <w:p>
            <w:pPr>
              <w:pStyle w:val="10"/>
            </w:pPr>
            <w:r>
              <w:t>其中：财政    资金</w:t>
            </w:r>
          </w:p>
        </w:tc>
        <w:tc>
          <w:tcPr>
            <w:tcW w:w="2551" w:type="dxa"/>
            <w:vAlign w:val="center"/>
          </w:tcPr>
          <w:p>
            <w:pPr>
              <w:pStyle w:val="12"/>
            </w:pPr>
            <w:r>
              <w:t>5.79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1、根据《中华全国工商业联合会（总商会）章程》要求，常委会2次：140元/人天*63人天*2次=1.764万元，执委会1次：140元/人天*27人*1次=0.378万元，合计2.142万元。</w:t>
            </w:r>
          </w:p>
          <w:p>
            <w:pPr>
              <w:pStyle w:val="12"/>
            </w:pPr>
            <w:r>
              <w:t>2、根据万企兴万村台账要求，到企业所驻村调研走访经费0.9万元。</w:t>
            </w:r>
          </w:p>
          <w:p>
            <w:pPr>
              <w:pStyle w:val="12"/>
            </w:pPr>
            <w:r>
              <w:t>3、根据《全国工商联民营企业调查点管理办法》，深入开展企业调研周活动，会议室场地租赁费（企业座谈会）0.15*3=0.45万元。</w:t>
            </w:r>
          </w:p>
          <w:p>
            <w:pPr>
              <w:pStyle w:val="12"/>
            </w:pPr>
            <w:r>
              <w:t>4、根据保定市关于大力促进民营经济高质量发展的若干政策措施，加强企业家队伍建设，对民营企业家进行培训4次。场地费0.15*4=0.6万元；餐费按50元/人标准，40人：50*40*4=0.8万元；培训资料费0.9万元。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1.45</w:t>
            </w:r>
          </w:p>
        </w:tc>
        <w:tc>
          <w:tcPr>
            <w:tcW w:w="2835" w:type="dxa"/>
            <w:vAlign w:val="center"/>
          </w:tcPr>
          <w:p>
            <w:pPr>
              <w:pStyle w:val="13"/>
            </w:pPr>
            <w:r>
              <w:t>2.90</w:t>
            </w:r>
          </w:p>
        </w:tc>
        <w:tc>
          <w:tcPr>
            <w:tcW w:w="2551" w:type="dxa"/>
            <w:vAlign w:val="center"/>
          </w:tcPr>
          <w:p>
            <w:pPr>
              <w:pStyle w:val="13"/>
            </w:pPr>
            <w:r>
              <w:t>4.34</w:t>
            </w:r>
          </w:p>
        </w:tc>
        <w:tc>
          <w:tcPr>
            <w:tcW w:w="3543" w:type="dxa"/>
            <w:gridSpan w:val="2"/>
            <w:vAlign w:val="center"/>
          </w:tcPr>
          <w:p>
            <w:pPr>
              <w:pStyle w:val="13"/>
            </w:pPr>
            <w:r>
              <w:t>5.79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1.1、根据《中华全国工商业联合会（总商会）章程》要求，常委会2次：140元/人天*63人天*2次=1.764万元，执委会1次：140元/人天*27人*1次=0.378万元，合计2.142万元。</w:t>
            </w:r>
          </w:p>
          <w:p>
            <w:pPr>
              <w:pStyle w:val="12"/>
            </w:pPr>
            <w:r>
              <w:t>2、根据万企兴万村台账要求，到企业所驻村调研走访经费0.9万元。</w:t>
            </w:r>
          </w:p>
          <w:p>
            <w:pPr>
              <w:pStyle w:val="12"/>
            </w:pPr>
            <w:r>
              <w:t>3、根据《全国工商联民营企业调查点管理办法》，深入开展企业调研周活动，会议室场地租赁费（企业座谈会）0.15*3=0.45万元。</w:t>
            </w:r>
          </w:p>
          <w:p>
            <w:pPr>
              <w:pStyle w:val="12"/>
            </w:pPr>
            <w:r>
              <w:t>4、根据保定市关于大力促进民营经济高质量发展的若干政策措施，加强企业家队伍建设，对民营企业家进行培训4次。场地费0.15*4=0.6万元；餐费按50元/人标准，40人：50*40*4=0.8万元；培训资料费0.9万元。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专题调研数量</w:t>
            </w:r>
          </w:p>
        </w:tc>
        <w:tc>
          <w:tcPr>
            <w:tcW w:w="5386" w:type="dxa"/>
            <w:vAlign w:val="center"/>
          </w:tcPr>
          <w:p>
            <w:pPr>
              <w:pStyle w:val="12"/>
            </w:pPr>
            <w:r>
              <w:t>开展专题调研次数</w:t>
            </w:r>
          </w:p>
        </w:tc>
        <w:tc>
          <w:tcPr>
            <w:tcW w:w="2268" w:type="dxa"/>
            <w:vAlign w:val="center"/>
          </w:tcPr>
          <w:p>
            <w:pPr>
              <w:pStyle w:val="12"/>
            </w:pPr>
            <w:r>
              <w:t>3次</w:t>
            </w:r>
          </w:p>
        </w:tc>
        <w:tc>
          <w:tcPr>
            <w:tcW w:w="1276" w:type="dxa"/>
            <w:vAlign w:val="center"/>
          </w:tcPr>
          <w:p>
            <w:pPr>
              <w:pStyle w:val="12"/>
            </w:pPr>
            <w:r>
              <w:t>总工会章程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召开常委会数量</w:t>
            </w:r>
          </w:p>
        </w:tc>
        <w:tc>
          <w:tcPr>
            <w:tcW w:w="5386" w:type="dxa"/>
            <w:vAlign w:val="center"/>
          </w:tcPr>
          <w:p>
            <w:pPr>
              <w:pStyle w:val="12"/>
            </w:pPr>
            <w:r>
              <w:t>本年度开展常委会场次</w:t>
            </w:r>
          </w:p>
        </w:tc>
        <w:tc>
          <w:tcPr>
            <w:tcW w:w="2268" w:type="dxa"/>
            <w:vAlign w:val="center"/>
          </w:tcPr>
          <w:p>
            <w:pPr>
              <w:pStyle w:val="12"/>
            </w:pPr>
            <w:r>
              <w:t>2场</w:t>
            </w:r>
          </w:p>
        </w:tc>
        <w:tc>
          <w:tcPr>
            <w:tcW w:w="1276" w:type="dxa"/>
            <w:vAlign w:val="center"/>
          </w:tcPr>
          <w:p>
            <w:pPr>
              <w:pStyle w:val="12"/>
            </w:pPr>
            <w:r>
              <w:t>总工会章程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召开执委会数量</w:t>
            </w:r>
          </w:p>
        </w:tc>
        <w:tc>
          <w:tcPr>
            <w:tcW w:w="5386" w:type="dxa"/>
            <w:vAlign w:val="center"/>
          </w:tcPr>
          <w:p>
            <w:pPr>
              <w:pStyle w:val="12"/>
            </w:pPr>
            <w:r>
              <w:t>本年度开展执委会场次</w:t>
            </w:r>
          </w:p>
        </w:tc>
        <w:tc>
          <w:tcPr>
            <w:tcW w:w="2268" w:type="dxa"/>
            <w:vAlign w:val="center"/>
          </w:tcPr>
          <w:p>
            <w:pPr>
              <w:pStyle w:val="12"/>
            </w:pPr>
            <w:r>
              <w:t>1场</w:t>
            </w:r>
          </w:p>
        </w:tc>
        <w:tc>
          <w:tcPr>
            <w:tcW w:w="1276" w:type="dxa"/>
            <w:vAlign w:val="center"/>
          </w:tcPr>
          <w:p>
            <w:pPr>
              <w:pStyle w:val="12"/>
            </w:pPr>
            <w:r>
              <w:t>总工会章程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培训民营企业学法懂法用法次数</w:t>
            </w:r>
          </w:p>
        </w:tc>
        <w:tc>
          <w:tcPr>
            <w:tcW w:w="5386" w:type="dxa"/>
            <w:vAlign w:val="center"/>
          </w:tcPr>
          <w:p>
            <w:pPr>
              <w:pStyle w:val="12"/>
            </w:pPr>
            <w:r>
              <w:t>培训民营企业学法懂法用法次数</w:t>
            </w:r>
          </w:p>
        </w:tc>
        <w:tc>
          <w:tcPr>
            <w:tcW w:w="2268" w:type="dxa"/>
            <w:vAlign w:val="center"/>
          </w:tcPr>
          <w:p>
            <w:pPr>
              <w:pStyle w:val="12"/>
            </w:pPr>
            <w:r>
              <w:t>3次</w:t>
            </w:r>
          </w:p>
        </w:tc>
        <w:tc>
          <w:tcPr>
            <w:tcW w:w="1276" w:type="dxa"/>
            <w:vAlign w:val="center"/>
          </w:tcPr>
          <w:p>
            <w:pPr>
              <w:pStyle w:val="12"/>
            </w:pPr>
            <w:r>
              <w:t>总工会章程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开展红色教育培训数量</w:t>
            </w:r>
          </w:p>
        </w:tc>
        <w:tc>
          <w:tcPr>
            <w:tcW w:w="5386" w:type="dxa"/>
            <w:vAlign w:val="center"/>
          </w:tcPr>
          <w:p>
            <w:pPr>
              <w:pStyle w:val="12"/>
            </w:pPr>
            <w:r>
              <w:t>对民营企业家红色教育培训次数</w:t>
            </w:r>
          </w:p>
        </w:tc>
        <w:tc>
          <w:tcPr>
            <w:tcW w:w="2268" w:type="dxa"/>
            <w:vAlign w:val="center"/>
          </w:tcPr>
          <w:p>
            <w:pPr>
              <w:pStyle w:val="12"/>
            </w:pPr>
            <w:r>
              <w:t>1次</w:t>
            </w:r>
          </w:p>
        </w:tc>
        <w:tc>
          <w:tcPr>
            <w:tcW w:w="1276" w:type="dxa"/>
            <w:vAlign w:val="center"/>
          </w:tcPr>
          <w:p>
            <w:pPr>
              <w:pStyle w:val="12"/>
            </w:pPr>
            <w:r>
              <w:t>总工会章程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调研完成率</w:t>
            </w:r>
          </w:p>
        </w:tc>
        <w:tc>
          <w:tcPr>
            <w:tcW w:w="5386" w:type="dxa"/>
            <w:vAlign w:val="center"/>
          </w:tcPr>
          <w:p>
            <w:pPr>
              <w:pStyle w:val="12"/>
            </w:pPr>
            <w:r>
              <w:t>实际调研次数/计划召开场次*100%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召开完成率</w:t>
            </w:r>
          </w:p>
        </w:tc>
        <w:tc>
          <w:tcPr>
            <w:tcW w:w="5386" w:type="dxa"/>
            <w:vAlign w:val="center"/>
          </w:tcPr>
          <w:p>
            <w:pPr>
              <w:pStyle w:val="12"/>
            </w:pPr>
            <w:r>
              <w:t>实际召开场次/计划召开场次*100%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培训完成率</w:t>
            </w:r>
          </w:p>
        </w:tc>
        <w:tc>
          <w:tcPr>
            <w:tcW w:w="5386" w:type="dxa"/>
            <w:vAlign w:val="center"/>
          </w:tcPr>
          <w:p>
            <w:pPr>
              <w:pStyle w:val="12"/>
            </w:pPr>
            <w:r>
              <w:t>实际展开红色教育培训次数/计划次数*100%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10月31日前完成3次专题调研</w:t>
            </w:r>
          </w:p>
        </w:tc>
        <w:tc>
          <w:tcPr>
            <w:tcW w:w="2268" w:type="dxa"/>
            <w:vAlign w:val="center"/>
          </w:tcPr>
          <w:p>
            <w:pPr>
              <w:pStyle w:val="12"/>
            </w:pPr>
            <w:r>
              <w:t>10月31日</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12月31日前完成2场常委会召开</w:t>
            </w:r>
          </w:p>
        </w:tc>
        <w:tc>
          <w:tcPr>
            <w:tcW w:w="2268" w:type="dxa"/>
            <w:vAlign w:val="center"/>
          </w:tcPr>
          <w:p>
            <w:pPr>
              <w:pStyle w:val="12"/>
            </w:pPr>
            <w:r>
              <w:t>12月31日</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12月31日前完成1场执委会召开</w:t>
            </w:r>
          </w:p>
        </w:tc>
        <w:tc>
          <w:tcPr>
            <w:tcW w:w="2268" w:type="dxa"/>
            <w:vAlign w:val="center"/>
          </w:tcPr>
          <w:p>
            <w:pPr>
              <w:pStyle w:val="12"/>
            </w:pPr>
            <w:r>
              <w:t>12月31日</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12月31日前完成3次民营企业培训</w:t>
            </w:r>
          </w:p>
        </w:tc>
        <w:tc>
          <w:tcPr>
            <w:tcW w:w="2268" w:type="dxa"/>
            <w:vAlign w:val="center"/>
          </w:tcPr>
          <w:p>
            <w:pPr>
              <w:pStyle w:val="12"/>
            </w:pPr>
            <w:r>
              <w:t>12月31日</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5386" w:type="dxa"/>
            <w:vAlign w:val="center"/>
          </w:tcPr>
          <w:p>
            <w:pPr>
              <w:pStyle w:val="12"/>
            </w:pPr>
            <w:r>
              <w:t>6月30日前完成民营企业家红色教育培训</w:t>
            </w:r>
          </w:p>
        </w:tc>
        <w:tc>
          <w:tcPr>
            <w:tcW w:w="2268" w:type="dxa"/>
            <w:vAlign w:val="center"/>
          </w:tcPr>
          <w:p>
            <w:pPr>
              <w:pStyle w:val="12"/>
            </w:pPr>
            <w:r>
              <w:t>6月30日</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w:t>
            </w:r>
          </w:p>
        </w:tc>
        <w:tc>
          <w:tcPr>
            <w:tcW w:w="5386" w:type="dxa"/>
            <w:vAlign w:val="center"/>
          </w:tcPr>
          <w:p>
            <w:pPr>
              <w:pStyle w:val="12"/>
            </w:pPr>
            <w:r>
              <w:t>实际支出资金/预算资金*100%</w:t>
            </w:r>
          </w:p>
        </w:tc>
        <w:tc>
          <w:tcPr>
            <w:tcW w:w="2268" w:type="dxa"/>
            <w:vAlign w:val="center"/>
          </w:tcPr>
          <w:p>
            <w:pPr>
              <w:pStyle w:val="12"/>
            </w:pPr>
            <w:r>
              <w:t>≤100%</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促进民营企业经济发展</w:t>
            </w:r>
          </w:p>
        </w:tc>
        <w:tc>
          <w:tcPr>
            <w:tcW w:w="5386" w:type="dxa"/>
            <w:vAlign w:val="center"/>
          </w:tcPr>
          <w:p>
            <w:pPr>
              <w:pStyle w:val="12"/>
            </w:pPr>
            <w:r>
              <w:t>提高民营企业政策获得感，促进县非公经济发展</w:t>
            </w:r>
          </w:p>
        </w:tc>
        <w:tc>
          <w:tcPr>
            <w:tcW w:w="2268" w:type="dxa"/>
            <w:vAlign w:val="center"/>
          </w:tcPr>
          <w:p>
            <w:pPr>
              <w:pStyle w:val="12"/>
            </w:pPr>
            <w:r>
              <w:t>有效促进</w:t>
            </w:r>
          </w:p>
        </w:tc>
        <w:tc>
          <w:tcPr>
            <w:tcW w:w="1276" w:type="dxa"/>
            <w:vAlign w:val="center"/>
          </w:tcPr>
          <w:p>
            <w:pPr>
              <w:pStyle w:val="12"/>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民营企业满意程度</w:t>
            </w:r>
          </w:p>
        </w:tc>
        <w:tc>
          <w:tcPr>
            <w:tcW w:w="2268" w:type="dxa"/>
            <w:vAlign w:val="center"/>
          </w:tcPr>
          <w:p>
            <w:pPr>
              <w:pStyle w:val="12"/>
            </w:pPr>
            <w:r>
              <w:t>≥98%</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766001河北省涞源县工商业联合会本级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河北省涞源县工商业联合会本级上年末固定资产金额为3.59万元（详见下表）。本年度拟购置固定资产总额为0.00万元，已按要求列入政府采购预算，详见政府采购预算表。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766001河北省涞源县工商业联合会本级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21</w:t>
            </w:r>
          </w:p>
        </w:tc>
        <w:tc>
          <w:tcPr>
            <w:tcW w:w="2835" w:type="dxa"/>
            <w:vAlign w:val="center"/>
          </w:tcPr>
          <w:p>
            <w:pPr>
              <w:pStyle w:val="11"/>
            </w:pPr>
            <w:r>
              <w:t>3.59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rPr>
          <w:b/>
          <w:bCs/>
        </w:rPr>
      </w:pPr>
      <w:bookmarkStart w:id="1" w:name="_GoBack"/>
      <w:r>
        <w:rPr>
          <w:rFonts w:ascii="黑体" w:hAnsi="黑体" w:eastAsia="黑体" w:cs="黑体"/>
          <w:b/>
          <w:bCs/>
          <w:color w:val="000000"/>
          <w:sz w:val="32"/>
        </w:rPr>
        <w:t>九、其他需要说明的事项</w:t>
      </w:r>
    </w:p>
    <w:bookmarkEnd w:id="1"/>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RiM2U0ZGQ5ZWYxZWZlMWNjNThjZDk4OTFiZmUzY2QifQ=="/>
  </w:docVars>
  <w:rsids>
    <w:rsidRoot w:val="00000000"/>
    <w:rsid w:val="70A579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autoRedefine/>
    <w:qFormat/>
    <w:uiPriority w:val="0"/>
    <w:pPr>
      <w:ind w:left="720"/>
    </w:pPr>
  </w:style>
  <w:style w:type="table" w:styleId="5">
    <w:name w:val="Table Grid"/>
    <w:basedOn w:val="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2024-03-06T14:32:05Z</dcterms:created>
  <dcterms:modified xsi:type="dcterms:W3CDTF">2024-03-06T06:32:05Z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2024-03-06T14:32:05Z</dcterms:created>
  <dcterms:modified xsi:type="dcterms:W3CDTF">2024-03-06T06:32:05Z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2024-03-06T14:32:04Z</dcterms:created>
  <dcterms:modified xsi:type="dcterms:W3CDTF">2024-03-06T06:32:04Z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2024-03-06T14:32:01Z</dcterms:created>
  <dcterms:modified xsi:type="dcterms:W3CDTF">2024-03-06T06:32:01Z</dcterms:modified>
</cp:coreProperties>
</file>

<file path=customXml/itemProps1.xml><?xml version="1.0" encoding="utf-8"?>
<ds:datastoreItem xmlns:ds="http://schemas.openxmlformats.org/officeDocument/2006/customXml" ds:itemID="{f8fbd26c-3f23-4fbe-a35f-38dc100814b2}">
  <ds:schemaRefs/>
</ds:datastoreItem>
</file>

<file path=customXml/itemProps2.xml><?xml version="1.0" encoding="utf-8"?>
<ds:datastoreItem xmlns:ds="http://schemas.openxmlformats.org/officeDocument/2006/customXml" ds:itemID="{1c4db8d3-66e3-4162-b2f7-e75f3461e576}">
  <ds:schemaRefs/>
</ds:datastoreItem>
</file>

<file path=customXml/itemProps3.xml><?xml version="1.0" encoding="utf-8"?>
<ds:datastoreItem xmlns:ds="http://schemas.openxmlformats.org/officeDocument/2006/customXml" ds:itemID="{186c3db4-d13c-4511-87eb-6ebced97438f}">
  <ds:schemaRefs/>
</ds:datastoreItem>
</file>

<file path=customXml/itemProps4.xml><?xml version="1.0" encoding="utf-8"?>
<ds:datastoreItem xmlns:ds="http://schemas.openxmlformats.org/officeDocument/2006/customXml" ds:itemID="{e0071c47-1426-4fb7-8f92-027e693dcc12}">
  <ds:schemaRefs/>
</ds:datastoreItem>
</file>

<file path=customXml/itemProps5.xml><?xml version="1.0" encoding="utf-8"?>
<ds:datastoreItem xmlns:ds="http://schemas.openxmlformats.org/officeDocument/2006/customXml" ds:itemID="{e9e912d8-81cf-482c-b1bf-7bacf432cb53}">
  <ds:schemaRefs/>
</ds:datastoreItem>
</file>

<file path=customXml/itemProps6.xml><?xml version="1.0" encoding="utf-8"?>
<ds:datastoreItem xmlns:ds="http://schemas.openxmlformats.org/officeDocument/2006/customXml" ds:itemID="{f4d20071-7f2d-443a-bac0-ac780648b8b9}">
  <ds:schemaRefs/>
</ds:datastoreItem>
</file>

<file path=customXml/itemProps7.xml><?xml version="1.0" encoding="utf-8"?>
<ds:datastoreItem xmlns:ds="http://schemas.openxmlformats.org/officeDocument/2006/customXml" ds:itemID="{b5822c69-14ea-41e8-a495-2a7faa4491af}">
  <ds:schemaRefs/>
</ds:datastoreItem>
</file>

<file path=customXml/itemProps8.xml><?xml version="1.0" encoding="utf-8"?>
<ds:datastoreItem xmlns:ds="http://schemas.openxmlformats.org/officeDocument/2006/customXml" ds:itemID="{30cc2f84-0d68-4de1-b4ce-5ddb123f182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2024-03-06T14:32:00Z</dcterms:created>
  <dc:creator>Administrator</dc:creator>
  <cp:lastModifiedBy>Administrator</cp:lastModifiedBy>
  <dcterms:modified xsi:type="dcterms:W3CDTF">2024-03-06T07:52:49Z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C7A518783A194D539641177196FCDE41_12</vt:lpwstr>
  </property>
</Properties>
</file>