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涞源县发展和改革局</w:t>
      </w:r>
      <w:r>
        <w:rPr>
          <w:rFonts w:ascii="黑体" w:hAnsi="黑体" w:eastAsia="黑体" w:cs="黑体"/>
          <w:b/>
          <w:sz w:val="44"/>
        </w:rPr>
        <w:t>2023年</w:t>
      </w:r>
      <w:r>
        <w:rPr>
          <w:rFonts w:hint="eastAsia" w:ascii="黑体" w:hAnsi="黑体" w:eastAsia="黑体" w:cs="黑体"/>
          <w:b/>
          <w:sz w:val="44"/>
          <w:lang w:eastAsia="zh-CN"/>
        </w:rPr>
        <w:t>部门</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left" w:pos="433"/>
          <w:tab w:val="right" w:leader="dot" w:pos="14562"/>
        </w:tabs>
        <w:rPr>
          <w:rFonts w:hint="eastAsia" w:eastAsia="方正仿宋_GBK"/>
          <w:lang w:val="en-US" w:eastAsia="zh-CN"/>
        </w:rPr>
      </w:pPr>
      <w:r>
        <w:t>部门预算收入总表</w:t>
      </w:r>
      <w:r>
        <w:fldChar w:fldCharType="begin"/>
      </w:r>
      <w:r>
        <w:instrText xml:space="preserve"> HYPERLINK \l "_Toc_2_2_0000000002" </w:instrText>
      </w:r>
      <w:r>
        <w:fldChar w:fldCharType="separate"/>
      </w:r>
      <w:r>
        <w:tab/>
      </w:r>
      <w:r>
        <w:rPr>
          <w:rFonts w:hint="eastAsia"/>
          <w:lang w:val="en-US" w:eastAsia="zh-CN"/>
        </w:rPr>
        <w:t>5</w:t>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w:t>
      </w:r>
      <w:r>
        <w:rPr>
          <w:rFonts w:hint="eastAsia"/>
          <w:lang w:val="en-US" w:eastAsia="zh-CN"/>
        </w:rPr>
        <w:t>支出</w:t>
      </w:r>
      <w:r>
        <w:t>总表</w:t>
      </w:r>
      <w:r>
        <w:tab/>
      </w:r>
      <w:r>
        <w:rPr>
          <w:rFonts w:hint="eastAsia"/>
          <w:lang w:val="en-US" w:eastAsia="zh-CN"/>
        </w:rPr>
        <w:t>10</w:t>
      </w:r>
    </w:p>
    <w:p>
      <w:pPr>
        <w:pStyle w:val="3"/>
        <w:tabs>
          <w:tab w:val="right" w:leader="dot" w:pos="14562"/>
        </w:tabs>
        <w:rPr>
          <w:rFonts w:hint="default" w:eastAsia="方正仿宋_GBK"/>
          <w:lang w:val="en-US" w:eastAsia="zh-CN"/>
        </w:rPr>
      </w:pPr>
      <w:r>
        <w:t>部门预算财政拨款收支总表</w:t>
      </w:r>
      <w:r>
        <w:tab/>
      </w:r>
      <w:r>
        <w:fldChar w:fldCharType="end"/>
      </w:r>
      <w:r>
        <w:rPr>
          <w:rFonts w:hint="eastAsia"/>
          <w:lang w:val="en-US" w:eastAsia="zh-CN"/>
        </w:rPr>
        <w:t>14</w:t>
      </w:r>
    </w:p>
    <w:p>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17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20</w:t>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val="en-US" w:eastAsia="zh-CN"/>
        </w:rPr>
        <w:t>22</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23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27</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70</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72</w:t>
      </w:r>
      <w:r>
        <w:fldChar w:fldCharType="end"/>
      </w:r>
    </w:p>
    <w:p>
      <w:pPr>
        <w:pStyle w:val="3"/>
        <w:tabs>
          <w:tab w:val="right" w:leader="dot" w:pos="14562"/>
        </w:tabs>
      </w:pPr>
      <w:r>
        <w:fldChar w:fldCharType="end"/>
      </w:r>
      <w: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涞源县发展和改革局</w:t>
      </w:r>
      <w:r>
        <w:rPr>
          <w:rFonts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3154.91</w:t>
            </w:r>
          </w:p>
        </w:tc>
        <w:tc>
          <w:tcPr>
            <w:tcW w:w="4535" w:type="dxa"/>
            <w:vAlign w:val="center"/>
          </w:tcPr>
          <w:p>
            <w:pPr>
              <w:pStyle w:val="15"/>
            </w:pPr>
            <w:r>
              <w:t>一、一般公共服务支出</w:t>
            </w:r>
          </w:p>
        </w:tc>
        <w:tc>
          <w:tcPr>
            <w:tcW w:w="2126" w:type="dxa"/>
            <w:vAlign w:val="center"/>
          </w:tcPr>
          <w:p>
            <w:pPr>
              <w:pStyle w:val="14"/>
            </w:pPr>
            <w:r>
              <w:t>537.28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259.63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467.16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412.94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r>
              <w:t>824.72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3154.91</w:t>
            </w:r>
          </w:p>
        </w:tc>
        <w:tc>
          <w:tcPr>
            <w:tcW w:w="4535" w:type="dxa"/>
            <w:vAlign w:val="center"/>
          </w:tcPr>
          <w:p>
            <w:pPr>
              <w:pStyle w:val="17"/>
            </w:pPr>
            <w:r>
              <w:t>本年支出合计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66.20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c>
          <w:tcPr>
            <w:tcW w:w="4535" w:type="dxa"/>
            <w:vAlign w:val="center"/>
          </w:tcPr>
          <w:p>
            <w:pPr>
              <w:pStyle w:val="17"/>
            </w:pPr>
            <w:r>
              <w:t>支出总计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3221.11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3221.11</w:t>
            </w:r>
          </w:p>
        </w:tc>
        <w:tc>
          <w:tcPr>
            <w:tcW w:w="1134" w:type="dxa"/>
            <w:vAlign w:val="center"/>
          </w:tcPr>
          <w:p>
            <w:pPr>
              <w:pStyle w:val="18"/>
            </w:pPr>
            <w:r>
              <w:t>3154.91</w:t>
            </w:r>
          </w:p>
        </w:tc>
        <w:tc>
          <w:tcPr>
            <w:tcW w:w="1134" w:type="dxa"/>
            <w:vAlign w:val="center"/>
          </w:tcPr>
          <w:p>
            <w:pPr>
              <w:pStyle w:val="18"/>
            </w:pPr>
            <w:r>
              <w:t>3154.91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537.28</w:t>
            </w:r>
          </w:p>
        </w:tc>
        <w:tc>
          <w:tcPr>
            <w:tcW w:w="1134" w:type="dxa"/>
            <w:vAlign w:val="center"/>
          </w:tcPr>
          <w:p>
            <w:pPr>
              <w:pStyle w:val="14"/>
            </w:pPr>
            <w:r>
              <w:t>537.28</w:t>
            </w:r>
          </w:p>
        </w:tc>
        <w:tc>
          <w:tcPr>
            <w:tcW w:w="1134" w:type="dxa"/>
            <w:vAlign w:val="center"/>
          </w:tcPr>
          <w:p>
            <w:pPr>
              <w:pStyle w:val="14"/>
            </w:pPr>
            <w:r>
              <w:t>537.28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20104</w:t>
            </w:r>
          </w:p>
        </w:tc>
        <w:tc>
          <w:tcPr>
            <w:tcW w:w="1559" w:type="dxa"/>
            <w:vAlign w:val="center"/>
          </w:tcPr>
          <w:p>
            <w:pPr>
              <w:pStyle w:val="15"/>
            </w:pPr>
            <w:r>
              <w:t>发展与改革事务</w:t>
            </w:r>
          </w:p>
        </w:tc>
        <w:tc>
          <w:tcPr>
            <w:tcW w:w="1134" w:type="dxa"/>
            <w:vAlign w:val="center"/>
          </w:tcPr>
          <w:p>
            <w:pPr>
              <w:pStyle w:val="14"/>
            </w:pPr>
            <w:r>
              <w:t>532.28</w:t>
            </w:r>
          </w:p>
        </w:tc>
        <w:tc>
          <w:tcPr>
            <w:tcW w:w="1134" w:type="dxa"/>
            <w:vAlign w:val="center"/>
          </w:tcPr>
          <w:p>
            <w:pPr>
              <w:pStyle w:val="14"/>
            </w:pPr>
            <w:r>
              <w:t>532.28</w:t>
            </w:r>
          </w:p>
        </w:tc>
        <w:tc>
          <w:tcPr>
            <w:tcW w:w="1134" w:type="dxa"/>
            <w:vAlign w:val="center"/>
          </w:tcPr>
          <w:p>
            <w:pPr>
              <w:pStyle w:val="14"/>
            </w:pPr>
            <w:r>
              <w:t>532.28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2010401</w:t>
            </w:r>
          </w:p>
        </w:tc>
        <w:tc>
          <w:tcPr>
            <w:tcW w:w="1559" w:type="dxa"/>
            <w:vAlign w:val="center"/>
          </w:tcPr>
          <w:p>
            <w:pPr>
              <w:pStyle w:val="15"/>
            </w:pPr>
            <w:r>
              <w:t>行政运行</w:t>
            </w:r>
          </w:p>
        </w:tc>
        <w:tc>
          <w:tcPr>
            <w:tcW w:w="1134" w:type="dxa"/>
            <w:vAlign w:val="center"/>
          </w:tcPr>
          <w:p>
            <w:pPr>
              <w:pStyle w:val="14"/>
            </w:pPr>
            <w:r>
              <w:t>452.28</w:t>
            </w:r>
          </w:p>
        </w:tc>
        <w:tc>
          <w:tcPr>
            <w:tcW w:w="1134" w:type="dxa"/>
            <w:vAlign w:val="center"/>
          </w:tcPr>
          <w:p>
            <w:pPr>
              <w:pStyle w:val="14"/>
            </w:pPr>
            <w:r>
              <w:t>452.28</w:t>
            </w:r>
          </w:p>
        </w:tc>
        <w:tc>
          <w:tcPr>
            <w:tcW w:w="1134" w:type="dxa"/>
            <w:vAlign w:val="center"/>
          </w:tcPr>
          <w:p>
            <w:pPr>
              <w:pStyle w:val="14"/>
            </w:pPr>
            <w:r>
              <w:t>452.28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2010402</w:t>
            </w:r>
          </w:p>
        </w:tc>
        <w:tc>
          <w:tcPr>
            <w:tcW w:w="1559" w:type="dxa"/>
            <w:vAlign w:val="center"/>
          </w:tcPr>
          <w:p>
            <w:pPr>
              <w:pStyle w:val="15"/>
            </w:pPr>
            <w:r>
              <w:t>一般行政管理事务</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2011301</w:t>
            </w:r>
          </w:p>
        </w:tc>
        <w:tc>
          <w:tcPr>
            <w:tcW w:w="1559" w:type="dxa"/>
            <w:vAlign w:val="center"/>
          </w:tcPr>
          <w:p>
            <w:pPr>
              <w:pStyle w:val="15"/>
            </w:pPr>
            <w:r>
              <w:t>行政运行</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259.63</w:t>
            </w:r>
          </w:p>
        </w:tc>
        <w:tc>
          <w:tcPr>
            <w:tcW w:w="1134" w:type="dxa"/>
            <w:vAlign w:val="center"/>
          </w:tcPr>
          <w:p>
            <w:pPr>
              <w:pStyle w:val="14"/>
            </w:pPr>
            <w:r>
              <w:t>229.63</w:t>
            </w:r>
          </w:p>
        </w:tc>
        <w:tc>
          <w:tcPr>
            <w:tcW w:w="1134" w:type="dxa"/>
            <w:vAlign w:val="center"/>
          </w:tcPr>
          <w:p>
            <w:pPr>
              <w:pStyle w:val="14"/>
            </w:pPr>
            <w:r>
              <w:t>229.63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20601</w:t>
            </w:r>
          </w:p>
        </w:tc>
        <w:tc>
          <w:tcPr>
            <w:tcW w:w="1559" w:type="dxa"/>
            <w:vAlign w:val="center"/>
          </w:tcPr>
          <w:p>
            <w:pPr>
              <w:pStyle w:val="15"/>
            </w:pPr>
            <w:r>
              <w:t>科学技术管理事务</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2060101</w:t>
            </w:r>
          </w:p>
        </w:tc>
        <w:tc>
          <w:tcPr>
            <w:tcW w:w="1559" w:type="dxa"/>
            <w:vAlign w:val="center"/>
          </w:tcPr>
          <w:p>
            <w:pPr>
              <w:pStyle w:val="15"/>
            </w:pPr>
            <w:r>
              <w:t>行政运行</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20604</w:t>
            </w:r>
          </w:p>
        </w:tc>
        <w:tc>
          <w:tcPr>
            <w:tcW w:w="1559" w:type="dxa"/>
            <w:vAlign w:val="center"/>
          </w:tcPr>
          <w:p>
            <w:pPr>
              <w:pStyle w:val="15"/>
            </w:pPr>
            <w:r>
              <w:t>技术研究与开发</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2060499</w:t>
            </w:r>
          </w:p>
        </w:tc>
        <w:tc>
          <w:tcPr>
            <w:tcW w:w="1559" w:type="dxa"/>
            <w:vAlign w:val="center"/>
          </w:tcPr>
          <w:p>
            <w:pPr>
              <w:pStyle w:val="15"/>
            </w:pPr>
            <w:r>
              <w:t>其他技术研究与开发支出</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r>
              <w:t>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20699</w:t>
            </w:r>
          </w:p>
        </w:tc>
        <w:tc>
          <w:tcPr>
            <w:tcW w:w="1559" w:type="dxa"/>
            <w:vAlign w:val="center"/>
          </w:tcPr>
          <w:p>
            <w:pPr>
              <w:pStyle w:val="15"/>
            </w:pPr>
            <w:r>
              <w:t>其他科学技术支出</w:t>
            </w:r>
          </w:p>
        </w:tc>
        <w:tc>
          <w:tcPr>
            <w:tcW w:w="1134" w:type="dxa"/>
            <w:vAlign w:val="center"/>
          </w:tcPr>
          <w:p>
            <w:pPr>
              <w:pStyle w:val="14"/>
            </w:pPr>
            <w:r>
              <w:t>240.00</w:t>
            </w:r>
          </w:p>
        </w:tc>
        <w:tc>
          <w:tcPr>
            <w:tcW w:w="1134" w:type="dxa"/>
            <w:vAlign w:val="center"/>
          </w:tcPr>
          <w:p>
            <w:pPr>
              <w:pStyle w:val="14"/>
            </w:pPr>
            <w:r>
              <w:t>210.00</w:t>
            </w:r>
          </w:p>
        </w:tc>
        <w:tc>
          <w:tcPr>
            <w:tcW w:w="1134" w:type="dxa"/>
            <w:vAlign w:val="center"/>
          </w:tcPr>
          <w:p>
            <w:pPr>
              <w:pStyle w:val="14"/>
            </w:pPr>
            <w:r>
              <w:t>210.00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2069999</w:t>
            </w:r>
          </w:p>
        </w:tc>
        <w:tc>
          <w:tcPr>
            <w:tcW w:w="1559" w:type="dxa"/>
            <w:vAlign w:val="center"/>
          </w:tcPr>
          <w:p>
            <w:pPr>
              <w:pStyle w:val="15"/>
            </w:pPr>
            <w:r>
              <w:t>其他科学技术支出</w:t>
            </w:r>
          </w:p>
        </w:tc>
        <w:tc>
          <w:tcPr>
            <w:tcW w:w="1134" w:type="dxa"/>
            <w:vAlign w:val="center"/>
          </w:tcPr>
          <w:p>
            <w:pPr>
              <w:pStyle w:val="14"/>
            </w:pPr>
            <w:r>
              <w:t>240.00</w:t>
            </w:r>
          </w:p>
        </w:tc>
        <w:tc>
          <w:tcPr>
            <w:tcW w:w="1134" w:type="dxa"/>
            <w:vAlign w:val="center"/>
          </w:tcPr>
          <w:p>
            <w:pPr>
              <w:pStyle w:val="14"/>
            </w:pPr>
            <w:r>
              <w:t>210.00</w:t>
            </w:r>
          </w:p>
        </w:tc>
        <w:tc>
          <w:tcPr>
            <w:tcW w:w="1134" w:type="dxa"/>
            <w:vAlign w:val="center"/>
          </w:tcPr>
          <w:p>
            <w:pPr>
              <w:pStyle w:val="14"/>
            </w:pPr>
            <w:r>
              <w:t>210.00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467.16</w:t>
            </w:r>
          </w:p>
        </w:tc>
        <w:tc>
          <w:tcPr>
            <w:tcW w:w="1134" w:type="dxa"/>
            <w:vAlign w:val="center"/>
          </w:tcPr>
          <w:p>
            <w:pPr>
              <w:pStyle w:val="14"/>
            </w:pPr>
            <w:r>
              <w:t>467.16</w:t>
            </w:r>
          </w:p>
        </w:tc>
        <w:tc>
          <w:tcPr>
            <w:tcW w:w="1134" w:type="dxa"/>
            <w:vAlign w:val="center"/>
          </w:tcPr>
          <w:p>
            <w:pPr>
              <w:pStyle w:val="14"/>
            </w:pPr>
            <w:r>
              <w:t>467.16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127.96</w:t>
            </w:r>
          </w:p>
        </w:tc>
        <w:tc>
          <w:tcPr>
            <w:tcW w:w="1134" w:type="dxa"/>
            <w:vAlign w:val="center"/>
          </w:tcPr>
          <w:p>
            <w:pPr>
              <w:pStyle w:val="14"/>
            </w:pPr>
            <w:r>
              <w:t>127.96</w:t>
            </w:r>
          </w:p>
        </w:tc>
        <w:tc>
          <w:tcPr>
            <w:tcW w:w="1134" w:type="dxa"/>
            <w:vAlign w:val="center"/>
          </w:tcPr>
          <w:p>
            <w:pPr>
              <w:pStyle w:val="14"/>
            </w:pPr>
            <w:r>
              <w:t>127.96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59.26</w:t>
            </w:r>
          </w:p>
        </w:tc>
        <w:tc>
          <w:tcPr>
            <w:tcW w:w="1134" w:type="dxa"/>
            <w:vAlign w:val="center"/>
          </w:tcPr>
          <w:p>
            <w:pPr>
              <w:pStyle w:val="14"/>
            </w:pPr>
            <w:r>
              <w:t>59.26</w:t>
            </w:r>
          </w:p>
        </w:tc>
        <w:tc>
          <w:tcPr>
            <w:tcW w:w="1134" w:type="dxa"/>
            <w:vAlign w:val="center"/>
          </w:tcPr>
          <w:p>
            <w:pPr>
              <w:pStyle w:val="14"/>
            </w:pPr>
            <w:r>
              <w:t>59.26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45.80</w:t>
            </w:r>
          </w:p>
        </w:tc>
        <w:tc>
          <w:tcPr>
            <w:tcW w:w="1134" w:type="dxa"/>
            <w:vAlign w:val="center"/>
          </w:tcPr>
          <w:p>
            <w:pPr>
              <w:pStyle w:val="14"/>
            </w:pPr>
            <w:r>
              <w:t>45.80</w:t>
            </w:r>
          </w:p>
        </w:tc>
        <w:tc>
          <w:tcPr>
            <w:tcW w:w="1134" w:type="dxa"/>
            <w:vAlign w:val="center"/>
          </w:tcPr>
          <w:p>
            <w:pPr>
              <w:pStyle w:val="14"/>
            </w:pPr>
            <w:r>
              <w:t>45.80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22.90</w:t>
            </w:r>
          </w:p>
        </w:tc>
        <w:tc>
          <w:tcPr>
            <w:tcW w:w="1134" w:type="dxa"/>
            <w:vAlign w:val="center"/>
          </w:tcPr>
          <w:p>
            <w:pPr>
              <w:pStyle w:val="14"/>
            </w:pPr>
            <w:r>
              <w:t>22.90</w:t>
            </w:r>
          </w:p>
        </w:tc>
        <w:tc>
          <w:tcPr>
            <w:tcW w:w="1134" w:type="dxa"/>
            <w:vAlign w:val="center"/>
          </w:tcPr>
          <w:p>
            <w:pPr>
              <w:pStyle w:val="14"/>
            </w:pPr>
            <w:r>
              <w:t>22.90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2080999</w:t>
            </w:r>
          </w:p>
        </w:tc>
        <w:tc>
          <w:tcPr>
            <w:tcW w:w="1559" w:type="dxa"/>
            <w:vAlign w:val="center"/>
          </w:tcPr>
          <w:p>
            <w:pPr>
              <w:pStyle w:val="15"/>
            </w:pPr>
            <w:r>
              <w:t>其他退役安置支出</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r>
              <w:t>339.20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81.11</w:t>
            </w:r>
          </w:p>
        </w:tc>
        <w:tc>
          <w:tcPr>
            <w:tcW w:w="1134" w:type="dxa"/>
            <w:vAlign w:val="center"/>
          </w:tcPr>
          <w:p>
            <w:pPr>
              <w:pStyle w:val="14"/>
            </w:pPr>
            <w:r>
              <w:t>54.00</w:t>
            </w:r>
          </w:p>
        </w:tc>
        <w:tc>
          <w:tcPr>
            <w:tcW w:w="1134" w:type="dxa"/>
            <w:vAlign w:val="center"/>
          </w:tcPr>
          <w:p>
            <w:pPr>
              <w:pStyle w:val="14"/>
            </w:pPr>
            <w:r>
              <w:t>54.00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81.11</w:t>
            </w:r>
          </w:p>
        </w:tc>
        <w:tc>
          <w:tcPr>
            <w:tcW w:w="1134" w:type="dxa"/>
            <w:vAlign w:val="center"/>
          </w:tcPr>
          <w:p>
            <w:pPr>
              <w:pStyle w:val="14"/>
            </w:pPr>
            <w:r>
              <w:t>54.00</w:t>
            </w:r>
          </w:p>
        </w:tc>
        <w:tc>
          <w:tcPr>
            <w:tcW w:w="1134" w:type="dxa"/>
            <w:vAlign w:val="center"/>
          </w:tcPr>
          <w:p>
            <w:pPr>
              <w:pStyle w:val="14"/>
            </w:pPr>
            <w:r>
              <w:t>54.00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r>
              <w:t>81.11</w:t>
            </w:r>
          </w:p>
        </w:tc>
        <w:tc>
          <w:tcPr>
            <w:tcW w:w="1134" w:type="dxa"/>
            <w:vAlign w:val="center"/>
          </w:tcPr>
          <w:p>
            <w:pPr>
              <w:pStyle w:val="14"/>
            </w:pPr>
            <w:r>
              <w:t>54.00</w:t>
            </w:r>
          </w:p>
        </w:tc>
        <w:tc>
          <w:tcPr>
            <w:tcW w:w="1134" w:type="dxa"/>
            <w:vAlign w:val="center"/>
          </w:tcPr>
          <w:p>
            <w:pPr>
              <w:pStyle w:val="14"/>
            </w:pPr>
            <w:r>
              <w:t>54.00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2130199</w:t>
            </w:r>
          </w:p>
        </w:tc>
        <w:tc>
          <w:tcPr>
            <w:tcW w:w="1559" w:type="dxa"/>
            <w:vAlign w:val="center"/>
          </w:tcPr>
          <w:p>
            <w:pPr>
              <w:pStyle w:val="15"/>
            </w:pPr>
            <w:r>
              <w:t>其他农业农村支出</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r>
              <w:t>613.00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215</w:t>
            </w:r>
          </w:p>
        </w:tc>
        <w:tc>
          <w:tcPr>
            <w:tcW w:w="1559" w:type="dxa"/>
            <w:vAlign w:val="center"/>
          </w:tcPr>
          <w:p>
            <w:pPr>
              <w:pStyle w:val="15"/>
            </w:pPr>
            <w:r>
              <w:t>资源勘探工业信息等支出</w:t>
            </w:r>
          </w:p>
        </w:tc>
        <w:tc>
          <w:tcPr>
            <w:tcW w:w="1134" w:type="dxa"/>
            <w:vAlign w:val="center"/>
          </w:tcPr>
          <w:p>
            <w:pPr>
              <w:pStyle w:val="14"/>
            </w:pPr>
            <w:r>
              <w:t>412.94</w:t>
            </w:r>
          </w:p>
        </w:tc>
        <w:tc>
          <w:tcPr>
            <w:tcW w:w="1134" w:type="dxa"/>
            <w:vAlign w:val="center"/>
          </w:tcPr>
          <w:p>
            <w:pPr>
              <w:pStyle w:val="14"/>
            </w:pPr>
            <w:r>
              <w:t>407.94</w:t>
            </w:r>
          </w:p>
        </w:tc>
        <w:tc>
          <w:tcPr>
            <w:tcW w:w="1134" w:type="dxa"/>
            <w:vAlign w:val="center"/>
          </w:tcPr>
          <w:p>
            <w:pPr>
              <w:pStyle w:val="14"/>
            </w:pPr>
            <w:r>
              <w:t>407.94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21505</w:t>
            </w:r>
          </w:p>
        </w:tc>
        <w:tc>
          <w:tcPr>
            <w:tcW w:w="1559" w:type="dxa"/>
            <w:vAlign w:val="center"/>
          </w:tcPr>
          <w:p>
            <w:pPr>
              <w:pStyle w:val="15"/>
            </w:pPr>
            <w:r>
              <w:t>工业和信息产业监管</w:t>
            </w:r>
          </w:p>
        </w:tc>
        <w:tc>
          <w:tcPr>
            <w:tcW w:w="1134" w:type="dxa"/>
            <w:vAlign w:val="center"/>
          </w:tcPr>
          <w:p>
            <w:pPr>
              <w:pStyle w:val="14"/>
            </w:pPr>
            <w:r>
              <w:t>107.94</w:t>
            </w:r>
          </w:p>
        </w:tc>
        <w:tc>
          <w:tcPr>
            <w:tcW w:w="1134" w:type="dxa"/>
            <w:vAlign w:val="center"/>
          </w:tcPr>
          <w:p>
            <w:pPr>
              <w:pStyle w:val="14"/>
            </w:pPr>
            <w:r>
              <w:t>102.94</w:t>
            </w:r>
          </w:p>
        </w:tc>
        <w:tc>
          <w:tcPr>
            <w:tcW w:w="1134" w:type="dxa"/>
            <w:vAlign w:val="center"/>
          </w:tcPr>
          <w:p>
            <w:pPr>
              <w:pStyle w:val="14"/>
            </w:pPr>
            <w:r>
              <w:t>102.94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2150501</w:t>
            </w:r>
          </w:p>
        </w:tc>
        <w:tc>
          <w:tcPr>
            <w:tcW w:w="1559"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r>
              <w:t>4.00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2150502</w:t>
            </w:r>
          </w:p>
        </w:tc>
        <w:tc>
          <w:tcPr>
            <w:tcW w:w="1559"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r>
              <w:t>98.94</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32</w:t>
            </w:r>
          </w:p>
        </w:tc>
        <w:tc>
          <w:tcPr>
            <w:tcW w:w="992" w:type="dxa"/>
            <w:vAlign w:val="center"/>
          </w:tcPr>
          <w:p>
            <w:pPr>
              <w:pStyle w:val="15"/>
              <w:rPr>
                <w:rFonts w:ascii="方正书宋_GBK" w:hAnsi="方正书宋_GBK" w:eastAsia="方正书宋_GBK" w:cs="方正书宋_GBK"/>
                <w:sz w:val="21"/>
                <w:szCs w:val="24"/>
                <w:lang w:val="en-US" w:eastAsia="uk-UA" w:bidi="ar-SA"/>
              </w:rPr>
            </w:pPr>
            <w:r>
              <w:t>2150517</w:t>
            </w:r>
          </w:p>
        </w:tc>
        <w:tc>
          <w:tcPr>
            <w:tcW w:w="1559"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33</w:t>
            </w:r>
          </w:p>
        </w:tc>
        <w:tc>
          <w:tcPr>
            <w:tcW w:w="992" w:type="dxa"/>
            <w:vAlign w:val="center"/>
          </w:tcPr>
          <w:p>
            <w:pPr>
              <w:pStyle w:val="15"/>
              <w:rPr>
                <w:rFonts w:ascii="方正书宋_GBK" w:hAnsi="方正书宋_GBK" w:eastAsia="方正书宋_GBK" w:cs="方正书宋_GBK"/>
                <w:sz w:val="21"/>
                <w:szCs w:val="24"/>
                <w:lang w:val="en-US" w:eastAsia="uk-UA" w:bidi="ar-SA"/>
              </w:rPr>
            </w:pPr>
            <w:r>
              <w:t>21508</w:t>
            </w:r>
          </w:p>
        </w:tc>
        <w:tc>
          <w:tcPr>
            <w:tcW w:w="1559"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34</w:t>
            </w:r>
          </w:p>
        </w:tc>
        <w:tc>
          <w:tcPr>
            <w:tcW w:w="992" w:type="dxa"/>
            <w:vAlign w:val="center"/>
          </w:tcPr>
          <w:p>
            <w:pPr>
              <w:pStyle w:val="15"/>
              <w:rPr>
                <w:rFonts w:ascii="方正书宋_GBK" w:hAnsi="方正书宋_GBK" w:eastAsia="方正书宋_GBK" w:cs="方正书宋_GBK"/>
                <w:sz w:val="21"/>
                <w:szCs w:val="24"/>
                <w:lang w:val="en-US" w:eastAsia="uk-UA" w:bidi="ar-SA"/>
              </w:rPr>
            </w:pPr>
            <w:r>
              <w:t>2150805</w:t>
            </w:r>
          </w:p>
        </w:tc>
        <w:tc>
          <w:tcPr>
            <w:tcW w:w="1559"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r>
              <w:t>305.00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35</w:t>
            </w:r>
          </w:p>
        </w:tc>
        <w:tc>
          <w:tcPr>
            <w:tcW w:w="992" w:type="dxa"/>
            <w:vAlign w:val="center"/>
          </w:tcPr>
          <w:p>
            <w:pPr>
              <w:pStyle w:val="15"/>
              <w:rPr>
                <w:rFonts w:ascii="方正书宋_GBK" w:hAnsi="方正书宋_GBK" w:eastAsia="方正书宋_GBK" w:cs="方正书宋_GBK"/>
                <w:sz w:val="21"/>
                <w:szCs w:val="24"/>
                <w:lang w:val="en-US" w:eastAsia="uk-UA" w:bidi="ar-SA"/>
              </w:rPr>
            </w:pPr>
            <w:r>
              <w:t>216</w:t>
            </w:r>
          </w:p>
        </w:tc>
        <w:tc>
          <w:tcPr>
            <w:tcW w:w="1559"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36</w:t>
            </w:r>
          </w:p>
        </w:tc>
        <w:tc>
          <w:tcPr>
            <w:tcW w:w="992" w:type="dxa"/>
            <w:vAlign w:val="center"/>
          </w:tcPr>
          <w:p>
            <w:pPr>
              <w:pStyle w:val="15"/>
              <w:rPr>
                <w:rFonts w:ascii="方正书宋_GBK" w:hAnsi="方正书宋_GBK" w:eastAsia="方正书宋_GBK" w:cs="方正书宋_GBK"/>
                <w:sz w:val="21"/>
                <w:szCs w:val="24"/>
                <w:lang w:val="en-US" w:eastAsia="uk-UA" w:bidi="ar-SA"/>
              </w:rPr>
            </w:pPr>
            <w:r>
              <w:t>21602</w:t>
            </w:r>
          </w:p>
        </w:tc>
        <w:tc>
          <w:tcPr>
            <w:tcW w:w="1559"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37</w:t>
            </w:r>
          </w:p>
        </w:tc>
        <w:tc>
          <w:tcPr>
            <w:tcW w:w="992" w:type="dxa"/>
            <w:vAlign w:val="center"/>
          </w:tcPr>
          <w:p>
            <w:pPr>
              <w:pStyle w:val="15"/>
              <w:rPr>
                <w:rFonts w:ascii="方正书宋_GBK" w:hAnsi="方正书宋_GBK" w:eastAsia="方正书宋_GBK" w:cs="方正书宋_GBK"/>
                <w:sz w:val="21"/>
                <w:szCs w:val="24"/>
                <w:lang w:val="en-US" w:eastAsia="uk-UA" w:bidi="ar-SA"/>
              </w:rPr>
            </w:pPr>
            <w:r>
              <w:t>2160299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38</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39</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40</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1559"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r>
              <w:t>21.18</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41</w:t>
            </w:r>
          </w:p>
        </w:tc>
        <w:tc>
          <w:tcPr>
            <w:tcW w:w="992" w:type="dxa"/>
            <w:vAlign w:val="center"/>
          </w:tcPr>
          <w:p>
            <w:pPr>
              <w:pStyle w:val="15"/>
              <w:rPr>
                <w:rFonts w:ascii="方正书宋_GBK" w:hAnsi="方正书宋_GBK" w:eastAsia="方正书宋_GBK" w:cs="方正书宋_GBK"/>
                <w:sz w:val="21"/>
                <w:szCs w:val="24"/>
                <w:lang w:val="en-US" w:eastAsia="uk-UA" w:bidi="ar-SA"/>
              </w:rPr>
            </w:pPr>
            <w:r>
              <w:t>222</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r>
              <w:t>824.72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42</w:t>
            </w:r>
          </w:p>
        </w:tc>
        <w:tc>
          <w:tcPr>
            <w:tcW w:w="992" w:type="dxa"/>
            <w:vAlign w:val="center"/>
          </w:tcPr>
          <w:p>
            <w:pPr>
              <w:pStyle w:val="15"/>
              <w:rPr>
                <w:rFonts w:ascii="方正书宋_GBK" w:hAnsi="方正书宋_GBK" w:eastAsia="方正书宋_GBK" w:cs="方正书宋_GBK"/>
                <w:sz w:val="21"/>
                <w:szCs w:val="24"/>
                <w:lang w:val="en-US" w:eastAsia="uk-UA" w:bidi="ar-SA"/>
              </w:rPr>
            </w:pPr>
            <w:r>
              <w:t>22201</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r>
              <w:t>235.50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43</w:t>
            </w:r>
          </w:p>
        </w:tc>
        <w:tc>
          <w:tcPr>
            <w:tcW w:w="992" w:type="dxa"/>
            <w:vAlign w:val="center"/>
          </w:tcPr>
          <w:p>
            <w:pPr>
              <w:pStyle w:val="15"/>
              <w:rPr>
                <w:rFonts w:ascii="方正书宋_GBK" w:hAnsi="方正书宋_GBK" w:eastAsia="方正书宋_GBK" w:cs="方正书宋_GBK"/>
                <w:sz w:val="21"/>
                <w:szCs w:val="24"/>
                <w:lang w:val="en-US" w:eastAsia="uk-UA" w:bidi="ar-SA"/>
              </w:rPr>
            </w:pPr>
            <w:r>
              <w:t>2220101</w:t>
            </w:r>
          </w:p>
        </w:tc>
        <w:tc>
          <w:tcPr>
            <w:tcW w:w="1559"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r>
              <w:t>202.11</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44</w:t>
            </w:r>
          </w:p>
        </w:tc>
        <w:tc>
          <w:tcPr>
            <w:tcW w:w="992" w:type="dxa"/>
            <w:vAlign w:val="center"/>
          </w:tcPr>
          <w:p>
            <w:pPr>
              <w:pStyle w:val="15"/>
              <w:rPr>
                <w:rFonts w:ascii="方正书宋_GBK" w:hAnsi="方正书宋_GBK" w:eastAsia="方正书宋_GBK" w:cs="方正书宋_GBK"/>
                <w:sz w:val="21"/>
                <w:szCs w:val="24"/>
                <w:lang w:val="en-US" w:eastAsia="uk-UA" w:bidi="ar-SA"/>
              </w:rPr>
            </w:pPr>
            <w:r>
              <w:t>2220112</w:t>
            </w:r>
          </w:p>
        </w:tc>
        <w:tc>
          <w:tcPr>
            <w:tcW w:w="1559"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r>
              <w:t>33.39</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45</w:t>
            </w:r>
          </w:p>
        </w:tc>
        <w:tc>
          <w:tcPr>
            <w:tcW w:w="992" w:type="dxa"/>
            <w:vAlign w:val="center"/>
          </w:tcPr>
          <w:p>
            <w:pPr>
              <w:pStyle w:val="15"/>
              <w:rPr>
                <w:rFonts w:ascii="方正书宋_GBK" w:hAnsi="方正书宋_GBK" w:eastAsia="方正书宋_GBK" w:cs="方正书宋_GBK"/>
                <w:sz w:val="21"/>
                <w:szCs w:val="24"/>
                <w:lang w:val="en-US" w:eastAsia="uk-UA" w:bidi="ar-SA"/>
              </w:rPr>
            </w:pPr>
            <w:r>
              <w:t>22204</w:t>
            </w:r>
          </w:p>
        </w:tc>
        <w:tc>
          <w:tcPr>
            <w:tcW w:w="1559"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r>
              <w:t>589.22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46</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2220401</w:t>
            </w:r>
          </w:p>
        </w:tc>
        <w:tc>
          <w:tcPr>
            <w:tcW w:w="1559"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r>
              <w:t>369.10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47</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2220403</w:t>
            </w:r>
          </w:p>
        </w:tc>
        <w:tc>
          <w:tcPr>
            <w:tcW w:w="1559"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r>
              <w:t>220.12</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3221.11</w:t>
            </w:r>
          </w:p>
        </w:tc>
        <w:tc>
          <w:tcPr>
            <w:tcW w:w="1361" w:type="dxa"/>
            <w:vAlign w:val="center"/>
          </w:tcPr>
          <w:p>
            <w:pPr>
              <w:pStyle w:val="18"/>
            </w:pPr>
            <w:r>
              <w:t>585.42</w:t>
            </w:r>
          </w:p>
        </w:tc>
        <w:tc>
          <w:tcPr>
            <w:tcW w:w="1361" w:type="dxa"/>
            <w:vAlign w:val="center"/>
          </w:tcPr>
          <w:p>
            <w:pPr>
              <w:pStyle w:val="18"/>
            </w:pPr>
            <w:r>
              <w:t>2635.69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537.28</w:t>
            </w:r>
          </w:p>
        </w:tc>
        <w:tc>
          <w:tcPr>
            <w:tcW w:w="1361" w:type="dxa"/>
            <w:vAlign w:val="center"/>
          </w:tcPr>
          <w:p>
            <w:pPr>
              <w:pStyle w:val="14"/>
            </w:pPr>
            <w:r>
              <w:t>436.28</w:t>
            </w:r>
          </w:p>
        </w:tc>
        <w:tc>
          <w:tcPr>
            <w:tcW w:w="1361" w:type="dxa"/>
            <w:vAlign w:val="center"/>
          </w:tcPr>
          <w:p>
            <w:pPr>
              <w:pStyle w:val="14"/>
            </w:pPr>
            <w:r>
              <w:t>101.00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20104</w:t>
            </w:r>
          </w:p>
        </w:tc>
        <w:tc>
          <w:tcPr>
            <w:tcW w:w="4536" w:type="dxa"/>
            <w:vAlign w:val="center"/>
          </w:tcPr>
          <w:p>
            <w:pPr>
              <w:pStyle w:val="15"/>
            </w:pPr>
            <w:r>
              <w:t>发展与改革事务</w:t>
            </w:r>
          </w:p>
        </w:tc>
        <w:tc>
          <w:tcPr>
            <w:tcW w:w="1361" w:type="dxa"/>
            <w:vAlign w:val="center"/>
          </w:tcPr>
          <w:p>
            <w:pPr>
              <w:pStyle w:val="14"/>
            </w:pPr>
            <w:r>
              <w:t>532.28</w:t>
            </w:r>
          </w:p>
        </w:tc>
        <w:tc>
          <w:tcPr>
            <w:tcW w:w="1361" w:type="dxa"/>
            <w:vAlign w:val="center"/>
          </w:tcPr>
          <w:p>
            <w:pPr>
              <w:pStyle w:val="14"/>
            </w:pPr>
            <w:r>
              <w:t>436.28</w:t>
            </w:r>
          </w:p>
        </w:tc>
        <w:tc>
          <w:tcPr>
            <w:tcW w:w="1361" w:type="dxa"/>
            <w:vAlign w:val="center"/>
          </w:tcPr>
          <w:p>
            <w:pPr>
              <w:pStyle w:val="14"/>
            </w:pPr>
            <w:r>
              <w:t>96.00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2010401</w:t>
            </w:r>
          </w:p>
        </w:tc>
        <w:tc>
          <w:tcPr>
            <w:tcW w:w="4536" w:type="dxa"/>
            <w:vAlign w:val="center"/>
          </w:tcPr>
          <w:p>
            <w:pPr>
              <w:pStyle w:val="15"/>
            </w:pPr>
            <w:r>
              <w:t>行政运行</w:t>
            </w:r>
          </w:p>
        </w:tc>
        <w:tc>
          <w:tcPr>
            <w:tcW w:w="1361" w:type="dxa"/>
            <w:vAlign w:val="center"/>
          </w:tcPr>
          <w:p>
            <w:pPr>
              <w:pStyle w:val="14"/>
            </w:pPr>
            <w:r>
              <w:t>452.28</w:t>
            </w:r>
          </w:p>
        </w:tc>
        <w:tc>
          <w:tcPr>
            <w:tcW w:w="1361" w:type="dxa"/>
            <w:vAlign w:val="center"/>
          </w:tcPr>
          <w:p>
            <w:pPr>
              <w:pStyle w:val="14"/>
            </w:pPr>
            <w:r>
              <w:t>436.28</w:t>
            </w:r>
          </w:p>
        </w:tc>
        <w:tc>
          <w:tcPr>
            <w:tcW w:w="1361" w:type="dxa"/>
            <w:vAlign w:val="center"/>
          </w:tcPr>
          <w:p>
            <w:pPr>
              <w:pStyle w:val="14"/>
            </w:pPr>
            <w:r>
              <w:t>16.00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2010402</w:t>
            </w:r>
          </w:p>
        </w:tc>
        <w:tc>
          <w:tcPr>
            <w:tcW w:w="4536" w:type="dxa"/>
            <w:vAlign w:val="center"/>
          </w:tcPr>
          <w:p>
            <w:pPr>
              <w:pStyle w:val="15"/>
            </w:pPr>
            <w:r>
              <w:t>一般行政管理事务</w:t>
            </w: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20113</w:t>
            </w:r>
          </w:p>
        </w:tc>
        <w:tc>
          <w:tcPr>
            <w:tcW w:w="4536" w:type="dxa"/>
            <w:vAlign w:val="center"/>
          </w:tcPr>
          <w:p>
            <w:pPr>
              <w:pStyle w:val="15"/>
            </w:pPr>
            <w:r>
              <w:t>商贸事务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2011301</w:t>
            </w:r>
          </w:p>
        </w:tc>
        <w:tc>
          <w:tcPr>
            <w:tcW w:w="4536" w:type="dxa"/>
            <w:vAlign w:val="center"/>
          </w:tcPr>
          <w:p>
            <w:pPr>
              <w:pStyle w:val="15"/>
            </w:pPr>
            <w:r>
              <w:t>行政运行</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206</w:t>
            </w:r>
          </w:p>
        </w:tc>
        <w:tc>
          <w:tcPr>
            <w:tcW w:w="4536" w:type="dxa"/>
            <w:vAlign w:val="center"/>
          </w:tcPr>
          <w:p>
            <w:pPr>
              <w:pStyle w:val="15"/>
            </w:pPr>
            <w:r>
              <w:t>科学技术支出</w:t>
            </w:r>
          </w:p>
        </w:tc>
        <w:tc>
          <w:tcPr>
            <w:tcW w:w="1361" w:type="dxa"/>
            <w:vAlign w:val="center"/>
          </w:tcPr>
          <w:p>
            <w:pPr>
              <w:pStyle w:val="14"/>
            </w:pPr>
            <w:r>
              <w:t>259.63</w:t>
            </w:r>
          </w:p>
        </w:tc>
        <w:tc>
          <w:tcPr>
            <w:tcW w:w="1361" w:type="dxa"/>
            <w:vAlign w:val="center"/>
          </w:tcPr>
          <w:p>
            <w:pPr>
              <w:pStyle w:val="14"/>
            </w:pPr>
          </w:p>
        </w:tc>
        <w:tc>
          <w:tcPr>
            <w:tcW w:w="1361" w:type="dxa"/>
            <w:vAlign w:val="center"/>
          </w:tcPr>
          <w:p>
            <w:pPr>
              <w:pStyle w:val="14"/>
            </w:pPr>
            <w:r>
              <w:t>259.63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20601</w:t>
            </w:r>
          </w:p>
        </w:tc>
        <w:tc>
          <w:tcPr>
            <w:tcW w:w="4536" w:type="dxa"/>
            <w:vAlign w:val="center"/>
          </w:tcPr>
          <w:p>
            <w:pPr>
              <w:pStyle w:val="15"/>
            </w:pPr>
            <w:r>
              <w:t>科学技术管理事务</w:t>
            </w: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2060101</w:t>
            </w:r>
          </w:p>
        </w:tc>
        <w:tc>
          <w:tcPr>
            <w:tcW w:w="4536" w:type="dxa"/>
            <w:vAlign w:val="center"/>
          </w:tcPr>
          <w:p>
            <w:pPr>
              <w:pStyle w:val="15"/>
            </w:pPr>
            <w:r>
              <w:t>行政运行</w:t>
            </w: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r>
              <w:t>17.00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20604</w:t>
            </w:r>
          </w:p>
        </w:tc>
        <w:tc>
          <w:tcPr>
            <w:tcW w:w="4536" w:type="dxa"/>
            <w:vAlign w:val="center"/>
          </w:tcPr>
          <w:p>
            <w:pPr>
              <w:pStyle w:val="15"/>
            </w:pPr>
            <w:r>
              <w:t>技术研究与开发</w:t>
            </w:r>
          </w:p>
        </w:tc>
        <w:tc>
          <w:tcPr>
            <w:tcW w:w="1361" w:type="dxa"/>
            <w:vAlign w:val="center"/>
          </w:tcPr>
          <w:p>
            <w:pPr>
              <w:pStyle w:val="14"/>
            </w:pPr>
            <w:r>
              <w:t>2.63</w:t>
            </w:r>
          </w:p>
        </w:tc>
        <w:tc>
          <w:tcPr>
            <w:tcW w:w="1361" w:type="dxa"/>
            <w:vAlign w:val="center"/>
          </w:tcPr>
          <w:p>
            <w:pPr>
              <w:pStyle w:val="14"/>
            </w:pPr>
          </w:p>
        </w:tc>
        <w:tc>
          <w:tcPr>
            <w:tcW w:w="1361" w:type="dxa"/>
            <w:vAlign w:val="center"/>
          </w:tcPr>
          <w:p>
            <w:pPr>
              <w:pStyle w:val="14"/>
            </w:pPr>
            <w:r>
              <w:t>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3065.42</w:t>
            </w:r>
          </w:p>
        </w:tc>
        <w:tc>
          <w:tcPr>
            <w:tcW w:w="1361" w:type="dxa"/>
            <w:vAlign w:val="center"/>
          </w:tcPr>
          <w:p>
            <w:pPr>
              <w:pStyle w:val="14"/>
            </w:pPr>
            <w:r>
              <w:t>3065.42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2184.58</w:t>
            </w:r>
          </w:p>
        </w:tc>
        <w:tc>
          <w:tcPr>
            <w:tcW w:w="1361" w:type="dxa"/>
            <w:vAlign w:val="center"/>
          </w:tcPr>
          <w:p>
            <w:pPr>
              <w:pStyle w:val="14"/>
            </w:pPr>
            <w:r>
              <w:t>2184.58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2069999</w:t>
            </w:r>
          </w:p>
        </w:tc>
        <w:tc>
          <w:tcPr>
            <w:tcW w:w="4536" w:type="dxa"/>
            <w:vAlign w:val="center"/>
          </w:tcPr>
          <w:p>
            <w:pPr>
              <w:pStyle w:val="15"/>
            </w:pPr>
            <w:r>
              <w:t>其他科学技术支出</w:t>
            </w:r>
          </w:p>
        </w:tc>
        <w:tc>
          <w:tcPr>
            <w:tcW w:w="1361" w:type="dxa"/>
            <w:vAlign w:val="center"/>
          </w:tcPr>
          <w:p>
            <w:pPr>
              <w:pStyle w:val="14"/>
            </w:pPr>
            <w:r>
              <w:t>240.00</w:t>
            </w:r>
          </w:p>
        </w:tc>
        <w:tc>
          <w:tcPr>
            <w:tcW w:w="1361" w:type="dxa"/>
            <w:vAlign w:val="center"/>
          </w:tcPr>
          <w:p>
            <w:pPr>
              <w:pStyle w:val="14"/>
            </w:pPr>
          </w:p>
        </w:tc>
        <w:tc>
          <w:tcPr>
            <w:tcW w:w="1361" w:type="dxa"/>
            <w:vAlign w:val="center"/>
          </w:tcPr>
          <w:p>
            <w:pPr>
              <w:pStyle w:val="14"/>
            </w:pPr>
            <w:r>
              <w:t>240.00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467.16</w:t>
            </w:r>
          </w:p>
        </w:tc>
        <w:tc>
          <w:tcPr>
            <w:tcW w:w="1361" w:type="dxa"/>
            <w:vAlign w:val="center"/>
          </w:tcPr>
          <w:p>
            <w:pPr>
              <w:pStyle w:val="14"/>
            </w:pPr>
            <w:r>
              <w:t>127.96</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127.96</w:t>
            </w:r>
          </w:p>
        </w:tc>
        <w:tc>
          <w:tcPr>
            <w:tcW w:w="1361" w:type="dxa"/>
            <w:vAlign w:val="center"/>
          </w:tcPr>
          <w:p>
            <w:pPr>
              <w:pStyle w:val="14"/>
            </w:pPr>
            <w:r>
              <w:t>127.96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59.26</w:t>
            </w:r>
          </w:p>
        </w:tc>
        <w:tc>
          <w:tcPr>
            <w:tcW w:w="1361" w:type="dxa"/>
            <w:vAlign w:val="center"/>
          </w:tcPr>
          <w:p>
            <w:pPr>
              <w:pStyle w:val="14"/>
            </w:pPr>
            <w:r>
              <w:t>59.26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45.80</w:t>
            </w:r>
          </w:p>
        </w:tc>
        <w:tc>
          <w:tcPr>
            <w:tcW w:w="1361" w:type="dxa"/>
            <w:vAlign w:val="center"/>
          </w:tcPr>
          <w:p>
            <w:pPr>
              <w:pStyle w:val="14"/>
            </w:pPr>
            <w:r>
              <w:t>45.80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22.90</w:t>
            </w:r>
          </w:p>
        </w:tc>
        <w:tc>
          <w:tcPr>
            <w:tcW w:w="1361" w:type="dxa"/>
            <w:vAlign w:val="center"/>
          </w:tcPr>
          <w:p>
            <w:pPr>
              <w:pStyle w:val="14"/>
            </w:pPr>
            <w:r>
              <w:t>22.90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20809</w:t>
            </w:r>
          </w:p>
        </w:tc>
        <w:tc>
          <w:tcPr>
            <w:tcW w:w="4536" w:type="dxa"/>
            <w:vAlign w:val="center"/>
          </w:tcPr>
          <w:p>
            <w:pPr>
              <w:pStyle w:val="15"/>
            </w:pPr>
            <w:r>
              <w:t>退役安置</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2080999</w:t>
            </w:r>
          </w:p>
        </w:tc>
        <w:tc>
          <w:tcPr>
            <w:tcW w:w="4536" w:type="dxa"/>
            <w:vAlign w:val="center"/>
          </w:tcPr>
          <w:p>
            <w:pPr>
              <w:pStyle w:val="15"/>
            </w:pPr>
            <w:r>
              <w:t>其他退役安置支出</w:t>
            </w: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r>
              <w:t>339.20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992" w:type="dxa"/>
            <w:vAlign w:val="center"/>
          </w:tcPr>
          <w:p>
            <w:pPr>
              <w:pStyle w:val="15"/>
              <w:rPr>
                <w:rFonts w:ascii="方正书宋_GBK" w:hAnsi="方正书宋_GBK" w:eastAsia="方正书宋_GBK" w:cs="方正书宋_GBK"/>
                <w:sz w:val="21"/>
                <w:szCs w:val="24"/>
                <w:lang w:val="en-US" w:eastAsia="uk-UA" w:bidi="ar-SA"/>
              </w:rPr>
            </w:pPr>
            <w:r>
              <w:t>211</w:t>
            </w:r>
          </w:p>
        </w:tc>
        <w:tc>
          <w:tcPr>
            <w:tcW w:w="4536" w:type="dxa"/>
            <w:vAlign w:val="center"/>
          </w:tcPr>
          <w:p>
            <w:pPr>
              <w:pStyle w:val="15"/>
              <w:rPr>
                <w:rFonts w:ascii="方正书宋_GBK" w:hAnsi="方正书宋_GBK" w:eastAsia="方正书宋_GBK" w:cs="方正书宋_GBK"/>
                <w:sz w:val="21"/>
                <w:szCs w:val="24"/>
                <w:lang w:val="en-US" w:eastAsia="uk-UA" w:bidi="ar-SA"/>
              </w:rPr>
            </w:pPr>
            <w:r>
              <w:t>节能环保支出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992" w:type="dxa"/>
            <w:vAlign w:val="center"/>
          </w:tcPr>
          <w:p>
            <w:pPr>
              <w:pStyle w:val="15"/>
              <w:rPr>
                <w:rFonts w:ascii="方正书宋_GBK" w:hAnsi="方正书宋_GBK" w:eastAsia="方正书宋_GBK" w:cs="方正书宋_GBK"/>
                <w:sz w:val="21"/>
                <w:szCs w:val="24"/>
                <w:lang w:val="en-US" w:eastAsia="uk-UA" w:bidi="ar-SA"/>
              </w:rPr>
            </w:pPr>
            <w:r>
              <w:t>21103</w:t>
            </w:r>
          </w:p>
        </w:tc>
        <w:tc>
          <w:tcPr>
            <w:tcW w:w="4536" w:type="dxa"/>
            <w:vAlign w:val="center"/>
          </w:tcPr>
          <w:p>
            <w:pPr>
              <w:pStyle w:val="15"/>
              <w:rPr>
                <w:rFonts w:ascii="方正书宋_GBK" w:hAnsi="方正书宋_GBK" w:eastAsia="方正书宋_GBK" w:cs="方正书宋_GBK"/>
                <w:sz w:val="21"/>
                <w:szCs w:val="24"/>
                <w:lang w:val="en-US" w:eastAsia="uk-UA" w:bidi="ar-SA"/>
              </w:rPr>
            </w:pPr>
            <w:r>
              <w:t>污染防治</w:t>
            </w: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992" w:type="dxa"/>
            <w:vAlign w:val="center"/>
          </w:tcPr>
          <w:p>
            <w:pPr>
              <w:pStyle w:val="15"/>
              <w:rPr>
                <w:rFonts w:ascii="方正书宋_GBK" w:hAnsi="方正书宋_GBK" w:eastAsia="方正书宋_GBK" w:cs="方正书宋_GBK"/>
                <w:sz w:val="21"/>
                <w:szCs w:val="24"/>
                <w:lang w:val="en-US" w:eastAsia="uk-UA" w:bidi="ar-SA"/>
              </w:rPr>
            </w:pPr>
            <w:r>
              <w:t>2110301</w:t>
            </w:r>
          </w:p>
        </w:tc>
        <w:tc>
          <w:tcPr>
            <w:tcW w:w="4536" w:type="dxa"/>
            <w:vAlign w:val="center"/>
          </w:tcPr>
          <w:p>
            <w:pPr>
              <w:pStyle w:val="15"/>
              <w:rPr>
                <w:rFonts w:ascii="方正书宋_GBK" w:hAnsi="方正书宋_GBK" w:eastAsia="方正书宋_GBK" w:cs="方正书宋_GBK"/>
                <w:sz w:val="21"/>
                <w:szCs w:val="24"/>
                <w:lang w:val="en-US" w:eastAsia="uk-UA" w:bidi="ar-SA"/>
              </w:rPr>
            </w:pPr>
            <w:r>
              <w:t>大气</w:t>
            </w: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81.11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992" w:type="dxa"/>
            <w:vAlign w:val="center"/>
          </w:tcPr>
          <w:p>
            <w:pPr>
              <w:pStyle w:val="15"/>
              <w:rPr>
                <w:rFonts w:ascii="方正书宋_GBK" w:hAnsi="方正书宋_GBK" w:eastAsia="方正书宋_GBK" w:cs="方正书宋_GBK"/>
                <w:sz w:val="21"/>
                <w:szCs w:val="24"/>
                <w:lang w:val="en-US" w:eastAsia="uk-UA" w:bidi="ar-SA"/>
              </w:rPr>
            </w:pPr>
            <w:r>
              <w:t>213</w:t>
            </w:r>
          </w:p>
        </w:tc>
        <w:tc>
          <w:tcPr>
            <w:tcW w:w="4536"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992" w:type="dxa"/>
            <w:vAlign w:val="center"/>
          </w:tcPr>
          <w:p>
            <w:pPr>
              <w:pStyle w:val="15"/>
              <w:rPr>
                <w:rFonts w:ascii="方正书宋_GBK" w:hAnsi="方正书宋_GBK" w:eastAsia="方正书宋_GBK" w:cs="方正书宋_GBK"/>
                <w:sz w:val="21"/>
                <w:szCs w:val="24"/>
                <w:lang w:val="en-US" w:eastAsia="uk-UA" w:bidi="ar-SA"/>
              </w:rPr>
            </w:pPr>
            <w:r>
              <w:t>21301</w:t>
            </w:r>
          </w:p>
        </w:tc>
        <w:tc>
          <w:tcPr>
            <w:tcW w:w="4536"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992" w:type="dxa"/>
            <w:vAlign w:val="center"/>
          </w:tcPr>
          <w:p>
            <w:pPr>
              <w:pStyle w:val="15"/>
              <w:rPr>
                <w:rFonts w:ascii="方正书宋_GBK" w:hAnsi="方正书宋_GBK" w:eastAsia="方正书宋_GBK" w:cs="方正书宋_GBK"/>
                <w:sz w:val="21"/>
                <w:szCs w:val="24"/>
                <w:lang w:val="en-US" w:eastAsia="uk-UA" w:bidi="ar-SA"/>
              </w:rPr>
            </w:pPr>
            <w:r>
              <w:t>2130199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613.00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992" w:type="dxa"/>
            <w:vAlign w:val="center"/>
          </w:tcPr>
          <w:p>
            <w:pPr>
              <w:pStyle w:val="15"/>
              <w:rPr>
                <w:rFonts w:ascii="方正书宋_GBK" w:hAnsi="方正书宋_GBK" w:eastAsia="方正书宋_GBK" w:cs="方正书宋_GBK"/>
                <w:sz w:val="21"/>
                <w:szCs w:val="24"/>
                <w:lang w:val="en-US" w:eastAsia="uk-UA" w:bidi="ar-SA"/>
              </w:rPr>
            </w:pPr>
            <w:r>
              <w:t>215</w:t>
            </w:r>
          </w:p>
        </w:tc>
        <w:tc>
          <w:tcPr>
            <w:tcW w:w="4536" w:type="dxa"/>
            <w:vAlign w:val="center"/>
          </w:tcPr>
          <w:p>
            <w:pPr>
              <w:pStyle w:val="15"/>
              <w:rPr>
                <w:rFonts w:ascii="方正书宋_GBK" w:hAnsi="方正书宋_GBK" w:eastAsia="方正书宋_GBK" w:cs="方正书宋_GBK"/>
                <w:sz w:val="21"/>
                <w:szCs w:val="24"/>
                <w:lang w:val="en-US" w:eastAsia="uk-UA" w:bidi="ar-SA"/>
              </w:rPr>
            </w:pPr>
            <w:r>
              <w:t>资源勘探工业信息等支出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412.94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412.94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992" w:type="dxa"/>
            <w:vAlign w:val="center"/>
          </w:tcPr>
          <w:p>
            <w:pPr>
              <w:pStyle w:val="15"/>
              <w:rPr>
                <w:rFonts w:ascii="方正书宋_GBK" w:hAnsi="方正书宋_GBK" w:eastAsia="方正书宋_GBK" w:cs="方正书宋_GBK"/>
                <w:sz w:val="21"/>
                <w:szCs w:val="24"/>
                <w:lang w:val="en-US" w:eastAsia="uk-UA" w:bidi="ar-SA"/>
              </w:rPr>
            </w:pPr>
            <w:r>
              <w:t>21505</w:t>
            </w:r>
          </w:p>
        </w:tc>
        <w:tc>
          <w:tcPr>
            <w:tcW w:w="4536" w:type="dxa"/>
            <w:vAlign w:val="center"/>
          </w:tcPr>
          <w:p>
            <w:pPr>
              <w:pStyle w:val="15"/>
              <w:rPr>
                <w:rFonts w:ascii="方正书宋_GBK" w:hAnsi="方正书宋_GBK" w:eastAsia="方正书宋_GBK" w:cs="方正书宋_GBK"/>
                <w:sz w:val="21"/>
                <w:szCs w:val="24"/>
                <w:lang w:val="en-US" w:eastAsia="uk-UA" w:bidi="ar-SA"/>
              </w:rPr>
            </w:pPr>
            <w:r>
              <w:t>工业和信息产业监管</w:t>
            </w:r>
          </w:p>
        </w:tc>
        <w:tc>
          <w:tcPr>
            <w:tcW w:w="1361" w:type="dxa"/>
            <w:vAlign w:val="center"/>
          </w:tcPr>
          <w:p>
            <w:pPr>
              <w:pStyle w:val="14"/>
              <w:rPr>
                <w:rFonts w:ascii="方正书宋_GBK" w:hAnsi="方正书宋_GBK" w:eastAsia="方正书宋_GBK" w:cs="方正书宋_GBK"/>
                <w:sz w:val="21"/>
                <w:szCs w:val="24"/>
                <w:lang w:val="en-US" w:eastAsia="uk-UA" w:bidi="ar-SA"/>
              </w:rPr>
            </w:pPr>
            <w:r>
              <w:t>107.94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107.94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2150501</w:t>
            </w:r>
          </w:p>
        </w:tc>
        <w:tc>
          <w:tcPr>
            <w:tcW w:w="4536"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992" w:type="dxa"/>
            <w:vAlign w:val="center"/>
          </w:tcPr>
          <w:p>
            <w:pPr>
              <w:pStyle w:val="15"/>
              <w:rPr>
                <w:rFonts w:ascii="方正书宋_GBK" w:hAnsi="方正书宋_GBK" w:eastAsia="方正书宋_GBK" w:cs="方正书宋_GBK"/>
                <w:sz w:val="21"/>
                <w:szCs w:val="24"/>
                <w:lang w:val="en-US" w:eastAsia="uk-UA" w:bidi="ar-SA"/>
              </w:rPr>
            </w:pPr>
            <w:r>
              <w:t>2150502</w:t>
            </w:r>
          </w:p>
        </w:tc>
        <w:tc>
          <w:tcPr>
            <w:tcW w:w="4536"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98.94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98.94</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992" w:type="dxa"/>
            <w:vAlign w:val="center"/>
          </w:tcPr>
          <w:p>
            <w:pPr>
              <w:pStyle w:val="15"/>
              <w:rPr>
                <w:rFonts w:ascii="方正书宋_GBK" w:hAnsi="方正书宋_GBK" w:eastAsia="方正书宋_GBK" w:cs="方正书宋_GBK"/>
                <w:sz w:val="21"/>
                <w:szCs w:val="24"/>
                <w:lang w:val="en-US" w:eastAsia="uk-UA" w:bidi="ar-SA"/>
              </w:rPr>
            </w:pPr>
            <w:r>
              <w:t>2150517</w:t>
            </w:r>
          </w:p>
        </w:tc>
        <w:tc>
          <w:tcPr>
            <w:tcW w:w="4536"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1361" w:type="dxa"/>
            <w:vAlign w:val="center"/>
          </w:tcPr>
          <w:p>
            <w:pPr>
              <w:pStyle w:val="14"/>
              <w:rPr>
                <w:rFonts w:ascii="方正书宋_GBK" w:hAnsi="方正书宋_GBK" w:eastAsia="方正书宋_GBK" w:cs="方正书宋_GBK"/>
                <w:sz w:val="21"/>
                <w:szCs w:val="24"/>
                <w:lang w:val="en-US" w:eastAsia="uk-UA" w:bidi="ar-SA"/>
              </w:rPr>
            </w:pPr>
            <w:r>
              <w:t>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992" w:type="dxa"/>
            <w:vAlign w:val="center"/>
          </w:tcPr>
          <w:p>
            <w:pPr>
              <w:pStyle w:val="15"/>
              <w:rPr>
                <w:rFonts w:ascii="方正书宋_GBK" w:hAnsi="方正书宋_GBK" w:eastAsia="方正书宋_GBK" w:cs="方正书宋_GBK"/>
                <w:sz w:val="21"/>
                <w:szCs w:val="24"/>
                <w:lang w:val="en-US" w:eastAsia="uk-UA" w:bidi="ar-SA"/>
              </w:rPr>
            </w:pPr>
            <w:r>
              <w:t>21508</w:t>
            </w:r>
          </w:p>
        </w:tc>
        <w:tc>
          <w:tcPr>
            <w:tcW w:w="4536"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992" w:type="dxa"/>
            <w:vAlign w:val="center"/>
          </w:tcPr>
          <w:p>
            <w:pPr>
              <w:pStyle w:val="15"/>
              <w:rPr>
                <w:rFonts w:ascii="方正书宋_GBK" w:hAnsi="方正书宋_GBK" w:eastAsia="方正书宋_GBK" w:cs="方正书宋_GBK"/>
                <w:sz w:val="21"/>
                <w:szCs w:val="24"/>
                <w:lang w:val="en-US" w:eastAsia="uk-UA" w:bidi="ar-SA"/>
              </w:rPr>
            </w:pPr>
            <w:r>
              <w:t>2150805</w:t>
            </w:r>
          </w:p>
        </w:tc>
        <w:tc>
          <w:tcPr>
            <w:tcW w:w="4536"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305.00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35</w:t>
            </w:r>
          </w:p>
        </w:tc>
        <w:tc>
          <w:tcPr>
            <w:tcW w:w="992" w:type="dxa"/>
            <w:vAlign w:val="center"/>
          </w:tcPr>
          <w:p>
            <w:pPr>
              <w:pStyle w:val="15"/>
              <w:rPr>
                <w:rFonts w:ascii="方正书宋_GBK" w:hAnsi="方正书宋_GBK" w:eastAsia="方正书宋_GBK" w:cs="方正书宋_GBK"/>
                <w:sz w:val="21"/>
                <w:szCs w:val="24"/>
                <w:lang w:val="en-US" w:eastAsia="uk-UA" w:bidi="ar-SA"/>
              </w:rPr>
            </w:pPr>
            <w:r>
              <w:t>216</w:t>
            </w:r>
          </w:p>
        </w:tc>
        <w:tc>
          <w:tcPr>
            <w:tcW w:w="4536"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36</w:t>
            </w:r>
          </w:p>
        </w:tc>
        <w:tc>
          <w:tcPr>
            <w:tcW w:w="992" w:type="dxa"/>
            <w:vAlign w:val="center"/>
          </w:tcPr>
          <w:p>
            <w:pPr>
              <w:pStyle w:val="15"/>
              <w:rPr>
                <w:rFonts w:ascii="方正书宋_GBK" w:hAnsi="方正书宋_GBK" w:eastAsia="方正书宋_GBK" w:cs="方正书宋_GBK"/>
                <w:sz w:val="21"/>
                <w:szCs w:val="24"/>
                <w:lang w:val="en-US" w:eastAsia="uk-UA" w:bidi="ar-SA"/>
              </w:rPr>
            </w:pPr>
            <w:r>
              <w:t>21602</w:t>
            </w:r>
          </w:p>
        </w:tc>
        <w:tc>
          <w:tcPr>
            <w:tcW w:w="4536"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37</w:t>
            </w:r>
          </w:p>
        </w:tc>
        <w:tc>
          <w:tcPr>
            <w:tcW w:w="992" w:type="dxa"/>
            <w:vAlign w:val="center"/>
          </w:tcPr>
          <w:p>
            <w:pPr>
              <w:pStyle w:val="15"/>
              <w:rPr>
                <w:rFonts w:ascii="方正书宋_GBK" w:hAnsi="方正书宋_GBK" w:eastAsia="方正书宋_GBK" w:cs="方正书宋_GBK"/>
                <w:sz w:val="21"/>
                <w:szCs w:val="24"/>
                <w:lang w:val="en-US" w:eastAsia="uk-UA" w:bidi="ar-SA"/>
              </w:rPr>
            </w:pPr>
            <w:r>
              <w:t>2160299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4.09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38</w:t>
            </w:r>
          </w:p>
        </w:tc>
        <w:tc>
          <w:tcPr>
            <w:tcW w:w="992" w:type="dxa"/>
            <w:vAlign w:val="center"/>
          </w:tcPr>
          <w:p>
            <w:pPr>
              <w:pStyle w:val="15"/>
              <w:rPr>
                <w:rFonts w:ascii="方正书宋_GBK" w:hAnsi="方正书宋_GBK" w:eastAsia="方正书宋_GBK" w:cs="方正书宋_GBK"/>
                <w:sz w:val="21"/>
                <w:szCs w:val="24"/>
                <w:lang w:val="en-US" w:eastAsia="uk-UA" w:bidi="ar-SA"/>
              </w:rPr>
            </w:pPr>
            <w:r>
              <w:t>221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39</w:t>
            </w:r>
          </w:p>
        </w:tc>
        <w:tc>
          <w:tcPr>
            <w:tcW w:w="992" w:type="dxa"/>
            <w:vAlign w:val="center"/>
          </w:tcPr>
          <w:p>
            <w:pPr>
              <w:pStyle w:val="15"/>
              <w:rPr>
                <w:rFonts w:ascii="方正书宋_GBK" w:hAnsi="方正书宋_GBK" w:eastAsia="方正书宋_GBK" w:cs="方正书宋_GBK"/>
                <w:sz w:val="21"/>
                <w:szCs w:val="24"/>
                <w:lang w:val="en-US" w:eastAsia="uk-UA" w:bidi="ar-SA"/>
              </w:rPr>
            </w:pPr>
            <w:r>
              <w:t>22102</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40</w:t>
            </w:r>
          </w:p>
        </w:tc>
        <w:tc>
          <w:tcPr>
            <w:tcW w:w="992"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r>
              <w:t>21.18</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41</w:t>
            </w:r>
          </w:p>
        </w:tc>
        <w:tc>
          <w:tcPr>
            <w:tcW w:w="992" w:type="dxa"/>
            <w:vAlign w:val="center"/>
          </w:tcPr>
          <w:p>
            <w:pPr>
              <w:pStyle w:val="15"/>
              <w:rPr>
                <w:rFonts w:ascii="方正书宋_GBK" w:hAnsi="方正书宋_GBK" w:eastAsia="方正书宋_GBK" w:cs="方正书宋_GBK"/>
                <w:sz w:val="21"/>
                <w:szCs w:val="24"/>
                <w:lang w:val="en-US" w:eastAsia="uk-UA" w:bidi="ar-SA"/>
              </w:rPr>
            </w:pPr>
            <w:r>
              <w:t>222</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824.72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824.72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42</w:t>
            </w:r>
          </w:p>
        </w:tc>
        <w:tc>
          <w:tcPr>
            <w:tcW w:w="992" w:type="dxa"/>
            <w:vAlign w:val="center"/>
          </w:tcPr>
          <w:p>
            <w:pPr>
              <w:pStyle w:val="15"/>
              <w:rPr>
                <w:rFonts w:ascii="方正书宋_GBK" w:hAnsi="方正书宋_GBK" w:eastAsia="方正书宋_GBK" w:cs="方正书宋_GBK"/>
                <w:sz w:val="21"/>
                <w:szCs w:val="24"/>
                <w:lang w:val="en-US" w:eastAsia="uk-UA" w:bidi="ar-SA"/>
              </w:rPr>
            </w:pPr>
            <w:r>
              <w:t>22201</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235.50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235.50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43</w:t>
            </w:r>
          </w:p>
        </w:tc>
        <w:tc>
          <w:tcPr>
            <w:tcW w:w="992" w:type="dxa"/>
            <w:vAlign w:val="center"/>
          </w:tcPr>
          <w:p>
            <w:pPr>
              <w:pStyle w:val="15"/>
              <w:rPr>
                <w:rFonts w:ascii="方正书宋_GBK" w:hAnsi="方正书宋_GBK" w:eastAsia="方正书宋_GBK" w:cs="方正书宋_GBK"/>
                <w:sz w:val="21"/>
                <w:szCs w:val="24"/>
                <w:lang w:val="en-US" w:eastAsia="uk-UA" w:bidi="ar-SA"/>
              </w:rPr>
            </w:pPr>
            <w:r>
              <w:t>2220101</w:t>
            </w:r>
          </w:p>
        </w:tc>
        <w:tc>
          <w:tcPr>
            <w:tcW w:w="4536"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4"/>
              <w:rPr>
                <w:rFonts w:ascii="方正书宋_GBK" w:hAnsi="方正书宋_GBK" w:eastAsia="方正书宋_GBK" w:cs="方正书宋_GBK"/>
                <w:sz w:val="21"/>
                <w:szCs w:val="24"/>
                <w:lang w:val="en-US" w:eastAsia="uk-UA" w:bidi="ar-SA"/>
              </w:rPr>
            </w:pPr>
            <w:r>
              <w:t>202.11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202.11</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44</w:t>
            </w:r>
          </w:p>
        </w:tc>
        <w:tc>
          <w:tcPr>
            <w:tcW w:w="992" w:type="dxa"/>
            <w:vAlign w:val="center"/>
          </w:tcPr>
          <w:p>
            <w:pPr>
              <w:pStyle w:val="15"/>
              <w:rPr>
                <w:rFonts w:ascii="方正书宋_GBK" w:hAnsi="方正书宋_GBK" w:eastAsia="方正书宋_GBK" w:cs="方正书宋_GBK"/>
                <w:sz w:val="21"/>
                <w:szCs w:val="24"/>
                <w:lang w:val="en-US" w:eastAsia="uk-UA" w:bidi="ar-SA"/>
              </w:rPr>
            </w:pPr>
            <w:r>
              <w:t>2220112</w:t>
            </w:r>
          </w:p>
        </w:tc>
        <w:tc>
          <w:tcPr>
            <w:tcW w:w="4536"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1361" w:type="dxa"/>
            <w:vAlign w:val="center"/>
          </w:tcPr>
          <w:p>
            <w:pPr>
              <w:pStyle w:val="14"/>
              <w:rPr>
                <w:rFonts w:ascii="方正书宋_GBK" w:hAnsi="方正书宋_GBK" w:eastAsia="方正书宋_GBK" w:cs="方正书宋_GBK"/>
                <w:sz w:val="21"/>
                <w:szCs w:val="24"/>
                <w:lang w:val="en-US" w:eastAsia="uk-UA" w:bidi="ar-SA"/>
              </w:rPr>
            </w:pPr>
            <w:r>
              <w:t>33.39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33.39</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45</w:t>
            </w:r>
          </w:p>
        </w:tc>
        <w:tc>
          <w:tcPr>
            <w:tcW w:w="992" w:type="dxa"/>
            <w:vAlign w:val="center"/>
          </w:tcPr>
          <w:p>
            <w:pPr>
              <w:pStyle w:val="15"/>
              <w:rPr>
                <w:rFonts w:ascii="方正书宋_GBK" w:hAnsi="方正书宋_GBK" w:eastAsia="方正书宋_GBK" w:cs="方正书宋_GBK"/>
                <w:sz w:val="21"/>
                <w:szCs w:val="24"/>
                <w:lang w:val="en-US" w:eastAsia="uk-UA" w:bidi="ar-SA"/>
              </w:rPr>
            </w:pPr>
            <w:r>
              <w:t>22204</w:t>
            </w:r>
          </w:p>
        </w:tc>
        <w:tc>
          <w:tcPr>
            <w:tcW w:w="4536"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1361" w:type="dxa"/>
            <w:vAlign w:val="center"/>
          </w:tcPr>
          <w:p>
            <w:pPr>
              <w:pStyle w:val="14"/>
              <w:rPr>
                <w:rFonts w:ascii="方正书宋_GBK" w:hAnsi="方正书宋_GBK" w:eastAsia="方正书宋_GBK" w:cs="方正书宋_GBK"/>
                <w:sz w:val="21"/>
                <w:szCs w:val="24"/>
                <w:lang w:val="en-US" w:eastAsia="uk-UA" w:bidi="ar-SA"/>
              </w:rPr>
            </w:pPr>
            <w:r>
              <w:t>589.22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589.22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46</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2220401</w:t>
            </w:r>
          </w:p>
        </w:tc>
        <w:tc>
          <w:tcPr>
            <w:tcW w:w="4536"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1361" w:type="dxa"/>
            <w:vAlign w:val="center"/>
          </w:tcPr>
          <w:p>
            <w:pPr>
              <w:pStyle w:val="14"/>
              <w:rPr>
                <w:rFonts w:ascii="方正书宋_GBK" w:hAnsi="方正书宋_GBK" w:eastAsia="方正书宋_GBK" w:cs="方正书宋_GBK"/>
                <w:sz w:val="21"/>
                <w:szCs w:val="24"/>
                <w:lang w:val="en-US" w:eastAsia="uk-UA" w:bidi="ar-SA"/>
              </w:rPr>
            </w:pPr>
            <w:r>
              <w:t>369.10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369.10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47</w:t>
            </w:r>
          </w:p>
        </w:tc>
        <w:tc>
          <w:tcPr>
            <w:tcW w:w="992" w:type="dxa"/>
            <w:vAlign w:val="center"/>
          </w:tcPr>
          <w:p>
            <w:pPr>
              <w:pStyle w:val="15"/>
              <w:rPr>
                <w:rFonts w:ascii="方正书宋_GBK" w:hAnsi="方正书宋_GBK" w:eastAsia="方正书宋_GBK" w:cs="方正书宋_GBK"/>
                <w:sz w:val="21"/>
                <w:szCs w:val="24"/>
                <w:lang w:val="en-US" w:eastAsia="uk-UA" w:bidi="ar-SA"/>
              </w:rPr>
            </w:pPr>
            <w:r>
              <w:t>2220403</w:t>
            </w:r>
          </w:p>
        </w:tc>
        <w:tc>
          <w:tcPr>
            <w:tcW w:w="4536"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1361" w:type="dxa"/>
            <w:vAlign w:val="center"/>
          </w:tcPr>
          <w:p>
            <w:pPr>
              <w:pStyle w:val="14"/>
              <w:rPr>
                <w:rFonts w:ascii="方正书宋_GBK" w:hAnsi="方正书宋_GBK" w:eastAsia="方正书宋_GBK" w:cs="方正书宋_GBK"/>
                <w:sz w:val="21"/>
                <w:szCs w:val="24"/>
                <w:lang w:val="en-US" w:eastAsia="uk-UA" w:bidi="ar-SA"/>
              </w:rPr>
            </w:pPr>
            <w:r>
              <w:t>220.12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220.12</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3154.91</w:t>
            </w:r>
          </w:p>
        </w:tc>
        <w:tc>
          <w:tcPr>
            <w:tcW w:w="3402" w:type="dxa"/>
            <w:vAlign w:val="center"/>
          </w:tcPr>
          <w:p>
            <w:pPr>
              <w:pStyle w:val="15"/>
            </w:pPr>
            <w:r>
              <w:t>一、一般公共服务支出</w:t>
            </w:r>
          </w:p>
        </w:tc>
        <w:tc>
          <w:tcPr>
            <w:tcW w:w="1474" w:type="dxa"/>
            <w:vAlign w:val="center"/>
          </w:tcPr>
          <w:p>
            <w:pPr>
              <w:pStyle w:val="14"/>
            </w:pPr>
            <w:r>
              <w:t>537.28</w:t>
            </w:r>
          </w:p>
        </w:tc>
        <w:tc>
          <w:tcPr>
            <w:tcW w:w="1474" w:type="dxa"/>
            <w:vAlign w:val="center"/>
          </w:tcPr>
          <w:p>
            <w:pPr>
              <w:pStyle w:val="14"/>
            </w:pPr>
            <w:r>
              <w:t>537.28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259.63</w:t>
            </w:r>
          </w:p>
        </w:tc>
        <w:tc>
          <w:tcPr>
            <w:tcW w:w="1474" w:type="dxa"/>
            <w:vAlign w:val="center"/>
          </w:tcPr>
          <w:p>
            <w:pPr>
              <w:pStyle w:val="14"/>
            </w:pPr>
            <w:r>
              <w:t>259.63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467.16</w:t>
            </w:r>
          </w:p>
        </w:tc>
        <w:tc>
          <w:tcPr>
            <w:tcW w:w="1474" w:type="dxa"/>
            <w:vAlign w:val="center"/>
          </w:tcPr>
          <w:p>
            <w:pPr>
              <w:pStyle w:val="14"/>
            </w:pPr>
            <w:r>
              <w:t>467.16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81.11</w:t>
            </w:r>
          </w:p>
        </w:tc>
        <w:tc>
          <w:tcPr>
            <w:tcW w:w="1474" w:type="dxa"/>
            <w:vAlign w:val="center"/>
          </w:tcPr>
          <w:p>
            <w:pPr>
              <w:pStyle w:val="14"/>
            </w:pPr>
            <w:r>
              <w:t>81.11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613.00</w:t>
            </w:r>
          </w:p>
        </w:tc>
        <w:tc>
          <w:tcPr>
            <w:tcW w:w="1474" w:type="dxa"/>
            <w:vAlign w:val="center"/>
          </w:tcPr>
          <w:p>
            <w:pPr>
              <w:pStyle w:val="14"/>
            </w:pPr>
            <w:r>
              <w:t>613.00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r>
              <w:t>412.94</w:t>
            </w:r>
          </w:p>
        </w:tc>
        <w:tc>
          <w:tcPr>
            <w:tcW w:w="1474" w:type="dxa"/>
            <w:vAlign w:val="center"/>
          </w:tcPr>
          <w:p>
            <w:pPr>
              <w:pStyle w:val="14"/>
            </w:pPr>
            <w:r>
              <w:t>412.94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r>
              <w:t>4.09</w:t>
            </w:r>
          </w:p>
        </w:tc>
        <w:tc>
          <w:tcPr>
            <w:tcW w:w="1474" w:type="dxa"/>
            <w:vAlign w:val="center"/>
          </w:tcPr>
          <w:p>
            <w:pPr>
              <w:pStyle w:val="14"/>
            </w:pPr>
            <w:r>
              <w:t>4.09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21.18</w:t>
            </w:r>
          </w:p>
        </w:tc>
        <w:tc>
          <w:tcPr>
            <w:tcW w:w="1474" w:type="dxa"/>
            <w:vAlign w:val="center"/>
          </w:tcPr>
          <w:p>
            <w:pPr>
              <w:pStyle w:val="14"/>
            </w:pPr>
            <w:r>
              <w:t>21.18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r>
              <w:t>824.72</w:t>
            </w:r>
          </w:p>
        </w:tc>
        <w:tc>
          <w:tcPr>
            <w:tcW w:w="1474" w:type="dxa"/>
            <w:vAlign w:val="center"/>
          </w:tcPr>
          <w:p>
            <w:pPr>
              <w:pStyle w:val="14"/>
            </w:pPr>
            <w:r>
              <w:t>824.72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3154.91</w:t>
            </w:r>
          </w:p>
        </w:tc>
        <w:tc>
          <w:tcPr>
            <w:tcW w:w="3402" w:type="dxa"/>
            <w:vAlign w:val="center"/>
          </w:tcPr>
          <w:p>
            <w:pPr>
              <w:pStyle w:val="17"/>
            </w:pPr>
            <w:r>
              <w:t>本年支出合计</w:t>
            </w:r>
          </w:p>
        </w:tc>
        <w:tc>
          <w:tcPr>
            <w:tcW w:w="1474" w:type="dxa"/>
            <w:vAlign w:val="center"/>
          </w:tcPr>
          <w:p>
            <w:pPr>
              <w:pStyle w:val="18"/>
            </w:pPr>
            <w:r>
              <w:t>3221.11</w:t>
            </w:r>
          </w:p>
        </w:tc>
        <w:tc>
          <w:tcPr>
            <w:tcW w:w="1474" w:type="dxa"/>
            <w:vAlign w:val="center"/>
          </w:tcPr>
          <w:p>
            <w:pPr>
              <w:pStyle w:val="18"/>
            </w:pPr>
            <w:r>
              <w:t>3221.11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66.20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66.20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3221.11</w:t>
            </w:r>
          </w:p>
        </w:tc>
        <w:tc>
          <w:tcPr>
            <w:tcW w:w="3402" w:type="dxa"/>
            <w:vAlign w:val="center"/>
          </w:tcPr>
          <w:p>
            <w:pPr>
              <w:pStyle w:val="17"/>
            </w:pPr>
            <w:r>
              <w:t>支出总计</w:t>
            </w:r>
          </w:p>
        </w:tc>
        <w:tc>
          <w:tcPr>
            <w:tcW w:w="1474" w:type="dxa"/>
            <w:vAlign w:val="center"/>
          </w:tcPr>
          <w:p>
            <w:pPr>
              <w:pStyle w:val="18"/>
            </w:pPr>
            <w:r>
              <w:t>3221.11</w:t>
            </w:r>
          </w:p>
        </w:tc>
        <w:tc>
          <w:tcPr>
            <w:tcW w:w="1474" w:type="dxa"/>
            <w:vAlign w:val="center"/>
          </w:tcPr>
          <w:p>
            <w:pPr>
              <w:pStyle w:val="18"/>
            </w:pPr>
            <w:r>
              <w:t>3221.11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3221.11</w:t>
            </w:r>
          </w:p>
        </w:tc>
        <w:tc>
          <w:tcPr>
            <w:tcW w:w="2551" w:type="dxa"/>
            <w:vAlign w:val="center"/>
          </w:tcPr>
          <w:p>
            <w:pPr>
              <w:pStyle w:val="18"/>
            </w:pPr>
            <w:r>
              <w:t>585.42</w:t>
            </w:r>
          </w:p>
        </w:tc>
        <w:tc>
          <w:tcPr>
            <w:tcW w:w="2551" w:type="dxa"/>
            <w:vAlign w:val="center"/>
          </w:tcPr>
          <w:p>
            <w:pPr>
              <w:pStyle w:val="18"/>
            </w:pPr>
            <w:r>
              <w:t>2635.69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537.28</w:t>
            </w:r>
          </w:p>
        </w:tc>
        <w:tc>
          <w:tcPr>
            <w:tcW w:w="2551" w:type="dxa"/>
            <w:vAlign w:val="center"/>
          </w:tcPr>
          <w:p>
            <w:pPr>
              <w:pStyle w:val="14"/>
            </w:pPr>
            <w:r>
              <w:t>436.28</w:t>
            </w:r>
          </w:p>
        </w:tc>
        <w:tc>
          <w:tcPr>
            <w:tcW w:w="2551" w:type="dxa"/>
            <w:vAlign w:val="center"/>
          </w:tcPr>
          <w:p>
            <w:pPr>
              <w:pStyle w:val="14"/>
            </w:pPr>
            <w:r>
              <w:t>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20104</w:t>
            </w:r>
          </w:p>
        </w:tc>
        <w:tc>
          <w:tcPr>
            <w:tcW w:w="4535" w:type="dxa"/>
            <w:vAlign w:val="center"/>
          </w:tcPr>
          <w:p>
            <w:pPr>
              <w:pStyle w:val="15"/>
            </w:pPr>
            <w:r>
              <w:t>发展与改革事务</w:t>
            </w:r>
          </w:p>
        </w:tc>
        <w:tc>
          <w:tcPr>
            <w:tcW w:w="2551" w:type="dxa"/>
            <w:vAlign w:val="center"/>
          </w:tcPr>
          <w:p>
            <w:pPr>
              <w:pStyle w:val="14"/>
            </w:pPr>
            <w:r>
              <w:t>532.28</w:t>
            </w:r>
          </w:p>
        </w:tc>
        <w:tc>
          <w:tcPr>
            <w:tcW w:w="2551" w:type="dxa"/>
            <w:vAlign w:val="center"/>
          </w:tcPr>
          <w:p>
            <w:pPr>
              <w:pStyle w:val="14"/>
            </w:pPr>
            <w:r>
              <w:t>436.28</w:t>
            </w:r>
          </w:p>
        </w:tc>
        <w:tc>
          <w:tcPr>
            <w:tcW w:w="2551" w:type="dxa"/>
            <w:vAlign w:val="center"/>
          </w:tcPr>
          <w:p>
            <w:pPr>
              <w:pStyle w:val="14"/>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2010401</w:t>
            </w:r>
          </w:p>
        </w:tc>
        <w:tc>
          <w:tcPr>
            <w:tcW w:w="4535" w:type="dxa"/>
            <w:vAlign w:val="center"/>
          </w:tcPr>
          <w:p>
            <w:pPr>
              <w:pStyle w:val="15"/>
            </w:pPr>
            <w:r>
              <w:t>行政运行</w:t>
            </w:r>
          </w:p>
        </w:tc>
        <w:tc>
          <w:tcPr>
            <w:tcW w:w="2551" w:type="dxa"/>
            <w:vAlign w:val="center"/>
          </w:tcPr>
          <w:p>
            <w:pPr>
              <w:pStyle w:val="14"/>
            </w:pPr>
            <w:r>
              <w:t>452.28</w:t>
            </w:r>
          </w:p>
        </w:tc>
        <w:tc>
          <w:tcPr>
            <w:tcW w:w="2551" w:type="dxa"/>
            <w:vAlign w:val="center"/>
          </w:tcPr>
          <w:p>
            <w:pPr>
              <w:pStyle w:val="14"/>
            </w:pPr>
            <w:r>
              <w:t>436.28</w:t>
            </w:r>
          </w:p>
        </w:tc>
        <w:tc>
          <w:tcPr>
            <w:tcW w:w="2551"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2010402</w:t>
            </w:r>
          </w:p>
        </w:tc>
        <w:tc>
          <w:tcPr>
            <w:tcW w:w="4535" w:type="dxa"/>
            <w:vAlign w:val="center"/>
          </w:tcPr>
          <w:p>
            <w:pPr>
              <w:pStyle w:val="15"/>
            </w:pPr>
            <w:r>
              <w:t>一般行政管理事务</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2011301</w:t>
            </w:r>
          </w:p>
        </w:tc>
        <w:tc>
          <w:tcPr>
            <w:tcW w:w="4535" w:type="dxa"/>
            <w:vAlign w:val="center"/>
          </w:tcPr>
          <w:p>
            <w:pPr>
              <w:pStyle w:val="15"/>
            </w:pPr>
            <w:r>
              <w:t>行政运行</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259.63</w:t>
            </w:r>
          </w:p>
        </w:tc>
        <w:tc>
          <w:tcPr>
            <w:tcW w:w="2551" w:type="dxa"/>
            <w:vAlign w:val="center"/>
          </w:tcPr>
          <w:p>
            <w:pPr>
              <w:pStyle w:val="14"/>
            </w:pPr>
          </w:p>
        </w:tc>
        <w:tc>
          <w:tcPr>
            <w:tcW w:w="2551" w:type="dxa"/>
            <w:vAlign w:val="center"/>
          </w:tcPr>
          <w:p>
            <w:pPr>
              <w:pStyle w:val="14"/>
            </w:pPr>
            <w:r>
              <w:t>259.63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20601</w:t>
            </w:r>
          </w:p>
        </w:tc>
        <w:tc>
          <w:tcPr>
            <w:tcW w:w="4535" w:type="dxa"/>
            <w:vAlign w:val="center"/>
          </w:tcPr>
          <w:p>
            <w:pPr>
              <w:pStyle w:val="15"/>
            </w:pPr>
            <w:r>
              <w:t>科学技术管理事务</w:t>
            </w:r>
          </w:p>
        </w:tc>
        <w:tc>
          <w:tcPr>
            <w:tcW w:w="2551" w:type="dxa"/>
            <w:vAlign w:val="center"/>
          </w:tcPr>
          <w:p>
            <w:pPr>
              <w:pStyle w:val="14"/>
            </w:pPr>
            <w:r>
              <w:t>17.00</w:t>
            </w:r>
          </w:p>
        </w:tc>
        <w:tc>
          <w:tcPr>
            <w:tcW w:w="2551" w:type="dxa"/>
            <w:vAlign w:val="center"/>
          </w:tcPr>
          <w:p>
            <w:pPr>
              <w:pStyle w:val="14"/>
            </w:pPr>
          </w:p>
        </w:tc>
        <w:tc>
          <w:tcPr>
            <w:tcW w:w="2551" w:type="dxa"/>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2060101</w:t>
            </w:r>
          </w:p>
        </w:tc>
        <w:tc>
          <w:tcPr>
            <w:tcW w:w="4535" w:type="dxa"/>
            <w:vAlign w:val="center"/>
          </w:tcPr>
          <w:p>
            <w:pPr>
              <w:pStyle w:val="15"/>
            </w:pPr>
            <w:r>
              <w:t>行政运行</w:t>
            </w:r>
          </w:p>
        </w:tc>
        <w:tc>
          <w:tcPr>
            <w:tcW w:w="2551" w:type="dxa"/>
            <w:vAlign w:val="center"/>
          </w:tcPr>
          <w:p>
            <w:pPr>
              <w:pStyle w:val="14"/>
            </w:pPr>
            <w:r>
              <w:t>17.00</w:t>
            </w:r>
          </w:p>
        </w:tc>
        <w:tc>
          <w:tcPr>
            <w:tcW w:w="2551" w:type="dxa"/>
            <w:vAlign w:val="center"/>
          </w:tcPr>
          <w:p>
            <w:pPr>
              <w:pStyle w:val="14"/>
            </w:pPr>
          </w:p>
        </w:tc>
        <w:tc>
          <w:tcPr>
            <w:tcW w:w="2551" w:type="dxa"/>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20604</w:t>
            </w:r>
          </w:p>
        </w:tc>
        <w:tc>
          <w:tcPr>
            <w:tcW w:w="4535" w:type="dxa"/>
            <w:vAlign w:val="center"/>
          </w:tcPr>
          <w:p>
            <w:pPr>
              <w:pStyle w:val="15"/>
            </w:pPr>
            <w:r>
              <w:t>技术研究与开发</w:t>
            </w:r>
          </w:p>
        </w:tc>
        <w:tc>
          <w:tcPr>
            <w:tcW w:w="2551" w:type="dxa"/>
            <w:vAlign w:val="center"/>
          </w:tcPr>
          <w:p>
            <w:pPr>
              <w:pStyle w:val="14"/>
            </w:pPr>
            <w:r>
              <w:t>2.63</w:t>
            </w:r>
          </w:p>
        </w:tc>
        <w:tc>
          <w:tcPr>
            <w:tcW w:w="2551" w:type="dxa"/>
            <w:vAlign w:val="center"/>
          </w:tcPr>
          <w:p>
            <w:pPr>
              <w:pStyle w:val="14"/>
            </w:pPr>
          </w:p>
        </w:tc>
        <w:tc>
          <w:tcPr>
            <w:tcW w:w="2551" w:type="dxa"/>
            <w:vAlign w:val="center"/>
          </w:tcPr>
          <w:p>
            <w:pPr>
              <w:pStyle w:val="14"/>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2060499</w:t>
            </w:r>
          </w:p>
        </w:tc>
        <w:tc>
          <w:tcPr>
            <w:tcW w:w="4535" w:type="dxa"/>
            <w:vAlign w:val="center"/>
          </w:tcPr>
          <w:p>
            <w:pPr>
              <w:pStyle w:val="15"/>
            </w:pPr>
            <w:r>
              <w:t>其他技术研究与开发支出</w:t>
            </w:r>
          </w:p>
        </w:tc>
        <w:tc>
          <w:tcPr>
            <w:tcW w:w="2551" w:type="dxa"/>
            <w:vAlign w:val="center"/>
          </w:tcPr>
          <w:p>
            <w:pPr>
              <w:pStyle w:val="14"/>
            </w:pPr>
            <w:r>
              <w:t>2.63</w:t>
            </w:r>
          </w:p>
        </w:tc>
        <w:tc>
          <w:tcPr>
            <w:tcW w:w="2551" w:type="dxa"/>
            <w:vAlign w:val="center"/>
          </w:tcPr>
          <w:p>
            <w:pPr>
              <w:pStyle w:val="14"/>
            </w:pPr>
          </w:p>
        </w:tc>
        <w:tc>
          <w:tcPr>
            <w:tcW w:w="2551" w:type="dxa"/>
            <w:vAlign w:val="center"/>
          </w:tcPr>
          <w:p>
            <w:pPr>
              <w:pStyle w:val="14"/>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20699</w:t>
            </w:r>
          </w:p>
        </w:tc>
        <w:tc>
          <w:tcPr>
            <w:tcW w:w="4535" w:type="dxa"/>
            <w:vAlign w:val="center"/>
          </w:tcPr>
          <w:p>
            <w:pPr>
              <w:pStyle w:val="15"/>
            </w:pPr>
            <w:r>
              <w:t>其他科学技术支出</w:t>
            </w:r>
          </w:p>
        </w:tc>
        <w:tc>
          <w:tcPr>
            <w:tcW w:w="2551" w:type="dxa"/>
            <w:vAlign w:val="center"/>
          </w:tcPr>
          <w:p>
            <w:pPr>
              <w:pStyle w:val="14"/>
            </w:pPr>
            <w:r>
              <w:t>240.00</w:t>
            </w:r>
          </w:p>
        </w:tc>
        <w:tc>
          <w:tcPr>
            <w:tcW w:w="2551" w:type="dxa"/>
            <w:vAlign w:val="center"/>
          </w:tcPr>
          <w:p>
            <w:pPr>
              <w:pStyle w:val="14"/>
            </w:pPr>
          </w:p>
        </w:tc>
        <w:tc>
          <w:tcPr>
            <w:tcW w:w="2551" w:type="dxa"/>
            <w:vAlign w:val="center"/>
          </w:tcPr>
          <w:p>
            <w:pPr>
              <w:pStyle w:val="14"/>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2069999</w:t>
            </w:r>
          </w:p>
        </w:tc>
        <w:tc>
          <w:tcPr>
            <w:tcW w:w="4535" w:type="dxa"/>
            <w:vAlign w:val="center"/>
          </w:tcPr>
          <w:p>
            <w:pPr>
              <w:pStyle w:val="15"/>
            </w:pPr>
            <w:r>
              <w:t>其他科学技术支出</w:t>
            </w:r>
          </w:p>
        </w:tc>
        <w:tc>
          <w:tcPr>
            <w:tcW w:w="2551" w:type="dxa"/>
            <w:vAlign w:val="center"/>
          </w:tcPr>
          <w:p>
            <w:pPr>
              <w:pStyle w:val="14"/>
            </w:pPr>
            <w:r>
              <w:t>240.00</w:t>
            </w:r>
          </w:p>
        </w:tc>
        <w:tc>
          <w:tcPr>
            <w:tcW w:w="2551" w:type="dxa"/>
            <w:vAlign w:val="center"/>
          </w:tcPr>
          <w:p>
            <w:pPr>
              <w:pStyle w:val="14"/>
            </w:pPr>
          </w:p>
        </w:tc>
        <w:tc>
          <w:tcPr>
            <w:tcW w:w="2551" w:type="dxa"/>
            <w:vAlign w:val="center"/>
          </w:tcPr>
          <w:p>
            <w:pPr>
              <w:pStyle w:val="14"/>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467.16</w:t>
            </w:r>
          </w:p>
        </w:tc>
        <w:tc>
          <w:tcPr>
            <w:tcW w:w="2551" w:type="dxa"/>
            <w:vAlign w:val="center"/>
          </w:tcPr>
          <w:p>
            <w:pPr>
              <w:pStyle w:val="14"/>
            </w:pPr>
            <w:r>
              <w:t>127.96</w:t>
            </w:r>
          </w:p>
        </w:tc>
        <w:tc>
          <w:tcPr>
            <w:tcW w:w="2551" w:type="dxa"/>
            <w:vAlign w:val="center"/>
          </w:tcPr>
          <w:p>
            <w:pPr>
              <w:pStyle w:val="14"/>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127.96</w:t>
            </w:r>
          </w:p>
        </w:tc>
        <w:tc>
          <w:tcPr>
            <w:tcW w:w="2551" w:type="dxa"/>
            <w:vAlign w:val="center"/>
          </w:tcPr>
          <w:p>
            <w:pPr>
              <w:pStyle w:val="14"/>
            </w:pPr>
            <w:r>
              <w:t>127.96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59.26</w:t>
            </w:r>
          </w:p>
        </w:tc>
        <w:tc>
          <w:tcPr>
            <w:tcW w:w="2551" w:type="dxa"/>
            <w:vAlign w:val="center"/>
          </w:tcPr>
          <w:p>
            <w:pPr>
              <w:pStyle w:val="14"/>
            </w:pPr>
            <w:r>
              <w:t>59.26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45.80</w:t>
            </w:r>
          </w:p>
        </w:tc>
        <w:tc>
          <w:tcPr>
            <w:tcW w:w="2551" w:type="dxa"/>
            <w:vAlign w:val="center"/>
          </w:tcPr>
          <w:p>
            <w:pPr>
              <w:pStyle w:val="14"/>
            </w:pPr>
            <w:r>
              <w:t>45.80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19</w:t>
            </w:r>
          </w:p>
        </w:tc>
        <w:tc>
          <w:tcPr>
            <w:tcW w:w="1191" w:type="dxa"/>
            <w:vAlign w:val="center"/>
          </w:tcPr>
          <w:p>
            <w:pPr>
              <w:pStyle w:val="15"/>
              <w:rPr>
                <w:rFonts w:ascii="方正书宋_GBK" w:hAnsi="方正书宋_GBK" w:eastAsia="方正书宋_GBK" w:cs="方正书宋_GBK"/>
                <w:sz w:val="21"/>
                <w:szCs w:val="24"/>
                <w:lang w:val="en-US" w:eastAsia="uk-UA" w:bidi="ar-SA"/>
              </w:rPr>
            </w:pPr>
            <w:r>
              <w:t>2080506</w:t>
            </w:r>
          </w:p>
        </w:tc>
        <w:tc>
          <w:tcPr>
            <w:tcW w:w="4535" w:type="dxa"/>
            <w:vAlign w:val="center"/>
          </w:tcPr>
          <w:p>
            <w:pPr>
              <w:pStyle w:val="15"/>
              <w:rPr>
                <w:rFonts w:ascii="方正书宋_GBK" w:hAnsi="方正书宋_GBK" w:eastAsia="方正书宋_GBK" w:cs="方正书宋_GBK"/>
                <w:sz w:val="21"/>
                <w:szCs w:val="24"/>
                <w:lang w:val="en-US" w:eastAsia="uk-UA" w:bidi="ar-SA"/>
              </w:rPr>
            </w:pPr>
            <w:r>
              <w:t>机关事业单位职业年金缴费支出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22.90</w:t>
            </w:r>
          </w:p>
        </w:tc>
        <w:tc>
          <w:tcPr>
            <w:tcW w:w="2551" w:type="dxa"/>
            <w:vAlign w:val="center"/>
          </w:tcPr>
          <w:p>
            <w:pPr>
              <w:pStyle w:val="14"/>
              <w:rPr>
                <w:rFonts w:ascii="方正书宋_GBK" w:hAnsi="方正书宋_GBK" w:eastAsia="方正书宋_GBK" w:cs="方正书宋_GBK"/>
                <w:sz w:val="21"/>
                <w:szCs w:val="24"/>
                <w:lang w:val="en-US" w:eastAsia="uk-UA" w:bidi="ar-SA"/>
              </w:rPr>
            </w:pPr>
            <w:r>
              <w:t>22.90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1191" w:type="dxa"/>
            <w:vAlign w:val="center"/>
          </w:tcPr>
          <w:p>
            <w:pPr>
              <w:pStyle w:val="15"/>
              <w:rPr>
                <w:rFonts w:ascii="方正书宋_GBK" w:hAnsi="方正书宋_GBK" w:eastAsia="方正书宋_GBK" w:cs="方正书宋_GBK"/>
                <w:sz w:val="21"/>
                <w:szCs w:val="24"/>
                <w:lang w:val="en-US" w:eastAsia="uk-UA" w:bidi="ar-SA"/>
              </w:rPr>
            </w:pPr>
            <w:r>
              <w:t>20809</w:t>
            </w:r>
          </w:p>
        </w:tc>
        <w:tc>
          <w:tcPr>
            <w:tcW w:w="4535" w:type="dxa"/>
            <w:vAlign w:val="center"/>
          </w:tcPr>
          <w:p>
            <w:pPr>
              <w:pStyle w:val="15"/>
              <w:rPr>
                <w:rFonts w:ascii="方正书宋_GBK" w:hAnsi="方正书宋_GBK" w:eastAsia="方正书宋_GBK" w:cs="方正书宋_GBK"/>
                <w:sz w:val="21"/>
                <w:szCs w:val="24"/>
                <w:lang w:val="en-US" w:eastAsia="uk-UA" w:bidi="ar-SA"/>
              </w:rPr>
            </w:pPr>
            <w:r>
              <w:t>退役安置</w:t>
            </w: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1191" w:type="dxa"/>
            <w:vAlign w:val="center"/>
          </w:tcPr>
          <w:p>
            <w:pPr>
              <w:pStyle w:val="15"/>
              <w:rPr>
                <w:rFonts w:ascii="方正书宋_GBK" w:hAnsi="方正书宋_GBK" w:eastAsia="方正书宋_GBK" w:cs="方正书宋_GBK"/>
                <w:sz w:val="21"/>
                <w:szCs w:val="24"/>
                <w:lang w:val="en-US" w:eastAsia="uk-UA" w:bidi="ar-SA"/>
              </w:rPr>
            </w:pPr>
            <w:r>
              <w:t>2080999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其他退役安置支出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1191" w:type="dxa"/>
            <w:vAlign w:val="center"/>
          </w:tcPr>
          <w:p>
            <w:pPr>
              <w:pStyle w:val="15"/>
              <w:rPr>
                <w:rFonts w:ascii="方正书宋_GBK" w:hAnsi="方正书宋_GBK" w:eastAsia="方正书宋_GBK" w:cs="方正书宋_GBK"/>
                <w:sz w:val="21"/>
                <w:szCs w:val="24"/>
                <w:lang w:val="en-US" w:eastAsia="uk-UA" w:bidi="ar-SA"/>
              </w:rPr>
            </w:pPr>
            <w:r>
              <w:t>211</w:t>
            </w:r>
          </w:p>
        </w:tc>
        <w:tc>
          <w:tcPr>
            <w:tcW w:w="4535" w:type="dxa"/>
            <w:vAlign w:val="center"/>
          </w:tcPr>
          <w:p>
            <w:pPr>
              <w:pStyle w:val="15"/>
              <w:rPr>
                <w:rFonts w:ascii="方正书宋_GBK" w:hAnsi="方正书宋_GBK" w:eastAsia="方正书宋_GBK" w:cs="方正书宋_GBK"/>
                <w:sz w:val="21"/>
                <w:szCs w:val="24"/>
                <w:lang w:val="en-US" w:eastAsia="uk-UA" w:bidi="ar-SA"/>
              </w:rPr>
            </w:pPr>
            <w:r>
              <w:t>节能环保支出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1191" w:type="dxa"/>
            <w:vAlign w:val="center"/>
          </w:tcPr>
          <w:p>
            <w:pPr>
              <w:pStyle w:val="15"/>
              <w:rPr>
                <w:rFonts w:ascii="方正书宋_GBK" w:hAnsi="方正书宋_GBK" w:eastAsia="方正书宋_GBK" w:cs="方正书宋_GBK"/>
                <w:sz w:val="21"/>
                <w:szCs w:val="24"/>
                <w:lang w:val="en-US" w:eastAsia="uk-UA" w:bidi="ar-SA"/>
              </w:rPr>
            </w:pPr>
            <w:r>
              <w:t>21103</w:t>
            </w:r>
          </w:p>
        </w:tc>
        <w:tc>
          <w:tcPr>
            <w:tcW w:w="4535" w:type="dxa"/>
            <w:vAlign w:val="center"/>
          </w:tcPr>
          <w:p>
            <w:pPr>
              <w:pStyle w:val="15"/>
              <w:rPr>
                <w:rFonts w:ascii="方正书宋_GBK" w:hAnsi="方正书宋_GBK" w:eastAsia="方正书宋_GBK" w:cs="方正书宋_GBK"/>
                <w:sz w:val="21"/>
                <w:szCs w:val="24"/>
                <w:lang w:val="en-US" w:eastAsia="uk-UA" w:bidi="ar-SA"/>
              </w:rPr>
            </w:pPr>
            <w:r>
              <w:t>污染防治</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1191" w:type="dxa"/>
            <w:vAlign w:val="center"/>
          </w:tcPr>
          <w:p>
            <w:pPr>
              <w:pStyle w:val="15"/>
              <w:rPr>
                <w:rFonts w:ascii="方正书宋_GBK" w:hAnsi="方正书宋_GBK" w:eastAsia="方正书宋_GBK" w:cs="方正书宋_GBK"/>
                <w:sz w:val="21"/>
                <w:szCs w:val="24"/>
                <w:lang w:val="en-US" w:eastAsia="uk-UA" w:bidi="ar-SA"/>
              </w:rPr>
            </w:pPr>
            <w:r>
              <w:t>2110301</w:t>
            </w:r>
          </w:p>
        </w:tc>
        <w:tc>
          <w:tcPr>
            <w:tcW w:w="4535" w:type="dxa"/>
            <w:vAlign w:val="center"/>
          </w:tcPr>
          <w:p>
            <w:pPr>
              <w:pStyle w:val="15"/>
              <w:rPr>
                <w:rFonts w:ascii="方正书宋_GBK" w:hAnsi="方正书宋_GBK" w:eastAsia="方正书宋_GBK" w:cs="方正书宋_GBK"/>
                <w:sz w:val="21"/>
                <w:szCs w:val="24"/>
                <w:lang w:val="en-US" w:eastAsia="uk-UA" w:bidi="ar-SA"/>
              </w:rPr>
            </w:pPr>
            <w:r>
              <w:t>大气</w:t>
            </w: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1191" w:type="dxa"/>
            <w:vAlign w:val="center"/>
          </w:tcPr>
          <w:p>
            <w:pPr>
              <w:pStyle w:val="15"/>
              <w:rPr>
                <w:rFonts w:ascii="方正书宋_GBK" w:hAnsi="方正书宋_GBK" w:eastAsia="方正书宋_GBK" w:cs="方正书宋_GBK"/>
                <w:sz w:val="21"/>
                <w:szCs w:val="24"/>
                <w:lang w:val="en-US" w:eastAsia="uk-UA" w:bidi="ar-SA"/>
              </w:rPr>
            </w:pPr>
            <w:r>
              <w:t>213</w:t>
            </w:r>
          </w:p>
        </w:tc>
        <w:tc>
          <w:tcPr>
            <w:tcW w:w="4535"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1191" w:type="dxa"/>
            <w:vAlign w:val="center"/>
          </w:tcPr>
          <w:p>
            <w:pPr>
              <w:pStyle w:val="15"/>
              <w:rPr>
                <w:rFonts w:ascii="方正书宋_GBK" w:hAnsi="方正书宋_GBK" w:eastAsia="方正书宋_GBK" w:cs="方正书宋_GBK"/>
                <w:sz w:val="21"/>
                <w:szCs w:val="24"/>
                <w:lang w:val="en-US" w:eastAsia="uk-UA" w:bidi="ar-SA"/>
              </w:rPr>
            </w:pPr>
            <w:r>
              <w:t>21301</w:t>
            </w:r>
          </w:p>
        </w:tc>
        <w:tc>
          <w:tcPr>
            <w:tcW w:w="4535"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1191" w:type="dxa"/>
            <w:vAlign w:val="center"/>
          </w:tcPr>
          <w:p>
            <w:pPr>
              <w:pStyle w:val="15"/>
              <w:rPr>
                <w:rFonts w:ascii="方正书宋_GBK" w:hAnsi="方正书宋_GBK" w:eastAsia="方正书宋_GBK" w:cs="方正书宋_GBK"/>
                <w:sz w:val="21"/>
                <w:szCs w:val="24"/>
                <w:lang w:val="en-US" w:eastAsia="uk-UA" w:bidi="ar-SA"/>
              </w:rPr>
            </w:pPr>
            <w:r>
              <w:t>2130199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1191" w:type="dxa"/>
            <w:vAlign w:val="center"/>
          </w:tcPr>
          <w:p>
            <w:pPr>
              <w:pStyle w:val="15"/>
              <w:rPr>
                <w:rFonts w:ascii="方正书宋_GBK" w:hAnsi="方正书宋_GBK" w:eastAsia="方正书宋_GBK" w:cs="方正书宋_GBK"/>
                <w:sz w:val="21"/>
                <w:szCs w:val="24"/>
                <w:lang w:val="en-US" w:eastAsia="uk-UA" w:bidi="ar-SA"/>
              </w:rPr>
            </w:pPr>
            <w:r>
              <w:t>215</w:t>
            </w:r>
          </w:p>
        </w:tc>
        <w:tc>
          <w:tcPr>
            <w:tcW w:w="4535" w:type="dxa"/>
            <w:vAlign w:val="center"/>
          </w:tcPr>
          <w:p>
            <w:pPr>
              <w:pStyle w:val="15"/>
              <w:rPr>
                <w:rFonts w:ascii="方正书宋_GBK" w:hAnsi="方正书宋_GBK" w:eastAsia="方正书宋_GBK" w:cs="方正书宋_GBK"/>
                <w:sz w:val="21"/>
                <w:szCs w:val="24"/>
                <w:lang w:val="en-US" w:eastAsia="uk-UA" w:bidi="ar-SA"/>
              </w:rPr>
            </w:pPr>
            <w:r>
              <w:t>资源勘探工业信息等支出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412.94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412.94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w:t>
            </w:r>
          </w:p>
        </w:tc>
        <w:tc>
          <w:tcPr>
            <w:tcW w:w="4535" w:type="dxa"/>
            <w:vAlign w:val="center"/>
          </w:tcPr>
          <w:p>
            <w:pPr>
              <w:pStyle w:val="15"/>
              <w:rPr>
                <w:rFonts w:ascii="方正书宋_GBK" w:hAnsi="方正书宋_GBK" w:eastAsia="方正书宋_GBK" w:cs="方正书宋_GBK"/>
                <w:sz w:val="21"/>
                <w:szCs w:val="24"/>
                <w:lang w:val="en-US" w:eastAsia="uk-UA" w:bidi="ar-SA"/>
              </w:rPr>
            </w:pPr>
            <w:r>
              <w:t>工业和信息产业监管</w:t>
            </w:r>
          </w:p>
        </w:tc>
        <w:tc>
          <w:tcPr>
            <w:tcW w:w="2551" w:type="dxa"/>
            <w:vAlign w:val="center"/>
          </w:tcPr>
          <w:p>
            <w:pPr>
              <w:pStyle w:val="14"/>
              <w:rPr>
                <w:rFonts w:ascii="方正书宋_GBK" w:hAnsi="方正书宋_GBK" w:eastAsia="方正书宋_GBK" w:cs="方正书宋_GBK"/>
                <w:sz w:val="21"/>
                <w:szCs w:val="24"/>
                <w:lang w:val="en-US" w:eastAsia="uk-UA" w:bidi="ar-SA"/>
              </w:rPr>
            </w:pPr>
            <w:r>
              <w:t>107.94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107.94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2150501</w:t>
            </w:r>
          </w:p>
        </w:tc>
        <w:tc>
          <w:tcPr>
            <w:tcW w:w="4535"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2150502</w:t>
            </w:r>
          </w:p>
        </w:tc>
        <w:tc>
          <w:tcPr>
            <w:tcW w:w="4535" w:type="dxa"/>
            <w:vAlign w:val="center"/>
          </w:tcPr>
          <w:p>
            <w:pPr>
              <w:pStyle w:val="15"/>
              <w:rPr>
                <w:rFonts w:ascii="方正书宋_GBK" w:hAnsi="方正书宋_GBK" w:eastAsia="方正书宋_GBK" w:cs="方正书宋_GBK"/>
                <w:sz w:val="21"/>
                <w:szCs w:val="24"/>
                <w:lang w:val="en-US" w:eastAsia="uk-UA" w:bidi="ar-SA"/>
              </w:rPr>
            </w:pPr>
            <w:r>
              <w:t>一般行政管理事务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98.94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1191" w:type="dxa"/>
            <w:vAlign w:val="center"/>
          </w:tcPr>
          <w:p>
            <w:pPr>
              <w:pStyle w:val="15"/>
              <w:rPr>
                <w:rFonts w:ascii="方正书宋_GBK" w:hAnsi="方正书宋_GBK" w:eastAsia="方正书宋_GBK" w:cs="方正书宋_GBK"/>
                <w:sz w:val="21"/>
                <w:szCs w:val="24"/>
                <w:lang w:val="en-US" w:eastAsia="uk-UA" w:bidi="ar-SA"/>
              </w:rPr>
            </w:pPr>
            <w:r>
              <w:t>2150517</w:t>
            </w:r>
          </w:p>
        </w:tc>
        <w:tc>
          <w:tcPr>
            <w:tcW w:w="4535" w:type="dxa"/>
            <w:vAlign w:val="center"/>
          </w:tcPr>
          <w:p>
            <w:pPr>
              <w:pStyle w:val="15"/>
              <w:rPr>
                <w:rFonts w:ascii="方正书宋_GBK" w:hAnsi="方正书宋_GBK" w:eastAsia="方正书宋_GBK" w:cs="方正书宋_GBK"/>
                <w:sz w:val="21"/>
                <w:szCs w:val="24"/>
                <w:lang w:val="en-US" w:eastAsia="uk-UA" w:bidi="ar-SA"/>
              </w:rPr>
            </w:pPr>
            <w:r>
              <w:t>产业发展</w:t>
            </w:r>
          </w:p>
        </w:tc>
        <w:tc>
          <w:tcPr>
            <w:tcW w:w="2551" w:type="dxa"/>
            <w:vAlign w:val="center"/>
          </w:tcPr>
          <w:p>
            <w:pPr>
              <w:pStyle w:val="14"/>
              <w:rPr>
                <w:rFonts w:ascii="方正书宋_GBK" w:hAnsi="方正书宋_GBK" w:eastAsia="方正书宋_GBK" w:cs="方正书宋_GBK"/>
                <w:sz w:val="21"/>
                <w:szCs w:val="24"/>
                <w:lang w:val="en-US" w:eastAsia="uk-UA" w:bidi="ar-SA"/>
              </w:rPr>
            </w:pPr>
            <w:r>
              <w:t>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1191" w:type="dxa"/>
            <w:vAlign w:val="center"/>
          </w:tcPr>
          <w:p>
            <w:pPr>
              <w:pStyle w:val="15"/>
              <w:rPr>
                <w:rFonts w:ascii="方正书宋_GBK" w:hAnsi="方正书宋_GBK" w:eastAsia="方正书宋_GBK" w:cs="方正书宋_GBK"/>
                <w:sz w:val="21"/>
                <w:szCs w:val="24"/>
                <w:lang w:val="en-US" w:eastAsia="uk-UA" w:bidi="ar-SA"/>
              </w:rPr>
            </w:pPr>
            <w:r>
              <w:t>21508</w:t>
            </w:r>
          </w:p>
        </w:tc>
        <w:tc>
          <w:tcPr>
            <w:tcW w:w="4535" w:type="dxa"/>
            <w:vAlign w:val="center"/>
          </w:tcPr>
          <w:p>
            <w:pPr>
              <w:pStyle w:val="15"/>
              <w:rPr>
                <w:rFonts w:ascii="方正书宋_GBK" w:hAnsi="方正书宋_GBK" w:eastAsia="方正书宋_GBK" w:cs="方正书宋_GBK"/>
                <w:sz w:val="21"/>
                <w:szCs w:val="24"/>
                <w:lang w:val="en-US" w:eastAsia="uk-UA" w:bidi="ar-SA"/>
              </w:rPr>
            </w:pPr>
            <w:r>
              <w:t>支持中小企业发展和管理支出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1191" w:type="dxa"/>
            <w:vAlign w:val="center"/>
          </w:tcPr>
          <w:p>
            <w:pPr>
              <w:pStyle w:val="15"/>
              <w:rPr>
                <w:rFonts w:ascii="方正书宋_GBK" w:hAnsi="方正书宋_GBK" w:eastAsia="方正书宋_GBK" w:cs="方正书宋_GBK"/>
                <w:sz w:val="21"/>
                <w:szCs w:val="24"/>
                <w:lang w:val="en-US" w:eastAsia="uk-UA" w:bidi="ar-SA"/>
              </w:rPr>
            </w:pPr>
            <w:r>
              <w:t>2150805</w:t>
            </w:r>
          </w:p>
        </w:tc>
        <w:tc>
          <w:tcPr>
            <w:tcW w:w="4535" w:type="dxa"/>
            <w:vAlign w:val="center"/>
          </w:tcPr>
          <w:p>
            <w:pPr>
              <w:pStyle w:val="15"/>
              <w:rPr>
                <w:rFonts w:ascii="方正书宋_GBK" w:hAnsi="方正书宋_GBK" w:eastAsia="方正书宋_GBK" w:cs="方正书宋_GBK"/>
                <w:sz w:val="21"/>
                <w:szCs w:val="24"/>
                <w:lang w:val="en-US" w:eastAsia="uk-UA" w:bidi="ar-SA"/>
              </w:rPr>
            </w:pPr>
            <w:r>
              <w:t>中小企业发展专项</w:t>
            </w: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35</w:t>
            </w:r>
          </w:p>
        </w:tc>
        <w:tc>
          <w:tcPr>
            <w:tcW w:w="1191" w:type="dxa"/>
            <w:vAlign w:val="center"/>
          </w:tcPr>
          <w:p>
            <w:pPr>
              <w:pStyle w:val="15"/>
              <w:rPr>
                <w:rFonts w:ascii="方正书宋_GBK" w:hAnsi="方正书宋_GBK" w:eastAsia="方正书宋_GBK" w:cs="方正书宋_GBK"/>
                <w:sz w:val="21"/>
                <w:szCs w:val="24"/>
                <w:lang w:val="en-US" w:eastAsia="uk-UA" w:bidi="ar-SA"/>
              </w:rPr>
            </w:pPr>
            <w:r>
              <w:t>216</w:t>
            </w:r>
          </w:p>
        </w:tc>
        <w:tc>
          <w:tcPr>
            <w:tcW w:w="4535" w:type="dxa"/>
            <w:vAlign w:val="center"/>
          </w:tcPr>
          <w:p>
            <w:pPr>
              <w:pStyle w:val="15"/>
              <w:rPr>
                <w:rFonts w:ascii="方正书宋_GBK" w:hAnsi="方正书宋_GBK" w:eastAsia="方正书宋_GBK" w:cs="方正书宋_GBK"/>
                <w:sz w:val="21"/>
                <w:szCs w:val="24"/>
                <w:lang w:val="en-US" w:eastAsia="uk-UA" w:bidi="ar-SA"/>
              </w:rPr>
            </w:pPr>
            <w:r>
              <w:t>商业服务业等支出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36</w:t>
            </w:r>
          </w:p>
        </w:tc>
        <w:tc>
          <w:tcPr>
            <w:tcW w:w="1191" w:type="dxa"/>
            <w:vAlign w:val="center"/>
          </w:tcPr>
          <w:p>
            <w:pPr>
              <w:pStyle w:val="15"/>
              <w:rPr>
                <w:rFonts w:ascii="方正书宋_GBK" w:hAnsi="方正书宋_GBK" w:eastAsia="方正书宋_GBK" w:cs="方正书宋_GBK"/>
                <w:sz w:val="21"/>
                <w:szCs w:val="24"/>
                <w:lang w:val="en-US" w:eastAsia="uk-UA" w:bidi="ar-SA"/>
              </w:rPr>
            </w:pPr>
            <w:r>
              <w:t>21602</w:t>
            </w:r>
          </w:p>
        </w:tc>
        <w:tc>
          <w:tcPr>
            <w:tcW w:w="4535" w:type="dxa"/>
            <w:vAlign w:val="center"/>
          </w:tcPr>
          <w:p>
            <w:pPr>
              <w:pStyle w:val="15"/>
              <w:rPr>
                <w:rFonts w:ascii="方正书宋_GBK" w:hAnsi="方正书宋_GBK" w:eastAsia="方正书宋_GBK" w:cs="方正书宋_GBK"/>
                <w:sz w:val="21"/>
                <w:szCs w:val="24"/>
                <w:lang w:val="en-US" w:eastAsia="uk-UA" w:bidi="ar-SA"/>
              </w:rPr>
            </w:pPr>
            <w:r>
              <w:t>商业流通事务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37</w:t>
            </w:r>
          </w:p>
        </w:tc>
        <w:tc>
          <w:tcPr>
            <w:tcW w:w="1191" w:type="dxa"/>
            <w:vAlign w:val="center"/>
          </w:tcPr>
          <w:p>
            <w:pPr>
              <w:pStyle w:val="15"/>
              <w:rPr>
                <w:rFonts w:ascii="方正书宋_GBK" w:hAnsi="方正书宋_GBK" w:eastAsia="方正书宋_GBK" w:cs="方正书宋_GBK"/>
                <w:sz w:val="21"/>
                <w:szCs w:val="24"/>
                <w:lang w:val="en-US" w:eastAsia="uk-UA" w:bidi="ar-SA"/>
              </w:rPr>
            </w:pPr>
            <w:r>
              <w:t>2160299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其他商业流通事务支出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38</w:t>
            </w:r>
          </w:p>
        </w:tc>
        <w:tc>
          <w:tcPr>
            <w:tcW w:w="1191" w:type="dxa"/>
            <w:vAlign w:val="center"/>
          </w:tcPr>
          <w:p>
            <w:pPr>
              <w:pStyle w:val="15"/>
              <w:rPr>
                <w:rFonts w:ascii="方正书宋_GBK" w:hAnsi="方正书宋_GBK" w:eastAsia="方正书宋_GBK" w:cs="方正书宋_GBK"/>
                <w:sz w:val="21"/>
                <w:szCs w:val="24"/>
                <w:lang w:val="en-US" w:eastAsia="uk-UA" w:bidi="ar-SA"/>
              </w:rPr>
            </w:pPr>
            <w:r>
              <w:t>221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39</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40</w:t>
            </w:r>
          </w:p>
        </w:tc>
        <w:tc>
          <w:tcPr>
            <w:tcW w:w="1191" w:type="dxa"/>
            <w:vAlign w:val="center"/>
          </w:tcPr>
          <w:p>
            <w:pPr>
              <w:pStyle w:val="15"/>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r>
              <w:t>21.18</w:t>
            </w:r>
          </w:p>
        </w:tc>
        <w:tc>
          <w:tcPr>
            <w:tcW w:w="255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41</w:t>
            </w:r>
          </w:p>
        </w:tc>
        <w:tc>
          <w:tcPr>
            <w:tcW w:w="1191" w:type="dxa"/>
            <w:vAlign w:val="center"/>
          </w:tcPr>
          <w:p>
            <w:pPr>
              <w:pStyle w:val="15"/>
              <w:rPr>
                <w:rFonts w:ascii="方正书宋_GBK" w:hAnsi="方正书宋_GBK" w:eastAsia="方正书宋_GBK" w:cs="方正书宋_GBK"/>
                <w:sz w:val="21"/>
                <w:szCs w:val="24"/>
                <w:lang w:val="en-US" w:eastAsia="uk-UA" w:bidi="ar-SA"/>
              </w:rPr>
            </w:pPr>
            <w:r>
              <w:t>222</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粮油物资储备支出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824.72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824.72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42</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粮油物资事务</w:t>
            </w:r>
          </w:p>
        </w:tc>
        <w:tc>
          <w:tcPr>
            <w:tcW w:w="2551" w:type="dxa"/>
            <w:vAlign w:val="center"/>
          </w:tcPr>
          <w:p>
            <w:pPr>
              <w:pStyle w:val="14"/>
              <w:rPr>
                <w:rFonts w:ascii="方正书宋_GBK" w:hAnsi="方正书宋_GBK" w:eastAsia="方正书宋_GBK" w:cs="方正书宋_GBK"/>
                <w:sz w:val="21"/>
                <w:szCs w:val="24"/>
                <w:lang w:val="en-US" w:eastAsia="uk-UA" w:bidi="ar-SA"/>
              </w:rPr>
            </w:pPr>
            <w:r>
              <w:t>235.50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43</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2220101</w:t>
            </w:r>
          </w:p>
        </w:tc>
        <w:tc>
          <w:tcPr>
            <w:tcW w:w="4535"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4"/>
              <w:rPr>
                <w:rFonts w:ascii="方正书宋_GBK" w:hAnsi="方正书宋_GBK" w:eastAsia="方正书宋_GBK" w:cs="方正书宋_GBK"/>
                <w:sz w:val="21"/>
                <w:szCs w:val="24"/>
                <w:lang w:val="en-US" w:eastAsia="uk-UA" w:bidi="ar-SA"/>
              </w:rPr>
            </w:pPr>
            <w:r>
              <w:t>202.11</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202.11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44</w:t>
            </w:r>
          </w:p>
        </w:tc>
        <w:tc>
          <w:tcPr>
            <w:tcW w:w="1191" w:type="dxa"/>
            <w:vAlign w:val="center"/>
          </w:tcPr>
          <w:p>
            <w:pPr>
              <w:pStyle w:val="15"/>
              <w:rPr>
                <w:rFonts w:ascii="方正书宋_GBK" w:hAnsi="方正书宋_GBK" w:eastAsia="方正书宋_GBK" w:cs="方正书宋_GBK"/>
                <w:sz w:val="21"/>
                <w:szCs w:val="24"/>
                <w:lang w:val="en-US" w:eastAsia="uk-UA" w:bidi="ar-SA"/>
              </w:rPr>
            </w:pPr>
            <w:r>
              <w:t>2220112</w:t>
            </w:r>
          </w:p>
        </w:tc>
        <w:tc>
          <w:tcPr>
            <w:tcW w:w="4535" w:type="dxa"/>
            <w:vAlign w:val="center"/>
          </w:tcPr>
          <w:p>
            <w:pPr>
              <w:pStyle w:val="15"/>
              <w:rPr>
                <w:rFonts w:ascii="方正书宋_GBK" w:hAnsi="方正书宋_GBK" w:eastAsia="方正书宋_GBK" w:cs="方正书宋_GBK"/>
                <w:sz w:val="21"/>
                <w:szCs w:val="24"/>
                <w:lang w:val="en-US" w:eastAsia="uk-UA" w:bidi="ar-SA"/>
              </w:rPr>
            </w:pPr>
            <w:r>
              <w:t>粮食财务挂账利息补贴</w:t>
            </w:r>
          </w:p>
        </w:tc>
        <w:tc>
          <w:tcPr>
            <w:tcW w:w="2551" w:type="dxa"/>
            <w:vAlign w:val="center"/>
          </w:tcPr>
          <w:p>
            <w:pPr>
              <w:pStyle w:val="14"/>
              <w:rPr>
                <w:rFonts w:ascii="方正书宋_GBK" w:hAnsi="方正书宋_GBK" w:eastAsia="方正书宋_GBK" w:cs="方正书宋_GBK"/>
                <w:sz w:val="21"/>
                <w:szCs w:val="24"/>
                <w:lang w:val="en-US" w:eastAsia="uk-UA" w:bidi="ar-SA"/>
              </w:rPr>
            </w:pPr>
            <w:r>
              <w:t>33.39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45</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w:t>
            </w:r>
          </w:p>
        </w:tc>
        <w:tc>
          <w:tcPr>
            <w:tcW w:w="4535" w:type="dxa"/>
            <w:vAlign w:val="center"/>
          </w:tcPr>
          <w:p>
            <w:pPr>
              <w:pStyle w:val="15"/>
              <w:rPr>
                <w:rFonts w:ascii="方正书宋_GBK" w:hAnsi="方正书宋_GBK" w:eastAsia="方正书宋_GBK" w:cs="方正书宋_GBK"/>
                <w:sz w:val="21"/>
                <w:szCs w:val="24"/>
                <w:lang w:val="en-US" w:eastAsia="uk-UA" w:bidi="ar-SA"/>
              </w:rPr>
            </w:pPr>
            <w:r>
              <w:t>粮油储备</w:t>
            </w:r>
          </w:p>
        </w:tc>
        <w:tc>
          <w:tcPr>
            <w:tcW w:w="2551" w:type="dxa"/>
            <w:vAlign w:val="center"/>
          </w:tcPr>
          <w:p>
            <w:pPr>
              <w:pStyle w:val="14"/>
              <w:rPr>
                <w:rFonts w:ascii="方正书宋_GBK" w:hAnsi="方正书宋_GBK" w:eastAsia="方正书宋_GBK" w:cs="方正书宋_GBK"/>
                <w:sz w:val="21"/>
                <w:szCs w:val="24"/>
                <w:lang w:val="en-US" w:eastAsia="uk-UA" w:bidi="ar-SA"/>
              </w:rPr>
            </w:pPr>
            <w:r>
              <w:t>589.22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589.22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46</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2220401</w:t>
            </w:r>
          </w:p>
        </w:tc>
        <w:tc>
          <w:tcPr>
            <w:tcW w:w="4535" w:type="dxa"/>
            <w:vAlign w:val="center"/>
          </w:tcPr>
          <w:p>
            <w:pPr>
              <w:pStyle w:val="15"/>
              <w:rPr>
                <w:rFonts w:ascii="方正书宋_GBK" w:hAnsi="方正书宋_GBK" w:eastAsia="方正书宋_GBK" w:cs="方正书宋_GBK"/>
                <w:sz w:val="21"/>
                <w:szCs w:val="24"/>
                <w:lang w:val="en-US" w:eastAsia="uk-UA" w:bidi="ar-SA"/>
              </w:rPr>
            </w:pPr>
            <w:r>
              <w:t>储备粮油补贴</w:t>
            </w:r>
          </w:p>
        </w:tc>
        <w:tc>
          <w:tcPr>
            <w:tcW w:w="2551" w:type="dxa"/>
            <w:vAlign w:val="center"/>
          </w:tcPr>
          <w:p>
            <w:pPr>
              <w:pStyle w:val="14"/>
              <w:rPr>
                <w:rFonts w:ascii="方正书宋_GBK" w:hAnsi="方正书宋_GBK" w:eastAsia="方正书宋_GBK" w:cs="方正书宋_GBK"/>
                <w:sz w:val="21"/>
                <w:szCs w:val="24"/>
                <w:lang w:val="en-US" w:eastAsia="uk-UA" w:bidi="ar-SA"/>
              </w:rPr>
            </w:pPr>
            <w:r>
              <w:t>369.10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369.10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47</w:t>
            </w:r>
          </w:p>
        </w:tc>
        <w:tc>
          <w:tcPr>
            <w:tcW w:w="1191" w:type="dxa"/>
            <w:vAlign w:val="center"/>
          </w:tcPr>
          <w:p>
            <w:pPr>
              <w:pStyle w:val="15"/>
              <w:rPr>
                <w:rFonts w:ascii="方正书宋_GBK" w:hAnsi="方正书宋_GBK" w:eastAsia="方正书宋_GBK" w:cs="方正书宋_GBK"/>
                <w:sz w:val="21"/>
                <w:szCs w:val="24"/>
                <w:lang w:val="en-US" w:eastAsia="uk-UA" w:bidi="ar-SA"/>
              </w:rPr>
            </w:pPr>
            <w:r>
              <w:t>2220403</w:t>
            </w:r>
          </w:p>
        </w:tc>
        <w:tc>
          <w:tcPr>
            <w:tcW w:w="4535" w:type="dxa"/>
            <w:vAlign w:val="center"/>
          </w:tcPr>
          <w:p>
            <w:pPr>
              <w:pStyle w:val="15"/>
              <w:rPr>
                <w:rFonts w:ascii="方正书宋_GBK" w:hAnsi="方正书宋_GBK" w:eastAsia="方正书宋_GBK" w:cs="方正书宋_GBK"/>
                <w:sz w:val="21"/>
                <w:szCs w:val="24"/>
                <w:lang w:val="en-US" w:eastAsia="uk-UA" w:bidi="ar-SA"/>
              </w:rPr>
            </w:pPr>
            <w:r>
              <w:t>储备粮（油）库建设</w:t>
            </w:r>
          </w:p>
        </w:tc>
        <w:tc>
          <w:tcPr>
            <w:tcW w:w="2551" w:type="dxa"/>
            <w:vAlign w:val="center"/>
          </w:tcPr>
          <w:p>
            <w:pPr>
              <w:pStyle w:val="14"/>
              <w:rPr>
                <w:rFonts w:ascii="方正书宋_GBK" w:hAnsi="方正书宋_GBK" w:eastAsia="方正书宋_GBK" w:cs="方正书宋_GBK"/>
                <w:sz w:val="21"/>
                <w:szCs w:val="24"/>
                <w:lang w:val="en-US" w:eastAsia="uk-UA" w:bidi="ar-SA"/>
              </w:rPr>
            </w:pPr>
            <w:r>
              <w:t>220.12</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r>
              <w:t>220.12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585.42</w:t>
            </w:r>
          </w:p>
        </w:tc>
        <w:tc>
          <w:tcPr>
            <w:tcW w:w="2551" w:type="dxa"/>
            <w:vAlign w:val="center"/>
          </w:tcPr>
          <w:p>
            <w:pPr>
              <w:pStyle w:val="18"/>
            </w:pPr>
            <w:r>
              <w:t>503.15</w:t>
            </w:r>
          </w:p>
        </w:tc>
        <w:tc>
          <w:tcPr>
            <w:tcW w:w="2552" w:type="dxa"/>
            <w:vAlign w:val="center"/>
          </w:tcPr>
          <w:p>
            <w:pPr>
              <w:pStyle w:val="18"/>
            </w:pPr>
            <w:r>
              <w:t>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432.55</w:t>
            </w:r>
          </w:p>
        </w:tc>
        <w:tc>
          <w:tcPr>
            <w:tcW w:w="2551" w:type="dxa"/>
            <w:vAlign w:val="center"/>
          </w:tcPr>
          <w:p>
            <w:pPr>
              <w:pStyle w:val="14"/>
            </w:pPr>
            <w:r>
              <w:t>432.55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101.30</w:t>
            </w:r>
          </w:p>
        </w:tc>
        <w:tc>
          <w:tcPr>
            <w:tcW w:w="2551" w:type="dxa"/>
            <w:vAlign w:val="center"/>
          </w:tcPr>
          <w:p>
            <w:pPr>
              <w:pStyle w:val="14"/>
            </w:pPr>
            <w:r>
              <w:t>101.30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80.52</w:t>
            </w:r>
          </w:p>
        </w:tc>
        <w:tc>
          <w:tcPr>
            <w:tcW w:w="2551" w:type="dxa"/>
            <w:vAlign w:val="center"/>
          </w:tcPr>
          <w:p>
            <w:pPr>
              <w:pStyle w:val="14"/>
            </w:pPr>
            <w:r>
              <w:t>80.52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17.68</w:t>
            </w:r>
          </w:p>
        </w:tc>
        <w:tc>
          <w:tcPr>
            <w:tcW w:w="2551" w:type="dxa"/>
            <w:vAlign w:val="center"/>
          </w:tcPr>
          <w:p>
            <w:pPr>
              <w:pStyle w:val="14"/>
            </w:pPr>
            <w:r>
              <w:t>17.68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3.89</w:t>
            </w:r>
          </w:p>
        </w:tc>
        <w:tc>
          <w:tcPr>
            <w:tcW w:w="2551" w:type="dxa"/>
            <w:vAlign w:val="center"/>
          </w:tcPr>
          <w:p>
            <w:pPr>
              <w:pStyle w:val="14"/>
            </w:pPr>
            <w:r>
              <w:t>3.89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45.80</w:t>
            </w:r>
          </w:p>
        </w:tc>
        <w:tc>
          <w:tcPr>
            <w:tcW w:w="2551" w:type="dxa"/>
            <w:vAlign w:val="center"/>
          </w:tcPr>
          <w:p>
            <w:pPr>
              <w:pStyle w:val="14"/>
            </w:pPr>
            <w:r>
              <w:t>45.80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22.90</w:t>
            </w:r>
          </w:p>
        </w:tc>
        <w:tc>
          <w:tcPr>
            <w:tcW w:w="2551" w:type="dxa"/>
            <w:vAlign w:val="center"/>
          </w:tcPr>
          <w:p>
            <w:pPr>
              <w:pStyle w:val="14"/>
            </w:pPr>
            <w:r>
              <w:t>22.90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18.80</w:t>
            </w:r>
          </w:p>
        </w:tc>
        <w:tc>
          <w:tcPr>
            <w:tcW w:w="2551" w:type="dxa"/>
            <w:vAlign w:val="center"/>
          </w:tcPr>
          <w:p>
            <w:pPr>
              <w:pStyle w:val="14"/>
            </w:pPr>
            <w:r>
              <w:t>18.80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1.65</w:t>
            </w:r>
          </w:p>
        </w:tc>
        <w:tc>
          <w:tcPr>
            <w:tcW w:w="2551" w:type="dxa"/>
            <w:vAlign w:val="center"/>
          </w:tcPr>
          <w:p>
            <w:pPr>
              <w:pStyle w:val="14"/>
            </w:pPr>
            <w:r>
              <w:t>1.65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21.18</w:t>
            </w:r>
          </w:p>
        </w:tc>
        <w:tc>
          <w:tcPr>
            <w:tcW w:w="2551" w:type="dxa"/>
            <w:vAlign w:val="center"/>
          </w:tcPr>
          <w:p>
            <w:pPr>
              <w:pStyle w:val="14"/>
            </w:pPr>
            <w:r>
              <w:t>21.18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118.83</w:t>
            </w:r>
          </w:p>
        </w:tc>
        <w:tc>
          <w:tcPr>
            <w:tcW w:w="2551" w:type="dxa"/>
            <w:vAlign w:val="center"/>
          </w:tcPr>
          <w:p>
            <w:pPr>
              <w:pStyle w:val="14"/>
            </w:pPr>
            <w:r>
              <w:t>118.83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93.61</w:t>
            </w:r>
          </w:p>
        </w:tc>
        <w:tc>
          <w:tcPr>
            <w:tcW w:w="2551" w:type="dxa"/>
            <w:vAlign w:val="center"/>
          </w:tcPr>
          <w:p>
            <w:pPr>
              <w:pStyle w:val="14"/>
            </w:pPr>
            <w:r>
              <w:t>11.34</w:t>
            </w:r>
          </w:p>
        </w:tc>
        <w:tc>
          <w:tcPr>
            <w:tcW w:w="2552" w:type="dxa"/>
            <w:vAlign w:val="center"/>
          </w:tcPr>
          <w:p>
            <w:pPr>
              <w:pStyle w:val="14"/>
            </w:pPr>
            <w:r>
              <w:t>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3.08</w:t>
            </w:r>
          </w:p>
        </w:tc>
        <w:tc>
          <w:tcPr>
            <w:tcW w:w="2551" w:type="dxa"/>
            <w:vAlign w:val="center"/>
          </w:tcPr>
          <w:p>
            <w:pPr>
              <w:pStyle w:val="14"/>
            </w:pPr>
          </w:p>
        </w:tc>
        <w:tc>
          <w:tcPr>
            <w:tcW w:w="2552" w:type="dxa"/>
            <w:vAlign w:val="center"/>
          </w:tcPr>
          <w:p>
            <w:pPr>
              <w:pStyle w:val="14"/>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4.50</w:t>
            </w:r>
          </w:p>
        </w:tc>
        <w:tc>
          <w:tcPr>
            <w:tcW w:w="2551" w:type="dxa"/>
            <w:vAlign w:val="center"/>
          </w:tcPr>
          <w:p>
            <w:pPr>
              <w:pStyle w:val="14"/>
            </w:pPr>
          </w:p>
        </w:tc>
        <w:tc>
          <w:tcPr>
            <w:tcW w:w="2552" w:type="dxa"/>
            <w:vAlign w:val="center"/>
          </w:tcPr>
          <w:p>
            <w:pPr>
              <w:pStyle w:val="14"/>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16.00</w:t>
            </w:r>
          </w:p>
        </w:tc>
        <w:tc>
          <w:tcPr>
            <w:tcW w:w="2551" w:type="dxa"/>
            <w:vAlign w:val="center"/>
          </w:tcPr>
          <w:p>
            <w:pPr>
              <w:pStyle w:val="14"/>
            </w:pPr>
          </w:p>
        </w:tc>
        <w:tc>
          <w:tcPr>
            <w:tcW w:w="2552"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3.00</w:t>
            </w:r>
          </w:p>
        </w:tc>
        <w:tc>
          <w:tcPr>
            <w:tcW w:w="2551" w:type="dxa"/>
            <w:vAlign w:val="center"/>
          </w:tcPr>
          <w:p>
            <w:pPr>
              <w:pStyle w:val="14"/>
            </w:pPr>
          </w:p>
        </w:tc>
        <w:tc>
          <w:tcPr>
            <w:tcW w:w="2552"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20.00</w:t>
            </w:r>
          </w:p>
        </w:tc>
        <w:tc>
          <w:tcPr>
            <w:tcW w:w="2551" w:type="dxa"/>
            <w:vAlign w:val="center"/>
          </w:tcPr>
          <w:p>
            <w:pPr>
              <w:pStyle w:val="14"/>
            </w:pPr>
          </w:p>
        </w:tc>
        <w:tc>
          <w:tcPr>
            <w:tcW w:w="2552"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17.50</w:t>
            </w:r>
          </w:p>
        </w:tc>
        <w:tc>
          <w:tcPr>
            <w:tcW w:w="2551" w:type="dxa"/>
            <w:vAlign w:val="center"/>
          </w:tcPr>
          <w:p>
            <w:pPr>
              <w:pStyle w:val="14"/>
            </w:pPr>
          </w:p>
        </w:tc>
        <w:tc>
          <w:tcPr>
            <w:tcW w:w="2552" w:type="dxa"/>
            <w:vAlign w:val="center"/>
          </w:tcPr>
          <w:p>
            <w:pPr>
              <w:pStyle w:val="14"/>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11.34</w:t>
            </w:r>
          </w:p>
        </w:tc>
        <w:tc>
          <w:tcPr>
            <w:tcW w:w="2551" w:type="dxa"/>
            <w:vAlign w:val="center"/>
          </w:tcPr>
          <w:p>
            <w:pPr>
              <w:pStyle w:val="14"/>
            </w:pPr>
            <w:r>
              <w:t>11.34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2.19</w:t>
            </w:r>
          </w:p>
        </w:tc>
        <w:tc>
          <w:tcPr>
            <w:tcW w:w="2551" w:type="dxa"/>
            <w:vAlign w:val="center"/>
          </w:tcPr>
          <w:p>
            <w:pPr>
              <w:pStyle w:val="14"/>
            </w:pPr>
          </w:p>
        </w:tc>
        <w:tc>
          <w:tcPr>
            <w:tcW w:w="2552" w:type="dxa"/>
            <w:vAlign w:val="center"/>
          </w:tcPr>
          <w:p>
            <w:pPr>
              <w:pStyle w:val="14"/>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59.26</w:t>
            </w:r>
          </w:p>
        </w:tc>
        <w:tc>
          <w:tcPr>
            <w:tcW w:w="2551" w:type="dxa"/>
            <w:vAlign w:val="center"/>
          </w:tcPr>
          <w:p>
            <w:pPr>
              <w:pStyle w:val="14"/>
            </w:pPr>
            <w:r>
              <w:t>59.26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59.26</w:t>
            </w:r>
          </w:p>
        </w:tc>
        <w:tc>
          <w:tcPr>
            <w:tcW w:w="2551" w:type="dxa"/>
            <w:vAlign w:val="center"/>
          </w:tcPr>
          <w:p>
            <w:pPr>
              <w:pStyle w:val="14"/>
            </w:pPr>
            <w:r>
              <w:t>59.26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303涞源县发展和改革局</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p>
        </w:tc>
        <w:tc>
          <w:tcPr>
            <w:tcW w:w="3798" w:type="dxa"/>
            <w:vAlign w:val="center"/>
          </w:tcPr>
          <w:p>
            <w:pPr>
              <w:pStyle w:val="13"/>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val="en-US" w:eastAsia="zh-CN"/>
        </w:rPr>
        <w:t>涞源县发展和改革局</w:t>
      </w:r>
      <w:r>
        <w:rPr>
          <w:rFonts w:ascii="方正小标宋_GBK" w:hAnsi="方正小标宋_GBK" w:eastAsia="方正小标宋_GBK" w:cs="方正小标宋_GBK"/>
          <w:color w:val="000000"/>
          <w:sz w:val="44"/>
        </w:rPr>
        <w:t>本级2023年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val="en-US" w:eastAsia="zh-CN"/>
        </w:rPr>
        <w:t>涞源县发展和改革局</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pPr>
      <w:r>
        <w:rPr>
          <w:rFonts w:hint="eastAsia"/>
          <w:lang w:eastAsia="zh-CN"/>
        </w:rPr>
        <w:t>（</w:t>
      </w:r>
      <w:r>
        <w:rPr>
          <w:rFonts w:hint="eastAsia"/>
          <w:lang w:val="en-US" w:eastAsia="zh-CN"/>
        </w:rPr>
        <w:t>一</w:t>
      </w:r>
      <w:r>
        <w:rPr>
          <w:rFonts w:hint="eastAsia"/>
          <w:lang w:eastAsia="zh-CN"/>
        </w:rPr>
        <w:t>）</w:t>
      </w:r>
      <w:r>
        <w:t>拟订并组织实施全县国民经济和社会发展战略、中长期规划和年度计划，统筹协调相关总体规划、区域规划、主体功能区规划与专项规划；</w:t>
      </w:r>
    </w:p>
    <w:p>
      <w:pPr>
        <w:pStyle w:val="28"/>
      </w:pPr>
      <w:r>
        <w:t>（二）研究全县宏观经济运行、总量平衡、经济安全和总体产业安全等重要问题并提出宏观调控政策建议，协调解决经济运行中的重大问题，调节国民经济运行。</w:t>
      </w:r>
    </w:p>
    <w:p>
      <w:pPr>
        <w:pStyle w:val="28"/>
      </w:pPr>
      <w:r>
        <w:t>（三）拟订全县固定资产投资总规模和投资结构的调控目标、政策及措施；规划全县重大建设项目和生产力布局，按规定权限审批、核准、审核、备案重大建设项目、外资项目；研究提出全县利用外资和境外投资的战略、规划、总量平衡和结构优化的目标和政策；研究提出县重点建设项目计划，组织开展重大建设项目稽查；负责政府投资项目代建制实施的指导、协调和监督管理；指导工程咨询业发展。</w:t>
      </w:r>
    </w:p>
    <w:p>
      <w:pPr>
        <w:pStyle w:val="28"/>
      </w:pPr>
      <w:r>
        <w:t>（四）组织拟订综合性产业政策，负责协调第一、二、三产业发展的重大问题并衔接平衡相关发展规划和重大政策，负责综合交通运输体系规划与国民经济和社会发展规划的衔接平衡；协调农业和农村经济社会发展的重大问题；负责制定发展战略性新兴产业规划，研究提出新型工业化和产业集群发展的政策措施；会同有关部门研究拟订高新技术产业、服务业发展规划和重大政策，协调解决重大技术装备推广应用等方面的重大问题。</w:t>
      </w:r>
    </w:p>
    <w:p>
      <w:pPr>
        <w:pStyle w:val="28"/>
      </w:pPr>
      <w:r>
        <w:t>（五）拟订并组织实施全县以工代赈规划和计划；参与研究拟订全县城镇化发展战略和重大政策措施。</w:t>
      </w:r>
    </w:p>
    <w:p>
      <w:pPr>
        <w:pStyle w:val="28"/>
      </w:pPr>
      <w:r>
        <w:t>（六）负责社会发展与国民经济发展的政策衔接；组织拟订社会发展战略、总体规划和年度计划。</w:t>
      </w:r>
    </w:p>
    <w:p>
      <w:pPr>
        <w:pStyle w:val="28"/>
      </w:pPr>
      <w:r>
        <w:t>（七）研究分析经济社会与资源、环境协调发展的重大问题，研究提出能源消费总量控制目标和建议，牵头拟订能源消费总量控制工作方案并组织实施；负责节能减排的综合协调工作，组织拟订发展循环经济、能源资源节约和综合利用规划、政策并协调实施；完善固定资产投资项目节能评估和审查制度；组织拟订全县应对气候变化战略、规划和政策并协调实施。</w:t>
      </w:r>
    </w:p>
    <w:p>
      <w:pPr>
        <w:pStyle w:val="28"/>
      </w:pPr>
      <w:r>
        <w:t>（八）编制和执行全县价格改革规划，拟订并组织实施价格政策；承担行政事业性收费管理工作,负责价格公共服务工作,负责价格成本调查和监审。</w:t>
      </w:r>
    </w:p>
    <w:p>
      <w:pPr>
        <w:pStyle w:val="28"/>
      </w:pPr>
      <w:r>
        <w:t>（九）研究制定推进社会信用体系建设的规划、政策措施，统筹推进统一的信用信息平台建设，促进信用信息资源的整合与运用，协调社会信用体系建设的重大问题。</w:t>
      </w:r>
    </w:p>
    <w:p>
      <w:pPr>
        <w:pStyle w:val="28"/>
      </w:pPr>
      <w:r>
        <w:t>（十）研究拟订推进经济建设与国防建设协调发展的战略和规划，协调有关重大问题；组织编制全县国民经济动员和装备动员规划、计划，并组织实施有关工作。</w:t>
      </w:r>
    </w:p>
    <w:p>
      <w:pPr>
        <w:pStyle w:val="28"/>
      </w:pPr>
      <w:r>
        <w:t>（十一）负责投资项目在线审批监管平台建设和监督管理工作；监督公共资源交易活动。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涞源县发展和改革局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9"/>
      </w:pPr>
      <w:r>
        <w:t>按照预算管理有关规定，目前我县位预算的编制实行综合预算管理，即全部收入和支出都反映在预算中。涞源县发展和改革局及所属事业单位的收支包含在部门预算中。</w:t>
      </w:r>
    </w:p>
    <w:p>
      <w:pPr>
        <w:pStyle w:val="29"/>
      </w:pPr>
      <w:r>
        <w:t>1、收入说明</w:t>
      </w:r>
    </w:p>
    <w:p>
      <w:pPr>
        <w:pStyle w:val="29"/>
      </w:pPr>
      <w:r>
        <w:t>反映本单位当年全部收入。2023年预算收入3221.11万元，其中：一般公共预算收入3154.91万元，基金预算收入0万元，国有资本经营预算收入0万元，财政专户核拨收入0万元，单位资金收入0万元，上年结转结余66.2万元。</w:t>
      </w:r>
    </w:p>
    <w:p>
      <w:pPr>
        <w:pStyle w:val="29"/>
      </w:pPr>
      <w:r>
        <w:t>2、支出说明</w:t>
      </w:r>
    </w:p>
    <w:p>
      <w:pPr>
        <w:pStyle w:val="29"/>
      </w:pPr>
      <w:r>
        <w:t>收支预算总表支出栏、基本支出表、项目支出表按经济分类和支出功能分类科目编制，反映 本级年度单位预算涞源县发展和改革局支出预算的总体情况。2023年支出预算3221.11万元，其中基本支出585.42万元，包括人员经费503.15万元和日常公用经费82.27万元；项目支出2635.69万元，主要为开展十四五和大数据规划编制、重点项目、固定资产投资论证、招商引资、成本调查、偿还去产能债务、商务、工信、粮食等部门工作。</w:t>
      </w:r>
    </w:p>
    <w:p>
      <w:pPr>
        <w:pStyle w:val="29"/>
      </w:pPr>
      <w:r>
        <w:t>3、比上年增减情况</w:t>
      </w:r>
    </w:p>
    <w:p>
      <w:pPr>
        <w:pStyle w:val="29"/>
      </w:pPr>
      <w:r>
        <w:t>2023年预算收支安排3221.11万元，较2022年预算增加2435.44万元，其中：基本支出增加132.75万元，主要为增加人员经费支出；项目支出增加2302.69万元，主要为开展十四五和大数据规划编制、重点项目、固定资产投资论证、招商引资、成本调查、偿还去产能债务、商务、工信、粮食等部门工作。</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2023年，我单位运行经费共计安排82.27万元，主要用于日常维修、办公用房水电费、办公用房取暖费、办公用房物业管理费等日常运行支出。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财政拨款“三公”经费预算安排37.5万元，其中因公出国（境）费0万元；公务用车购置及运维费17.5万元（其中：公务用车购置费为0万元，公务用车运维费17.5万元)；公务接待费20万元。与2022年相比增加6.3万元，增加的主要原因是：公务用车购置及运维费及公务接待费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1、工信局2023年涉军人员工资及保险绩效目标表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1.目标内容1足额发放涉军人员工资及保险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资金发放人数</w:t>
            </w:r>
          </w:p>
        </w:tc>
        <w:tc>
          <w:tcPr>
            <w:tcW w:w="2835" w:type="dxa"/>
            <w:vAlign w:val="center"/>
          </w:tcPr>
          <w:p>
            <w:pPr>
              <w:pStyle w:val="15"/>
            </w:pPr>
            <w:r>
              <w:t>资金发放人数</w:t>
            </w:r>
          </w:p>
        </w:tc>
        <w:tc>
          <w:tcPr>
            <w:tcW w:w="2551" w:type="dxa"/>
            <w:vAlign w:val="center"/>
          </w:tcPr>
          <w:p>
            <w:pPr>
              <w:pStyle w:val="15"/>
            </w:pPr>
            <w:r>
              <w:t>41人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补助金发放率(%)</w:t>
            </w:r>
          </w:p>
        </w:tc>
        <w:tc>
          <w:tcPr>
            <w:tcW w:w="2835" w:type="dxa"/>
            <w:vAlign w:val="center"/>
          </w:tcPr>
          <w:p>
            <w:pPr>
              <w:pStyle w:val="15"/>
            </w:pPr>
            <w:r>
              <w:t>实际发放的补助金金额占计划发放金额的比率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在规定的时间内足额发放</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实际发放金额占预算金额之比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涉军退役人员生活水平保持稳定</w:t>
            </w:r>
          </w:p>
        </w:tc>
        <w:tc>
          <w:tcPr>
            <w:tcW w:w="2835" w:type="dxa"/>
            <w:vAlign w:val="center"/>
          </w:tcPr>
          <w:p>
            <w:pPr>
              <w:pStyle w:val="15"/>
            </w:pPr>
            <w:r>
              <w:t>涉军退役人员生活水平保持稳定</w:t>
            </w:r>
          </w:p>
        </w:tc>
        <w:tc>
          <w:tcPr>
            <w:tcW w:w="2551" w:type="dxa"/>
            <w:vAlign w:val="center"/>
          </w:tcPr>
          <w:p>
            <w:pPr>
              <w:pStyle w:val="15"/>
            </w:pPr>
            <w:r>
              <w:t>稳定</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通过问卷调查，满意和较满意的受益对象占全部调研对象的比率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2、粮食局机关人员工资及保险绩效目标表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实际工作完成情况和年度计划工作比率</w:t>
            </w:r>
          </w:p>
        </w:tc>
        <w:tc>
          <w:tcPr>
            <w:tcW w:w="2551" w:type="dxa"/>
            <w:vAlign w:val="center"/>
          </w:tcPr>
          <w:p>
            <w:pPr>
              <w:pStyle w:val="15"/>
            </w:pPr>
            <w:r>
              <w:t>≥96百分比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实际发放情况和财政资金拨付情况比率</w:t>
            </w:r>
          </w:p>
        </w:tc>
        <w:tc>
          <w:tcPr>
            <w:tcW w:w="2551" w:type="dxa"/>
            <w:vAlign w:val="center"/>
          </w:tcPr>
          <w:p>
            <w:pPr>
              <w:pStyle w:val="15"/>
            </w:pPr>
            <w:r>
              <w:t>≥98百分比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资金支付的及时程度</w:t>
            </w:r>
          </w:p>
        </w:tc>
        <w:tc>
          <w:tcPr>
            <w:tcW w:w="2551" w:type="dxa"/>
            <w:vAlign w:val="center"/>
          </w:tcPr>
          <w:p>
            <w:pPr>
              <w:pStyle w:val="15"/>
            </w:pPr>
            <w:r>
              <w:t>资金到位后及时支付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成本控制</w:t>
            </w:r>
          </w:p>
        </w:tc>
        <w:tc>
          <w:tcPr>
            <w:tcW w:w="2551" w:type="dxa"/>
            <w:vAlign w:val="center"/>
          </w:tcPr>
          <w:p>
            <w:pPr>
              <w:pStyle w:val="15"/>
            </w:pPr>
            <w:r>
              <w:t>可控制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能提高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2835" w:type="dxa"/>
            <w:vAlign w:val="center"/>
          </w:tcPr>
          <w:p>
            <w:pPr>
              <w:pStyle w:val="15"/>
            </w:pPr>
            <w:r>
              <w:t>生态环境质量改善</w:t>
            </w:r>
          </w:p>
        </w:tc>
        <w:tc>
          <w:tcPr>
            <w:tcW w:w="2551" w:type="dxa"/>
            <w:vAlign w:val="center"/>
          </w:tcPr>
          <w:p>
            <w:pPr>
              <w:pStyle w:val="15"/>
            </w:pPr>
            <w:r>
              <w:t>可改善</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2835" w:type="dxa"/>
            <w:vAlign w:val="center"/>
          </w:tcPr>
          <w:p>
            <w:pPr>
              <w:pStyle w:val="15"/>
            </w:pPr>
            <w:r>
              <w:t>可持续性服务</w:t>
            </w:r>
          </w:p>
        </w:tc>
        <w:tc>
          <w:tcPr>
            <w:tcW w:w="2551" w:type="dxa"/>
            <w:vAlign w:val="center"/>
          </w:tcPr>
          <w:p>
            <w:pPr>
              <w:pStyle w:val="15"/>
            </w:pPr>
            <w:r>
              <w:t>可持续</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w:t>
            </w:r>
          </w:p>
        </w:tc>
        <w:tc>
          <w:tcPr>
            <w:tcW w:w="2551" w:type="dxa"/>
            <w:vAlign w:val="center"/>
          </w:tcPr>
          <w:p>
            <w:pPr>
              <w:pStyle w:val="15"/>
            </w:pPr>
            <w:r>
              <w:t>社会稳定</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≥96百分比</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3、粮食局建立县级粮食储备补贴绩效目标表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原粮保管费/贷款利息</w:t>
            </w:r>
          </w:p>
        </w:tc>
        <w:tc>
          <w:tcPr>
            <w:tcW w:w="2835" w:type="dxa"/>
            <w:vAlign w:val="center"/>
          </w:tcPr>
          <w:p>
            <w:pPr>
              <w:pStyle w:val="15"/>
            </w:pPr>
            <w:r>
              <w:t>用于保管1.2万吨小麦</w:t>
            </w:r>
          </w:p>
        </w:tc>
        <w:tc>
          <w:tcPr>
            <w:tcW w:w="2551" w:type="dxa"/>
            <w:vAlign w:val="center"/>
          </w:tcPr>
          <w:p>
            <w:pPr>
              <w:pStyle w:val="15"/>
            </w:pPr>
            <w:r>
              <w:t xml:space="preserve">1.2万吨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储备完成率</w:t>
            </w:r>
          </w:p>
        </w:tc>
        <w:tc>
          <w:tcPr>
            <w:tcW w:w="2835" w:type="dxa"/>
            <w:vAlign w:val="center"/>
          </w:tcPr>
          <w:p>
            <w:pPr>
              <w:pStyle w:val="15"/>
            </w:pPr>
            <w:r>
              <w:t>实际储备量/计划储备量的比率</w:t>
            </w:r>
          </w:p>
        </w:tc>
        <w:tc>
          <w:tcPr>
            <w:tcW w:w="2551" w:type="dxa"/>
            <w:vAlign w:val="center"/>
          </w:tcPr>
          <w:p>
            <w:pPr>
              <w:pStyle w:val="15"/>
            </w:pPr>
            <w:r>
              <w:t xml:space="preserve">≥95百分比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储备任务完成及时性 </w:t>
            </w:r>
          </w:p>
        </w:tc>
        <w:tc>
          <w:tcPr>
            <w:tcW w:w="2835" w:type="dxa"/>
            <w:vAlign w:val="center"/>
          </w:tcPr>
          <w:p>
            <w:pPr>
              <w:pStyle w:val="15"/>
            </w:pPr>
            <w:r>
              <w:t xml:space="preserve">各项任务完成及时性 </w:t>
            </w:r>
          </w:p>
        </w:tc>
        <w:tc>
          <w:tcPr>
            <w:tcW w:w="2551" w:type="dxa"/>
            <w:vAlign w:val="center"/>
          </w:tcPr>
          <w:p>
            <w:pPr>
              <w:pStyle w:val="15"/>
            </w:pPr>
            <w:r>
              <w:t>100百分比</w:t>
            </w:r>
          </w:p>
        </w:tc>
        <w:tc>
          <w:tcPr>
            <w:tcW w:w="2268" w:type="dxa"/>
            <w:vAlign w:val="center"/>
          </w:tcPr>
          <w:p>
            <w:pPr>
              <w:pStyle w:val="15"/>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实际支出金额与预算金额的比率</w:t>
            </w:r>
          </w:p>
        </w:tc>
        <w:tc>
          <w:tcPr>
            <w:tcW w:w="2551" w:type="dxa"/>
            <w:vAlign w:val="center"/>
          </w:tcPr>
          <w:p>
            <w:pPr>
              <w:pStyle w:val="15"/>
            </w:pPr>
            <w:r>
              <w:t>≤100百分比</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原粮入库合格率</w:t>
            </w:r>
          </w:p>
        </w:tc>
        <w:tc>
          <w:tcPr>
            <w:tcW w:w="2835" w:type="dxa"/>
            <w:vAlign w:val="center"/>
          </w:tcPr>
          <w:p>
            <w:pPr>
              <w:pStyle w:val="15"/>
            </w:pPr>
            <w:r>
              <w:t xml:space="preserve">存储原粮质量达标率 </w:t>
            </w:r>
          </w:p>
        </w:tc>
        <w:tc>
          <w:tcPr>
            <w:tcW w:w="2551" w:type="dxa"/>
            <w:vAlign w:val="center"/>
          </w:tcPr>
          <w:p>
            <w:pPr>
              <w:pStyle w:val="15"/>
            </w:pPr>
            <w:r>
              <w:t>100百分比</w:t>
            </w:r>
          </w:p>
        </w:tc>
        <w:tc>
          <w:tcPr>
            <w:tcW w:w="2268" w:type="dxa"/>
            <w:vAlign w:val="center"/>
          </w:tcPr>
          <w:p>
            <w:pPr>
              <w:pStyle w:val="15"/>
            </w:pPr>
            <w:r>
              <w:t xml:space="preserve">存储要求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粮食安全</w:t>
            </w:r>
          </w:p>
        </w:tc>
        <w:tc>
          <w:tcPr>
            <w:tcW w:w="2835" w:type="dxa"/>
            <w:vAlign w:val="center"/>
          </w:tcPr>
          <w:p>
            <w:pPr>
              <w:pStyle w:val="15"/>
            </w:pPr>
            <w:r>
              <w:t>保障粮食安全，维护社会稳定</w:t>
            </w:r>
          </w:p>
        </w:tc>
        <w:tc>
          <w:tcPr>
            <w:tcW w:w="2551" w:type="dxa"/>
            <w:vAlign w:val="center"/>
          </w:tcPr>
          <w:p>
            <w:pPr>
              <w:pStyle w:val="15"/>
            </w:pPr>
            <w:r>
              <w:t>有效保障</w:t>
            </w:r>
          </w:p>
        </w:tc>
        <w:tc>
          <w:tcPr>
            <w:tcW w:w="2268" w:type="dxa"/>
            <w:vAlign w:val="center"/>
          </w:tcPr>
          <w:p>
            <w:pPr>
              <w:pStyle w:val="15"/>
            </w:pPr>
            <w:r>
              <w:t xml:space="preserve">维护社会稳定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≥95百分比</w:t>
            </w:r>
          </w:p>
        </w:tc>
        <w:tc>
          <w:tcPr>
            <w:tcW w:w="2268" w:type="dxa"/>
            <w:vAlign w:val="center"/>
          </w:tcPr>
          <w:p>
            <w:pPr>
              <w:pStyle w:val="15"/>
            </w:pPr>
            <w:r>
              <w:t xml:space="preserve">年度工作计划安排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服务人群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4、粮食局解决下属企业拖欠职工工资及保险绩效目标表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下属企业拖欠工资涉及人员</w:t>
            </w:r>
          </w:p>
        </w:tc>
        <w:tc>
          <w:tcPr>
            <w:tcW w:w="2551" w:type="dxa"/>
            <w:vAlign w:val="center"/>
          </w:tcPr>
          <w:p>
            <w:pPr>
              <w:pStyle w:val="15"/>
            </w:pPr>
            <w:r>
              <w:t>≤131人数</w:t>
            </w:r>
          </w:p>
        </w:tc>
        <w:tc>
          <w:tcPr>
            <w:tcW w:w="2268"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发放金额</w:t>
            </w:r>
          </w:p>
        </w:tc>
        <w:tc>
          <w:tcPr>
            <w:tcW w:w="2835" w:type="dxa"/>
            <w:vAlign w:val="center"/>
          </w:tcPr>
          <w:p>
            <w:pPr>
              <w:pStyle w:val="15"/>
            </w:pPr>
            <w:r>
              <w:t>每人至少补贴金额</w:t>
            </w:r>
          </w:p>
        </w:tc>
        <w:tc>
          <w:tcPr>
            <w:tcW w:w="2551" w:type="dxa"/>
            <w:vAlign w:val="center"/>
          </w:tcPr>
          <w:p>
            <w:pPr>
              <w:pStyle w:val="15"/>
            </w:pPr>
            <w:r>
              <w:t>≥2000不少于2000元</w:t>
            </w:r>
          </w:p>
        </w:tc>
        <w:tc>
          <w:tcPr>
            <w:tcW w:w="2268" w:type="dxa"/>
            <w:vAlign w:val="center"/>
          </w:tcPr>
          <w:p>
            <w:pPr>
              <w:pStyle w:val="15"/>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资金支出率（%）</w:t>
            </w:r>
          </w:p>
        </w:tc>
        <w:tc>
          <w:tcPr>
            <w:tcW w:w="2835" w:type="dxa"/>
            <w:vAlign w:val="center"/>
          </w:tcPr>
          <w:p>
            <w:pPr>
              <w:pStyle w:val="15"/>
            </w:pPr>
            <w:r>
              <w:t>资金支出率（%）</w:t>
            </w:r>
          </w:p>
        </w:tc>
        <w:tc>
          <w:tcPr>
            <w:tcW w:w="2551" w:type="dxa"/>
            <w:vAlign w:val="center"/>
          </w:tcPr>
          <w:p>
            <w:pPr>
              <w:pStyle w:val="15"/>
            </w:pPr>
            <w:r>
              <w:t>≥98百分比</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成本控制率(%)</w:t>
            </w:r>
          </w:p>
        </w:tc>
        <w:tc>
          <w:tcPr>
            <w:tcW w:w="2551" w:type="dxa"/>
            <w:vAlign w:val="center"/>
          </w:tcPr>
          <w:p>
            <w:pPr>
              <w:pStyle w:val="15"/>
            </w:pPr>
            <w:r>
              <w:t>≤95百分比</w:t>
            </w:r>
          </w:p>
        </w:tc>
        <w:tc>
          <w:tcPr>
            <w:tcW w:w="2268" w:type="dxa"/>
            <w:vAlign w:val="center"/>
          </w:tcPr>
          <w:p>
            <w:pPr>
              <w:pStyle w:val="15"/>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2835" w:type="dxa"/>
            <w:vAlign w:val="center"/>
          </w:tcPr>
          <w:p>
            <w:pPr>
              <w:pStyle w:val="15"/>
            </w:pPr>
            <w:r>
              <w:t>资金使用效益</w:t>
            </w:r>
          </w:p>
        </w:tc>
        <w:tc>
          <w:tcPr>
            <w:tcW w:w="2551" w:type="dxa"/>
            <w:vAlign w:val="center"/>
          </w:tcPr>
          <w:p>
            <w:pPr>
              <w:pStyle w:val="15"/>
            </w:pPr>
            <w:r>
              <w:t>有效益</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提供优质服务</w:t>
            </w:r>
          </w:p>
        </w:tc>
        <w:tc>
          <w:tcPr>
            <w:tcW w:w="2835" w:type="dxa"/>
            <w:vAlign w:val="center"/>
          </w:tcPr>
          <w:p>
            <w:pPr>
              <w:pStyle w:val="15"/>
            </w:pPr>
            <w:r>
              <w:t>提供优质服务</w:t>
            </w:r>
          </w:p>
        </w:tc>
        <w:tc>
          <w:tcPr>
            <w:tcW w:w="2551" w:type="dxa"/>
            <w:vAlign w:val="center"/>
          </w:tcPr>
          <w:p>
            <w:pPr>
              <w:pStyle w:val="15"/>
            </w:pPr>
            <w:r>
              <w:t>提供优质服务</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能效益达标</w:t>
            </w:r>
          </w:p>
        </w:tc>
        <w:tc>
          <w:tcPr>
            <w:tcW w:w="2268"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可持续</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5、粮食局粮食物资储备库建设项目县级配套资金绩效目标表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款项类别</w:t>
            </w:r>
          </w:p>
        </w:tc>
        <w:tc>
          <w:tcPr>
            <w:tcW w:w="2835" w:type="dxa"/>
            <w:vAlign w:val="center"/>
          </w:tcPr>
          <w:p>
            <w:pPr>
              <w:pStyle w:val="15"/>
            </w:pPr>
            <w:r>
              <w:t>工程款、采购设备款、水土保持补偿款、工程服务费</w:t>
            </w:r>
          </w:p>
        </w:tc>
        <w:tc>
          <w:tcPr>
            <w:tcW w:w="2551" w:type="dxa"/>
            <w:vAlign w:val="center"/>
          </w:tcPr>
          <w:p>
            <w:pPr>
              <w:pStyle w:val="15"/>
            </w:pPr>
            <w:r>
              <w:t>4项目</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实际支出/计划支出*100%</w:t>
            </w:r>
          </w:p>
        </w:tc>
        <w:tc>
          <w:tcPr>
            <w:tcW w:w="2551" w:type="dxa"/>
            <w:vAlign w:val="center"/>
          </w:tcPr>
          <w:p>
            <w:pPr>
              <w:pStyle w:val="15"/>
            </w:pPr>
            <w:r>
              <w:t>≥97百分比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财政资金到位后及时支付</w:t>
            </w:r>
          </w:p>
        </w:tc>
        <w:tc>
          <w:tcPr>
            <w:tcW w:w="2551" w:type="dxa"/>
            <w:vAlign w:val="center"/>
          </w:tcPr>
          <w:p>
            <w:pPr>
              <w:pStyle w:val="15"/>
            </w:pPr>
            <w:r>
              <w:t>≥7工作日</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控制成本</w:t>
            </w:r>
          </w:p>
        </w:tc>
        <w:tc>
          <w:tcPr>
            <w:tcW w:w="2551" w:type="dxa"/>
            <w:vAlign w:val="center"/>
          </w:tcPr>
          <w:p>
            <w:pPr>
              <w:pStyle w:val="15"/>
            </w:pPr>
            <w:r>
              <w:t>≤220.04万元</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按时间进度要求完成支出</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提高政府公信力</w:t>
            </w:r>
          </w:p>
        </w:tc>
        <w:tc>
          <w:tcPr>
            <w:tcW w:w="2835" w:type="dxa"/>
            <w:vAlign w:val="center"/>
          </w:tcPr>
          <w:p>
            <w:pPr>
              <w:pStyle w:val="15"/>
            </w:pPr>
            <w:r>
              <w:t>有效维护政府信用及形象</w:t>
            </w:r>
          </w:p>
        </w:tc>
        <w:tc>
          <w:tcPr>
            <w:tcW w:w="2551" w:type="dxa"/>
            <w:vAlign w:val="center"/>
          </w:tcPr>
          <w:p>
            <w:pPr>
              <w:pStyle w:val="15"/>
            </w:pPr>
            <w:r>
              <w:t>≥95百分比</w:t>
            </w:r>
          </w:p>
        </w:tc>
        <w:tc>
          <w:tcPr>
            <w:tcW w:w="2268" w:type="dxa"/>
            <w:vAlign w:val="center"/>
          </w:tcPr>
          <w:p>
            <w:pPr>
              <w:pStyle w:val="15"/>
            </w:pPr>
            <w:r>
              <w:t>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2835" w:type="dxa"/>
            <w:vAlign w:val="center"/>
          </w:tcPr>
          <w:p>
            <w:pPr>
              <w:pStyle w:val="15"/>
            </w:pPr>
            <w:r>
              <w:t>促进生态文明建设，推动绿色发展和绿色生活方式</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2835" w:type="dxa"/>
            <w:vAlign w:val="center"/>
          </w:tcPr>
          <w:p>
            <w:pPr>
              <w:pStyle w:val="15"/>
            </w:pPr>
            <w:r>
              <w:t>可持续影响</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6、粮食局企业离休遗属补助资金绩效目标表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补贴人数</w:t>
            </w:r>
          </w:p>
        </w:tc>
        <w:tc>
          <w:tcPr>
            <w:tcW w:w="2551" w:type="dxa"/>
            <w:vAlign w:val="center"/>
          </w:tcPr>
          <w:p>
            <w:pPr>
              <w:pStyle w:val="15"/>
            </w:pPr>
            <w:r>
              <w:t>1人数</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合格率</w:t>
            </w:r>
          </w:p>
        </w:tc>
        <w:tc>
          <w:tcPr>
            <w:tcW w:w="2551" w:type="dxa"/>
            <w:vAlign w:val="center"/>
          </w:tcPr>
          <w:p>
            <w:pPr>
              <w:pStyle w:val="15"/>
            </w:pPr>
            <w:r>
              <w:t>≥99百分比</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按期完成率</w:t>
            </w:r>
          </w:p>
        </w:tc>
        <w:tc>
          <w:tcPr>
            <w:tcW w:w="2835" w:type="dxa"/>
            <w:vAlign w:val="center"/>
          </w:tcPr>
          <w:p>
            <w:pPr>
              <w:pStyle w:val="15"/>
            </w:pPr>
            <w:r>
              <w:t>按期完成率</w:t>
            </w:r>
          </w:p>
        </w:tc>
        <w:tc>
          <w:tcPr>
            <w:tcW w:w="2551" w:type="dxa"/>
            <w:vAlign w:val="center"/>
          </w:tcPr>
          <w:p>
            <w:pPr>
              <w:pStyle w:val="15"/>
            </w:pPr>
            <w:r>
              <w:t>≥95百分比</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资金申报</w:t>
            </w:r>
          </w:p>
        </w:tc>
        <w:tc>
          <w:tcPr>
            <w:tcW w:w="2835" w:type="dxa"/>
            <w:vAlign w:val="center"/>
          </w:tcPr>
          <w:p>
            <w:pPr>
              <w:pStyle w:val="15"/>
            </w:pPr>
            <w:r>
              <w:t>资金申报</w:t>
            </w:r>
          </w:p>
        </w:tc>
        <w:tc>
          <w:tcPr>
            <w:tcW w:w="2551" w:type="dxa"/>
            <w:vAlign w:val="center"/>
          </w:tcPr>
          <w:p>
            <w:pPr>
              <w:pStyle w:val="15"/>
            </w:pPr>
            <w:r>
              <w:t>≥0.72万元</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经济效益提升%</w:t>
            </w:r>
          </w:p>
        </w:tc>
        <w:tc>
          <w:tcPr>
            <w:tcW w:w="2835" w:type="dxa"/>
            <w:vAlign w:val="center"/>
          </w:tcPr>
          <w:p>
            <w:pPr>
              <w:pStyle w:val="15"/>
            </w:pPr>
            <w:r>
              <w:t>经济效益提升%</w:t>
            </w:r>
          </w:p>
        </w:tc>
        <w:tc>
          <w:tcPr>
            <w:tcW w:w="2551" w:type="dxa"/>
            <w:vAlign w:val="center"/>
          </w:tcPr>
          <w:p>
            <w:pPr>
              <w:pStyle w:val="15"/>
            </w:pPr>
            <w:r>
              <w:t>≥85百分比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2835" w:type="dxa"/>
            <w:vAlign w:val="center"/>
          </w:tcPr>
          <w:p>
            <w:pPr>
              <w:pStyle w:val="15"/>
            </w:pPr>
            <w:r>
              <w:t>工作完成率</w:t>
            </w:r>
          </w:p>
        </w:tc>
        <w:tc>
          <w:tcPr>
            <w:tcW w:w="2551" w:type="dxa"/>
            <w:vAlign w:val="center"/>
          </w:tcPr>
          <w:p>
            <w:pPr>
              <w:pStyle w:val="15"/>
            </w:pPr>
            <w:r>
              <w:t>≥95百分比</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合格</w:t>
            </w:r>
          </w:p>
        </w:tc>
        <w:tc>
          <w:tcPr>
            <w:tcW w:w="2268" w:type="dxa"/>
            <w:vAlign w:val="center"/>
          </w:tcPr>
          <w:p>
            <w:pPr>
              <w:pStyle w:val="15"/>
            </w:pPr>
            <w:r>
              <w:t>相关政策依据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基本保障</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2835" w:type="dxa"/>
            <w:vAlign w:val="center"/>
          </w:tcPr>
          <w:p>
            <w:pPr>
              <w:pStyle w:val="15"/>
            </w:pPr>
            <w:r>
              <w:t>补助对象满意度</w:t>
            </w:r>
          </w:p>
        </w:tc>
        <w:tc>
          <w:tcPr>
            <w:tcW w:w="2551" w:type="dxa"/>
            <w:vAlign w:val="center"/>
          </w:tcPr>
          <w:p>
            <w:pPr>
              <w:pStyle w:val="15"/>
            </w:pPr>
            <w:r>
              <w:t>≥99百分比</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7、粮食局涉军人员工资及保险绩效目标表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工资发放人员</w:t>
            </w:r>
          </w:p>
        </w:tc>
        <w:tc>
          <w:tcPr>
            <w:tcW w:w="2835" w:type="dxa"/>
            <w:vAlign w:val="center"/>
          </w:tcPr>
          <w:p>
            <w:pPr>
              <w:pStyle w:val="15"/>
            </w:pPr>
            <w:r>
              <w:t>工资发放人员</w:t>
            </w:r>
          </w:p>
        </w:tc>
        <w:tc>
          <w:tcPr>
            <w:tcW w:w="2551" w:type="dxa"/>
            <w:vAlign w:val="center"/>
          </w:tcPr>
          <w:p>
            <w:pPr>
              <w:pStyle w:val="15"/>
            </w:pPr>
            <w:r>
              <w:t>19人</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工资发放率</w:t>
            </w:r>
          </w:p>
        </w:tc>
        <w:tc>
          <w:tcPr>
            <w:tcW w:w="2835" w:type="dxa"/>
            <w:vAlign w:val="center"/>
          </w:tcPr>
          <w:p>
            <w:pPr>
              <w:pStyle w:val="15"/>
            </w:pPr>
            <w:r>
              <w:t>工资实际发放数占应发放比率</w:t>
            </w:r>
          </w:p>
        </w:tc>
        <w:tc>
          <w:tcPr>
            <w:tcW w:w="2551" w:type="dxa"/>
            <w:vAlign w:val="center"/>
          </w:tcPr>
          <w:p>
            <w:pPr>
              <w:pStyle w:val="15"/>
            </w:pPr>
            <w:r>
              <w:t>100百分比</w:t>
            </w:r>
          </w:p>
        </w:tc>
        <w:tc>
          <w:tcPr>
            <w:tcW w:w="2268" w:type="dxa"/>
            <w:vAlign w:val="center"/>
          </w:tcPr>
          <w:p>
            <w:pPr>
              <w:pStyle w:val="15"/>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工资发放及时率 </w:t>
            </w:r>
          </w:p>
        </w:tc>
        <w:tc>
          <w:tcPr>
            <w:tcW w:w="2835" w:type="dxa"/>
            <w:vAlign w:val="center"/>
          </w:tcPr>
          <w:p>
            <w:pPr>
              <w:pStyle w:val="15"/>
            </w:pPr>
            <w:r>
              <w:t xml:space="preserve">及时按时发放工资 </w:t>
            </w:r>
          </w:p>
        </w:tc>
        <w:tc>
          <w:tcPr>
            <w:tcW w:w="2551" w:type="dxa"/>
            <w:vAlign w:val="center"/>
          </w:tcPr>
          <w:p>
            <w:pPr>
              <w:pStyle w:val="15"/>
            </w:pPr>
            <w:r>
              <w:t>资金拨付到位及时发放</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w:t>
            </w:r>
          </w:p>
        </w:tc>
        <w:tc>
          <w:tcPr>
            <w:tcW w:w="2551" w:type="dxa"/>
            <w:vAlign w:val="center"/>
          </w:tcPr>
          <w:p>
            <w:pPr>
              <w:pStyle w:val="15"/>
            </w:pPr>
            <w:r>
              <w:t>≥1800元</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覆盖服务人口</w:t>
            </w:r>
          </w:p>
        </w:tc>
        <w:tc>
          <w:tcPr>
            <w:tcW w:w="2835" w:type="dxa"/>
            <w:vAlign w:val="center"/>
          </w:tcPr>
          <w:p>
            <w:pPr>
              <w:pStyle w:val="15"/>
            </w:pPr>
            <w:r>
              <w:t>覆盖服务人口</w:t>
            </w:r>
          </w:p>
        </w:tc>
        <w:tc>
          <w:tcPr>
            <w:tcW w:w="2551" w:type="dxa"/>
            <w:vAlign w:val="center"/>
          </w:tcPr>
          <w:p>
            <w:pPr>
              <w:pStyle w:val="15"/>
            </w:pPr>
            <w:r>
              <w:t>单位所涉及人员全覆盖</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提供优质服务</w:t>
            </w:r>
          </w:p>
        </w:tc>
        <w:tc>
          <w:tcPr>
            <w:tcW w:w="2835" w:type="dxa"/>
            <w:vAlign w:val="center"/>
          </w:tcPr>
          <w:p>
            <w:pPr>
              <w:pStyle w:val="15"/>
            </w:pPr>
            <w:r>
              <w:t>提供优质服务</w:t>
            </w:r>
          </w:p>
        </w:tc>
        <w:tc>
          <w:tcPr>
            <w:tcW w:w="2551" w:type="dxa"/>
            <w:vAlign w:val="center"/>
          </w:tcPr>
          <w:p>
            <w:pPr>
              <w:pStyle w:val="15"/>
            </w:pPr>
            <w:r>
              <w:t>能够提供优质服务</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≥95百分比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持续服务率(%)</w:t>
            </w:r>
          </w:p>
        </w:tc>
        <w:tc>
          <w:tcPr>
            <w:tcW w:w="2835" w:type="dxa"/>
            <w:vAlign w:val="center"/>
          </w:tcPr>
          <w:p>
            <w:pPr>
              <w:pStyle w:val="15"/>
            </w:pPr>
            <w:r>
              <w:t>持续服务率(%)</w:t>
            </w:r>
          </w:p>
        </w:tc>
        <w:tc>
          <w:tcPr>
            <w:tcW w:w="2551" w:type="dxa"/>
            <w:vAlign w:val="center"/>
          </w:tcPr>
          <w:p>
            <w:pPr>
              <w:pStyle w:val="15"/>
            </w:pPr>
            <w:r>
              <w:t>可持续</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8、粮食局拖欠成品粮储备保管费绩效目标表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款项类别</w:t>
            </w:r>
          </w:p>
        </w:tc>
        <w:tc>
          <w:tcPr>
            <w:tcW w:w="2835" w:type="dxa"/>
            <w:vAlign w:val="center"/>
          </w:tcPr>
          <w:p>
            <w:pPr>
              <w:pStyle w:val="15"/>
            </w:pPr>
            <w:r>
              <w:t xml:space="preserve">成品粮保管费/成品粮轮换倒垛费 </w:t>
            </w:r>
          </w:p>
        </w:tc>
        <w:tc>
          <w:tcPr>
            <w:tcW w:w="2551" w:type="dxa"/>
            <w:vAlign w:val="center"/>
          </w:tcPr>
          <w:p>
            <w:pPr>
              <w:pStyle w:val="15"/>
            </w:pPr>
            <w:r>
              <w:t>2项</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完成率 </w:t>
            </w:r>
          </w:p>
        </w:tc>
        <w:tc>
          <w:tcPr>
            <w:tcW w:w="2835" w:type="dxa"/>
            <w:vAlign w:val="center"/>
          </w:tcPr>
          <w:p>
            <w:pPr>
              <w:pStyle w:val="15"/>
            </w:pPr>
            <w:r>
              <w:t>实际支出/计划支出*1000%</w:t>
            </w:r>
          </w:p>
        </w:tc>
        <w:tc>
          <w:tcPr>
            <w:tcW w:w="2551" w:type="dxa"/>
            <w:vAlign w:val="center"/>
          </w:tcPr>
          <w:p>
            <w:pPr>
              <w:pStyle w:val="15"/>
            </w:pPr>
            <w:r>
              <w:t>≥97百分比</w:t>
            </w:r>
          </w:p>
        </w:tc>
        <w:tc>
          <w:tcPr>
            <w:tcW w:w="2268" w:type="dxa"/>
            <w:vAlign w:val="center"/>
          </w:tcPr>
          <w:p>
            <w:pPr>
              <w:pStyle w:val="15"/>
            </w:pPr>
            <w:r>
              <w:t xml:space="preserve">相关政策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 xml:space="preserve">财政资金到位后及时支出 </w:t>
            </w:r>
          </w:p>
        </w:tc>
        <w:tc>
          <w:tcPr>
            <w:tcW w:w="2551" w:type="dxa"/>
            <w:vAlign w:val="center"/>
          </w:tcPr>
          <w:p>
            <w:pPr>
              <w:pStyle w:val="15"/>
            </w:pPr>
            <w:r>
              <w:t>≤7工作日</w:t>
            </w:r>
          </w:p>
        </w:tc>
        <w:tc>
          <w:tcPr>
            <w:tcW w:w="2268" w:type="dxa"/>
            <w:vAlign w:val="center"/>
          </w:tcPr>
          <w:p>
            <w:pPr>
              <w:pStyle w:val="15"/>
            </w:pPr>
            <w:r>
              <w:t xml:space="preserve">部门职责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成本控制 </w:t>
            </w:r>
          </w:p>
        </w:tc>
        <w:tc>
          <w:tcPr>
            <w:tcW w:w="2835" w:type="dxa"/>
            <w:vAlign w:val="center"/>
          </w:tcPr>
          <w:p>
            <w:pPr>
              <w:pStyle w:val="15"/>
            </w:pPr>
            <w:r>
              <w:t xml:space="preserve">控制成本  </w:t>
            </w:r>
          </w:p>
        </w:tc>
        <w:tc>
          <w:tcPr>
            <w:tcW w:w="2551" w:type="dxa"/>
            <w:vAlign w:val="center"/>
          </w:tcPr>
          <w:p>
            <w:pPr>
              <w:pStyle w:val="15"/>
            </w:pPr>
            <w:r>
              <w:t xml:space="preserve">43.95万元 </w:t>
            </w:r>
          </w:p>
        </w:tc>
        <w:tc>
          <w:tcPr>
            <w:tcW w:w="2268" w:type="dxa"/>
            <w:vAlign w:val="center"/>
          </w:tcPr>
          <w:p>
            <w:pPr>
              <w:pStyle w:val="15"/>
            </w:pPr>
            <w:r>
              <w:t xml:space="preserve">政府批示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 xml:space="preserve">资金到位及时支出 </w:t>
            </w:r>
          </w:p>
        </w:tc>
        <w:tc>
          <w:tcPr>
            <w:tcW w:w="2835" w:type="dxa"/>
            <w:vAlign w:val="center"/>
          </w:tcPr>
          <w:p>
            <w:pPr>
              <w:pStyle w:val="15"/>
            </w:pPr>
            <w:r>
              <w:t xml:space="preserve">财政资金到位后及时支出 </w:t>
            </w:r>
          </w:p>
        </w:tc>
        <w:tc>
          <w:tcPr>
            <w:tcW w:w="2551" w:type="dxa"/>
            <w:vAlign w:val="center"/>
          </w:tcPr>
          <w:p>
            <w:pPr>
              <w:pStyle w:val="15"/>
            </w:pPr>
            <w:r>
              <w:t xml:space="preserve">≤7工作日 </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 xml:space="preserve">社会稳定水平 </w:t>
            </w:r>
          </w:p>
        </w:tc>
        <w:tc>
          <w:tcPr>
            <w:tcW w:w="2835" w:type="dxa"/>
            <w:vAlign w:val="center"/>
          </w:tcPr>
          <w:p>
            <w:pPr>
              <w:pStyle w:val="15"/>
            </w:pPr>
            <w:r>
              <w:t>季度粮食上涨价格/年平均是从价格*100%</w:t>
            </w:r>
          </w:p>
        </w:tc>
        <w:tc>
          <w:tcPr>
            <w:tcW w:w="2551" w:type="dxa"/>
            <w:vAlign w:val="center"/>
          </w:tcPr>
          <w:p>
            <w:pPr>
              <w:pStyle w:val="15"/>
            </w:pPr>
            <w:r>
              <w:t xml:space="preserve">≤30百分比 </w:t>
            </w:r>
          </w:p>
        </w:tc>
        <w:tc>
          <w:tcPr>
            <w:tcW w:w="2268" w:type="dxa"/>
            <w:vAlign w:val="center"/>
          </w:tcPr>
          <w:p>
            <w:pPr>
              <w:pStyle w:val="15"/>
            </w:pPr>
            <w:r>
              <w:t xml:space="preserve">部门职责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 xml:space="preserve">保障粮食业务工作顺利进行  </w:t>
            </w:r>
          </w:p>
        </w:tc>
        <w:tc>
          <w:tcPr>
            <w:tcW w:w="2551" w:type="dxa"/>
            <w:vAlign w:val="center"/>
          </w:tcPr>
          <w:p>
            <w:pPr>
              <w:pStyle w:val="15"/>
            </w:pPr>
            <w:r>
              <w:t>≥98百分比</w:t>
            </w:r>
          </w:p>
        </w:tc>
        <w:tc>
          <w:tcPr>
            <w:tcW w:w="2268" w:type="dxa"/>
            <w:vAlign w:val="center"/>
          </w:tcPr>
          <w:p>
            <w:pPr>
              <w:pStyle w:val="15"/>
            </w:pPr>
            <w:r>
              <w:t xml:space="preserve">相关政策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 xml:space="preserve">≥95百分比  </w:t>
            </w:r>
          </w:p>
        </w:tc>
        <w:tc>
          <w:tcPr>
            <w:tcW w:w="2268" w:type="dxa"/>
            <w:vAlign w:val="center"/>
          </w:tcPr>
          <w:p>
            <w:pPr>
              <w:pStyle w:val="15"/>
            </w:pPr>
            <w:r>
              <w:t>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9、商务局2023年涉军人员工资及保险绩效目标表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1.目标内容1足额发放涉军人员工资及保险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资金发放人数</w:t>
            </w:r>
          </w:p>
        </w:tc>
        <w:tc>
          <w:tcPr>
            <w:tcW w:w="2835" w:type="dxa"/>
            <w:vAlign w:val="center"/>
          </w:tcPr>
          <w:p>
            <w:pPr>
              <w:pStyle w:val="15"/>
            </w:pPr>
            <w:r>
              <w:t>资金发放人数</w:t>
            </w:r>
          </w:p>
        </w:tc>
        <w:tc>
          <w:tcPr>
            <w:tcW w:w="2551" w:type="dxa"/>
            <w:vAlign w:val="center"/>
          </w:tcPr>
          <w:p>
            <w:pPr>
              <w:pStyle w:val="15"/>
            </w:pPr>
            <w:r>
              <w:t>16人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补助金发放率(%)</w:t>
            </w:r>
          </w:p>
        </w:tc>
        <w:tc>
          <w:tcPr>
            <w:tcW w:w="2835" w:type="dxa"/>
            <w:vAlign w:val="center"/>
          </w:tcPr>
          <w:p>
            <w:pPr>
              <w:pStyle w:val="15"/>
            </w:pPr>
            <w:r>
              <w:t>实际发放的补助金金额占计划发放金额的比率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在规定的时间内足额发放</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实际发放金额占预算金额之比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涉军退役人员生活水平保持稳定</w:t>
            </w:r>
          </w:p>
        </w:tc>
        <w:tc>
          <w:tcPr>
            <w:tcW w:w="2835" w:type="dxa"/>
            <w:vAlign w:val="center"/>
          </w:tcPr>
          <w:p>
            <w:pPr>
              <w:pStyle w:val="15"/>
            </w:pPr>
            <w:r>
              <w:t>涉军退役人员生活水平保持稳定</w:t>
            </w:r>
          </w:p>
        </w:tc>
        <w:tc>
          <w:tcPr>
            <w:tcW w:w="2551" w:type="dxa"/>
            <w:vAlign w:val="center"/>
          </w:tcPr>
          <w:p>
            <w:pPr>
              <w:pStyle w:val="15"/>
            </w:pPr>
            <w:r>
              <w:t>稳定</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通过问卷调查，满意和较满意的受益对象占全部调研对象的比率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10、2023年发改局“双创双服”办支出3万元绩效目标表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1.2023年发改局“双创双服”办支出3万元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w:t>
            </w:r>
          </w:p>
        </w:tc>
        <w:tc>
          <w:tcPr>
            <w:tcW w:w="2835" w:type="dxa"/>
            <w:vAlign w:val="center"/>
          </w:tcPr>
          <w:p>
            <w:pPr>
              <w:pStyle w:val="15"/>
            </w:pPr>
            <w:r>
              <w:t>培训、宣传、考核任务</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促进发展</w:t>
            </w:r>
          </w:p>
        </w:tc>
        <w:tc>
          <w:tcPr>
            <w:tcW w:w="2835" w:type="dxa"/>
            <w:vAlign w:val="center"/>
          </w:tcPr>
          <w:p>
            <w:pPr>
              <w:pStyle w:val="15"/>
            </w:pPr>
            <w:r>
              <w:t>完成民生督导、验收</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年度、计划</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社会相互促进</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≥0.95依据文件</w:t>
            </w:r>
          </w:p>
        </w:tc>
        <w:tc>
          <w:tcPr>
            <w:tcW w:w="2268" w:type="dxa"/>
            <w:vAlign w:val="center"/>
          </w:tcPr>
          <w:p>
            <w:pPr>
              <w:pStyle w:val="15"/>
            </w:pPr>
            <w: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满意度指标</w:t>
            </w:r>
          </w:p>
        </w:tc>
        <w:tc>
          <w:tcPr>
            <w:tcW w:w="2835" w:type="dxa"/>
            <w:vAlign w:val="center"/>
          </w:tcPr>
          <w:p>
            <w:pPr>
              <w:pStyle w:val="15"/>
            </w:pPr>
            <w:r>
              <w:t>服务对象满意度指标</w:t>
            </w:r>
          </w:p>
        </w:tc>
        <w:tc>
          <w:tcPr>
            <w:tcW w:w="2551" w:type="dxa"/>
            <w:vAlign w:val="center"/>
          </w:tcPr>
          <w:p>
            <w:pPr>
              <w:pStyle w:val="15"/>
            </w:pPr>
            <w:r>
              <w:t>服务对象满意度0.95.95</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11、2023年发改局风电光伏发电发展规划编制费10万元绩效目标表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完成数量</w:t>
            </w:r>
          </w:p>
        </w:tc>
        <w:tc>
          <w:tcPr>
            <w:tcW w:w="2835" w:type="dxa"/>
            <w:vAlign w:val="center"/>
          </w:tcPr>
          <w:p>
            <w:pPr>
              <w:pStyle w:val="15"/>
            </w:pPr>
            <w:r>
              <w:t>按规划设计</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及时规划</w:t>
            </w:r>
          </w:p>
        </w:tc>
        <w:tc>
          <w:tcPr>
            <w:tcW w:w="2835" w:type="dxa"/>
            <w:vAlign w:val="center"/>
          </w:tcPr>
          <w:p>
            <w:pPr>
              <w:pStyle w:val="15"/>
            </w:pPr>
            <w:r>
              <w:t>按计划进行</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w:t>
            </w:r>
          </w:p>
        </w:tc>
        <w:tc>
          <w:tcPr>
            <w:tcW w:w="2835" w:type="dxa"/>
            <w:vAlign w:val="center"/>
          </w:tcPr>
          <w:p>
            <w:pPr>
              <w:pStyle w:val="15"/>
            </w:pPr>
            <w:r>
              <w:t>可持续改善我县空气质量</w:t>
            </w:r>
          </w:p>
        </w:tc>
        <w:tc>
          <w:tcPr>
            <w:tcW w:w="2551" w:type="dxa"/>
            <w:vAlign w:val="center"/>
          </w:tcPr>
          <w:p>
            <w:pPr>
              <w:pStyle w:val="15"/>
            </w:pPr>
            <w:r>
              <w:t>≥95有效提升</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服务对象满意度</w:t>
            </w:r>
          </w:p>
        </w:tc>
        <w:tc>
          <w:tcPr>
            <w:tcW w:w="2551" w:type="dxa"/>
            <w:vAlign w:val="center"/>
          </w:tcPr>
          <w:p>
            <w:pPr>
              <w:pStyle w:val="15"/>
            </w:pPr>
            <w:r>
              <w:t>≥95规划设计合同</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12、2023年发改局改建平战结合市定健康驿站县级补贴40万元绩效目标表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1.2023年发改局改建平战结合市定健康驿站县级补贴40万元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建设数量</w:t>
            </w:r>
          </w:p>
        </w:tc>
        <w:tc>
          <w:tcPr>
            <w:tcW w:w="2835" w:type="dxa"/>
            <w:vAlign w:val="center"/>
          </w:tcPr>
          <w:p>
            <w:pPr>
              <w:pStyle w:val="15"/>
            </w:pPr>
            <w:r>
              <w:t>完成改建平战结合市定健康驿站569间</w:t>
            </w:r>
          </w:p>
        </w:tc>
        <w:tc>
          <w:tcPr>
            <w:tcW w:w="2551" w:type="dxa"/>
            <w:vAlign w:val="center"/>
          </w:tcPr>
          <w:p>
            <w:pPr>
              <w:pStyle w:val="15"/>
            </w:pPr>
            <w:r>
              <w:t>≥569%</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新建和改造驿站布局</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及时施工</w:t>
            </w:r>
          </w:p>
        </w:tc>
        <w:tc>
          <w:tcPr>
            <w:tcW w:w="2835" w:type="dxa"/>
            <w:vAlign w:val="center"/>
          </w:tcPr>
          <w:p>
            <w:pPr>
              <w:pStyle w:val="15"/>
            </w:pPr>
            <w:r>
              <w:t>按计划完成项目施工</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w:t>
            </w:r>
          </w:p>
        </w:tc>
        <w:tc>
          <w:tcPr>
            <w:tcW w:w="2835" w:type="dxa"/>
            <w:vAlign w:val="center"/>
          </w:tcPr>
          <w:p>
            <w:pPr>
              <w:pStyle w:val="15"/>
            </w:pPr>
            <w:r>
              <w:t>为防控疫情发挥重要作用</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13、2023年发改局项目前期经费及节能减排经费3万元绩效目标表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w:t>
            </w:r>
          </w:p>
        </w:tc>
        <w:tc>
          <w:tcPr>
            <w:tcW w:w="2835" w:type="dxa"/>
            <w:vAlign w:val="center"/>
          </w:tcPr>
          <w:p>
            <w:pPr>
              <w:pStyle w:val="15"/>
            </w:pPr>
            <w:r>
              <w:t>培训、宣传、考核任务</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促进发展</w:t>
            </w:r>
          </w:p>
        </w:tc>
        <w:tc>
          <w:tcPr>
            <w:tcW w:w="2835" w:type="dxa"/>
            <w:vAlign w:val="center"/>
          </w:tcPr>
          <w:p>
            <w:pPr>
              <w:pStyle w:val="15"/>
            </w:pPr>
            <w:r>
              <w:t>完成民生督导、验收</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年度、计划</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社会相互促进</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按计划完成</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服务对象满意度</w:t>
            </w:r>
          </w:p>
        </w:tc>
        <w:tc>
          <w:tcPr>
            <w:tcW w:w="2551" w:type="dxa"/>
            <w:vAlign w:val="center"/>
          </w:tcPr>
          <w:p>
            <w:pPr>
              <w:pStyle w:val="15"/>
            </w:pPr>
            <w:r>
              <w:t>≥95民意调查</w:t>
            </w:r>
          </w:p>
        </w:tc>
        <w:tc>
          <w:tcPr>
            <w:tcW w:w="2268" w:type="dxa"/>
            <w:vAlign w:val="center"/>
          </w:tcPr>
          <w:p>
            <w:pPr>
              <w:pStyle w:val="15"/>
            </w:pPr>
            <w:r>
              <w:t>民意调查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14、2023年发改局招商经费10万元绩效目标表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开展工作</w:t>
            </w:r>
          </w:p>
        </w:tc>
        <w:tc>
          <w:tcPr>
            <w:tcW w:w="2835" w:type="dxa"/>
            <w:vAlign w:val="center"/>
          </w:tcPr>
          <w:p>
            <w:pPr>
              <w:pStyle w:val="15"/>
            </w:pPr>
            <w:r>
              <w:t>开展招商引资工作</w:t>
            </w:r>
          </w:p>
        </w:tc>
        <w:tc>
          <w:tcPr>
            <w:tcW w:w="2551" w:type="dxa"/>
            <w:vAlign w:val="center"/>
          </w:tcPr>
          <w:p>
            <w:pPr>
              <w:pStyle w:val="15"/>
            </w:pPr>
            <w:r>
              <w:t>≥90≥90%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完成时间</w:t>
            </w:r>
          </w:p>
        </w:tc>
        <w:tc>
          <w:tcPr>
            <w:tcW w:w="2835" w:type="dxa"/>
            <w:vAlign w:val="center"/>
          </w:tcPr>
          <w:p>
            <w:pPr>
              <w:pStyle w:val="15"/>
            </w:pPr>
            <w:r>
              <w:t>年底完成</w:t>
            </w:r>
          </w:p>
        </w:tc>
        <w:tc>
          <w:tcPr>
            <w:tcW w:w="2551" w:type="dxa"/>
            <w:vAlign w:val="center"/>
          </w:tcPr>
          <w:p>
            <w:pPr>
              <w:pStyle w:val="15"/>
            </w:pPr>
            <w:r>
              <w:t>≥95按期完成</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按计划进行</w:t>
            </w:r>
          </w:p>
        </w:tc>
        <w:tc>
          <w:tcPr>
            <w:tcW w:w="2835" w:type="dxa"/>
            <w:vAlign w:val="center"/>
          </w:tcPr>
          <w:p>
            <w:pPr>
              <w:pStyle w:val="15"/>
            </w:pPr>
            <w:r>
              <w:t>招商引资考察，接待有投资意向的的投资者</w:t>
            </w:r>
          </w:p>
        </w:tc>
        <w:tc>
          <w:tcPr>
            <w:tcW w:w="2551" w:type="dxa"/>
            <w:vAlign w:val="center"/>
          </w:tcPr>
          <w:p>
            <w:pPr>
              <w:pStyle w:val="15"/>
            </w:pPr>
            <w:r>
              <w:t>≥95按计划完成</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≥95≥100%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w:t>
            </w:r>
          </w:p>
        </w:tc>
        <w:tc>
          <w:tcPr>
            <w:tcW w:w="2835" w:type="dxa"/>
            <w:vAlign w:val="center"/>
          </w:tcPr>
          <w:p>
            <w:pPr>
              <w:pStyle w:val="15"/>
            </w:pPr>
            <w:r>
              <w:t>推动项目签约</w:t>
            </w:r>
          </w:p>
        </w:tc>
        <w:tc>
          <w:tcPr>
            <w:tcW w:w="2551" w:type="dxa"/>
            <w:vAlign w:val="center"/>
          </w:tcPr>
          <w:p>
            <w:pPr>
              <w:pStyle w:val="15"/>
            </w:pPr>
            <w:r>
              <w:t>≥95取得预期效果</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完成率</w:t>
            </w:r>
          </w:p>
        </w:tc>
        <w:tc>
          <w:tcPr>
            <w:tcW w:w="2835" w:type="dxa"/>
            <w:vAlign w:val="center"/>
          </w:tcPr>
          <w:p>
            <w:pPr>
              <w:pStyle w:val="15"/>
            </w:pPr>
            <w:r>
              <w:t>完成情况</w:t>
            </w:r>
          </w:p>
        </w:tc>
        <w:tc>
          <w:tcPr>
            <w:tcW w:w="2551" w:type="dxa"/>
            <w:vAlign w:val="center"/>
          </w:tcPr>
          <w:p>
            <w:pPr>
              <w:pStyle w:val="15"/>
            </w:pPr>
            <w:r>
              <w:t>≥95完成情况</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15、2023年发展和改革局十四五规划和大数据产业园总体规划等规划编制费30万元绩效目标表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1.2023年发展和改革局十四五规划和大数据产业园总体规划等规划编制费30万元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5年</w:t>
            </w:r>
          </w:p>
        </w:tc>
        <w:tc>
          <w:tcPr>
            <w:tcW w:w="2835" w:type="dxa"/>
            <w:vAlign w:val="center"/>
          </w:tcPr>
          <w:p>
            <w:pPr>
              <w:pStyle w:val="15"/>
            </w:pPr>
            <w:r>
              <w:t>为涞源2021年-2025年涞源社会发展提供规划依据</w:t>
            </w:r>
          </w:p>
        </w:tc>
        <w:tc>
          <w:tcPr>
            <w:tcW w:w="2551" w:type="dxa"/>
            <w:vAlign w:val="center"/>
          </w:tcPr>
          <w:p>
            <w:pPr>
              <w:pStyle w:val="15"/>
            </w:pPr>
            <w:r>
              <w:t>≥55年合同</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促进经济发展</w:t>
            </w:r>
          </w:p>
        </w:tc>
        <w:tc>
          <w:tcPr>
            <w:tcW w:w="2835" w:type="dxa"/>
            <w:vAlign w:val="center"/>
          </w:tcPr>
          <w:p>
            <w:pPr>
              <w:pStyle w:val="15"/>
            </w:pPr>
            <w:r>
              <w:t>促进经济发展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年度、计划</w:t>
            </w:r>
          </w:p>
        </w:tc>
        <w:tc>
          <w:tcPr>
            <w:tcW w:w="2835" w:type="dxa"/>
            <w:vAlign w:val="center"/>
          </w:tcPr>
          <w:p>
            <w:pPr>
              <w:pStyle w:val="15"/>
            </w:pPr>
            <w:r>
              <w:t>年度 计划</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指导经济发展</w:t>
            </w:r>
          </w:p>
        </w:tc>
        <w:tc>
          <w:tcPr>
            <w:tcW w:w="2835" w:type="dxa"/>
            <w:vAlign w:val="center"/>
          </w:tcPr>
          <w:p>
            <w:pPr>
              <w:pStyle w:val="15"/>
            </w:pPr>
            <w:r>
              <w:t>指导经济社会发展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提高规划发展</w:t>
            </w:r>
          </w:p>
        </w:tc>
        <w:tc>
          <w:tcPr>
            <w:tcW w:w="2835" w:type="dxa"/>
            <w:vAlign w:val="center"/>
          </w:tcPr>
          <w:p>
            <w:pPr>
              <w:pStyle w:val="15"/>
            </w:pPr>
            <w:r>
              <w:t>提高规划发展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经济社会发展相互促进</w:t>
            </w:r>
          </w:p>
        </w:tc>
        <w:tc>
          <w:tcPr>
            <w:tcW w:w="2835" w:type="dxa"/>
            <w:vAlign w:val="center"/>
          </w:tcPr>
          <w:p>
            <w:pPr>
              <w:pStyle w:val="15"/>
            </w:pPr>
            <w:r>
              <w:t>经济社会发展相互促进</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提高经济发展</w:t>
            </w:r>
          </w:p>
        </w:tc>
        <w:tc>
          <w:tcPr>
            <w:tcW w:w="2835" w:type="dxa"/>
            <w:vAlign w:val="center"/>
          </w:tcPr>
          <w:p>
            <w:pPr>
              <w:pStyle w:val="15"/>
            </w:pPr>
            <w:r>
              <w:t>提高经济发展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实现可持续发展</w:t>
            </w:r>
          </w:p>
        </w:tc>
        <w:tc>
          <w:tcPr>
            <w:tcW w:w="2835" w:type="dxa"/>
            <w:vAlign w:val="center"/>
          </w:tcPr>
          <w:p>
            <w:pPr>
              <w:pStyle w:val="15"/>
            </w:pPr>
            <w:r>
              <w:t>实现可持续发展</w:t>
            </w:r>
          </w:p>
        </w:tc>
        <w:tc>
          <w:tcPr>
            <w:tcW w:w="2551" w:type="dxa"/>
            <w:vAlign w:val="center"/>
          </w:tcPr>
          <w:p>
            <w:pPr>
              <w:pStyle w:val="15"/>
            </w:pPr>
            <w:r>
              <w:t>≥95工作计划</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服务对象满意度</w:t>
            </w:r>
          </w:p>
        </w:tc>
        <w:tc>
          <w:tcPr>
            <w:tcW w:w="2551" w:type="dxa"/>
            <w:vAlign w:val="center"/>
          </w:tcPr>
          <w:p>
            <w:pPr>
              <w:pStyle w:val="15"/>
            </w:pPr>
            <w:r>
              <w:t>≥95工作计划</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16、2023年工信局石棉总公司中小企业发展技改资金绩效目标表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补贴的企事业单位数量（个）</w:t>
            </w:r>
          </w:p>
        </w:tc>
        <w:tc>
          <w:tcPr>
            <w:tcW w:w="2835" w:type="dxa"/>
            <w:vAlign w:val="center"/>
          </w:tcPr>
          <w:p>
            <w:pPr>
              <w:pStyle w:val="15"/>
            </w:pPr>
            <w:r>
              <w:t>符合补贴政策，给予补贴的各类企事业单位个数</w:t>
            </w:r>
          </w:p>
        </w:tc>
        <w:tc>
          <w:tcPr>
            <w:tcW w:w="2551" w:type="dxa"/>
            <w:vAlign w:val="center"/>
          </w:tcPr>
          <w:p>
            <w:pPr>
              <w:pStyle w:val="15"/>
            </w:pPr>
            <w:r>
              <w:t>1个</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补贴人员合规率</w:t>
            </w:r>
          </w:p>
        </w:tc>
        <w:tc>
          <w:tcPr>
            <w:tcW w:w="2835" w:type="dxa"/>
            <w:vAlign w:val="center"/>
          </w:tcPr>
          <w:p>
            <w:pPr>
              <w:pStyle w:val="15"/>
            </w:pPr>
            <w:r>
              <w:t>补贴人员数量占符合补贴政策应给予补贴的人员数量之比</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按时间进度要求支出资金占全部支出资金的比率</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维护社会稳定</w:t>
            </w:r>
          </w:p>
        </w:tc>
        <w:tc>
          <w:tcPr>
            <w:tcW w:w="2835" w:type="dxa"/>
            <w:vAlign w:val="center"/>
          </w:tcPr>
          <w:p>
            <w:pPr>
              <w:pStyle w:val="15"/>
            </w:pPr>
            <w:r>
              <w:t>无越级上访事件，维护社会稳定，促进经济发展。</w:t>
            </w:r>
          </w:p>
        </w:tc>
        <w:tc>
          <w:tcPr>
            <w:tcW w:w="2551" w:type="dxa"/>
            <w:vAlign w:val="center"/>
          </w:tcPr>
          <w:p>
            <w:pPr>
              <w:pStyle w:val="15"/>
            </w:pPr>
            <w:r>
              <w:t>社会稳定</w:t>
            </w:r>
          </w:p>
        </w:tc>
        <w:tc>
          <w:tcPr>
            <w:tcW w:w="2268" w:type="dxa"/>
            <w:vAlign w:val="center"/>
          </w:tcPr>
          <w:p>
            <w:pPr>
              <w:pStyle w:val="15"/>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补贴人员满意度</w:t>
            </w:r>
          </w:p>
        </w:tc>
        <w:tc>
          <w:tcPr>
            <w:tcW w:w="2835" w:type="dxa"/>
            <w:vAlign w:val="center"/>
          </w:tcPr>
          <w:p>
            <w:pPr>
              <w:pStyle w:val="15"/>
            </w:pPr>
            <w:r>
              <w:t>通过问卷调查，满意和较满意的受补贴人员占全部调研对象的比率</w:t>
            </w:r>
          </w:p>
        </w:tc>
        <w:tc>
          <w:tcPr>
            <w:tcW w:w="2551" w:type="dxa"/>
            <w:vAlign w:val="center"/>
          </w:tcPr>
          <w:p>
            <w:pPr>
              <w:pStyle w:val="15"/>
            </w:pPr>
            <w:r>
              <w:t>≥95百分比</w:t>
            </w:r>
          </w:p>
        </w:tc>
        <w:tc>
          <w:tcPr>
            <w:tcW w:w="2268" w:type="dxa"/>
            <w:vAlign w:val="center"/>
          </w:tcPr>
          <w:p>
            <w:pPr>
              <w:pStyle w:val="15"/>
            </w:pPr>
            <w:r>
              <w:t>历史指标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17、2023年工信局中小企业管理培训及民营经济中报、年报培训绩效目标表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组织培训（会议）次数</w:t>
            </w:r>
          </w:p>
        </w:tc>
        <w:tc>
          <w:tcPr>
            <w:tcW w:w="2835" w:type="dxa"/>
            <w:vAlign w:val="center"/>
          </w:tcPr>
          <w:p>
            <w:pPr>
              <w:pStyle w:val="15"/>
            </w:pPr>
            <w:r>
              <w:t>组织培训（会议）的次数</w:t>
            </w:r>
          </w:p>
        </w:tc>
        <w:tc>
          <w:tcPr>
            <w:tcW w:w="2551" w:type="dxa"/>
            <w:vAlign w:val="center"/>
          </w:tcPr>
          <w:p>
            <w:pPr>
              <w:pStyle w:val="15"/>
            </w:pPr>
            <w:r>
              <w:t>≥2次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培训合格的学员数量占培训总学员数量的比率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培训及时率</w:t>
            </w:r>
          </w:p>
        </w:tc>
        <w:tc>
          <w:tcPr>
            <w:tcW w:w="2835" w:type="dxa"/>
            <w:vAlign w:val="center"/>
          </w:tcPr>
          <w:p>
            <w:pPr>
              <w:pStyle w:val="15"/>
            </w:pPr>
            <w:r>
              <w:t>根据工作需要，及时对民营企业高层经营管理人才和技术人员进行培训</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受训学员专业能力提高率</w:t>
            </w:r>
          </w:p>
        </w:tc>
        <w:tc>
          <w:tcPr>
            <w:tcW w:w="2835" w:type="dxa"/>
            <w:vAlign w:val="center"/>
          </w:tcPr>
          <w:p>
            <w:pPr>
              <w:pStyle w:val="15"/>
            </w:pPr>
            <w:r>
              <w:t>反映学员的专业发展能力获得提高的情况</w:t>
            </w:r>
          </w:p>
        </w:tc>
        <w:tc>
          <w:tcPr>
            <w:tcW w:w="2551" w:type="dxa"/>
            <w:vAlign w:val="center"/>
          </w:tcPr>
          <w:p>
            <w:pPr>
              <w:pStyle w:val="15"/>
            </w:pPr>
            <w:r>
              <w:t>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受训学员持证上岗率（%）</w:t>
            </w:r>
          </w:p>
        </w:tc>
        <w:tc>
          <w:tcPr>
            <w:tcW w:w="2835" w:type="dxa"/>
            <w:vAlign w:val="center"/>
          </w:tcPr>
          <w:p>
            <w:pPr>
              <w:pStyle w:val="15"/>
            </w:pPr>
            <w:r>
              <w:t>调查中满意和较满意的受训学员数量占调查总人数的比率</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18、2023年工信局专项绩效目标表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保障人数</w:t>
            </w:r>
          </w:p>
        </w:tc>
        <w:tc>
          <w:tcPr>
            <w:tcW w:w="2835" w:type="dxa"/>
            <w:vAlign w:val="center"/>
          </w:tcPr>
          <w:p>
            <w:pPr>
              <w:pStyle w:val="15"/>
            </w:pPr>
            <w:r>
              <w:t>划入人员及临时聘用专业技术人员</w:t>
            </w:r>
          </w:p>
        </w:tc>
        <w:tc>
          <w:tcPr>
            <w:tcW w:w="2551" w:type="dxa"/>
            <w:vAlign w:val="center"/>
          </w:tcPr>
          <w:p>
            <w:pPr>
              <w:pStyle w:val="15"/>
            </w:pPr>
            <w:r>
              <w:t>15人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足额发放率</w:t>
            </w:r>
          </w:p>
        </w:tc>
        <w:tc>
          <w:tcPr>
            <w:tcW w:w="2835" w:type="dxa"/>
            <w:vAlign w:val="center"/>
          </w:tcPr>
          <w:p>
            <w:pPr>
              <w:pStyle w:val="15"/>
            </w:pPr>
            <w:r>
              <w:t>发放资金占应发放资金总额比</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按年度计划发放，在规定的时间内发放完成</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机关工作效率提升</w:t>
            </w:r>
          </w:p>
        </w:tc>
        <w:tc>
          <w:tcPr>
            <w:tcW w:w="2835" w:type="dxa"/>
            <w:vAlign w:val="center"/>
          </w:tcPr>
          <w:p>
            <w:pPr>
              <w:pStyle w:val="15"/>
            </w:pPr>
            <w:r>
              <w:t>机关工作效率提升情况</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受益人员满意度</w:t>
            </w:r>
          </w:p>
        </w:tc>
        <w:tc>
          <w:tcPr>
            <w:tcW w:w="2835" w:type="dxa"/>
            <w:vAlign w:val="center"/>
          </w:tcPr>
          <w:p>
            <w:pPr>
              <w:pStyle w:val="15"/>
            </w:pPr>
            <w:r>
              <w:t>划入及临时聘用专业技术满意人员占总人数之比</w:t>
            </w:r>
          </w:p>
        </w:tc>
        <w:tc>
          <w:tcPr>
            <w:tcW w:w="2551" w:type="dxa"/>
            <w:vAlign w:val="center"/>
          </w:tcPr>
          <w:p>
            <w:pPr>
              <w:pStyle w:val="15"/>
            </w:pPr>
            <w:r>
              <w:t>≥95百分比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19、2023年科技局科技专项17万元绩效目标表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专项培训</w:t>
            </w:r>
          </w:p>
        </w:tc>
        <w:tc>
          <w:tcPr>
            <w:tcW w:w="2835" w:type="dxa"/>
            <w:vAlign w:val="center"/>
          </w:tcPr>
          <w:p>
            <w:pPr>
              <w:pStyle w:val="15"/>
            </w:pPr>
            <w:r>
              <w:t>培训服务场次</w:t>
            </w:r>
          </w:p>
        </w:tc>
        <w:tc>
          <w:tcPr>
            <w:tcW w:w="2551" w:type="dxa"/>
            <w:vAlign w:val="center"/>
          </w:tcPr>
          <w:p>
            <w:pPr>
              <w:pStyle w:val="15"/>
            </w:pPr>
            <w:r>
              <w:t>≥4个</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经费使用是否符合规定</w:t>
            </w:r>
          </w:p>
        </w:tc>
        <w:tc>
          <w:tcPr>
            <w:tcW w:w="2835" w:type="dxa"/>
            <w:vAlign w:val="center"/>
          </w:tcPr>
          <w:p>
            <w:pPr>
              <w:pStyle w:val="15"/>
            </w:pPr>
            <w:r>
              <w:t>按规定使用</w:t>
            </w:r>
          </w:p>
        </w:tc>
        <w:tc>
          <w:tcPr>
            <w:tcW w:w="2551" w:type="dxa"/>
            <w:vAlign w:val="center"/>
          </w:tcPr>
          <w:p>
            <w:pPr>
              <w:pStyle w:val="15"/>
            </w:pPr>
            <w:r>
              <w:t>≥95符合</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经费按时下达</w:t>
            </w:r>
          </w:p>
        </w:tc>
        <w:tc>
          <w:tcPr>
            <w:tcW w:w="2835" w:type="dxa"/>
            <w:vAlign w:val="center"/>
          </w:tcPr>
          <w:p>
            <w:pPr>
              <w:pStyle w:val="15"/>
            </w:pPr>
            <w:r>
              <w:t>按计划下达</w:t>
            </w:r>
          </w:p>
        </w:tc>
        <w:tc>
          <w:tcPr>
            <w:tcW w:w="2551" w:type="dxa"/>
            <w:vAlign w:val="center"/>
          </w:tcPr>
          <w:p>
            <w:pPr>
              <w:pStyle w:val="15"/>
            </w:pPr>
            <w:r>
              <w:t>≥951</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实际支出与计划比例</w:t>
            </w:r>
          </w:p>
        </w:tc>
        <w:tc>
          <w:tcPr>
            <w:tcW w:w="2551" w:type="dxa"/>
            <w:vAlign w:val="center"/>
          </w:tcPr>
          <w:p>
            <w:pPr>
              <w:pStyle w:val="15"/>
            </w:pPr>
            <w:r>
              <w:t>≥951</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促进企业经济发展</w:t>
            </w:r>
          </w:p>
        </w:tc>
        <w:tc>
          <w:tcPr>
            <w:tcW w:w="2835" w:type="dxa"/>
            <w:vAlign w:val="center"/>
          </w:tcPr>
          <w:p>
            <w:pPr>
              <w:pStyle w:val="15"/>
            </w:pPr>
            <w:r>
              <w:t>促进企业经济发展</w:t>
            </w:r>
          </w:p>
        </w:tc>
        <w:tc>
          <w:tcPr>
            <w:tcW w:w="2551" w:type="dxa"/>
            <w:vAlign w:val="center"/>
          </w:tcPr>
          <w:p>
            <w:pPr>
              <w:pStyle w:val="15"/>
            </w:pPr>
            <w:r>
              <w:t>≥95有效带动</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提高企业自主能力</w:t>
            </w:r>
          </w:p>
        </w:tc>
        <w:tc>
          <w:tcPr>
            <w:tcW w:w="2835" w:type="dxa"/>
            <w:vAlign w:val="center"/>
          </w:tcPr>
          <w:p>
            <w:pPr>
              <w:pStyle w:val="15"/>
            </w:pPr>
            <w:r>
              <w:t>企业自主创新能力效果</w:t>
            </w:r>
          </w:p>
        </w:tc>
        <w:tc>
          <w:tcPr>
            <w:tcW w:w="2551" w:type="dxa"/>
            <w:vAlign w:val="center"/>
          </w:tcPr>
          <w:p>
            <w:pPr>
              <w:pStyle w:val="15"/>
            </w:pPr>
            <w:r>
              <w:t>≥95有效提高</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促进经济结构运转</w:t>
            </w:r>
          </w:p>
        </w:tc>
        <w:tc>
          <w:tcPr>
            <w:tcW w:w="2835" w:type="dxa"/>
            <w:vAlign w:val="center"/>
          </w:tcPr>
          <w:p>
            <w:pPr>
              <w:pStyle w:val="15"/>
            </w:pPr>
            <w:r>
              <w:t>促进经济结构运转</w:t>
            </w:r>
          </w:p>
        </w:tc>
        <w:tc>
          <w:tcPr>
            <w:tcW w:w="2551" w:type="dxa"/>
            <w:vAlign w:val="center"/>
          </w:tcPr>
          <w:p>
            <w:pPr>
              <w:pStyle w:val="15"/>
            </w:pPr>
            <w:r>
              <w:t>≥95有效促进</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可持续影响力</w:t>
            </w:r>
          </w:p>
        </w:tc>
        <w:tc>
          <w:tcPr>
            <w:tcW w:w="2835" w:type="dxa"/>
            <w:vAlign w:val="center"/>
          </w:tcPr>
          <w:p>
            <w:pPr>
              <w:pStyle w:val="15"/>
            </w:pPr>
            <w:r>
              <w:t>可持续影响力</w:t>
            </w:r>
          </w:p>
        </w:tc>
        <w:tc>
          <w:tcPr>
            <w:tcW w:w="2551" w:type="dxa"/>
            <w:vAlign w:val="center"/>
          </w:tcPr>
          <w:p>
            <w:pPr>
              <w:pStyle w:val="15"/>
            </w:pPr>
            <w:r>
              <w:t>≥80%</w:t>
            </w:r>
          </w:p>
        </w:tc>
        <w:tc>
          <w:tcPr>
            <w:tcW w:w="2268" w:type="dxa"/>
            <w:vAlign w:val="center"/>
          </w:tcPr>
          <w:p>
            <w:pPr>
              <w:pStyle w:val="15"/>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支持对象</w:t>
            </w:r>
          </w:p>
        </w:tc>
        <w:tc>
          <w:tcPr>
            <w:tcW w:w="2835" w:type="dxa"/>
            <w:vAlign w:val="center"/>
          </w:tcPr>
          <w:p>
            <w:pPr>
              <w:pStyle w:val="15"/>
            </w:pPr>
            <w:r>
              <w:t>满满意度率</w:t>
            </w:r>
          </w:p>
        </w:tc>
        <w:tc>
          <w:tcPr>
            <w:tcW w:w="2551" w:type="dxa"/>
            <w:vAlign w:val="center"/>
          </w:tcPr>
          <w:p>
            <w:pPr>
              <w:pStyle w:val="15"/>
            </w:pPr>
            <w:r>
              <w:t>≥95满意</w:t>
            </w:r>
          </w:p>
        </w:tc>
        <w:tc>
          <w:tcPr>
            <w:tcW w:w="2268" w:type="dxa"/>
            <w:vAlign w:val="center"/>
          </w:tcPr>
          <w:p>
            <w:pPr>
              <w:pStyle w:val="15"/>
            </w:pPr>
            <w:r>
              <w:t>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20、2023年粮食局西北防洪工程及经济开发区征地粮食补助资金(2022年度)绩效目标表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补贴亩数</w:t>
            </w:r>
          </w:p>
        </w:tc>
        <w:tc>
          <w:tcPr>
            <w:tcW w:w="2835" w:type="dxa"/>
            <w:vAlign w:val="center"/>
          </w:tcPr>
          <w:p>
            <w:pPr>
              <w:pStyle w:val="15"/>
            </w:pPr>
            <w:r>
              <w:t>西北防洪及经济开发区征地亩数</w:t>
            </w:r>
          </w:p>
        </w:tc>
        <w:tc>
          <w:tcPr>
            <w:tcW w:w="2551" w:type="dxa"/>
            <w:vAlign w:val="center"/>
          </w:tcPr>
          <w:p>
            <w:pPr>
              <w:pStyle w:val="15"/>
            </w:pPr>
            <w:r>
              <w:t>2028.94亩</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2835" w:type="dxa"/>
            <w:vAlign w:val="center"/>
          </w:tcPr>
          <w:p>
            <w:pPr>
              <w:pStyle w:val="15"/>
            </w:pPr>
            <w:r>
              <w:t>资金使用合规合法</w:t>
            </w:r>
          </w:p>
        </w:tc>
        <w:tc>
          <w:tcPr>
            <w:tcW w:w="2551" w:type="dxa"/>
            <w:vAlign w:val="center"/>
          </w:tcPr>
          <w:p>
            <w:pPr>
              <w:pStyle w:val="15"/>
            </w:pPr>
            <w:r>
              <w:t>100百分比</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2835" w:type="dxa"/>
            <w:vAlign w:val="center"/>
          </w:tcPr>
          <w:p>
            <w:pPr>
              <w:pStyle w:val="15"/>
            </w:pPr>
            <w:r>
              <w:t>收到财政资金全部发放完成时间</w:t>
            </w:r>
          </w:p>
        </w:tc>
        <w:tc>
          <w:tcPr>
            <w:tcW w:w="2551" w:type="dxa"/>
            <w:vAlign w:val="center"/>
          </w:tcPr>
          <w:p>
            <w:pPr>
              <w:pStyle w:val="15"/>
            </w:pPr>
            <w:r>
              <w:t>≤1个/月</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每亩征地补贴成本</w:t>
            </w:r>
          </w:p>
        </w:tc>
        <w:tc>
          <w:tcPr>
            <w:tcW w:w="2835" w:type="dxa"/>
            <w:vAlign w:val="center"/>
          </w:tcPr>
          <w:p>
            <w:pPr>
              <w:pStyle w:val="15"/>
            </w:pPr>
            <w:r>
              <w:t>每亩补贴玉米500公斤，每公斤玉米补贴3元</w:t>
            </w:r>
          </w:p>
        </w:tc>
        <w:tc>
          <w:tcPr>
            <w:tcW w:w="2551" w:type="dxa"/>
            <w:vAlign w:val="center"/>
          </w:tcPr>
          <w:p>
            <w:pPr>
              <w:pStyle w:val="15"/>
            </w:pPr>
            <w:r>
              <w:t>≤3元</w:t>
            </w:r>
          </w:p>
        </w:tc>
        <w:tc>
          <w:tcPr>
            <w:tcW w:w="2268" w:type="dxa"/>
            <w:vAlign w:val="center"/>
          </w:tcPr>
          <w:p>
            <w:pPr>
              <w:pStyle w:val="15"/>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资金发放及时性</w:t>
            </w:r>
          </w:p>
        </w:tc>
        <w:tc>
          <w:tcPr>
            <w:tcW w:w="2835" w:type="dxa"/>
            <w:vAlign w:val="center"/>
          </w:tcPr>
          <w:p>
            <w:pPr>
              <w:pStyle w:val="15"/>
            </w:pPr>
            <w:r>
              <w:t>按实际进度要求支出</w:t>
            </w:r>
          </w:p>
        </w:tc>
        <w:tc>
          <w:tcPr>
            <w:tcW w:w="2551" w:type="dxa"/>
            <w:vAlign w:val="center"/>
          </w:tcPr>
          <w:p>
            <w:pPr>
              <w:pStyle w:val="15"/>
            </w:pPr>
            <w:r>
              <w:t>≥99百分比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有效维护社会稳定</w:t>
            </w:r>
          </w:p>
        </w:tc>
        <w:tc>
          <w:tcPr>
            <w:tcW w:w="2551" w:type="dxa"/>
            <w:vAlign w:val="center"/>
          </w:tcPr>
          <w:p>
            <w:pPr>
              <w:pStyle w:val="15"/>
            </w:pPr>
            <w:r>
              <w:t>有效</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2835" w:type="dxa"/>
            <w:vAlign w:val="center"/>
          </w:tcPr>
          <w:p>
            <w:pPr>
              <w:pStyle w:val="15"/>
            </w:pPr>
            <w:r>
              <w:t>可持续性</w:t>
            </w:r>
          </w:p>
        </w:tc>
        <w:tc>
          <w:tcPr>
            <w:tcW w:w="2551" w:type="dxa"/>
            <w:vAlign w:val="center"/>
          </w:tcPr>
          <w:p>
            <w:pPr>
              <w:pStyle w:val="15"/>
            </w:pPr>
            <w:r>
              <w:t>≥95百分比</w:t>
            </w:r>
          </w:p>
        </w:tc>
        <w:tc>
          <w:tcPr>
            <w:tcW w:w="2268" w:type="dxa"/>
            <w:vAlign w:val="center"/>
          </w:tcPr>
          <w:p>
            <w:pPr>
              <w:pStyle w:val="15"/>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21、2023年商务局政府招商画册、接待、洽谈5万元绩效目标表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1.目标内容1积极开展招商洽谈工作，宣传我县经济优势，提高我县知名度，吸引高端企业到我县投资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制作招商画册数量</w:t>
            </w:r>
          </w:p>
        </w:tc>
        <w:tc>
          <w:tcPr>
            <w:tcW w:w="2835" w:type="dxa"/>
            <w:vAlign w:val="center"/>
          </w:tcPr>
          <w:p>
            <w:pPr>
              <w:pStyle w:val="15"/>
            </w:pPr>
            <w:r>
              <w:t>制作招商画册数量</w:t>
            </w:r>
          </w:p>
        </w:tc>
        <w:tc>
          <w:tcPr>
            <w:tcW w:w="2551" w:type="dxa"/>
            <w:vAlign w:val="center"/>
          </w:tcPr>
          <w:p>
            <w:pPr>
              <w:pStyle w:val="15"/>
            </w:pPr>
            <w:r>
              <w:t>≥1000册</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项目引进成功率</w:t>
            </w:r>
          </w:p>
        </w:tc>
        <w:tc>
          <w:tcPr>
            <w:tcW w:w="2835" w:type="dxa"/>
            <w:vAlign w:val="center"/>
          </w:tcPr>
          <w:p>
            <w:pPr>
              <w:pStyle w:val="15"/>
            </w:pPr>
            <w:r>
              <w:t>成功引进项目占总引进项目的比率</w:t>
            </w:r>
          </w:p>
        </w:tc>
        <w:tc>
          <w:tcPr>
            <w:tcW w:w="2551" w:type="dxa"/>
            <w:vAlign w:val="center"/>
          </w:tcPr>
          <w:p>
            <w:pPr>
              <w:pStyle w:val="15"/>
            </w:pPr>
            <w:r>
              <w:t>≥90百分比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宣传、活动完成及时率</w:t>
            </w:r>
          </w:p>
        </w:tc>
        <w:tc>
          <w:tcPr>
            <w:tcW w:w="2835" w:type="dxa"/>
            <w:vAlign w:val="center"/>
          </w:tcPr>
          <w:p>
            <w:pPr>
              <w:pStyle w:val="15"/>
            </w:pPr>
            <w:r>
              <w:t>按计划在规定的时间内完成年度招商工作</w:t>
            </w:r>
          </w:p>
        </w:tc>
        <w:tc>
          <w:tcPr>
            <w:tcW w:w="2551" w:type="dxa"/>
            <w:vAlign w:val="center"/>
          </w:tcPr>
          <w:p>
            <w:pPr>
              <w:pStyle w:val="15"/>
            </w:pPr>
            <w:r>
              <w:t>100百分比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知名度提高</w:t>
            </w:r>
          </w:p>
        </w:tc>
        <w:tc>
          <w:tcPr>
            <w:tcW w:w="2835" w:type="dxa"/>
            <w:vAlign w:val="center"/>
          </w:tcPr>
          <w:p>
            <w:pPr>
              <w:pStyle w:val="15"/>
            </w:pPr>
            <w:r>
              <w:t>通过推介让更多企业了解涞源，投资涞源，提高涞源在国内外的知名度</w:t>
            </w:r>
          </w:p>
        </w:tc>
        <w:tc>
          <w:tcPr>
            <w:tcW w:w="2551" w:type="dxa"/>
            <w:vAlign w:val="center"/>
          </w:tcPr>
          <w:p>
            <w:pPr>
              <w:pStyle w:val="15"/>
            </w:pPr>
            <w:r>
              <w:t>提高</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服务企业满意度</w:t>
            </w:r>
          </w:p>
        </w:tc>
        <w:tc>
          <w:tcPr>
            <w:tcW w:w="2835" w:type="dxa"/>
            <w:vAlign w:val="center"/>
          </w:tcPr>
          <w:p>
            <w:pPr>
              <w:pStyle w:val="15"/>
            </w:pPr>
            <w:r>
              <w:t>通过随机采访调查,服务企业满意人数与总采访调查人数之比.</w:t>
            </w:r>
          </w:p>
        </w:tc>
        <w:tc>
          <w:tcPr>
            <w:tcW w:w="2551" w:type="dxa"/>
            <w:vAlign w:val="center"/>
          </w:tcPr>
          <w:p>
            <w:pPr>
              <w:pStyle w:val="15"/>
            </w:pPr>
            <w:r>
              <w:t>≥90百分比</w:t>
            </w:r>
          </w:p>
        </w:tc>
        <w:tc>
          <w:tcPr>
            <w:tcW w:w="2268" w:type="dxa"/>
            <w:vAlign w:val="center"/>
          </w:tcPr>
          <w:p>
            <w:pPr>
              <w:pStyle w:val="15"/>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22、2023年中央大气污染防治资金[用于农村地区气代煤电代煤运行补助]22万元绩效目标表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满意程度 </w:t>
            </w:r>
          </w:p>
        </w:tc>
        <w:tc>
          <w:tcPr>
            <w:tcW w:w="2835" w:type="dxa"/>
            <w:vAlign w:val="center"/>
          </w:tcPr>
          <w:p>
            <w:pPr>
              <w:pStyle w:val="15"/>
            </w:pPr>
            <w:r>
              <w:t xml:space="preserve">满意程度 </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23、2023年中央大气污染防治资金[用于农村地区清洁取暖任务运行补助]32万元绩效目标表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24、]冀财资环【2021】103号关于提前下达2022年中央大气污染防治资金绩效目标表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项目工程完成情况</w:t>
            </w:r>
          </w:p>
        </w:tc>
        <w:tc>
          <w:tcPr>
            <w:tcW w:w="2835" w:type="dxa"/>
            <w:vAlign w:val="center"/>
          </w:tcPr>
          <w:p>
            <w:pPr>
              <w:pStyle w:val="15"/>
            </w:pPr>
            <w:r>
              <w:t>项目工程完成情况</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2835" w:type="dxa"/>
            <w:vAlign w:val="center"/>
          </w:tcPr>
          <w:p>
            <w:pPr>
              <w:pStyle w:val="15"/>
            </w:pPr>
            <w:r>
              <w:t>工作完成率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压减燃煤</w:t>
            </w:r>
          </w:p>
        </w:tc>
        <w:tc>
          <w:tcPr>
            <w:tcW w:w="2835" w:type="dxa"/>
            <w:vAlign w:val="center"/>
          </w:tcPr>
          <w:p>
            <w:pPr>
              <w:pStyle w:val="15"/>
            </w:pPr>
            <w:r>
              <w:t>压减燃煤</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任务计划完成率</w:t>
            </w:r>
          </w:p>
        </w:tc>
        <w:tc>
          <w:tcPr>
            <w:tcW w:w="2835" w:type="dxa"/>
            <w:vAlign w:val="center"/>
          </w:tcPr>
          <w:p>
            <w:pPr>
              <w:pStyle w:val="15"/>
            </w:pPr>
            <w:r>
              <w:t>任务计划完成率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25、保财教[2022]66号支持市县科技创新和科学普及专项资金（30万）绩效目标表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26、发改局拨付2021年“分布式光伏+电取暖”项目运行补贴绩效目标表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1.电取暖补贴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完成项目数量</w:t>
            </w:r>
          </w:p>
        </w:tc>
        <w:tc>
          <w:tcPr>
            <w:tcW w:w="2835" w:type="dxa"/>
            <w:vAlign w:val="center"/>
          </w:tcPr>
          <w:p>
            <w:pPr>
              <w:pStyle w:val="15"/>
            </w:pPr>
            <w:r>
              <w:t>完成项目数量</w:t>
            </w:r>
          </w:p>
        </w:tc>
        <w:tc>
          <w:tcPr>
            <w:tcW w:w="2551" w:type="dxa"/>
            <w:vAlign w:val="center"/>
          </w:tcPr>
          <w:p>
            <w:pPr>
              <w:pStyle w:val="15"/>
            </w:pPr>
            <w:r>
              <w:t>≥90%</w:t>
            </w:r>
          </w:p>
        </w:tc>
        <w:tc>
          <w:tcPr>
            <w:tcW w:w="2268" w:type="dxa"/>
            <w:vAlign w:val="center"/>
          </w:tcPr>
          <w:p>
            <w:pPr>
              <w:pStyle w:val="15"/>
            </w:pPr>
            <w:r>
              <w:t>实施情况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27、工信局2021年省级工业转型技改专项绩效目标表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奖励资金总额</w:t>
            </w:r>
          </w:p>
        </w:tc>
        <w:tc>
          <w:tcPr>
            <w:tcW w:w="2835" w:type="dxa"/>
            <w:vAlign w:val="center"/>
          </w:tcPr>
          <w:p>
            <w:pPr>
              <w:pStyle w:val="15"/>
            </w:pPr>
            <w:r>
              <w:t>奖励资金总额</w:t>
            </w:r>
          </w:p>
        </w:tc>
        <w:tc>
          <w:tcPr>
            <w:tcW w:w="2551" w:type="dxa"/>
            <w:vAlign w:val="center"/>
          </w:tcPr>
          <w:p>
            <w:pPr>
              <w:pStyle w:val="15"/>
            </w:pPr>
            <w:r>
              <w:t>5万元</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市县评价质量</w:t>
            </w:r>
          </w:p>
        </w:tc>
        <w:tc>
          <w:tcPr>
            <w:tcW w:w="2835" w:type="dxa"/>
            <w:vAlign w:val="center"/>
          </w:tcPr>
          <w:p>
            <w:pPr>
              <w:pStyle w:val="15"/>
            </w:pPr>
            <w:r>
              <w:t>符合河北省工业高质量发展综合评价质量体系</w:t>
            </w:r>
          </w:p>
        </w:tc>
        <w:tc>
          <w:tcPr>
            <w:tcW w:w="2551" w:type="dxa"/>
            <w:vAlign w:val="center"/>
          </w:tcPr>
          <w:p>
            <w:pPr>
              <w:pStyle w:val="15"/>
            </w:pPr>
            <w:r>
              <w:t>12名</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预算控制率</w:t>
            </w:r>
          </w:p>
        </w:tc>
        <w:tc>
          <w:tcPr>
            <w:tcW w:w="2835" w:type="dxa"/>
            <w:vAlign w:val="center"/>
          </w:tcPr>
          <w:p>
            <w:pPr>
              <w:pStyle w:val="15"/>
            </w:pPr>
            <w:r>
              <w:t>实际支出占全年预算支出比</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提升工业发展质效，优化产业结构</w:t>
            </w:r>
          </w:p>
        </w:tc>
        <w:tc>
          <w:tcPr>
            <w:tcW w:w="2835" w:type="dxa"/>
            <w:vAlign w:val="center"/>
          </w:tcPr>
          <w:p>
            <w:pPr>
              <w:pStyle w:val="15"/>
            </w:pPr>
            <w:r>
              <w:t>提升工业发展质效，优化产业结构</w:t>
            </w:r>
          </w:p>
        </w:tc>
        <w:tc>
          <w:tcPr>
            <w:tcW w:w="2551" w:type="dxa"/>
            <w:vAlign w:val="center"/>
          </w:tcPr>
          <w:p>
            <w:pPr>
              <w:pStyle w:val="15"/>
            </w:pPr>
            <w:r>
              <w:t>得到提升</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2835" w:type="dxa"/>
            <w:vAlign w:val="center"/>
          </w:tcPr>
          <w:p>
            <w:pPr>
              <w:pStyle w:val="15"/>
            </w:pPr>
            <w:r>
              <w:t>企业满意度</w:t>
            </w:r>
          </w:p>
        </w:tc>
        <w:tc>
          <w:tcPr>
            <w:tcW w:w="2551" w:type="dxa"/>
            <w:vAlign w:val="center"/>
          </w:tcPr>
          <w:p>
            <w:pPr>
              <w:pStyle w:val="15"/>
            </w:pPr>
            <w:r>
              <w:t>≥90百分比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28、工信局2023年电子党务及政务网络建设及租费绩效目标表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县直单位及县到乡电路网速</w:t>
            </w:r>
          </w:p>
        </w:tc>
        <w:tc>
          <w:tcPr>
            <w:tcW w:w="2551" w:type="dxa"/>
            <w:vAlign w:val="center"/>
          </w:tcPr>
          <w:p>
            <w:pPr>
              <w:pStyle w:val="15"/>
            </w:pPr>
            <w:r>
              <w:t>50M</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提速合同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29、工信局2023年电子政务外网升级改造费绩效目标表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县直单位及县到乡电路网速</w:t>
            </w:r>
          </w:p>
        </w:tc>
        <w:tc>
          <w:tcPr>
            <w:tcW w:w="2551" w:type="dxa"/>
            <w:vAlign w:val="center"/>
          </w:tcPr>
          <w:p>
            <w:pPr>
              <w:pStyle w:val="15"/>
            </w:pPr>
            <w:r>
              <w:t>50M</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提速合同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30、工信局2023年政务信息网专线绩效目标表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入网单位数量</w:t>
            </w:r>
          </w:p>
        </w:tc>
        <w:tc>
          <w:tcPr>
            <w:tcW w:w="2835" w:type="dxa"/>
            <w:vAlign w:val="center"/>
          </w:tcPr>
          <w:p>
            <w:pPr>
              <w:pStyle w:val="15"/>
            </w:pPr>
            <w:r>
              <w:t>电子政务网市级横向接入单位数量</w:t>
            </w:r>
          </w:p>
        </w:tc>
        <w:tc>
          <w:tcPr>
            <w:tcW w:w="2551" w:type="dxa"/>
            <w:vAlign w:val="center"/>
          </w:tcPr>
          <w:p>
            <w:pPr>
              <w:pStyle w:val="15"/>
            </w:pPr>
            <w:r>
              <w:t>78个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网络速率</w:t>
            </w:r>
          </w:p>
        </w:tc>
        <w:tc>
          <w:tcPr>
            <w:tcW w:w="2835" w:type="dxa"/>
            <w:vAlign w:val="center"/>
          </w:tcPr>
          <w:p>
            <w:pPr>
              <w:pStyle w:val="15"/>
            </w:pPr>
            <w:r>
              <w:t>市到县长途电路网速</w:t>
            </w:r>
          </w:p>
        </w:tc>
        <w:tc>
          <w:tcPr>
            <w:tcW w:w="2551" w:type="dxa"/>
            <w:vAlign w:val="center"/>
          </w:tcPr>
          <w:p>
            <w:pPr>
              <w:pStyle w:val="15"/>
            </w:pPr>
            <w:r>
              <w:t>622M</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提速及时率</w:t>
            </w:r>
          </w:p>
        </w:tc>
        <w:tc>
          <w:tcPr>
            <w:tcW w:w="2835" w:type="dxa"/>
            <w:vAlign w:val="center"/>
          </w:tcPr>
          <w:p>
            <w:pPr>
              <w:pStyle w:val="15"/>
            </w:pPr>
            <w:r>
              <w:t>按时间进度完成网络提速</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形成电子政务体系</w:t>
            </w:r>
          </w:p>
        </w:tc>
        <w:tc>
          <w:tcPr>
            <w:tcW w:w="2835" w:type="dxa"/>
            <w:vAlign w:val="center"/>
          </w:tcPr>
          <w:p>
            <w:pPr>
              <w:pStyle w:val="15"/>
            </w:pPr>
            <w:r>
              <w:t>基本形成满足公共服务、决策支持、行政监督需求的全县电子政务体系</w:t>
            </w:r>
          </w:p>
        </w:tc>
        <w:tc>
          <w:tcPr>
            <w:tcW w:w="2551" w:type="dxa"/>
            <w:vAlign w:val="center"/>
          </w:tcPr>
          <w:p>
            <w:pPr>
              <w:pStyle w:val="15"/>
            </w:pPr>
            <w:r>
              <w:t>基本形成</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入网单位满意度</w:t>
            </w:r>
          </w:p>
        </w:tc>
        <w:tc>
          <w:tcPr>
            <w:tcW w:w="2835" w:type="dxa"/>
            <w:vAlign w:val="center"/>
          </w:tcPr>
          <w:p>
            <w:pPr>
              <w:pStyle w:val="15"/>
            </w:pPr>
            <w:r>
              <w:t>入网单位对政务网运行的满意度</w:t>
            </w:r>
          </w:p>
        </w:tc>
        <w:tc>
          <w:tcPr>
            <w:tcW w:w="2551" w:type="dxa"/>
            <w:vAlign w:val="center"/>
          </w:tcPr>
          <w:p>
            <w:pPr>
              <w:pStyle w:val="15"/>
            </w:pPr>
            <w:r>
              <w:t>100百分比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31、冀财建【2021】200号 关于提前下达2022年中央大气污染防治资金[用于农村地区清洁取暖任务2020、2021、2022年运行补助]预算绩效目标表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项目工程完成情况</w:t>
            </w:r>
          </w:p>
        </w:tc>
        <w:tc>
          <w:tcPr>
            <w:tcW w:w="2835" w:type="dxa"/>
            <w:vAlign w:val="center"/>
          </w:tcPr>
          <w:p>
            <w:pPr>
              <w:pStyle w:val="15"/>
            </w:pPr>
            <w:r>
              <w:t>项目工程完成情况</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压减燃煤</w:t>
            </w:r>
          </w:p>
        </w:tc>
        <w:tc>
          <w:tcPr>
            <w:tcW w:w="2835" w:type="dxa"/>
            <w:vAlign w:val="center"/>
          </w:tcPr>
          <w:p>
            <w:pPr>
              <w:pStyle w:val="15"/>
            </w:pPr>
            <w:r>
              <w:t>压减燃煤</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各项工作任务按时完成率</w:t>
            </w:r>
          </w:p>
        </w:tc>
        <w:tc>
          <w:tcPr>
            <w:tcW w:w="2835" w:type="dxa"/>
            <w:vAlign w:val="center"/>
          </w:tcPr>
          <w:p>
            <w:pPr>
              <w:pStyle w:val="15"/>
            </w:pPr>
            <w:r>
              <w:t>各项工作任务按时完成率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满意率</w:t>
            </w:r>
          </w:p>
        </w:tc>
        <w:tc>
          <w:tcPr>
            <w:tcW w:w="2551" w:type="dxa"/>
            <w:vAlign w:val="center"/>
          </w:tcPr>
          <w:p>
            <w:pPr>
              <w:pStyle w:val="15"/>
            </w:pPr>
            <w:r>
              <w:t>≥90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32、冀财教[2022]165号 关于提前下达2023年支持市县科技创新和科学普查及专项资金预算的通知（高企认定奖励资金）绩效目标表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1.冀财教[2022]165号 关于提前下达2023年支持市县科技创新和科学普查及专项资金预算的通知（高企认定奖励资金）</w:t>
            </w:r>
          </w:p>
          <w:p>
            <w:pPr>
              <w:pStyle w:val="15"/>
            </w:pPr>
            <w:r>
              <w:t>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33、冀财教[2022]165号 关于提前下达2023年支持市县科技创新和科学普查及专项资金预算的通知（研发费用加计扣除后补助）绩效目标表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1.冀财教[2022]165号 关于提前下达2023年支持市县科技创新和科学普查及专项资金预算的通知（研发费用加计扣除后补助）2.6317万元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34、冀财教[2022]176号 关于提前下达2023年科技创新引导专项资金预算的通知（县域科技创新跃升奖励经费）绩效目标表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1.冀财教[2022]176号 关于提前下达2023年科技创新引导专项资金预算的通知（县域科技创新跃升奖励经费）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w:t>
            </w:r>
          </w:p>
        </w:tc>
        <w:tc>
          <w:tcPr>
            <w:tcW w:w="2268" w:type="dxa"/>
            <w:vAlign w:val="center"/>
          </w:tcPr>
          <w:p>
            <w:pPr>
              <w:pStyle w:val="15"/>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≥95</w:t>
            </w:r>
          </w:p>
        </w:tc>
        <w:tc>
          <w:tcPr>
            <w:tcW w:w="2268" w:type="dxa"/>
            <w:vAlign w:val="center"/>
          </w:tcPr>
          <w:p>
            <w:pPr>
              <w:pStyle w:val="15"/>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35、粮食局2023年度粮食安全执法经费绩效目标表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工作完成及时率</w:t>
            </w:r>
          </w:p>
        </w:tc>
        <w:tc>
          <w:tcPr>
            <w:tcW w:w="2835" w:type="dxa"/>
            <w:vAlign w:val="center"/>
          </w:tcPr>
          <w:p>
            <w:pPr>
              <w:pStyle w:val="15"/>
            </w:pPr>
            <w:r>
              <w:t>工作完成及时率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按实际进度要求支出占全部预算资金比率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工作效率提升</w:t>
            </w:r>
          </w:p>
        </w:tc>
        <w:tc>
          <w:tcPr>
            <w:tcW w:w="2835" w:type="dxa"/>
            <w:vAlign w:val="center"/>
          </w:tcPr>
          <w:p>
            <w:pPr>
              <w:pStyle w:val="15"/>
            </w:pPr>
            <w:r>
              <w:t>社会稳定水平</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工作服务水平</w:t>
            </w:r>
          </w:p>
        </w:tc>
        <w:tc>
          <w:tcPr>
            <w:tcW w:w="2835" w:type="dxa"/>
            <w:vAlign w:val="center"/>
          </w:tcPr>
          <w:p>
            <w:pPr>
              <w:pStyle w:val="15"/>
            </w:pPr>
            <w:r>
              <w:t>工作服务水平情况</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稳定社保可持续发展</w:t>
            </w:r>
          </w:p>
        </w:tc>
        <w:tc>
          <w:tcPr>
            <w:tcW w:w="2551" w:type="dxa"/>
            <w:vAlign w:val="center"/>
          </w:tcPr>
          <w:p>
            <w:pPr>
              <w:pStyle w:val="15"/>
            </w:pPr>
            <w:r>
              <w:t>≥98百分比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36、粮食局土地污染调查勘测经费绩效目标表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污染治理实施建设按期完成率</w:t>
            </w:r>
          </w:p>
        </w:tc>
        <w:tc>
          <w:tcPr>
            <w:tcW w:w="2835" w:type="dxa"/>
            <w:vAlign w:val="center"/>
          </w:tcPr>
          <w:p>
            <w:pPr>
              <w:pStyle w:val="15"/>
            </w:pPr>
            <w:r>
              <w:t>污染治理实施建设按期完成率</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p>
            <w:pPr>
              <w:pStyle w:val="15"/>
            </w:pPr>
          </w:p>
          <w:p>
            <w:pPr>
              <w:pStyle w:val="15"/>
            </w:pPr>
          </w:p>
        </w:tc>
        <w:tc>
          <w:tcPr>
            <w:tcW w:w="2835" w:type="dxa"/>
            <w:vAlign w:val="center"/>
          </w:tcPr>
          <w:p>
            <w:pPr>
              <w:pStyle w:val="15"/>
            </w:pPr>
            <w:r>
              <w:t>年度实际验收合格工程量占实际完成量的比率</w:t>
            </w:r>
            <w:r>
              <w:tab/>
            </w:r>
          </w:p>
          <w:p>
            <w:pPr>
              <w:pStyle w:val="15"/>
            </w:pPr>
          </w:p>
          <w:p>
            <w:pPr>
              <w:pStyle w:val="15"/>
            </w:pPr>
          </w:p>
        </w:tc>
        <w:tc>
          <w:tcPr>
            <w:tcW w:w="2551" w:type="dxa"/>
            <w:vAlign w:val="center"/>
          </w:tcPr>
          <w:p>
            <w:pPr>
              <w:pStyle w:val="15"/>
            </w:pPr>
            <w:r>
              <w:t>≥98百分比</w:t>
            </w:r>
          </w:p>
        </w:tc>
        <w:tc>
          <w:tcPr>
            <w:tcW w:w="2268" w:type="dxa"/>
            <w:vAlign w:val="center"/>
          </w:tcPr>
          <w:p>
            <w:pPr>
              <w:pStyle w:val="15"/>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2835" w:type="dxa"/>
            <w:vAlign w:val="center"/>
          </w:tcPr>
          <w:p>
            <w:pPr>
              <w:pStyle w:val="15"/>
            </w:pPr>
            <w:r>
              <w:t>资金支付的及时程度</w:t>
            </w:r>
          </w:p>
        </w:tc>
        <w:tc>
          <w:tcPr>
            <w:tcW w:w="2551" w:type="dxa"/>
            <w:vAlign w:val="center"/>
          </w:tcPr>
          <w:p>
            <w:pPr>
              <w:pStyle w:val="15"/>
            </w:pPr>
            <w:r>
              <w:t>资金拨付到位及时支付</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预算总成本</w:t>
            </w:r>
          </w:p>
        </w:tc>
        <w:tc>
          <w:tcPr>
            <w:tcW w:w="2835" w:type="dxa"/>
            <w:vAlign w:val="center"/>
          </w:tcPr>
          <w:p>
            <w:pPr>
              <w:pStyle w:val="15"/>
            </w:pPr>
            <w:r>
              <w:t>预算总成本</w:t>
            </w:r>
          </w:p>
        </w:tc>
        <w:tc>
          <w:tcPr>
            <w:tcW w:w="2551" w:type="dxa"/>
            <w:vAlign w:val="center"/>
          </w:tcPr>
          <w:p>
            <w:pPr>
              <w:pStyle w:val="15"/>
            </w:pPr>
            <w:r>
              <w:t>≤4万元</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综合利用率</w:t>
            </w:r>
          </w:p>
        </w:tc>
        <w:tc>
          <w:tcPr>
            <w:tcW w:w="2835" w:type="dxa"/>
            <w:vAlign w:val="center"/>
          </w:tcPr>
          <w:p>
            <w:pPr>
              <w:pStyle w:val="15"/>
            </w:pPr>
            <w:r>
              <w:t xml:space="preserve">基础设施建成后的利用、使用情况 </w:t>
            </w:r>
          </w:p>
          <w:p>
            <w:pPr>
              <w:pStyle w:val="15"/>
            </w:pPr>
          </w:p>
          <w:p>
            <w:pPr>
              <w:pStyle w:val="15"/>
            </w:pPr>
          </w:p>
        </w:tc>
        <w:tc>
          <w:tcPr>
            <w:tcW w:w="2551" w:type="dxa"/>
            <w:vAlign w:val="center"/>
          </w:tcPr>
          <w:p>
            <w:pPr>
              <w:pStyle w:val="15"/>
            </w:pPr>
            <w:r>
              <w:t>≥96百分比</w:t>
            </w:r>
          </w:p>
        </w:tc>
        <w:tc>
          <w:tcPr>
            <w:tcW w:w="2268"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土地利用率</w:t>
            </w:r>
          </w:p>
        </w:tc>
        <w:tc>
          <w:tcPr>
            <w:tcW w:w="2835" w:type="dxa"/>
            <w:vAlign w:val="center"/>
          </w:tcPr>
          <w:p>
            <w:pPr>
              <w:pStyle w:val="15"/>
            </w:pPr>
            <w:r>
              <w:t>土地利用率</w:t>
            </w:r>
          </w:p>
        </w:tc>
        <w:tc>
          <w:tcPr>
            <w:tcW w:w="2551" w:type="dxa"/>
            <w:vAlign w:val="center"/>
          </w:tcPr>
          <w:p>
            <w:pPr>
              <w:pStyle w:val="15"/>
            </w:pPr>
            <w:r>
              <w:t>≥95百分比</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2835" w:type="dxa"/>
            <w:vAlign w:val="center"/>
          </w:tcPr>
          <w:p>
            <w:pPr>
              <w:pStyle w:val="15"/>
            </w:pPr>
            <w:r>
              <w:t>促进生态文明建设，推动绿色发展和绿色生活方式</w:t>
            </w:r>
          </w:p>
        </w:tc>
        <w:tc>
          <w:tcPr>
            <w:tcW w:w="2551" w:type="dxa"/>
            <w:vAlign w:val="center"/>
          </w:tcPr>
          <w:p>
            <w:pPr>
              <w:pStyle w:val="15"/>
            </w:pPr>
            <w:r>
              <w:t>文明建设，绿色发展</w:t>
            </w:r>
          </w:p>
        </w:tc>
        <w:tc>
          <w:tcPr>
            <w:tcW w:w="2268" w:type="dxa"/>
            <w:vAlign w:val="center"/>
          </w:tcPr>
          <w:p>
            <w:pPr>
              <w:pStyle w:val="15"/>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勘查成果可利用性</w:t>
            </w:r>
          </w:p>
        </w:tc>
        <w:tc>
          <w:tcPr>
            <w:tcW w:w="2835" w:type="dxa"/>
            <w:vAlign w:val="center"/>
          </w:tcPr>
          <w:p>
            <w:pPr>
              <w:pStyle w:val="15"/>
            </w:pPr>
            <w:r>
              <w:t>勘查成果可利用性</w:t>
            </w:r>
          </w:p>
        </w:tc>
        <w:tc>
          <w:tcPr>
            <w:tcW w:w="2551" w:type="dxa"/>
            <w:vAlign w:val="center"/>
          </w:tcPr>
          <w:p>
            <w:pPr>
              <w:pStyle w:val="15"/>
            </w:pPr>
            <w:r>
              <w:t>可利用</w:t>
            </w:r>
          </w:p>
        </w:tc>
        <w:tc>
          <w:tcPr>
            <w:tcW w:w="2268" w:type="dxa"/>
            <w:vAlign w:val="center"/>
          </w:tcPr>
          <w:p>
            <w:pPr>
              <w:pStyle w:val="15"/>
            </w:pPr>
            <w:r>
              <w:t>相关政策依据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用户使用满意度（%）</w:t>
            </w:r>
          </w:p>
        </w:tc>
        <w:tc>
          <w:tcPr>
            <w:tcW w:w="2835" w:type="dxa"/>
            <w:vAlign w:val="center"/>
          </w:tcPr>
          <w:p>
            <w:pPr>
              <w:pStyle w:val="15"/>
            </w:pPr>
            <w:r>
              <w:t xml:space="preserve"> 用户使用满意度（%）</w:t>
            </w:r>
          </w:p>
        </w:tc>
        <w:tc>
          <w:tcPr>
            <w:tcW w:w="2551" w:type="dxa"/>
            <w:vAlign w:val="center"/>
          </w:tcPr>
          <w:p>
            <w:pPr>
              <w:pStyle w:val="15"/>
            </w:pPr>
            <w:r>
              <w:t>≥98百分比</w:t>
            </w:r>
          </w:p>
        </w:tc>
        <w:tc>
          <w:tcPr>
            <w:tcW w:w="2268" w:type="dxa"/>
            <w:vAlign w:val="center"/>
          </w:tcPr>
          <w:p>
            <w:pPr>
              <w:pStyle w:val="15"/>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37、粮食局政策性粮食挂账贷款利息补贴资金绩效目标表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2835" w:type="dxa"/>
            <w:vAlign w:val="center"/>
          </w:tcPr>
          <w:p>
            <w:pPr>
              <w:pStyle w:val="15"/>
            </w:pPr>
            <w:r>
              <w:t>资金到位率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支出及时率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实际支出金额与预算资产的比率</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资金支出及时率</w:t>
            </w:r>
          </w:p>
        </w:tc>
        <w:tc>
          <w:tcPr>
            <w:tcW w:w="2835" w:type="dxa"/>
            <w:vAlign w:val="center"/>
          </w:tcPr>
          <w:p>
            <w:pPr>
              <w:pStyle w:val="15"/>
            </w:pPr>
            <w:r>
              <w:t>按时支出</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社会影响率</w:t>
            </w:r>
          </w:p>
        </w:tc>
        <w:tc>
          <w:tcPr>
            <w:tcW w:w="2835" w:type="dxa"/>
            <w:vAlign w:val="center"/>
          </w:tcPr>
          <w:p>
            <w:pPr>
              <w:pStyle w:val="15"/>
            </w:pPr>
            <w:r>
              <w:t>社会影响率</w:t>
            </w:r>
          </w:p>
        </w:tc>
        <w:tc>
          <w:tcPr>
            <w:tcW w:w="2551" w:type="dxa"/>
            <w:vAlign w:val="center"/>
          </w:tcPr>
          <w:p>
            <w:pPr>
              <w:pStyle w:val="15"/>
            </w:pPr>
            <w:r>
              <w:t>≥90百分比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提升服务水平</w:t>
            </w:r>
          </w:p>
        </w:tc>
        <w:tc>
          <w:tcPr>
            <w:tcW w:w="2835" w:type="dxa"/>
            <w:vAlign w:val="center"/>
          </w:tcPr>
          <w:p>
            <w:pPr>
              <w:pStyle w:val="15"/>
            </w:pPr>
            <w:r>
              <w:t>提升符水平情况</w:t>
            </w:r>
          </w:p>
        </w:tc>
        <w:tc>
          <w:tcPr>
            <w:tcW w:w="2551" w:type="dxa"/>
            <w:vAlign w:val="center"/>
          </w:tcPr>
          <w:p>
            <w:pPr>
              <w:pStyle w:val="15"/>
            </w:pPr>
            <w:r>
              <w:t>100百分比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促进社会可持续发展</w:t>
            </w:r>
          </w:p>
        </w:tc>
        <w:tc>
          <w:tcPr>
            <w:tcW w:w="2551" w:type="dxa"/>
            <w:vAlign w:val="center"/>
          </w:tcPr>
          <w:p>
            <w:pPr>
              <w:pStyle w:val="15"/>
            </w:pPr>
            <w:r>
              <w:t>≥95百分比</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≥98百分比</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38、商务局2021年第二批商贸流通发展专项资金绩效目标表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奖励企业个数</w:t>
            </w:r>
          </w:p>
        </w:tc>
        <w:tc>
          <w:tcPr>
            <w:tcW w:w="2835" w:type="dxa"/>
            <w:vAlign w:val="center"/>
          </w:tcPr>
          <w:p>
            <w:pPr>
              <w:pStyle w:val="15"/>
            </w:pPr>
            <w:r>
              <w:t>奖励企业个数</w:t>
            </w:r>
          </w:p>
        </w:tc>
        <w:tc>
          <w:tcPr>
            <w:tcW w:w="2551" w:type="dxa"/>
            <w:vAlign w:val="center"/>
          </w:tcPr>
          <w:p>
            <w:pPr>
              <w:pStyle w:val="15"/>
            </w:pPr>
            <w:r>
              <w:t>1个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促销活动完成情况</w:t>
            </w:r>
          </w:p>
        </w:tc>
        <w:tc>
          <w:tcPr>
            <w:tcW w:w="2835" w:type="dxa"/>
            <w:vAlign w:val="center"/>
          </w:tcPr>
          <w:p>
            <w:pPr>
              <w:pStyle w:val="15"/>
            </w:pPr>
            <w:r>
              <w:t>促销活动完成情况</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促进汽车消费，提高社会收益</w:t>
            </w:r>
          </w:p>
        </w:tc>
        <w:tc>
          <w:tcPr>
            <w:tcW w:w="2835" w:type="dxa"/>
            <w:vAlign w:val="center"/>
          </w:tcPr>
          <w:p>
            <w:pPr>
              <w:pStyle w:val="15"/>
            </w:pPr>
            <w:r>
              <w:t>促进汽车消费，提高社会收益</w:t>
            </w:r>
          </w:p>
        </w:tc>
        <w:tc>
          <w:tcPr>
            <w:tcW w:w="2551" w:type="dxa"/>
            <w:vAlign w:val="center"/>
          </w:tcPr>
          <w:p>
            <w:pPr>
              <w:pStyle w:val="15"/>
            </w:pPr>
            <w:r>
              <w:t>提高</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客户满意度</w:t>
            </w:r>
          </w:p>
        </w:tc>
        <w:tc>
          <w:tcPr>
            <w:tcW w:w="2835" w:type="dxa"/>
            <w:vAlign w:val="center"/>
          </w:tcPr>
          <w:p>
            <w:pPr>
              <w:pStyle w:val="15"/>
            </w:pPr>
            <w:r>
              <w:t>客户满意度</w:t>
            </w:r>
          </w:p>
        </w:tc>
        <w:tc>
          <w:tcPr>
            <w:tcW w:w="2551" w:type="dxa"/>
            <w:vAlign w:val="center"/>
          </w:tcPr>
          <w:p>
            <w:pPr>
              <w:pStyle w:val="15"/>
            </w:pPr>
            <w:r>
              <w:t>≥97百分比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39、商务局2021年第三批省商贸流通发展专项资金绩效目标表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奖励企业个数</w:t>
            </w:r>
          </w:p>
        </w:tc>
        <w:tc>
          <w:tcPr>
            <w:tcW w:w="2835" w:type="dxa"/>
            <w:vAlign w:val="center"/>
          </w:tcPr>
          <w:p>
            <w:pPr>
              <w:pStyle w:val="15"/>
            </w:pPr>
            <w:r>
              <w:t>奖励企业个数</w:t>
            </w:r>
          </w:p>
        </w:tc>
        <w:tc>
          <w:tcPr>
            <w:tcW w:w="2551" w:type="dxa"/>
            <w:vAlign w:val="center"/>
          </w:tcPr>
          <w:p>
            <w:pPr>
              <w:pStyle w:val="15"/>
            </w:pPr>
            <w:r>
              <w:t>1个</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补助资金发放率</w:t>
            </w:r>
          </w:p>
        </w:tc>
        <w:tc>
          <w:tcPr>
            <w:tcW w:w="2835" w:type="dxa"/>
            <w:vAlign w:val="center"/>
          </w:tcPr>
          <w:p>
            <w:pPr>
              <w:pStyle w:val="15"/>
            </w:pPr>
            <w:r>
              <w:t>补助资金发放率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资金及时支出率</w:t>
            </w:r>
          </w:p>
        </w:tc>
        <w:tc>
          <w:tcPr>
            <w:tcW w:w="2835" w:type="dxa"/>
            <w:vAlign w:val="center"/>
          </w:tcPr>
          <w:p>
            <w:pPr>
              <w:pStyle w:val="15"/>
            </w:pPr>
            <w:r>
              <w:t>按时间进度要求支出资金的比率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2835" w:type="dxa"/>
            <w:vAlign w:val="center"/>
          </w:tcPr>
          <w:p>
            <w:pPr>
              <w:pStyle w:val="15"/>
            </w:pPr>
            <w:r>
              <w:t>实际支出金额与预算金额比率</w:t>
            </w:r>
          </w:p>
        </w:tc>
        <w:tc>
          <w:tcPr>
            <w:tcW w:w="2551" w:type="dxa"/>
            <w:vAlign w:val="center"/>
          </w:tcPr>
          <w:p>
            <w:pPr>
              <w:pStyle w:val="15"/>
            </w:pPr>
            <w:r>
              <w:t>≤100百分比</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服务贸易企业聚集度上升</w:t>
            </w:r>
          </w:p>
        </w:tc>
        <w:tc>
          <w:tcPr>
            <w:tcW w:w="2835" w:type="dxa"/>
            <w:vAlign w:val="center"/>
          </w:tcPr>
          <w:p>
            <w:pPr>
              <w:pStyle w:val="15"/>
            </w:pPr>
            <w:r>
              <w:t>服务贸易企业聚集度上升</w:t>
            </w:r>
          </w:p>
        </w:tc>
        <w:tc>
          <w:tcPr>
            <w:tcW w:w="2551" w:type="dxa"/>
            <w:vAlign w:val="center"/>
          </w:tcPr>
          <w:p>
            <w:pPr>
              <w:pStyle w:val="15"/>
            </w:pPr>
            <w:r>
              <w:t>上升</w:t>
            </w:r>
          </w:p>
        </w:tc>
        <w:tc>
          <w:tcPr>
            <w:tcW w:w="2268"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客户满意度</w:t>
            </w:r>
          </w:p>
        </w:tc>
        <w:tc>
          <w:tcPr>
            <w:tcW w:w="2835" w:type="dxa"/>
            <w:vAlign w:val="center"/>
          </w:tcPr>
          <w:p>
            <w:pPr>
              <w:pStyle w:val="15"/>
            </w:pPr>
            <w:r>
              <w:t>客户满意度</w:t>
            </w:r>
          </w:p>
        </w:tc>
        <w:tc>
          <w:tcPr>
            <w:tcW w:w="2551" w:type="dxa"/>
            <w:vAlign w:val="center"/>
          </w:tcPr>
          <w:p>
            <w:pPr>
              <w:pStyle w:val="15"/>
            </w:pPr>
            <w:r>
              <w:t>≥95百分比</w:t>
            </w:r>
          </w:p>
        </w:tc>
        <w:tc>
          <w:tcPr>
            <w:tcW w:w="2268" w:type="dxa"/>
            <w:vAlign w:val="center"/>
          </w:tcPr>
          <w:p>
            <w:pPr>
              <w:pStyle w:val="15"/>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40、拖欠2021年度西北防洪工程及经济开发区征地粮食补贴资金绩效目标表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补助亩数</w:t>
            </w:r>
          </w:p>
        </w:tc>
        <w:tc>
          <w:tcPr>
            <w:tcW w:w="2835" w:type="dxa"/>
            <w:vAlign w:val="center"/>
          </w:tcPr>
          <w:p>
            <w:pPr>
              <w:pStyle w:val="15"/>
            </w:pPr>
            <w:r>
              <w:t>西北防洪工程征地亩数</w:t>
            </w:r>
          </w:p>
        </w:tc>
        <w:tc>
          <w:tcPr>
            <w:tcW w:w="2551" w:type="dxa"/>
            <w:vAlign w:val="center"/>
          </w:tcPr>
          <w:p>
            <w:pPr>
              <w:pStyle w:val="15"/>
            </w:pPr>
            <w:r>
              <w:t>275.09亩</w:t>
            </w:r>
          </w:p>
        </w:tc>
        <w:tc>
          <w:tcPr>
            <w:tcW w:w="2268" w:type="dxa"/>
            <w:vAlign w:val="center"/>
          </w:tcPr>
          <w:p>
            <w:pPr>
              <w:pStyle w:val="15"/>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资金使用合格率</w:t>
            </w:r>
          </w:p>
        </w:tc>
        <w:tc>
          <w:tcPr>
            <w:tcW w:w="2835" w:type="dxa"/>
            <w:vAlign w:val="center"/>
          </w:tcPr>
          <w:p>
            <w:pPr>
              <w:pStyle w:val="15"/>
            </w:pPr>
            <w:r>
              <w:t>经济开发区征地亩数</w:t>
            </w:r>
          </w:p>
        </w:tc>
        <w:tc>
          <w:tcPr>
            <w:tcW w:w="2551" w:type="dxa"/>
            <w:vAlign w:val="center"/>
          </w:tcPr>
          <w:p>
            <w:pPr>
              <w:pStyle w:val="15"/>
            </w:pPr>
            <w:r>
              <w:t>1555.92亩</w:t>
            </w:r>
          </w:p>
        </w:tc>
        <w:tc>
          <w:tcPr>
            <w:tcW w:w="2268" w:type="dxa"/>
            <w:vAlign w:val="center"/>
          </w:tcPr>
          <w:p>
            <w:pPr>
              <w:pStyle w:val="15"/>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2835" w:type="dxa"/>
            <w:vAlign w:val="center"/>
          </w:tcPr>
          <w:p>
            <w:pPr>
              <w:pStyle w:val="15"/>
            </w:pPr>
            <w:r>
              <w:t>收到财政资金全部发放完成时间</w:t>
            </w:r>
          </w:p>
        </w:tc>
        <w:tc>
          <w:tcPr>
            <w:tcW w:w="2551" w:type="dxa"/>
            <w:vAlign w:val="center"/>
          </w:tcPr>
          <w:p>
            <w:pPr>
              <w:pStyle w:val="15"/>
            </w:pPr>
            <w:r>
              <w:t>财政拨付到位及时发放</w:t>
            </w:r>
          </w:p>
        </w:tc>
        <w:tc>
          <w:tcPr>
            <w:tcW w:w="2268" w:type="dxa"/>
            <w:vAlign w:val="center"/>
          </w:tcPr>
          <w:p>
            <w:pPr>
              <w:pStyle w:val="15"/>
            </w:pPr>
            <w:r>
              <w:t>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单价补贴成本</w:t>
            </w:r>
          </w:p>
        </w:tc>
        <w:tc>
          <w:tcPr>
            <w:tcW w:w="2835" w:type="dxa"/>
            <w:vAlign w:val="center"/>
          </w:tcPr>
          <w:p>
            <w:pPr>
              <w:pStyle w:val="15"/>
            </w:pPr>
            <w:r>
              <w:t>每亩补贴玉米500公斤，每公斤玉米补贴2.6元</w:t>
            </w:r>
          </w:p>
        </w:tc>
        <w:tc>
          <w:tcPr>
            <w:tcW w:w="2551" w:type="dxa"/>
            <w:vAlign w:val="center"/>
          </w:tcPr>
          <w:p>
            <w:pPr>
              <w:pStyle w:val="15"/>
            </w:pPr>
            <w:r>
              <w:t>≤1月</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资金到位发放及时率</w:t>
            </w:r>
          </w:p>
        </w:tc>
        <w:tc>
          <w:tcPr>
            <w:tcW w:w="2835" w:type="dxa"/>
            <w:vAlign w:val="center"/>
          </w:tcPr>
          <w:p>
            <w:pPr>
              <w:pStyle w:val="15"/>
            </w:pPr>
            <w:r>
              <w:t>按时间进度按时发放</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有效维护社会稳定</w:t>
            </w:r>
          </w:p>
        </w:tc>
        <w:tc>
          <w:tcPr>
            <w:tcW w:w="2551" w:type="dxa"/>
            <w:vAlign w:val="center"/>
          </w:tcPr>
          <w:p>
            <w:pPr>
              <w:pStyle w:val="15"/>
            </w:pPr>
            <w:r>
              <w:t>有效</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2835" w:type="dxa"/>
            <w:vAlign w:val="center"/>
          </w:tcPr>
          <w:p>
            <w:pPr>
              <w:pStyle w:val="15"/>
            </w:pPr>
            <w:r>
              <w:t>生态效益指标</w:t>
            </w:r>
          </w:p>
        </w:tc>
        <w:tc>
          <w:tcPr>
            <w:tcW w:w="2551" w:type="dxa"/>
            <w:vAlign w:val="center"/>
          </w:tcPr>
          <w:p>
            <w:pPr>
              <w:pStyle w:val="15"/>
            </w:pPr>
            <w:r>
              <w:t>≥90百分比</w:t>
            </w:r>
          </w:p>
        </w:tc>
        <w:tc>
          <w:tcPr>
            <w:tcW w:w="2268" w:type="dxa"/>
            <w:vAlign w:val="center"/>
          </w:tcPr>
          <w:p>
            <w:pPr>
              <w:pStyle w:val="15"/>
            </w:pPr>
            <w:r>
              <w:t>优良中差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可持续率</w:t>
            </w:r>
          </w:p>
        </w:tc>
        <w:tc>
          <w:tcPr>
            <w:tcW w:w="2835" w:type="dxa"/>
            <w:vAlign w:val="center"/>
          </w:tcPr>
          <w:p>
            <w:pPr>
              <w:pStyle w:val="15"/>
            </w:pPr>
            <w:r>
              <w:t>可持续影响率</w:t>
            </w:r>
          </w:p>
        </w:tc>
        <w:tc>
          <w:tcPr>
            <w:tcW w:w="2551" w:type="dxa"/>
            <w:vAlign w:val="center"/>
          </w:tcPr>
          <w:p>
            <w:pPr>
              <w:pStyle w:val="15"/>
            </w:pPr>
            <w:r>
              <w:t>≥95百分比</w:t>
            </w:r>
          </w:p>
        </w:tc>
        <w:tc>
          <w:tcPr>
            <w:tcW w:w="2268" w:type="dxa"/>
            <w:vAlign w:val="center"/>
          </w:tcPr>
          <w:p>
            <w:pPr>
              <w:pStyle w:val="15"/>
            </w:pPr>
            <w:r>
              <w:t>优良中差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2835" w:type="dxa"/>
            <w:vAlign w:val="center"/>
          </w:tcPr>
          <w:p>
            <w:pPr>
              <w:pStyle w:val="15"/>
            </w:pPr>
            <w:r>
              <w:t>服务对象的满意度</w:t>
            </w:r>
          </w:p>
        </w:tc>
        <w:tc>
          <w:tcPr>
            <w:tcW w:w="2551" w:type="dxa"/>
            <w:vAlign w:val="center"/>
          </w:tcPr>
          <w:p>
            <w:pPr>
              <w:pStyle w:val="15"/>
            </w:pPr>
            <w:r>
              <w:t>≥98百分比</w:t>
            </w:r>
          </w:p>
        </w:tc>
        <w:tc>
          <w:tcPr>
            <w:tcW w:w="2268" w:type="dxa"/>
            <w:vAlign w:val="center"/>
          </w:tcPr>
          <w:p>
            <w:pPr>
              <w:pStyle w:val="15"/>
            </w:pPr>
            <w:r>
              <w:t>征地补贴户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2023年，涞源县发展和改革局本级安排政府采购预算225.07万元。具体内容见下表。</w:t>
      </w:r>
    </w:p>
    <w:p>
      <w:pPr>
        <w:spacing w:line="500" w:lineRule="exact"/>
        <w:ind w:firstLine="560"/>
      </w:pP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303涞源县发展和改革局</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225.07</w:t>
            </w:r>
          </w:p>
        </w:tc>
        <w:tc>
          <w:tcPr>
            <w:tcW w:w="964" w:type="dxa"/>
            <w:vAlign w:val="center"/>
          </w:tcPr>
          <w:p>
            <w:pPr>
              <w:pStyle w:val="18"/>
            </w:pPr>
            <w:r>
              <w:t>225.07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涞源县发展和改革局本级小计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225.</w:t>
            </w:r>
            <w:bookmarkStart w:id="1" w:name="_GoBack"/>
            <w:bookmarkEnd w:id="1"/>
            <w:r>
              <w:t>07</w:t>
            </w:r>
          </w:p>
        </w:tc>
        <w:tc>
          <w:tcPr>
            <w:tcW w:w="964" w:type="dxa"/>
            <w:vAlign w:val="center"/>
          </w:tcPr>
          <w:p>
            <w:pPr>
              <w:pStyle w:val="18"/>
            </w:pPr>
            <w:r>
              <w:t>225.07</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粮食局粮食物资储备库建设项目县级配套资金</w:t>
            </w:r>
          </w:p>
        </w:tc>
        <w:tc>
          <w:tcPr>
            <w:tcW w:w="964" w:type="dxa"/>
            <w:vAlign w:val="center"/>
          </w:tcPr>
          <w:p>
            <w:pPr>
              <w:pStyle w:val="14"/>
            </w:pPr>
            <w:r>
              <w:t>220.12</w:t>
            </w:r>
          </w:p>
        </w:tc>
        <w:tc>
          <w:tcPr>
            <w:tcW w:w="1134" w:type="dxa"/>
            <w:vAlign w:val="center"/>
          </w:tcPr>
          <w:p>
            <w:pPr>
              <w:pStyle w:val="15"/>
            </w:pPr>
            <w:r>
              <w:t>其他房屋施工</w:t>
            </w:r>
          </w:p>
        </w:tc>
        <w:tc>
          <w:tcPr>
            <w:tcW w:w="1134" w:type="dxa"/>
            <w:vAlign w:val="center"/>
          </w:tcPr>
          <w:p>
            <w:pPr>
              <w:pStyle w:val="15"/>
            </w:pPr>
            <w:r>
              <w:t>B01990000</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210.00</w:t>
            </w:r>
          </w:p>
        </w:tc>
        <w:tc>
          <w:tcPr>
            <w:tcW w:w="964" w:type="dxa"/>
            <w:vAlign w:val="center"/>
          </w:tcPr>
          <w:p>
            <w:pPr>
              <w:pStyle w:val="14"/>
            </w:pPr>
            <w:r>
              <w:t>210.00</w:t>
            </w:r>
          </w:p>
        </w:tc>
        <w:tc>
          <w:tcPr>
            <w:tcW w:w="964" w:type="dxa"/>
            <w:vAlign w:val="center"/>
          </w:tcPr>
          <w:p>
            <w:pPr>
              <w:pStyle w:val="14"/>
            </w:pPr>
            <w:r>
              <w:t>210.00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粮食局粮食物资储备库建设项目县级配套资金</w:t>
            </w:r>
          </w:p>
        </w:tc>
        <w:tc>
          <w:tcPr>
            <w:tcW w:w="964" w:type="dxa"/>
            <w:vAlign w:val="center"/>
          </w:tcPr>
          <w:p>
            <w:pPr>
              <w:pStyle w:val="14"/>
            </w:pPr>
            <w:r>
              <w:t>220.12</w:t>
            </w:r>
          </w:p>
        </w:tc>
        <w:tc>
          <w:tcPr>
            <w:tcW w:w="1134" w:type="dxa"/>
            <w:vAlign w:val="center"/>
          </w:tcPr>
          <w:p>
            <w:pPr>
              <w:pStyle w:val="15"/>
            </w:pPr>
            <w:r>
              <w:t>工程勘探服务</w:t>
            </w:r>
          </w:p>
        </w:tc>
        <w:tc>
          <w:tcPr>
            <w:tcW w:w="1134" w:type="dxa"/>
            <w:vAlign w:val="center"/>
          </w:tcPr>
          <w:p>
            <w:pPr>
              <w:pStyle w:val="15"/>
            </w:pPr>
            <w:r>
              <w:t>C11010000</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10.12</w:t>
            </w:r>
          </w:p>
        </w:tc>
        <w:tc>
          <w:tcPr>
            <w:tcW w:w="964" w:type="dxa"/>
            <w:vAlign w:val="center"/>
          </w:tcPr>
          <w:p>
            <w:pPr>
              <w:pStyle w:val="14"/>
            </w:pPr>
            <w:r>
              <w:t>10.12</w:t>
            </w:r>
          </w:p>
        </w:tc>
        <w:tc>
          <w:tcPr>
            <w:tcW w:w="964" w:type="dxa"/>
            <w:vAlign w:val="center"/>
          </w:tcPr>
          <w:p>
            <w:pPr>
              <w:pStyle w:val="14"/>
            </w:pPr>
            <w:r>
              <w:t>10.12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多功能一体机</w:t>
            </w:r>
          </w:p>
        </w:tc>
        <w:tc>
          <w:tcPr>
            <w:tcW w:w="1134" w:type="dxa"/>
            <w:vAlign w:val="center"/>
          </w:tcPr>
          <w:p>
            <w:pPr>
              <w:pStyle w:val="15"/>
            </w:pPr>
            <w:r>
              <w:t>A02020400</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A3 彩色打印机</w:t>
            </w:r>
          </w:p>
        </w:tc>
        <w:tc>
          <w:tcPr>
            <w:tcW w:w="1134" w:type="dxa"/>
            <w:vAlign w:val="center"/>
          </w:tcPr>
          <w:p>
            <w:pPr>
              <w:pStyle w:val="15"/>
            </w:pPr>
            <w:r>
              <w:t>A02021002</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0.52</w:t>
            </w:r>
          </w:p>
        </w:tc>
        <w:tc>
          <w:tcPr>
            <w:tcW w:w="964" w:type="dxa"/>
            <w:vAlign w:val="center"/>
          </w:tcPr>
          <w:p>
            <w:pPr>
              <w:pStyle w:val="14"/>
            </w:pPr>
            <w:r>
              <w:t>0.52</w:t>
            </w:r>
          </w:p>
        </w:tc>
        <w:tc>
          <w:tcPr>
            <w:tcW w:w="964" w:type="dxa"/>
            <w:vAlign w:val="center"/>
          </w:tcPr>
          <w:p>
            <w:pPr>
              <w:pStyle w:val="14"/>
            </w:pPr>
            <w:r>
              <w:t>0.52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办公桌</w:t>
            </w:r>
          </w:p>
        </w:tc>
        <w:tc>
          <w:tcPr>
            <w:tcW w:w="1134" w:type="dxa"/>
            <w:vAlign w:val="center"/>
          </w:tcPr>
          <w:p>
            <w:pPr>
              <w:pStyle w:val="15"/>
            </w:pPr>
            <w:r>
              <w:t>A05010201</w:t>
            </w:r>
          </w:p>
        </w:tc>
        <w:tc>
          <w:tcPr>
            <w:tcW w:w="709" w:type="dxa"/>
            <w:vAlign w:val="center"/>
          </w:tcPr>
          <w:p>
            <w:pPr>
              <w:pStyle w:val="16"/>
            </w:pPr>
            <w:r>
              <w:t xml:space="preserve">台 </w:t>
            </w:r>
          </w:p>
        </w:tc>
        <w:tc>
          <w:tcPr>
            <w:tcW w:w="850" w:type="dxa"/>
            <w:vAlign w:val="center"/>
          </w:tcPr>
          <w:p>
            <w:pPr>
              <w:pStyle w:val="14"/>
            </w:pPr>
            <w:r>
              <w:t>4</w:t>
            </w:r>
          </w:p>
        </w:tc>
        <w:tc>
          <w:tcPr>
            <w:tcW w:w="850" w:type="dxa"/>
            <w:vAlign w:val="center"/>
          </w:tcPr>
          <w:p>
            <w:pPr>
              <w:pStyle w:val="14"/>
            </w:pPr>
            <w:r>
              <w:t>0.12</w:t>
            </w:r>
          </w:p>
        </w:tc>
        <w:tc>
          <w:tcPr>
            <w:tcW w:w="964" w:type="dxa"/>
            <w:vAlign w:val="center"/>
          </w:tcPr>
          <w:p>
            <w:pPr>
              <w:pStyle w:val="14"/>
            </w:pPr>
            <w:r>
              <w:t>0.48</w:t>
            </w:r>
          </w:p>
        </w:tc>
        <w:tc>
          <w:tcPr>
            <w:tcW w:w="964" w:type="dxa"/>
            <w:vAlign w:val="center"/>
          </w:tcPr>
          <w:p>
            <w:pPr>
              <w:pStyle w:val="14"/>
            </w:pPr>
            <w:r>
              <w:t>0.48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文件柜</w:t>
            </w:r>
          </w:p>
        </w:tc>
        <w:tc>
          <w:tcPr>
            <w:tcW w:w="1134" w:type="dxa"/>
            <w:vAlign w:val="center"/>
          </w:tcPr>
          <w:p>
            <w:pPr>
              <w:pStyle w:val="15"/>
            </w:pPr>
            <w:r>
              <w:t>A05010502</w:t>
            </w:r>
          </w:p>
        </w:tc>
        <w:tc>
          <w:tcPr>
            <w:tcW w:w="709" w:type="dxa"/>
            <w:vAlign w:val="center"/>
          </w:tcPr>
          <w:p>
            <w:pPr>
              <w:pStyle w:val="16"/>
            </w:pPr>
            <w:r>
              <w:t>个</w:t>
            </w:r>
          </w:p>
        </w:tc>
        <w:tc>
          <w:tcPr>
            <w:tcW w:w="850" w:type="dxa"/>
            <w:vAlign w:val="center"/>
          </w:tcPr>
          <w:p>
            <w:pPr>
              <w:pStyle w:val="14"/>
            </w:pPr>
            <w:r>
              <w:t>8</w:t>
            </w:r>
          </w:p>
        </w:tc>
        <w:tc>
          <w:tcPr>
            <w:tcW w:w="850" w:type="dxa"/>
            <w:vAlign w:val="center"/>
          </w:tcPr>
          <w:p>
            <w:pPr>
              <w:pStyle w:val="14"/>
            </w:pPr>
            <w:r>
              <w:t>0.31</w:t>
            </w:r>
          </w:p>
        </w:tc>
        <w:tc>
          <w:tcPr>
            <w:tcW w:w="964" w:type="dxa"/>
            <w:vAlign w:val="center"/>
          </w:tcPr>
          <w:p>
            <w:pPr>
              <w:pStyle w:val="14"/>
            </w:pPr>
            <w:r>
              <w:t>2.48</w:t>
            </w:r>
          </w:p>
        </w:tc>
        <w:tc>
          <w:tcPr>
            <w:tcW w:w="964" w:type="dxa"/>
            <w:vAlign w:val="center"/>
          </w:tcPr>
          <w:p>
            <w:pPr>
              <w:pStyle w:val="14"/>
            </w:pPr>
            <w:r>
              <w:t>2.48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10</w:t>
            </w:r>
          </w:p>
        </w:tc>
        <w:tc>
          <w:tcPr>
            <w:tcW w:w="850" w:type="dxa"/>
            <w:vAlign w:val="center"/>
          </w:tcPr>
          <w:p>
            <w:pPr>
              <w:pStyle w:val="14"/>
            </w:pPr>
            <w:r>
              <w:t>0.02</w:t>
            </w:r>
          </w:p>
        </w:tc>
        <w:tc>
          <w:tcPr>
            <w:tcW w:w="964" w:type="dxa"/>
            <w:vAlign w:val="center"/>
          </w:tcPr>
          <w:p>
            <w:pPr>
              <w:pStyle w:val="14"/>
            </w:pPr>
            <w:r>
              <w:t>0.23</w:t>
            </w:r>
          </w:p>
        </w:tc>
        <w:tc>
          <w:tcPr>
            <w:tcW w:w="964" w:type="dxa"/>
            <w:vAlign w:val="center"/>
          </w:tcPr>
          <w:p>
            <w:pPr>
              <w:pStyle w:val="14"/>
            </w:pPr>
            <w:r>
              <w:t>0.23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粮食局2023年度粮食安全执法经费</w:t>
            </w:r>
          </w:p>
        </w:tc>
        <w:tc>
          <w:tcPr>
            <w:tcW w:w="964" w:type="dxa"/>
            <w:vAlign w:val="center"/>
          </w:tcPr>
          <w:p>
            <w:pPr>
              <w:pStyle w:val="14"/>
            </w:pPr>
            <w:r>
              <w:t>5.00</w:t>
            </w:r>
          </w:p>
        </w:tc>
        <w:tc>
          <w:tcPr>
            <w:tcW w:w="1134" w:type="dxa"/>
            <w:vAlign w:val="center"/>
          </w:tcPr>
          <w:p>
            <w:pPr>
              <w:pStyle w:val="15"/>
            </w:pPr>
            <w:r>
              <w:t>其他硒鼓、粉盒</w:t>
            </w:r>
          </w:p>
        </w:tc>
        <w:tc>
          <w:tcPr>
            <w:tcW w:w="1134" w:type="dxa"/>
            <w:vAlign w:val="center"/>
          </w:tcPr>
          <w:p>
            <w:pPr>
              <w:pStyle w:val="15"/>
            </w:pPr>
            <w:r>
              <w:t>A05040299</w:t>
            </w:r>
          </w:p>
        </w:tc>
        <w:tc>
          <w:tcPr>
            <w:tcW w:w="709" w:type="dxa"/>
            <w:vAlign w:val="center"/>
          </w:tcPr>
          <w:p>
            <w:pPr>
              <w:pStyle w:val="16"/>
            </w:pPr>
            <w:r>
              <w:t>个</w:t>
            </w:r>
          </w:p>
        </w:tc>
        <w:tc>
          <w:tcPr>
            <w:tcW w:w="850" w:type="dxa"/>
            <w:vAlign w:val="center"/>
          </w:tcPr>
          <w:p>
            <w:pPr>
              <w:pStyle w:val="14"/>
            </w:pPr>
            <w:r>
              <w:t>20</w:t>
            </w:r>
          </w:p>
        </w:tc>
        <w:tc>
          <w:tcPr>
            <w:tcW w:w="850" w:type="dxa"/>
            <w:vAlign w:val="center"/>
          </w:tcPr>
          <w:p>
            <w:pPr>
              <w:pStyle w:val="14"/>
            </w:pPr>
            <w:r>
              <w:t>0.01</w:t>
            </w:r>
          </w:p>
        </w:tc>
        <w:tc>
          <w:tcPr>
            <w:tcW w:w="964" w:type="dxa"/>
            <w:vAlign w:val="center"/>
          </w:tcPr>
          <w:p>
            <w:pPr>
              <w:pStyle w:val="14"/>
            </w:pPr>
            <w:r>
              <w:t>0.24</w:t>
            </w:r>
          </w:p>
        </w:tc>
        <w:tc>
          <w:tcPr>
            <w:tcW w:w="964" w:type="dxa"/>
            <w:vAlign w:val="center"/>
          </w:tcPr>
          <w:p>
            <w:pPr>
              <w:pStyle w:val="14"/>
            </w:pPr>
            <w:r>
              <w:t>0.24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涞源县发展和改革局本级上年末固定资产金额为200.04万元（详见下表）。本年度拟购置固定资产总额为</w:t>
      </w:r>
      <w:r>
        <w:rPr>
          <w:rFonts w:hint="eastAsia" w:eastAsia="方正仿宋_GBK" w:cs="Times New Roman"/>
          <w:b w:val="0"/>
          <w:color w:val="000000"/>
          <w:sz w:val="28"/>
          <w:lang w:val="en-US" w:eastAsia="zh-CN"/>
        </w:rPr>
        <w:t>225.07</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303涞源县发展和改革局本级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184.36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Y2Y0ODMzMzM2YWIxZTM0MzljMzliMWYyNGI4YTIifQ=="/>
    <w:docVar w:name="KSO_WPS_MARK_KEY" w:val="997811ad-a2db-469b-8cc6-e364160b0a14"/>
  </w:docVars>
  <w:rsids>
    <w:rsidRoot w:val="005158E3"/>
    <w:rsid w:val="000B5DE2"/>
    <w:rsid w:val="002E648D"/>
    <w:rsid w:val="002F5694"/>
    <w:rsid w:val="005158E3"/>
    <w:rsid w:val="00606814"/>
    <w:rsid w:val="00630511"/>
    <w:rsid w:val="00702C15"/>
    <w:rsid w:val="00871C81"/>
    <w:rsid w:val="00D418BC"/>
    <w:rsid w:val="00EA1574"/>
    <w:rsid w:val="00EA35B9"/>
    <w:rsid w:val="00F77395"/>
    <w:rsid w:val="055F4032"/>
    <w:rsid w:val="06140015"/>
    <w:rsid w:val="09F34F70"/>
    <w:rsid w:val="0A905466"/>
    <w:rsid w:val="121C256F"/>
    <w:rsid w:val="127C4768"/>
    <w:rsid w:val="13C93F21"/>
    <w:rsid w:val="165C115B"/>
    <w:rsid w:val="18562F63"/>
    <w:rsid w:val="1AEC149E"/>
    <w:rsid w:val="1B046371"/>
    <w:rsid w:val="1B92591A"/>
    <w:rsid w:val="1C5E12AB"/>
    <w:rsid w:val="21B300CF"/>
    <w:rsid w:val="255D6CCF"/>
    <w:rsid w:val="2606448B"/>
    <w:rsid w:val="29235B3A"/>
    <w:rsid w:val="2C943EDF"/>
    <w:rsid w:val="2D6C6914"/>
    <w:rsid w:val="2EF51F20"/>
    <w:rsid w:val="2F2B28F9"/>
    <w:rsid w:val="3DB53A78"/>
    <w:rsid w:val="3E0F6CB0"/>
    <w:rsid w:val="42EF3074"/>
    <w:rsid w:val="434A60E2"/>
    <w:rsid w:val="44C50125"/>
    <w:rsid w:val="47D351EA"/>
    <w:rsid w:val="4A68578C"/>
    <w:rsid w:val="4E3841DC"/>
    <w:rsid w:val="4EA34EA3"/>
    <w:rsid w:val="51FA3EE5"/>
    <w:rsid w:val="58B705E4"/>
    <w:rsid w:val="5CA56841"/>
    <w:rsid w:val="66F81DD8"/>
    <w:rsid w:val="69EE3F07"/>
    <w:rsid w:val="6A1E0CE9"/>
    <w:rsid w:val="6D196C93"/>
    <w:rsid w:val="741B4260"/>
    <w:rsid w:val="7988763A"/>
    <w:rsid w:val="7BAB4C32"/>
    <w:rsid w:val="7BAF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0A97E8-E14D-49C8-83F4-1C461E932CE8}">
  <ds:schemaRefs/>
</ds:datastoreItem>
</file>

<file path=customXml/itemProps10.xml><?xml version="1.0" encoding="utf-8"?>
<ds:datastoreItem xmlns:ds="http://schemas.openxmlformats.org/officeDocument/2006/customXml" ds:itemID="{870C7168-6A4A-4E8D-8AB8-DF0A07EB6F30}">
  <ds:schemaRefs/>
</ds:datastoreItem>
</file>

<file path=customXml/itemProps11.xml><?xml version="1.0" encoding="utf-8"?>
<ds:datastoreItem xmlns:ds="http://schemas.openxmlformats.org/officeDocument/2006/customXml" ds:itemID="{2AB59C1F-C1B7-49C5-B289-719E7ED9BF89}">
  <ds:schemaRefs/>
</ds:datastoreItem>
</file>

<file path=customXml/itemProps12.xml><?xml version="1.0" encoding="utf-8"?>
<ds:datastoreItem xmlns:ds="http://schemas.openxmlformats.org/officeDocument/2006/customXml" ds:itemID="{36F4DE36-6BD7-4623-BE63-9BB95F3FDA28}">
  <ds:schemaRefs/>
</ds:datastoreItem>
</file>

<file path=customXml/itemProps13.xml><?xml version="1.0" encoding="utf-8"?>
<ds:datastoreItem xmlns:ds="http://schemas.openxmlformats.org/officeDocument/2006/customXml" ds:itemID="{2A92906B-2923-4EEE-A834-5AE6D61B7750}">
  <ds:schemaRefs/>
</ds:datastoreItem>
</file>

<file path=customXml/itemProps14.xml><?xml version="1.0" encoding="utf-8"?>
<ds:datastoreItem xmlns:ds="http://schemas.openxmlformats.org/officeDocument/2006/customXml" ds:itemID="{BBE9BCC7-8CEE-455C-A590-D9DBEA14CE4A}">
  <ds:schemaRefs/>
</ds:datastoreItem>
</file>

<file path=customXml/itemProps15.xml><?xml version="1.0" encoding="utf-8"?>
<ds:datastoreItem xmlns:ds="http://schemas.openxmlformats.org/officeDocument/2006/customXml" ds:itemID="{3A553546-368A-4AB1-BAD2-38F78A2CEFED}">
  <ds:schemaRefs/>
</ds:datastoreItem>
</file>

<file path=customXml/itemProps16.xml><?xml version="1.0" encoding="utf-8"?>
<ds:datastoreItem xmlns:ds="http://schemas.openxmlformats.org/officeDocument/2006/customXml" ds:itemID="{AE62BEC4-76EB-48D8-9B01-9869342056CA}">
  <ds:schemaRefs/>
</ds:datastoreItem>
</file>

<file path=customXml/itemProps17.xml><?xml version="1.0" encoding="utf-8"?>
<ds:datastoreItem xmlns:ds="http://schemas.openxmlformats.org/officeDocument/2006/customXml" ds:itemID="{6C77CD16-1238-4C9F-ABDF-A584E7261635}">
  <ds:schemaRefs/>
</ds:datastoreItem>
</file>

<file path=customXml/itemProps18.xml><?xml version="1.0" encoding="utf-8"?>
<ds:datastoreItem xmlns:ds="http://schemas.openxmlformats.org/officeDocument/2006/customXml" ds:itemID="{D5D26841-CCD2-482A-874D-8034A672C4B1}">
  <ds:schemaRefs/>
</ds:datastoreItem>
</file>

<file path=customXml/itemProps19.xml><?xml version="1.0" encoding="utf-8"?>
<ds:datastoreItem xmlns:ds="http://schemas.openxmlformats.org/officeDocument/2006/customXml" ds:itemID="{B3DE37CA-2137-4819-A7F2-B7F92B5357EC}">
  <ds:schemaRefs/>
</ds:datastoreItem>
</file>

<file path=customXml/itemProps2.xml><?xml version="1.0" encoding="utf-8"?>
<ds:datastoreItem xmlns:ds="http://schemas.openxmlformats.org/officeDocument/2006/customXml" ds:itemID="{AE3BADD0-2326-486A-B841-4BD81288ECAE}">
  <ds:schemaRefs/>
</ds:datastoreItem>
</file>

<file path=customXml/itemProps20.xml><?xml version="1.0" encoding="utf-8"?>
<ds:datastoreItem xmlns:ds="http://schemas.openxmlformats.org/officeDocument/2006/customXml" ds:itemID="{3A3B0952-F757-465F-B32E-3000AA7C01E1}">
  <ds:schemaRefs/>
</ds:datastoreItem>
</file>

<file path=customXml/itemProps21.xml><?xml version="1.0" encoding="utf-8"?>
<ds:datastoreItem xmlns:ds="http://schemas.openxmlformats.org/officeDocument/2006/customXml" ds:itemID="{CDD8FE41-B641-4E5C-91D2-EA66EF7B6108}">
  <ds:schemaRefs/>
</ds:datastoreItem>
</file>

<file path=customXml/itemProps22.xml><?xml version="1.0" encoding="utf-8"?>
<ds:datastoreItem xmlns:ds="http://schemas.openxmlformats.org/officeDocument/2006/customXml" ds:itemID="{E6AF0BEE-F4A9-43D2-AD93-3A22D7AA3CFE}">
  <ds:schemaRefs/>
</ds:datastoreItem>
</file>

<file path=customXml/itemProps23.xml><?xml version="1.0" encoding="utf-8"?>
<ds:datastoreItem xmlns:ds="http://schemas.openxmlformats.org/officeDocument/2006/customXml" ds:itemID="{854AE61E-F909-45BF-8785-F7D5FCC9E657}">
  <ds:schemaRefs/>
</ds:datastoreItem>
</file>

<file path=customXml/itemProps24.xml><?xml version="1.0" encoding="utf-8"?>
<ds:datastoreItem xmlns:ds="http://schemas.openxmlformats.org/officeDocument/2006/customXml" ds:itemID="{DEA610CF-726E-4A72-BC72-F346C1743757}">
  <ds:schemaRefs/>
</ds:datastoreItem>
</file>

<file path=customXml/itemProps25.xml><?xml version="1.0" encoding="utf-8"?>
<ds:datastoreItem xmlns:ds="http://schemas.openxmlformats.org/officeDocument/2006/customXml" ds:itemID="{39C9DB3A-DDE4-4F2C-9754-FA8FE33D8BE1}">
  <ds:schemaRefs/>
</ds:datastoreItem>
</file>

<file path=customXml/itemProps26.xml><?xml version="1.0" encoding="utf-8"?>
<ds:datastoreItem xmlns:ds="http://schemas.openxmlformats.org/officeDocument/2006/customXml" ds:itemID="{B20AEC45-94D6-4B92-8068-302088C59BC8}">
  <ds:schemaRefs/>
</ds:datastoreItem>
</file>

<file path=customXml/itemProps27.xml><?xml version="1.0" encoding="utf-8"?>
<ds:datastoreItem xmlns:ds="http://schemas.openxmlformats.org/officeDocument/2006/customXml" ds:itemID="{FE9C2BC2-2384-4DB9-A7CB-6405A5DD7C56}">
  <ds:schemaRefs/>
</ds:datastoreItem>
</file>

<file path=customXml/itemProps28.xml><?xml version="1.0" encoding="utf-8"?>
<ds:datastoreItem xmlns:ds="http://schemas.openxmlformats.org/officeDocument/2006/customXml" ds:itemID="{1F9430B5-7D6E-457B-BC1E-835FF86C3E0A}">
  <ds:schemaRefs/>
</ds:datastoreItem>
</file>

<file path=customXml/itemProps29.xml><?xml version="1.0" encoding="utf-8"?>
<ds:datastoreItem xmlns:ds="http://schemas.openxmlformats.org/officeDocument/2006/customXml" ds:itemID="{2E5E72CA-0AF6-4DDE-A6B4-633DEE05D7F6}">
  <ds:schemaRefs/>
</ds:datastoreItem>
</file>

<file path=customXml/itemProps3.xml><?xml version="1.0" encoding="utf-8"?>
<ds:datastoreItem xmlns:ds="http://schemas.openxmlformats.org/officeDocument/2006/customXml" ds:itemID="{7A02C242-6590-44FC-9411-17E54EF6DA34}">
  <ds:schemaRefs/>
</ds:datastoreItem>
</file>

<file path=customXml/itemProps30.xml><?xml version="1.0" encoding="utf-8"?>
<ds:datastoreItem xmlns:ds="http://schemas.openxmlformats.org/officeDocument/2006/customXml" ds:itemID="{11461EA0-4409-4CF9-8E5A-1C5215548BA6}">
  <ds:schemaRefs/>
</ds:datastoreItem>
</file>

<file path=customXml/itemProps31.xml><?xml version="1.0" encoding="utf-8"?>
<ds:datastoreItem xmlns:ds="http://schemas.openxmlformats.org/officeDocument/2006/customXml" ds:itemID="{6D4A476F-B15E-439F-9BBF-E7ED876A605B}">
  <ds:schemaRefs/>
</ds:datastoreItem>
</file>

<file path=customXml/itemProps32.xml><?xml version="1.0" encoding="utf-8"?>
<ds:datastoreItem xmlns:ds="http://schemas.openxmlformats.org/officeDocument/2006/customXml" ds:itemID="{6536022D-1A35-4B50-BB1F-DEE023C4521A}">
  <ds:schemaRefs/>
</ds:datastoreItem>
</file>

<file path=customXml/itemProps33.xml><?xml version="1.0" encoding="utf-8"?>
<ds:datastoreItem xmlns:ds="http://schemas.openxmlformats.org/officeDocument/2006/customXml" ds:itemID="{22C9B461-F6B4-4820-8E43-A2220EC68FFC}">
  <ds:schemaRefs/>
</ds:datastoreItem>
</file>

<file path=customXml/itemProps34.xml><?xml version="1.0" encoding="utf-8"?>
<ds:datastoreItem xmlns:ds="http://schemas.openxmlformats.org/officeDocument/2006/customXml" ds:itemID="{C5307B12-9C0E-468E-B41E-7B2450DE22CC}">
  <ds:schemaRefs/>
</ds:datastoreItem>
</file>

<file path=customXml/itemProps35.xml><?xml version="1.0" encoding="utf-8"?>
<ds:datastoreItem xmlns:ds="http://schemas.openxmlformats.org/officeDocument/2006/customXml" ds:itemID="{6FCA86E9-D53B-4088-8C8C-2BC804C0BC89}">
  <ds:schemaRefs/>
</ds:datastoreItem>
</file>

<file path=customXml/itemProps36.xml><?xml version="1.0" encoding="utf-8"?>
<ds:datastoreItem xmlns:ds="http://schemas.openxmlformats.org/officeDocument/2006/customXml" ds:itemID="{980102E9-B77C-48A1-B351-FCA2FBD2A66E}">
  <ds:schemaRefs/>
</ds:datastoreItem>
</file>

<file path=customXml/itemProps37.xml><?xml version="1.0" encoding="utf-8"?>
<ds:datastoreItem xmlns:ds="http://schemas.openxmlformats.org/officeDocument/2006/customXml" ds:itemID="{A28CBF58-243B-4A21-ABCF-1AA3E076E310}">
  <ds:schemaRefs/>
</ds:datastoreItem>
</file>

<file path=customXml/itemProps38.xml><?xml version="1.0" encoding="utf-8"?>
<ds:datastoreItem xmlns:ds="http://schemas.openxmlformats.org/officeDocument/2006/customXml" ds:itemID="{5EB394DF-785C-406D-8581-4A14FAC2C2F3}">
  <ds:schemaRefs/>
</ds:datastoreItem>
</file>

<file path=customXml/itemProps39.xml><?xml version="1.0" encoding="utf-8"?>
<ds:datastoreItem xmlns:ds="http://schemas.openxmlformats.org/officeDocument/2006/customXml" ds:itemID="{81EC1345-6C36-4D17-99CB-EB16D5BD040C}">
  <ds:schemaRefs/>
</ds:datastoreItem>
</file>

<file path=customXml/itemProps4.xml><?xml version="1.0" encoding="utf-8"?>
<ds:datastoreItem xmlns:ds="http://schemas.openxmlformats.org/officeDocument/2006/customXml" ds:itemID="{FD8620FE-B912-4538-8295-767C7C291503}">
  <ds:schemaRefs/>
</ds:datastoreItem>
</file>

<file path=customXml/itemProps40.xml><?xml version="1.0" encoding="utf-8"?>
<ds:datastoreItem xmlns:ds="http://schemas.openxmlformats.org/officeDocument/2006/customXml" ds:itemID="{70AF93C3-8696-4119-8154-F5125FC71C52}">
  <ds:schemaRefs/>
</ds:datastoreItem>
</file>

<file path=customXml/itemProps41.xml><?xml version="1.0" encoding="utf-8"?>
<ds:datastoreItem xmlns:ds="http://schemas.openxmlformats.org/officeDocument/2006/customXml" ds:itemID="{71FF8034-552E-4A41-8858-06600D8C3B07}">
  <ds:schemaRefs/>
</ds:datastoreItem>
</file>

<file path=customXml/itemProps42.xml><?xml version="1.0" encoding="utf-8"?>
<ds:datastoreItem xmlns:ds="http://schemas.openxmlformats.org/officeDocument/2006/customXml" ds:itemID="{96614298-BCDD-4A34-BC10-0C71FDFD11AE}">
  <ds:schemaRefs/>
</ds:datastoreItem>
</file>

<file path=customXml/itemProps43.xml><?xml version="1.0" encoding="utf-8"?>
<ds:datastoreItem xmlns:ds="http://schemas.openxmlformats.org/officeDocument/2006/customXml" ds:itemID="{BF401255-2FE4-408B-8564-7382A02AD039}">
  <ds:schemaRefs/>
</ds:datastoreItem>
</file>

<file path=customXml/itemProps44.xml><?xml version="1.0" encoding="utf-8"?>
<ds:datastoreItem xmlns:ds="http://schemas.openxmlformats.org/officeDocument/2006/customXml" ds:itemID="{CE6D220C-6E26-42FC-9BC1-F2EBB9DECF5D}">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1E5C0A3B-AD69-4373-9BCF-814DDA624859}">
  <ds:schemaRefs/>
</ds:datastoreItem>
</file>

<file path=customXml/itemProps47.xml><?xml version="1.0" encoding="utf-8"?>
<ds:datastoreItem xmlns:ds="http://schemas.openxmlformats.org/officeDocument/2006/customXml" ds:itemID="{8A6E4953-09AA-41BC-8463-C7A7D914AA4C}">
  <ds:schemaRefs/>
</ds:datastoreItem>
</file>

<file path=customXml/itemProps48.xml><?xml version="1.0" encoding="utf-8"?>
<ds:datastoreItem xmlns:ds="http://schemas.openxmlformats.org/officeDocument/2006/customXml" ds:itemID="{516DDB45-A746-4867-9DFB-73DB7F459A73}">
  <ds:schemaRefs/>
</ds:datastoreItem>
</file>

<file path=customXml/itemProps49.xml><?xml version="1.0" encoding="utf-8"?>
<ds:datastoreItem xmlns:ds="http://schemas.openxmlformats.org/officeDocument/2006/customXml" ds:itemID="{359E87AA-C7FC-44F8-8D67-4452CCB92D33}">
  <ds:schemaRefs/>
</ds:datastoreItem>
</file>

<file path=customXml/itemProps5.xml><?xml version="1.0" encoding="utf-8"?>
<ds:datastoreItem xmlns:ds="http://schemas.openxmlformats.org/officeDocument/2006/customXml" ds:itemID="{8E33C5D4-2FCF-4544-9390-089767122917}">
  <ds:schemaRefs/>
</ds:datastoreItem>
</file>

<file path=customXml/itemProps50.xml><?xml version="1.0" encoding="utf-8"?>
<ds:datastoreItem xmlns:ds="http://schemas.openxmlformats.org/officeDocument/2006/customXml" ds:itemID="{DE59B502-5F94-4851-921E-34A3460EB28D}">
  <ds:schemaRefs/>
</ds:datastoreItem>
</file>

<file path=customXml/itemProps51.xml><?xml version="1.0" encoding="utf-8"?>
<ds:datastoreItem xmlns:ds="http://schemas.openxmlformats.org/officeDocument/2006/customXml" ds:itemID="{CE82F714-21F3-4A08-AA00-A6545B5B248C}">
  <ds:schemaRefs/>
</ds:datastoreItem>
</file>

<file path=customXml/itemProps52.xml><?xml version="1.0" encoding="utf-8"?>
<ds:datastoreItem xmlns:ds="http://schemas.openxmlformats.org/officeDocument/2006/customXml" ds:itemID="{58A8C5E6-2D1A-43AF-BB94-D533C9214652}">
  <ds:schemaRefs/>
</ds:datastoreItem>
</file>

<file path=customXml/itemProps53.xml><?xml version="1.0" encoding="utf-8"?>
<ds:datastoreItem xmlns:ds="http://schemas.openxmlformats.org/officeDocument/2006/customXml" ds:itemID="{19BB3998-2611-45B9-8CAB-82D8FF64D6D1}">
  <ds:schemaRefs/>
</ds:datastoreItem>
</file>

<file path=customXml/itemProps54.xml><?xml version="1.0" encoding="utf-8"?>
<ds:datastoreItem xmlns:ds="http://schemas.openxmlformats.org/officeDocument/2006/customXml" ds:itemID="{A878D889-B041-4FC6-AF2E-33FF7F423CCC}">
  <ds:schemaRefs/>
</ds:datastoreItem>
</file>

<file path=customXml/itemProps55.xml><?xml version="1.0" encoding="utf-8"?>
<ds:datastoreItem xmlns:ds="http://schemas.openxmlformats.org/officeDocument/2006/customXml" ds:itemID="{CA90AD5C-3D95-40E9-B27C-4094A519A97A}">
  <ds:schemaRefs/>
</ds:datastoreItem>
</file>

<file path=customXml/itemProps56.xml><?xml version="1.0" encoding="utf-8"?>
<ds:datastoreItem xmlns:ds="http://schemas.openxmlformats.org/officeDocument/2006/customXml" ds:itemID="{CDB4418D-FA8D-452A-873E-34F07DEA992D}">
  <ds:schemaRefs/>
</ds:datastoreItem>
</file>

<file path=customXml/itemProps57.xml><?xml version="1.0" encoding="utf-8"?>
<ds:datastoreItem xmlns:ds="http://schemas.openxmlformats.org/officeDocument/2006/customXml" ds:itemID="{5836314E-78C1-4146-BB14-0B23AF82A4A4}">
  <ds:schemaRefs/>
</ds:datastoreItem>
</file>

<file path=customXml/itemProps58.xml><?xml version="1.0" encoding="utf-8"?>
<ds:datastoreItem xmlns:ds="http://schemas.openxmlformats.org/officeDocument/2006/customXml" ds:itemID="{A5ED6CA5-E920-4E9B-B8A9-496DC6F265E9}">
  <ds:schemaRefs/>
</ds:datastoreItem>
</file>

<file path=customXml/itemProps59.xml><?xml version="1.0" encoding="utf-8"?>
<ds:datastoreItem xmlns:ds="http://schemas.openxmlformats.org/officeDocument/2006/customXml" ds:itemID="{75B7015C-50EB-4B3A-948A-8D054903AB37}">
  <ds:schemaRefs/>
</ds:datastoreItem>
</file>

<file path=customXml/itemProps6.xml><?xml version="1.0" encoding="utf-8"?>
<ds:datastoreItem xmlns:ds="http://schemas.openxmlformats.org/officeDocument/2006/customXml" ds:itemID="{EDD37347-6898-4B0F-BC2D-3E3FC0156312}">
  <ds:schemaRefs/>
</ds:datastoreItem>
</file>

<file path=customXml/itemProps60.xml><?xml version="1.0" encoding="utf-8"?>
<ds:datastoreItem xmlns:ds="http://schemas.openxmlformats.org/officeDocument/2006/customXml" ds:itemID="{8846E8D4-913F-4746-AA75-C6CE2B90AD4F}">
  <ds:schemaRefs/>
</ds:datastoreItem>
</file>

<file path=customXml/itemProps61.xml><?xml version="1.0" encoding="utf-8"?>
<ds:datastoreItem xmlns:ds="http://schemas.openxmlformats.org/officeDocument/2006/customXml" ds:itemID="{0A7FEE8E-B1C0-4AF4-8753-1D3BDB8B4C01}">
  <ds:schemaRefs/>
</ds:datastoreItem>
</file>

<file path=customXml/itemProps62.xml><?xml version="1.0" encoding="utf-8"?>
<ds:datastoreItem xmlns:ds="http://schemas.openxmlformats.org/officeDocument/2006/customXml" ds:itemID="{FAF6BCD2-819E-48DC-A3F8-AFEF16BCB9B7}">
  <ds:schemaRefs/>
</ds:datastoreItem>
</file>

<file path=customXml/itemProps63.xml><?xml version="1.0" encoding="utf-8"?>
<ds:datastoreItem xmlns:ds="http://schemas.openxmlformats.org/officeDocument/2006/customXml" ds:itemID="{7BF51CD2-0945-42FF-B575-9ECB384A28E7}">
  <ds:schemaRefs/>
</ds:datastoreItem>
</file>

<file path=customXml/itemProps64.xml><?xml version="1.0" encoding="utf-8"?>
<ds:datastoreItem xmlns:ds="http://schemas.openxmlformats.org/officeDocument/2006/customXml" ds:itemID="{1D01B26F-9CCF-42FB-B507-D05EE7C7022D}">
  <ds:schemaRefs/>
</ds:datastoreItem>
</file>

<file path=customXml/itemProps65.xml><?xml version="1.0" encoding="utf-8"?>
<ds:datastoreItem xmlns:ds="http://schemas.openxmlformats.org/officeDocument/2006/customXml" ds:itemID="{316970CA-7B50-4360-A567-65350DF0250E}">
  <ds:schemaRefs/>
</ds:datastoreItem>
</file>

<file path=customXml/itemProps66.xml><?xml version="1.0" encoding="utf-8"?>
<ds:datastoreItem xmlns:ds="http://schemas.openxmlformats.org/officeDocument/2006/customXml" ds:itemID="{EB8C6A17-3425-4079-91FB-7772717C2491}">
  <ds:schemaRefs/>
</ds:datastoreItem>
</file>

<file path=customXml/itemProps67.xml><?xml version="1.0" encoding="utf-8"?>
<ds:datastoreItem xmlns:ds="http://schemas.openxmlformats.org/officeDocument/2006/customXml" ds:itemID="{645C81A8-22BB-4BAD-8053-2A255635032B}">
  <ds:schemaRefs/>
</ds:datastoreItem>
</file>

<file path=customXml/itemProps68.xml><?xml version="1.0" encoding="utf-8"?>
<ds:datastoreItem xmlns:ds="http://schemas.openxmlformats.org/officeDocument/2006/customXml" ds:itemID="{1F9503B8-497F-4F0A-BEBF-230C7A560794}">
  <ds:schemaRefs/>
</ds:datastoreItem>
</file>

<file path=customXml/itemProps69.xml><?xml version="1.0" encoding="utf-8"?>
<ds:datastoreItem xmlns:ds="http://schemas.openxmlformats.org/officeDocument/2006/customXml" ds:itemID="{CA4B91DD-DE87-4039-BAC9-D36E174E33A5}">
  <ds:schemaRefs/>
</ds:datastoreItem>
</file>

<file path=customXml/itemProps7.xml><?xml version="1.0" encoding="utf-8"?>
<ds:datastoreItem xmlns:ds="http://schemas.openxmlformats.org/officeDocument/2006/customXml" ds:itemID="{D59AA75A-43C3-4A3C-A543-086EE78D4939}">
  <ds:schemaRefs/>
</ds:datastoreItem>
</file>

<file path=customXml/itemProps70.xml><?xml version="1.0" encoding="utf-8"?>
<ds:datastoreItem xmlns:ds="http://schemas.openxmlformats.org/officeDocument/2006/customXml" ds:itemID="{E9B2F49E-1B8C-4AB4-B35C-76D58ABC5F71}">
  <ds:schemaRefs/>
</ds:datastoreItem>
</file>

<file path=customXml/itemProps71.xml><?xml version="1.0" encoding="utf-8"?>
<ds:datastoreItem xmlns:ds="http://schemas.openxmlformats.org/officeDocument/2006/customXml" ds:itemID="{98975FDB-4B0A-4172-BBDB-A2AC43417488}">
  <ds:schemaRefs/>
</ds:datastoreItem>
</file>

<file path=customXml/itemProps72.xml><?xml version="1.0" encoding="utf-8"?>
<ds:datastoreItem xmlns:ds="http://schemas.openxmlformats.org/officeDocument/2006/customXml" ds:itemID="{A3032DE7-6EE0-4ADF-9BC4-3250A25684E0}">
  <ds:schemaRefs/>
</ds:datastoreItem>
</file>

<file path=customXml/itemProps73.xml><?xml version="1.0" encoding="utf-8"?>
<ds:datastoreItem xmlns:ds="http://schemas.openxmlformats.org/officeDocument/2006/customXml" ds:itemID="{75863FF1-D31F-493B-A287-DA2584321797}">
  <ds:schemaRefs/>
</ds:datastoreItem>
</file>

<file path=customXml/itemProps74.xml><?xml version="1.0" encoding="utf-8"?>
<ds:datastoreItem xmlns:ds="http://schemas.openxmlformats.org/officeDocument/2006/customXml" ds:itemID="{7925E89C-0AD1-4AC2-A4AA-94BD39666215}">
  <ds:schemaRefs/>
</ds:datastoreItem>
</file>

<file path=customXml/itemProps75.xml><?xml version="1.0" encoding="utf-8"?>
<ds:datastoreItem xmlns:ds="http://schemas.openxmlformats.org/officeDocument/2006/customXml" ds:itemID="{AE5391D3-69A5-4E0D-A0C0-EC2884227CDE}">
  <ds:schemaRefs/>
</ds:datastoreItem>
</file>

<file path=customXml/itemProps76.xml><?xml version="1.0" encoding="utf-8"?>
<ds:datastoreItem xmlns:ds="http://schemas.openxmlformats.org/officeDocument/2006/customXml" ds:itemID="{E17E4137-0510-4FA7-82B2-4F59FB3BEF38}">
  <ds:schemaRefs/>
</ds:datastoreItem>
</file>

<file path=customXml/itemProps77.xml><?xml version="1.0" encoding="utf-8"?>
<ds:datastoreItem xmlns:ds="http://schemas.openxmlformats.org/officeDocument/2006/customXml" ds:itemID="{D88F5278-075D-41EC-9CE8-0B19E93053F1}">
  <ds:schemaRefs/>
</ds:datastoreItem>
</file>

<file path=customXml/itemProps78.xml><?xml version="1.0" encoding="utf-8"?>
<ds:datastoreItem xmlns:ds="http://schemas.openxmlformats.org/officeDocument/2006/customXml" ds:itemID="{8671C376-C62B-458B-86B3-0BB1772D4639}">
  <ds:schemaRefs/>
</ds:datastoreItem>
</file>

<file path=customXml/itemProps79.xml><?xml version="1.0" encoding="utf-8"?>
<ds:datastoreItem xmlns:ds="http://schemas.openxmlformats.org/officeDocument/2006/customXml" ds:itemID="{74E433B0-B211-446B-8BE3-AB34147C4848}">
  <ds:schemaRefs/>
</ds:datastoreItem>
</file>

<file path=customXml/itemProps8.xml><?xml version="1.0" encoding="utf-8"?>
<ds:datastoreItem xmlns:ds="http://schemas.openxmlformats.org/officeDocument/2006/customXml" ds:itemID="{D0BBF241-CD65-46D4-AA52-6CD3133A4E64}">
  <ds:schemaRefs/>
</ds:datastoreItem>
</file>

<file path=customXml/itemProps80.xml><?xml version="1.0" encoding="utf-8"?>
<ds:datastoreItem xmlns:ds="http://schemas.openxmlformats.org/officeDocument/2006/customXml" ds:itemID="{19E784C9-C190-4CF3-9866-94FCA9082070}">
  <ds:schemaRefs/>
</ds:datastoreItem>
</file>

<file path=customXml/itemProps81.xml><?xml version="1.0" encoding="utf-8"?>
<ds:datastoreItem xmlns:ds="http://schemas.openxmlformats.org/officeDocument/2006/customXml" ds:itemID="{3F14FAA8-2A83-45D9-B2AB-C9F977B9BE7C}">
  <ds:schemaRefs/>
</ds:datastoreItem>
</file>

<file path=customXml/itemProps82.xml><?xml version="1.0" encoding="utf-8"?>
<ds:datastoreItem xmlns:ds="http://schemas.openxmlformats.org/officeDocument/2006/customXml" ds:itemID="{B0C21D4C-A2A0-42E3-83A7-C0C925B32502}">
  <ds:schemaRefs/>
</ds:datastoreItem>
</file>

<file path=customXml/itemProps83.xml><?xml version="1.0" encoding="utf-8"?>
<ds:datastoreItem xmlns:ds="http://schemas.openxmlformats.org/officeDocument/2006/customXml" ds:itemID="{3C1C9222-4EE6-4E2D-965E-B1C18BABFCE0}">
  <ds:schemaRefs/>
</ds:datastoreItem>
</file>

<file path=customXml/itemProps84.xml><?xml version="1.0" encoding="utf-8"?>
<ds:datastoreItem xmlns:ds="http://schemas.openxmlformats.org/officeDocument/2006/customXml" ds:itemID="{CCEF2C09-472C-4843-B224-0EBDB729194C}">
  <ds:schemaRefs/>
</ds:datastoreItem>
</file>

<file path=customXml/itemProps85.xml><?xml version="1.0" encoding="utf-8"?>
<ds:datastoreItem xmlns:ds="http://schemas.openxmlformats.org/officeDocument/2006/customXml" ds:itemID="{7E549FAF-BC49-4E0D-B47E-7E6A8593F0DD}">
  <ds:schemaRefs/>
</ds:datastoreItem>
</file>

<file path=customXml/itemProps86.xml><?xml version="1.0" encoding="utf-8"?>
<ds:datastoreItem xmlns:ds="http://schemas.openxmlformats.org/officeDocument/2006/customXml" ds:itemID="{7299CFDA-1F8D-4998-93E3-6324B4877289}">
  <ds:schemaRefs/>
</ds:datastoreItem>
</file>

<file path=customXml/itemProps9.xml><?xml version="1.0" encoding="utf-8"?>
<ds:datastoreItem xmlns:ds="http://schemas.openxmlformats.org/officeDocument/2006/customXml" ds:itemID="{2614C88B-0F6E-40D4-9F09-DD0252499C0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73</Pages>
  <Words>19422</Words>
  <Characters>23448</Characters>
  <Lines>330</Lines>
  <Paragraphs>93</Paragraphs>
  <TotalTime>42</TotalTime>
  <ScaleCrop>false</ScaleCrop>
  <LinksUpToDate>false</LinksUpToDate>
  <CharactersWithSpaces>25107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2023-08-17T07:50:40Z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A2F5930B7CB94FD29C8720E5F20C15E7</vt:lpwstr>
  </property>
</Properties>
</file>