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color w:val="auto"/>
        </w:rPr>
      </w:pPr>
      <w:r>
        <w:rPr>
          <w:rFonts w:ascii="黑体" w:hAnsi="宋体" w:eastAsia="黑体" w:cs="黑体"/>
          <w:b/>
          <w:bCs/>
          <w:color w:val="auto"/>
          <w:kern w:val="0"/>
          <w:sz w:val="43"/>
          <w:szCs w:val="43"/>
          <w:lang w:val="en-US" w:eastAsia="zh-CN" w:bidi="ar"/>
        </w:rPr>
        <w:t>2024 年部门预算信息公开目录</w:t>
      </w:r>
    </w:p>
    <w:p>
      <w:pPr>
        <w:spacing w:before="0" w:after="0" w:line="240" w:lineRule="auto"/>
        <w:ind w:firstLine="0"/>
        <w:jc w:val="both"/>
        <w:outlineLvl w:val="9"/>
        <w:rPr>
          <w:color w:val="auto"/>
        </w:rPr>
      </w:pPr>
      <w:r>
        <w:rPr>
          <w:rFonts w:ascii="黑体" w:hAnsi="黑体" w:eastAsia="黑体" w:cs="黑体"/>
          <w:b/>
          <w:color w:val="auto"/>
          <w:sz w:val="30"/>
        </w:rPr>
        <w:t xml:space="preserve"> </w:t>
      </w:r>
    </w:p>
    <w:p>
      <w:pPr>
        <w:spacing w:before="0" w:after="0" w:line="240" w:lineRule="auto"/>
        <w:ind w:firstLine="0"/>
        <w:jc w:val="left"/>
        <w:outlineLvl w:val="9"/>
        <w:rPr>
          <w:rFonts w:hint="eastAsia" w:ascii="仿宋" w:hAnsi="仿宋" w:eastAsia="仿宋" w:cs="仿宋"/>
          <w:color w:val="auto"/>
        </w:rPr>
      </w:pPr>
      <w:r>
        <w:rPr>
          <w:rFonts w:hint="eastAsia" w:ascii="仿宋" w:hAnsi="仿宋" w:eastAsia="仿宋" w:cs="仿宋"/>
          <w:b/>
          <w:color w:val="auto"/>
          <w:sz w:val="28"/>
        </w:rPr>
        <w:t>部门预算公开表</w:t>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TOC \o "2-2" \h \z \u</w:instrText>
      </w:r>
      <w:r>
        <w:rPr>
          <w:rFonts w:hint="eastAsia" w:ascii="仿宋" w:hAnsi="仿宋" w:eastAsia="仿宋" w:cs="仿宋"/>
          <w:color w:val="auto"/>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"_Toc_2_2_0000000001" </w:instrText>
      </w:r>
      <w:r>
        <w:rPr>
          <w:rFonts w:hint="eastAsia" w:ascii="仿宋" w:hAnsi="仿宋" w:eastAsia="仿宋" w:cs="仿宋"/>
          <w:color w:val="auto"/>
        </w:rPr>
        <w:fldChar w:fldCharType="separate"/>
      </w:r>
      <w:r>
        <w:rPr>
          <w:rFonts w:hint="eastAsia" w:ascii="仿宋" w:hAnsi="仿宋" w:eastAsia="仿宋" w:cs="仿宋"/>
          <w:color w:val="auto"/>
        </w:rPr>
        <w:t>部门预算收支总表</w:t>
      </w:r>
      <w:r>
        <w:rPr>
          <w:rFonts w:hint="eastAsia" w:ascii="仿宋" w:hAnsi="仿宋" w:eastAsia="仿宋" w:cs="仿宋"/>
          <w:color w:val="auto"/>
        </w:rPr>
        <w:tab/>
      </w:r>
      <w:r>
        <w:rPr>
          <w:rFonts w:hint="eastAsia" w:ascii="仿宋" w:hAnsi="仿宋" w:eastAsia="仿宋" w:cs="仿宋"/>
          <w:color w:val="auto"/>
          <w:lang w:val="en-US" w:eastAsia="zh-CN"/>
        </w:rPr>
        <w:t>3</w:t>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"_Toc_2_2_0000000002" </w:instrText>
      </w:r>
      <w:r>
        <w:rPr>
          <w:rFonts w:hint="eastAsia" w:ascii="仿宋" w:hAnsi="仿宋" w:eastAsia="仿宋" w:cs="仿宋"/>
          <w:color w:val="auto"/>
        </w:rPr>
        <w:fldChar w:fldCharType="separate"/>
      </w:r>
      <w:r>
        <w:rPr>
          <w:rFonts w:hint="eastAsia" w:ascii="仿宋" w:hAnsi="仿宋" w:eastAsia="仿宋" w:cs="仿宋"/>
          <w:color w:val="auto"/>
        </w:rPr>
        <w:t>部门预算收入总表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_Toc_2_2_0000000002 \h</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"_Toc_2_2_0000000003" </w:instrText>
      </w:r>
      <w:r>
        <w:rPr>
          <w:rFonts w:hint="eastAsia" w:ascii="仿宋" w:hAnsi="仿宋" w:eastAsia="仿宋" w:cs="仿宋"/>
          <w:color w:val="auto"/>
        </w:rPr>
        <w:fldChar w:fldCharType="separate"/>
      </w:r>
      <w:r>
        <w:rPr>
          <w:rFonts w:hint="eastAsia" w:ascii="仿宋" w:hAnsi="仿宋" w:eastAsia="仿宋" w:cs="仿宋"/>
          <w:color w:val="auto"/>
        </w:rPr>
        <w:t>部门预算支出总表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_Toc_2_2_0000000003 \h</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"_Toc_2_2_0000000004" </w:instrText>
      </w:r>
      <w:r>
        <w:rPr>
          <w:rFonts w:hint="eastAsia" w:ascii="仿宋" w:hAnsi="仿宋" w:eastAsia="仿宋" w:cs="仿宋"/>
          <w:color w:val="auto"/>
        </w:rPr>
        <w:fldChar w:fldCharType="separate"/>
      </w:r>
      <w:r>
        <w:rPr>
          <w:rFonts w:hint="eastAsia" w:ascii="仿宋" w:hAnsi="仿宋" w:eastAsia="仿宋" w:cs="仿宋"/>
          <w:color w:val="auto"/>
        </w:rPr>
        <w:t>部门预算财政拨款收支总表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_Toc_2_2_0000000004 \h</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"_Toc_2_2_0000000005" </w:instrText>
      </w:r>
      <w:r>
        <w:rPr>
          <w:rFonts w:hint="eastAsia" w:ascii="仿宋" w:hAnsi="仿宋" w:eastAsia="仿宋" w:cs="仿宋"/>
          <w:color w:val="auto"/>
        </w:rPr>
        <w:fldChar w:fldCharType="separate"/>
      </w:r>
      <w:r>
        <w:rPr>
          <w:rFonts w:hint="eastAsia" w:ascii="仿宋" w:hAnsi="仿宋" w:eastAsia="仿宋" w:cs="仿宋"/>
          <w:color w:val="auto"/>
        </w:rPr>
        <w:t>部门预算一般公共预算财政拨款支出表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_Toc_2_2_0000000005 \h</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"_Toc_2_2_0000000006" </w:instrText>
      </w:r>
      <w:r>
        <w:rPr>
          <w:rFonts w:hint="eastAsia" w:ascii="仿宋" w:hAnsi="仿宋" w:eastAsia="仿宋" w:cs="仿宋"/>
          <w:color w:val="auto"/>
        </w:rPr>
        <w:fldChar w:fldCharType="separate"/>
      </w:r>
      <w:r>
        <w:rPr>
          <w:rFonts w:hint="eastAsia" w:ascii="仿宋" w:hAnsi="仿宋" w:eastAsia="仿宋" w:cs="仿宋"/>
          <w:color w:val="auto"/>
        </w:rPr>
        <w:t>部门预算一般公共预算财政拨款基本支出表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_Toc_2_2_0000000006 \h</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"_Toc_2_2_0000000007" </w:instrText>
      </w:r>
      <w:r>
        <w:rPr>
          <w:rFonts w:hint="eastAsia" w:ascii="仿宋" w:hAnsi="仿宋" w:eastAsia="仿宋" w:cs="仿宋"/>
          <w:color w:val="auto"/>
        </w:rPr>
        <w:fldChar w:fldCharType="separate"/>
      </w:r>
      <w:r>
        <w:rPr>
          <w:rFonts w:hint="eastAsia" w:ascii="仿宋" w:hAnsi="仿宋" w:eastAsia="仿宋" w:cs="仿宋"/>
          <w:color w:val="auto"/>
        </w:rPr>
        <w:t>部门预算政府基金预算财政拨款支出表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_Toc_2_2_0000000007 \h</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"_Toc_2_2_0000000008" </w:instrText>
      </w:r>
      <w:r>
        <w:rPr>
          <w:rFonts w:hint="eastAsia" w:ascii="仿宋" w:hAnsi="仿宋" w:eastAsia="仿宋" w:cs="仿宋"/>
          <w:color w:val="auto"/>
        </w:rPr>
        <w:fldChar w:fldCharType="separate"/>
      </w:r>
      <w:r>
        <w:rPr>
          <w:rFonts w:hint="eastAsia" w:ascii="仿宋" w:hAnsi="仿宋" w:eastAsia="仿宋" w:cs="仿宋"/>
          <w:color w:val="auto"/>
        </w:rPr>
        <w:t>部门预算国有资本经营预算财政拨款支出表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_Toc_2_2_0000000008 \h</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"_Toc_2_2_0000000009" </w:instrText>
      </w:r>
      <w:r>
        <w:rPr>
          <w:rFonts w:hint="eastAsia" w:ascii="仿宋" w:hAnsi="仿宋" w:eastAsia="仿宋" w:cs="仿宋"/>
          <w:color w:val="auto"/>
        </w:rPr>
        <w:fldChar w:fldCharType="separate"/>
      </w:r>
      <w:r>
        <w:rPr>
          <w:rFonts w:hint="eastAsia" w:ascii="仿宋" w:hAnsi="仿宋" w:eastAsia="仿宋" w:cs="仿宋"/>
          <w:color w:val="auto"/>
        </w:rPr>
        <w:t>部门预算财政拨款“三公”经费支出表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_Toc_2_2_0000000009 \h</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rPr>
          <w:rFonts w:hint="eastAsia" w:ascii="仿宋" w:hAnsi="仿宋" w:eastAsia="仿宋" w:cs="仿宋"/>
          <w:color w:val="auto"/>
        </w:rPr>
      </w:pPr>
      <w:r>
        <w:rPr>
          <w:rFonts w:hint="eastAsia" w:ascii="仿宋" w:hAnsi="仿宋" w:eastAsia="仿宋" w:cs="仿宋"/>
          <w:color w:val="auto"/>
        </w:rPr>
        <w:fldChar w:fldCharType="end"/>
      </w:r>
    </w:p>
    <w:p>
      <w:pPr>
        <w:spacing w:before="0" w:after="0" w:line="240" w:lineRule="auto"/>
        <w:ind w:firstLine="0"/>
        <w:jc w:val="left"/>
        <w:outlineLvl w:val="9"/>
        <w:rPr>
          <w:rFonts w:hint="eastAsia" w:ascii="仿宋" w:hAnsi="仿宋" w:eastAsia="仿宋" w:cs="仿宋"/>
          <w:color w:val="auto"/>
        </w:rPr>
      </w:pPr>
      <w:r>
        <w:rPr>
          <w:rFonts w:hint="eastAsia" w:ascii="仿宋" w:hAnsi="仿宋" w:eastAsia="仿宋" w:cs="仿宋"/>
          <w:b/>
          <w:color w:val="auto"/>
          <w:sz w:val="28"/>
        </w:rPr>
        <w:t>部门预算信息公开情况说明</w:t>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TOC \o "3-3" \h \z \u</w:instrText>
      </w:r>
      <w:r>
        <w:rPr>
          <w:rFonts w:hint="eastAsia" w:ascii="仿宋" w:hAnsi="仿宋" w:eastAsia="仿宋" w:cs="仿宋"/>
          <w:color w:val="auto"/>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"_Toc_3_3_0000000010" </w:instrText>
      </w:r>
      <w:r>
        <w:rPr>
          <w:rFonts w:hint="eastAsia" w:ascii="仿宋" w:hAnsi="仿宋" w:eastAsia="仿宋" w:cs="仿宋"/>
          <w:color w:val="auto"/>
        </w:rPr>
        <w:fldChar w:fldCharType="separate"/>
      </w:r>
      <w:r>
        <w:rPr>
          <w:rFonts w:hint="eastAsia" w:ascii="仿宋" w:hAnsi="仿宋" w:eastAsia="仿宋" w:cs="仿宋"/>
          <w:color w:val="auto"/>
        </w:rPr>
        <w:t>一、部门职责及机构设置情况</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_Toc_3_3_0000000010 \h</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"_Toc_3_3_0000000011" </w:instrText>
      </w:r>
      <w:r>
        <w:rPr>
          <w:rFonts w:hint="eastAsia" w:ascii="仿宋" w:hAnsi="仿宋" w:eastAsia="仿宋" w:cs="仿宋"/>
          <w:color w:val="auto"/>
        </w:rPr>
        <w:fldChar w:fldCharType="separate"/>
      </w:r>
      <w:r>
        <w:rPr>
          <w:rFonts w:hint="eastAsia" w:ascii="仿宋" w:hAnsi="仿宋" w:eastAsia="仿宋" w:cs="仿宋"/>
          <w:color w:val="auto"/>
        </w:rPr>
        <w:t>二、部门预算安排的总体情况</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_Toc_3_3_0000000011 \h</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"_Toc_3_3_0000000012" </w:instrText>
      </w:r>
      <w:r>
        <w:rPr>
          <w:rFonts w:hint="eastAsia" w:ascii="仿宋" w:hAnsi="仿宋" w:eastAsia="仿宋" w:cs="仿宋"/>
          <w:color w:val="auto"/>
        </w:rPr>
        <w:fldChar w:fldCharType="separate"/>
      </w:r>
      <w:r>
        <w:rPr>
          <w:rFonts w:hint="eastAsia" w:ascii="仿宋" w:hAnsi="仿宋" w:eastAsia="仿宋" w:cs="仿宋"/>
          <w:color w:val="auto"/>
        </w:rPr>
        <w:t>三、机关运行经费安排情况</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_Toc_3_3_0000000012 \h</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"_Toc_3_3_0000000013" </w:instrText>
      </w:r>
      <w:r>
        <w:rPr>
          <w:rFonts w:hint="eastAsia" w:ascii="仿宋" w:hAnsi="仿宋" w:eastAsia="仿宋" w:cs="仿宋"/>
          <w:color w:val="auto"/>
        </w:rPr>
        <w:fldChar w:fldCharType="separate"/>
      </w:r>
      <w:r>
        <w:rPr>
          <w:rFonts w:hint="eastAsia" w:ascii="仿宋" w:hAnsi="仿宋" w:eastAsia="仿宋" w:cs="仿宋"/>
          <w:color w:val="auto"/>
        </w:rPr>
        <w:t>四、财政拨款“三公”经费预算情况及增减变化原因</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_Toc_3_3_0000000013 \h</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"_Toc_3_3_0000000014" </w:instrText>
      </w:r>
      <w:r>
        <w:rPr>
          <w:rFonts w:hint="eastAsia" w:ascii="仿宋" w:hAnsi="仿宋" w:eastAsia="仿宋" w:cs="仿宋"/>
          <w:color w:val="auto"/>
        </w:rPr>
        <w:fldChar w:fldCharType="separate"/>
      </w:r>
      <w:r>
        <w:rPr>
          <w:rFonts w:hint="eastAsia" w:ascii="仿宋" w:hAnsi="仿宋" w:eastAsia="仿宋" w:cs="仿宋"/>
          <w:color w:val="auto"/>
        </w:rPr>
        <w:t>五、预算绩效信息</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_Toc_3_3_0000000014 \h</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"_Toc_3_3_0000000015" </w:instrText>
      </w:r>
      <w:r>
        <w:rPr>
          <w:rFonts w:hint="eastAsia" w:ascii="仿宋" w:hAnsi="仿宋" w:eastAsia="仿宋" w:cs="仿宋"/>
          <w:color w:val="auto"/>
        </w:rPr>
        <w:fldChar w:fldCharType="separate"/>
      </w:r>
      <w:r>
        <w:rPr>
          <w:rFonts w:hint="eastAsia" w:ascii="仿宋" w:hAnsi="仿宋" w:eastAsia="仿宋" w:cs="仿宋"/>
          <w:color w:val="auto"/>
        </w:rPr>
        <w:t>六、政府采购预算情况</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_Toc_3_3_0000000015 \h</w:instrText>
      </w:r>
      <w:r>
        <w:rPr>
          <w:rFonts w:hint="eastAsia" w:ascii="仿宋" w:hAnsi="仿宋" w:eastAsia="仿宋" w:cs="仿宋"/>
          <w:color w:val="auto"/>
        </w:rPr>
        <w:fldChar w:fldCharType="separate"/>
      </w:r>
      <w:r>
        <w:rPr>
          <w:rFonts w:hint="eastAsia" w:ascii="仿宋" w:hAnsi="仿宋" w:eastAsia="仿宋" w:cs="仿宋"/>
          <w:color w:val="auto"/>
        </w:rPr>
        <w:t>44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"_Toc_3_3_0000000016" </w:instrText>
      </w:r>
      <w:r>
        <w:rPr>
          <w:rFonts w:hint="eastAsia" w:ascii="仿宋" w:hAnsi="仿宋" w:eastAsia="仿宋" w:cs="仿宋"/>
          <w:color w:val="auto"/>
        </w:rPr>
        <w:fldChar w:fldCharType="separate"/>
      </w:r>
      <w:r>
        <w:rPr>
          <w:rFonts w:hint="eastAsia" w:ascii="仿宋" w:hAnsi="仿宋" w:eastAsia="仿宋" w:cs="仿宋"/>
          <w:color w:val="auto"/>
        </w:rPr>
        <w:t>七、国有资产信息</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_Toc_3_3_0000000016 \h</w:instrText>
      </w:r>
      <w:r>
        <w:rPr>
          <w:rFonts w:hint="eastAsia" w:ascii="仿宋" w:hAnsi="仿宋" w:eastAsia="仿宋" w:cs="仿宋"/>
          <w:color w:val="auto"/>
        </w:rPr>
        <w:fldChar w:fldCharType="separate"/>
      </w:r>
      <w:r>
        <w:rPr>
          <w:rFonts w:hint="eastAsia" w:ascii="仿宋" w:hAnsi="仿宋" w:eastAsia="仿宋" w:cs="仿宋"/>
          <w:color w:val="auto"/>
        </w:rPr>
        <w:t>44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"_Toc_3_3_0000000017" </w:instrText>
      </w:r>
      <w:r>
        <w:rPr>
          <w:rFonts w:hint="eastAsia" w:ascii="仿宋" w:hAnsi="仿宋" w:eastAsia="仿宋" w:cs="仿宋"/>
          <w:color w:val="auto"/>
        </w:rPr>
        <w:fldChar w:fldCharType="separate"/>
      </w:r>
      <w:r>
        <w:rPr>
          <w:rFonts w:hint="eastAsia" w:ascii="仿宋" w:hAnsi="仿宋" w:eastAsia="仿宋" w:cs="仿宋"/>
          <w:color w:val="auto"/>
        </w:rPr>
        <w:t>八、名词解释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_Toc_3_3_0000000017 \h</w:instrText>
      </w:r>
      <w:r>
        <w:rPr>
          <w:rFonts w:hint="eastAsia" w:ascii="仿宋" w:hAnsi="仿宋" w:eastAsia="仿宋" w:cs="仿宋"/>
          <w:color w:val="auto"/>
        </w:rPr>
        <w:fldChar w:fldCharType="separate"/>
      </w:r>
      <w:r>
        <w:rPr>
          <w:rFonts w:hint="eastAsia" w:ascii="仿宋" w:hAnsi="仿宋" w:eastAsia="仿宋" w:cs="仿宋"/>
          <w:color w:val="auto"/>
        </w:rPr>
        <w:t>44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"_Toc_3_3_0000000018" </w:instrText>
      </w:r>
      <w:r>
        <w:rPr>
          <w:rFonts w:hint="eastAsia" w:ascii="仿宋" w:hAnsi="仿宋" w:eastAsia="仿宋" w:cs="仿宋"/>
          <w:color w:val="auto"/>
        </w:rPr>
        <w:fldChar w:fldCharType="separate"/>
      </w:r>
      <w:r>
        <w:rPr>
          <w:rFonts w:hint="eastAsia" w:ascii="仿宋" w:hAnsi="仿宋" w:eastAsia="仿宋" w:cs="仿宋"/>
          <w:color w:val="auto"/>
        </w:rPr>
        <w:t>九、其他需要说明的事项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PAGEREF _Toc_3_3_0000000018 \h</w:instrText>
      </w:r>
      <w:r>
        <w:rPr>
          <w:rFonts w:hint="eastAsia" w:ascii="仿宋" w:hAnsi="仿宋" w:eastAsia="仿宋" w:cs="仿宋"/>
          <w:color w:val="auto"/>
        </w:rPr>
        <w:fldChar w:fldCharType="separate"/>
      </w:r>
      <w:r>
        <w:rPr>
          <w:rFonts w:hint="eastAsia" w:ascii="仿宋" w:hAnsi="仿宋" w:eastAsia="仿宋" w:cs="仿宋"/>
          <w:color w:val="auto"/>
        </w:rPr>
        <w:t>45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
        <w:tabs>
          <w:tab w:val="right" w:leader="dot" w:pos="14562"/>
        </w:tabs>
        <w:rPr>
          <w:color w:val="auto"/>
        </w:rPr>
      </w:pPr>
      <w:r>
        <w:rPr>
          <w:rFonts w:hint="eastAsia" w:ascii="仿宋" w:hAnsi="仿宋" w:eastAsia="仿宋" w:cs="仿宋"/>
          <w:color w:val="auto"/>
        </w:rPr>
        <w:fldChar w:fldCharType="end"/>
      </w:r>
      <w:r>
        <w:rPr>
          <w:color w:val="auto"/>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outlineLvl w:val="0"/>
        <w:rPr>
          <w:color w:val="auto"/>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2126" w:type="dxa"/>
            <w:tcBorders>
              <w:top w:val="single" w:color="FFFFFF" w:sz="6" w:space="0"/>
              <w:left w:val="single" w:color="FFFFFF" w:sz="6" w:space="0"/>
              <w:right w:val="single" w:color="FFFFFF" w:sz="6" w:space="0"/>
            </w:tcBorders>
            <w:vAlign w:val="center"/>
          </w:tcPr>
          <w:p>
            <w:pPr>
              <w:pStyle w:val="11"/>
              <w:rPr>
                <w:rFonts w:hint="default" w:eastAsia="方正小标宋_GBK"/>
                <w:color w:val="auto"/>
                <w:lang w:val="en-US" w:eastAsia="zh-CN"/>
              </w:rPr>
            </w:pPr>
            <w:r>
              <w:rPr>
                <w:color w:val="auto"/>
              </w:rPr>
              <w:t>预算年度：202</w:t>
            </w:r>
            <w:r>
              <w:rPr>
                <w:rFonts w:hint="eastAsia"/>
                <w:color w:val="auto"/>
                <w:lang w:val="en-US" w:eastAsia="zh-CN"/>
              </w:rPr>
              <w:t>4</w:t>
            </w:r>
          </w:p>
        </w:tc>
        <w:tc>
          <w:tcPr>
            <w:tcW w:w="6661"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6662" w:type="dxa"/>
            <w:gridSpan w:val="2"/>
            <w:vAlign w:val="center"/>
          </w:tcPr>
          <w:p>
            <w:pPr>
              <w:pStyle w:val="13"/>
              <w:rPr>
                <w:color w:val="auto"/>
              </w:rPr>
            </w:pPr>
            <w:r>
              <w:rPr>
                <w:color w:val="auto"/>
              </w:rPr>
              <w:t>收入</w:t>
            </w:r>
          </w:p>
        </w:tc>
        <w:tc>
          <w:tcPr>
            <w:tcW w:w="6661" w:type="dxa"/>
            <w:gridSpan w:val="2"/>
            <w:vAlign w:val="center"/>
          </w:tcPr>
          <w:p>
            <w:pPr>
              <w:pStyle w:val="13"/>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6" w:type="dxa"/>
            <w:vAlign w:val="center"/>
          </w:tcPr>
          <w:p>
            <w:pPr>
              <w:pStyle w:val="13"/>
              <w:rPr>
                <w:color w:val="auto"/>
              </w:rPr>
            </w:pPr>
            <w:r>
              <w:rPr>
                <w:color w:val="auto"/>
              </w:rPr>
              <w:t>项  目</w:t>
            </w:r>
          </w:p>
        </w:tc>
        <w:tc>
          <w:tcPr>
            <w:tcW w:w="2126" w:type="dxa"/>
            <w:vAlign w:val="center"/>
          </w:tcPr>
          <w:p>
            <w:pPr>
              <w:pStyle w:val="13"/>
              <w:rPr>
                <w:color w:val="auto"/>
              </w:rPr>
            </w:pPr>
            <w:r>
              <w:rPr>
                <w:color w:val="auto"/>
              </w:rPr>
              <w:t>预算数</w:t>
            </w:r>
          </w:p>
        </w:tc>
        <w:tc>
          <w:tcPr>
            <w:tcW w:w="4535" w:type="dxa"/>
            <w:vAlign w:val="center"/>
          </w:tcPr>
          <w:p>
            <w:pPr>
              <w:pStyle w:val="13"/>
              <w:rPr>
                <w:color w:val="auto"/>
              </w:rPr>
            </w:pPr>
            <w:r>
              <w:rPr>
                <w:color w:val="auto"/>
              </w:rPr>
              <w:t>项  目</w:t>
            </w:r>
          </w:p>
        </w:tc>
        <w:tc>
          <w:tcPr>
            <w:tcW w:w="2126" w:type="dxa"/>
            <w:vAlign w:val="center"/>
          </w:tcPr>
          <w:p>
            <w:pPr>
              <w:pStyle w:val="13"/>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color w:val="auto"/>
              </w:rPr>
            </w:pPr>
            <w:r>
              <w:rPr>
                <w:color w:val="auto"/>
              </w:rPr>
              <w:t>栏次</w:t>
            </w:r>
          </w:p>
        </w:tc>
        <w:tc>
          <w:tcPr>
            <w:tcW w:w="4536" w:type="dxa"/>
            <w:vAlign w:val="center"/>
          </w:tcPr>
          <w:p>
            <w:pPr>
              <w:pStyle w:val="13"/>
              <w:rPr>
                <w:color w:val="auto"/>
              </w:rPr>
            </w:pPr>
            <w:r>
              <w:rPr>
                <w:color w:val="auto"/>
              </w:rPr>
              <w:t>1</w:t>
            </w:r>
          </w:p>
        </w:tc>
        <w:tc>
          <w:tcPr>
            <w:tcW w:w="2126" w:type="dxa"/>
            <w:vAlign w:val="center"/>
          </w:tcPr>
          <w:p>
            <w:pPr>
              <w:pStyle w:val="13"/>
              <w:rPr>
                <w:color w:val="auto"/>
              </w:rPr>
            </w:pPr>
            <w:r>
              <w:rPr>
                <w:color w:val="auto"/>
              </w:rPr>
              <w:t>2</w:t>
            </w:r>
          </w:p>
        </w:tc>
        <w:tc>
          <w:tcPr>
            <w:tcW w:w="4535" w:type="dxa"/>
            <w:vAlign w:val="center"/>
          </w:tcPr>
          <w:p>
            <w:pPr>
              <w:pStyle w:val="13"/>
              <w:rPr>
                <w:color w:val="auto"/>
              </w:rPr>
            </w:pPr>
            <w:r>
              <w:rPr>
                <w:color w:val="auto"/>
              </w:rPr>
              <w:t>3</w:t>
            </w:r>
          </w:p>
        </w:tc>
        <w:tc>
          <w:tcPr>
            <w:tcW w:w="2126" w:type="dxa"/>
            <w:vAlign w:val="center"/>
          </w:tcPr>
          <w:p>
            <w:pPr>
              <w:pStyle w:val="13"/>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w:t>
            </w:r>
          </w:p>
        </w:tc>
        <w:tc>
          <w:tcPr>
            <w:tcW w:w="4536" w:type="dxa"/>
            <w:vAlign w:val="center"/>
          </w:tcPr>
          <w:p>
            <w:pPr>
              <w:pStyle w:val="15"/>
              <w:rPr>
                <w:color w:val="auto"/>
              </w:rPr>
            </w:pPr>
            <w:r>
              <w:rPr>
                <w:color w:val="auto"/>
              </w:rPr>
              <w:t>一、一般公共预算拨款收入</w:t>
            </w:r>
          </w:p>
        </w:tc>
        <w:tc>
          <w:tcPr>
            <w:tcW w:w="2126" w:type="dxa"/>
            <w:vAlign w:val="center"/>
          </w:tcPr>
          <w:p>
            <w:pPr>
              <w:pStyle w:val="14"/>
              <w:rPr>
                <w:color w:val="auto"/>
              </w:rPr>
            </w:pPr>
            <w:r>
              <w:rPr>
                <w:rFonts w:hint="eastAsia"/>
              </w:rPr>
              <w:t>10223.79</w:t>
            </w:r>
          </w:p>
        </w:tc>
        <w:tc>
          <w:tcPr>
            <w:tcW w:w="4535" w:type="dxa"/>
            <w:vAlign w:val="center"/>
          </w:tcPr>
          <w:p>
            <w:pPr>
              <w:pStyle w:val="15"/>
              <w:rPr>
                <w:color w:val="auto"/>
              </w:rPr>
            </w:pPr>
            <w:r>
              <w:rPr>
                <w:color w:val="auto"/>
              </w:rPr>
              <w:t>一、一般公共服务支出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w:t>
            </w:r>
          </w:p>
        </w:tc>
        <w:tc>
          <w:tcPr>
            <w:tcW w:w="4536" w:type="dxa"/>
            <w:vAlign w:val="center"/>
          </w:tcPr>
          <w:p>
            <w:pPr>
              <w:pStyle w:val="15"/>
              <w:rPr>
                <w:color w:val="auto"/>
              </w:rPr>
            </w:pPr>
            <w:r>
              <w:rPr>
                <w:color w:val="000000" w:themeColor="text1"/>
                <w14:textFill>
                  <w14:solidFill>
                    <w14:schemeClr w14:val="tx1"/>
                  </w14:solidFill>
                </w14:textFill>
              </w:rPr>
              <w:t>二、政府性基金预算拨款收入</w:t>
            </w:r>
          </w:p>
        </w:tc>
        <w:tc>
          <w:tcPr>
            <w:tcW w:w="2126" w:type="dxa"/>
            <w:vAlign w:val="center"/>
          </w:tcPr>
          <w:p>
            <w:pPr>
              <w:pStyle w:val="14"/>
              <w:rPr>
                <w:color w:val="auto"/>
              </w:rPr>
            </w:pPr>
          </w:p>
        </w:tc>
        <w:tc>
          <w:tcPr>
            <w:tcW w:w="4535" w:type="dxa"/>
            <w:vAlign w:val="center"/>
          </w:tcPr>
          <w:p>
            <w:pPr>
              <w:pStyle w:val="15"/>
              <w:rPr>
                <w:color w:val="auto"/>
              </w:rPr>
            </w:pPr>
            <w:r>
              <w:rPr>
                <w:color w:val="auto"/>
              </w:rPr>
              <w:t>二、外交支出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w:t>
            </w:r>
          </w:p>
        </w:tc>
        <w:tc>
          <w:tcPr>
            <w:tcW w:w="4536" w:type="dxa"/>
            <w:vAlign w:val="center"/>
          </w:tcPr>
          <w:p>
            <w:pPr>
              <w:pStyle w:val="15"/>
              <w:rPr>
                <w:color w:val="auto"/>
              </w:rPr>
            </w:pPr>
            <w:r>
              <w:rPr>
                <w:color w:val="000000" w:themeColor="text1"/>
                <w14:textFill>
                  <w14:solidFill>
                    <w14:schemeClr w14:val="tx1"/>
                  </w14:solidFill>
                </w14:textFill>
              </w:rPr>
              <w:t>三、国有资本经营预算拨款收入</w:t>
            </w:r>
          </w:p>
        </w:tc>
        <w:tc>
          <w:tcPr>
            <w:tcW w:w="2126" w:type="dxa"/>
            <w:vAlign w:val="center"/>
          </w:tcPr>
          <w:p>
            <w:pPr>
              <w:pStyle w:val="14"/>
              <w:rPr>
                <w:color w:val="auto"/>
              </w:rPr>
            </w:pPr>
          </w:p>
        </w:tc>
        <w:tc>
          <w:tcPr>
            <w:tcW w:w="4535" w:type="dxa"/>
            <w:vAlign w:val="center"/>
          </w:tcPr>
          <w:p>
            <w:pPr>
              <w:pStyle w:val="15"/>
              <w:rPr>
                <w:color w:val="auto"/>
              </w:rPr>
            </w:pPr>
            <w:r>
              <w:rPr>
                <w:color w:val="auto"/>
              </w:rPr>
              <w:t>三、国防支出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4</w:t>
            </w:r>
          </w:p>
        </w:tc>
        <w:tc>
          <w:tcPr>
            <w:tcW w:w="4536" w:type="dxa"/>
            <w:vAlign w:val="center"/>
          </w:tcPr>
          <w:p>
            <w:pPr>
              <w:pStyle w:val="15"/>
              <w:rPr>
                <w:color w:val="auto"/>
              </w:rPr>
            </w:pPr>
            <w:r>
              <w:rPr>
                <w:color w:val="000000" w:themeColor="text1"/>
                <w14:textFill>
                  <w14:solidFill>
                    <w14:schemeClr w14:val="tx1"/>
                  </w14:solidFill>
                </w14:textFill>
              </w:rPr>
              <w:t>四、财政专户管理资金收入</w:t>
            </w:r>
          </w:p>
        </w:tc>
        <w:tc>
          <w:tcPr>
            <w:tcW w:w="2126" w:type="dxa"/>
            <w:vAlign w:val="center"/>
          </w:tcPr>
          <w:p>
            <w:pPr>
              <w:pStyle w:val="14"/>
              <w:rPr>
                <w:color w:val="auto"/>
              </w:rPr>
            </w:pPr>
          </w:p>
        </w:tc>
        <w:tc>
          <w:tcPr>
            <w:tcW w:w="4535" w:type="dxa"/>
            <w:vAlign w:val="center"/>
          </w:tcPr>
          <w:p>
            <w:pPr>
              <w:pStyle w:val="15"/>
              <w:rPr>
                <w:color w:val="auto"/>
              </w:rPr>
            </w:pPr>
            <w:r>
              <w:rPr>
                <w:color w:val="auto"/>
              </w:rPr>
              <w:t>四、公共安全支出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5</w:t>
            </w:r>
          </w:p>
        </w:tc>
        <w:tc>
          <w:tcPr>
            <w:tcW w:w="4536" w:type="dxa"/>
            <w:vAlign w:val="center"/>
          </w:tcPr>
          <w:p>
            <w:pPr>
              <w:pStyle w:val="15"/>
              <w:rPr>
                <w:color w:val="auto"/>
              </w:rPr>
            </w:pPr>
            <w:r>
              <w:rPr>
                <w:color w:val="000000" w:themeColor="text1"/>
                <w14:textFill>
                  <w14:solidFill>
                    <w14:schemeClr w14:val="tx1"/>
                  </w14:solidFill>
                </w14:textFill>
              </w:rPr>
              <w:t>五、事业收入</w:t>
            </w:r>
          </w:p>
        </w:tc>
        <w:tc>
          <w:tcPr>
            <w:tcW w:w="2126" w:type="dxa"/>
            <w:vAlign w:val="center"/>
          </w:tcPr>
          <w:p>
            <w:pPr>
              <w:pStyle w:val="14"/>
              <w:rPr>
                <w:color w:val="auto"/>
              </w:rPr>
            </w:pPr>
          </w:p>
        </w:tc>
        <w:tc>
          <w:tcPr>
            <w:tcW w:w="4535" w:type="dxa"/>
            <w:vAlign w:val="center"/>
          </w:tcPr>
          <w:p>
            <w:pPr>
              <w:pStyle w:val="15"/>
              <w:rPr>
                <w:color w:val="auto"/>
              </w:rPr>
            </w:pPr>
            <w:r>
              <w:rPr>
                <w:color w:val="auto"/>
              </w:rPr>
              <w:t>五、教育支出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6</w:t>
            </w:r>
          </w:p>
        </w:tc>
        <w:tc>
          <w:tcPr>
            <w:tcW w:w="4536" w:type="dxa"/>
            <w:vAlign w:val="center"/>
          </w:tcPr>
          <w:p>
            <w:pPr>
              <w:pStyle w:val="15"/>
              <w:rPr>
                <w:color w:val="auto"/>
              </w:rPr>
            </w:pPr>
            <w:r>
              <w:rPr>
                <w:color w:val="000000" w:themeColor="text1"/>
                <w14:textFill>
                  <w14:solidFill>
                    <w14:schemeClr w14:val="tx1"/>
                  </w14:solidFill>
                </w14:textFill>
              </w:rPr>
              <w:t>六、事业单位经营收入</w:t>
            </w:r>
          </w:p>
        </w:tc>
        <w:tc>
          <w:tcPr>
            <w:tcW w:w="2126" w:type="dxa"/>
            <w:vAlign w:val="center"/>
          </w:tcPr>
          <w:p>
            <w:pPr>
              <w:pStyle w:val="14"/>
              <w:rPr>
                <w:color w:val="auto"/>
              </w:rPr>
            </w:pPr>
          </w:p>
        </w:tc>
        <w:tc>
          <w:tcPr>
            <w:tcW w:w="4535" w:type="dxa"/>
            <w:vAlign w:val="center"/>
          </w:tcPr>
          <w:p>
            <w:pPr>
              <w:pStyle w:val="15"/>
              <w:rPr>
                <w:color w:val="auto"/>
              </w:rPr>
            </w:pPr>
            <w:r>
              <w:rPr>
                <w:color w:val="auto"/>
              </w:rPr>
              <w:t>六、科学技术支出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7</w:t>
            </w:r>
          </w:p>
        </w:tc>
        <w:tc>
          <w:tcPr>
            <w:tcW w:w="4536" w:type="dxa"/>
            <w:vAlign w:val="center"/>
          </w:tcPr>
          <w:p>
            <w:pPr>
              <w:pStyle w:val="15"/>
              <w:rPr>
                <w:color w:val="auto"/>
              </w:rPr>
            </w:pPr>
            <w:r>
              <w:rPr>
                <w:color w:val="000000" w:themeColor="text1"/>
                <w14:textFill>
                  <w14:solidFill>
                    <w14:schemeClr w14:val="tx1"/>
                  </w14:solidFill>
                </w14:textFill>
              </w:rPr>
              <w:t>七、上级补助收入</w:t>
            </w:r>
          </w:p>
        </w:tc>
        <w:tc>
          <w:tcPr>
            <w:tcW w:w="2126" w:type="dxa"/>
            <w:vAlign w:val="center"/>
          </w:tcPr>
          <w:p>
            <w:pPr>
              <w:pStyle w:val="14"/>
              <w:rPr>
                <w:color w:val="auto"/>
              </w:rPr>
            </w:pPr>
          </w:p>
        </w:tc>
        <w:tc>
          <w:tcPr>
            <w:tcW w:w="4535" w:type="dxa"/>
            <w:vAlign w:val="center"/>
          </w:tcPr>
          <w:p>
            <w:pPr>
              <w:pStyle w:val="15"/>
              <w:rPr>
                <w:color w:val="auto"/>
              </w:rPr>
            </w:pPr>
            <w:r>
              <w:rPr>
                <w:color w:val="auto"/>
              </w:rPr>
              <w:t>七、文化旅游体育与传媒支出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8</w:t>
            </w:r>
          </w:p>
        </w:tc>
        <w:tc>
          <w:tcPr>
            <w:tcW w:w="4536" w:type="dxa"/>
            <w:vAlign w:val="center"/>
          </w:tcPr>
          <w:p>
            <w:pPr>
              <w:pStyle w:val="15"/>
              <w:rPr>
                <w:color w:val="auto"/>
              </w:rPr>
            </w:pPr>
            <w:r>
              <w:rPr>
                <w:color w:val="000000" w:themeColor="text1"/>
                <w14:textFill>
                  <w14:solidFill>
                    <w14:schemeClr w14:val="tx1"/>
                  </w14:solidFill>
                </w14:textFill>
              </w:rPr>
              <w:t>八、附属单位上缴收入</w:t>
            </w:r>
          </w:p>
        </w:tc>
        <w:tc>
          <w:tcPr>
            <w:tcW w:w="2126" w:type="dxa"/>
            <w:vAlign w:val="center"/>
          </w:tcPr>
          <w:p>
            <w:pPr>
              <w:pStyle w:val="14"/>
              <w:rPr>
                <w:color w:val="auto"/>
              </w:rPr>
            </w:pPr>
          </w:p>
        </w:tc>
        <w:tc>
          <w:tcPr>
            <w:tcW w:w="4535" w:type="dxa"/>
            <w:vAlign w:val="center"/>
          </w:tcPr>
          <w:p>
            <w:pPr>
              <w:pStyle w:val="15"/>
              <w:rPr>
                <w:color w:val="auto"/>
              </w:rPr>
            </w:pPr>
            <w:r>
              <w:rPr>
                <w:color w:val="auto"/>
              </w:rPr>
              <w:t>八、社会保障和就业支出</w:t>
            </w:r>
          </w:p>
        </w:tc>
        <w:tc>
          <w:tcPr>
            <w:tcW w:w="2126" w:type="dxa"/>
            <w:vAlign w:val="center"/>
          </w:tcPr>
          <w:p>
            <w:pPr>
              <w:pStyle w:val="14"/>
              <w:rPr>
                <w:color w:val="auto"/>
              </w:rPr>
            </w:pPr>
            <w:r>
              <w:rPr>
                <w:rFonts w:hint="eastAsia"/>
                <w:color w:val="auto"/>
              </w:rPr>
              <w:t>240.51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9</w:t>
            </w:r>
          </w:p>
        </w:tc>
        <w:tc>
          <w:tcPr>
            <w:tcW w:w="4536" w:type="dxa"/>
            <w:vAlign w:val="center"/>
          </w:tcPr>
          <w:p>
            <w:pPr>
              <w:pStyle w:val="15"/>
              <w:rPr>
                <w:color w:val="auto"/>
              </w:rPr>
            </w:pPr>
            <w:r>
              <w:rPr>
                <w:color w:val="000000" w:themeColor="text1"/>
                <w14:textFill>
                  <w14:solidFill>
                    <w14:schemeClr w14:val="tx1"/>
                  </w14:solidFill>
                </w14:textFill>
              </w:rPr>
              <w:t>九、其他收入</w:t>
            </w:r>
          </w:p>
        </w:tc>
        <w:tc>
          <w:tcPr>
            <w:tcW w:w="2126" w:type="dxa"/>
            <w:vAlign w:val="center"/>
          </w:tcPr>
          <w:p>
            <w:pPr>
              <w:pStyle w:val="14"/>
              <w:rPr>
                <w:color w:val="auto"/>
              </w:rPr>
            </w:pPr>
          </w:p>
        </w:tc>
        <w:tc>
          <w:tcPr>
            <w:tcW w:w="4535" w:type="dxa"/>
            <w:vAlign w:val="center"/>
          </w:tcPr>
          <w:p>
            <w:pPr>
              <w:pStyle w:val="15"/>
              <w:rPr>
                <w:color w:val="auto"/>
              </w:rPr>
            </w:pPr>
            <w:r>
              <w:rPr>
                <w:color w:val="auto"/>
              </w:rPr>
              <w:t>九、社会保险基金支出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10</w:t>
            </w:r>
          </w:p>
        </w:tc>
        <w:tc>
          <w:tcPr>
            <w:tcW w:w="4536" w:type="dxa"/>
            <w:vAlign w:val="center"/>
          </w:tcPr>
          <w:p>
            <w:pPr>
              <w:pStyle w:val="15"/>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p>
        </w:tc>
        <w:tc>
          <w:tcPr>
            <w:tcW w:w="2126" w:type="dxa"/>
            <w:vAlign w:val="center"/>
          </w:tcPr>
          <w:p>
            <w:pPr>
              <w:pStyle w:val="14"/>
              <w:rPr>
                <w:color w:val="auto"/>
              </w:rPr>
            </w:pPr>
          </w:p>
        </w:tc>
        <w:tc>
          <w:tcPr>
            <w:tcW w:w="4535" w:type="dxa"/>
            <w:vAlign w:val="center"/>
          </w:tcPr>
          <w:p>
            <w:pPr>
              <w:pStyle w:val="15"/>
              <w:rPr>
                <w:color w:val="auto"/>
              </w:rPr>
            </w:pPr>
            <w:r>
              <w:rPr>
                <w:color w:val="auto"/>
              </w:rPr>
              <w:t>十、卫生健康支出</w:t>
            </w:r>
          </w:p>
        </w:tc>
        <w:tc>
          <w:tcPr>
            <w:tcW w:w="2126" w:type="dxa"/>
            <w:vAlign w:val="center"/>
          </w:tcPr>
          <w:p>
            <w:pPr>
              <w:pStyle w:val="14"/>
              <w:rPr>
                <w:color w:val="auto"/>
              </w:rPr>
            </w:pPr>
            <w:r>
              <w:rPr>
                <w:rFonts w:hint="eastAsia"/>
                <w:color w:val="auto"/>
              </w:rPr>
              <w:t>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11</w:t>
            </w:r>
          </w:p>
        </w:tc>
        <w:tc>
          <w:tcPr>
            <w:tcW w:w="4536" w:type="dxa"/>
            <w:vAlign w:val="center"/>
          </w:tcPr>
          <w:p>
            <w:pPr>
              <w:pStyle w:val="15"/>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p>
        </w:tc>
        <w:tc>
          <w:tcPr>
            <w:tcW w:w="2126" w:type="dxa"/>
            <w:vAlign w:val="center"/>
          </w:tcPr>
          <w:p>
            <w:pPr>
              <w:pStyle w:val="14"/>
              <w:rPr>
                <w:color w:val="auto"/>
              </w:rPr>
            </w:pPr>
          </w:p>
        </w:tc>
        <w:tc>
          <w:tcPr>
            <w:tcW w:w="4535" w:type="dxa"/>
            <w:vAlign w:val="center"/>
          </w:tcPr>
          <w:p>
            <w:pPr>
              <w:pStyle w:val="15"/>
              <w:rPr>
                <w:color w:val="auto"/>
              </w:rPr>
            </w:pPr>
            <w:r>
              <w:rPr>
                <w:color w:val="auto"/>
              </w:rPr>
              <w:t>十一、节能环保支出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12</w:t>
            </w:r>
          </w:p>
        </w:tc>
        <w:tc>
          <w:tcPr>
            <w:tcW w:w="4536" w:type="dxa"/>
            <w:vAlign w:val="center"/>
          </w:tcPr>
          <w:p>
            <w:pPr>
              <w:pStyle w:val="15"/>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p>
        </w:tc>
        <w:tc>
          <w:tcPr>
            <w:tcW w:w="2126" w:type="dxa"/>
            <w:vAlign w:val="center"/>
          </w:tcPr>
          <w:p>
            <w:pPr>
              <w:pStyle w:val="14"/>
              <w:rPr>
                <w:color w:val="auto"/>
              </w:rPr>
            </w:pPr>
          </w:p>
        </w:tc>
        <w:tc>
          <w:tcPr>
            <w:tcW w:w="4535" w:type="dxa"/>
            <w:vAlign w:val="center"/>
          </w:tcPr>
          <w:p>
            <w:pPr>
              <w:pStyle w:val="15"/>
              <w:rPr>
                <w:color w:val="auto"/>
              </w:rPr>
            </w:pPr>
            <w:r>
              <w:rPr>
                <w:color w:val="auto"/>
              </w:rPr>
              <w:t>十二、城乡社区支出</w:t>
            </w:r>
          </w:p>
        </w:tc>
        <w:tc>
          <w:tcPr>
            <w:tcW w:w="2126"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ascii="方正书宋_GBK" w:hAnsi="方正书宋_GBK" w:eastAsia="方正书宋_GBK" w:cs="方正书宋_GBK"/>
                <w:color w:val="auto"/>
                <w:sz w:val="21"/>
                <w:szCs w:val="24"/>
                <w:lang w:val="en-US" w:eastAsia="uk-UA" w:bidi="ar-SA"/>
              </w:rPr>
              <w:t>1222.35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13</w:t>
            </w:r>
          </w:p>
        </w:tc>
        <w:tc>
          <w:tcPr>
            <w:tcW w:w="4536" w:type="dxa"/>
            <w:vAlign w:val="center"/>
          </w:tcPr>
          <w:p>
            <w:pPr>
              <w:pStyle w:val="15"/>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p>
        </w:tc>
        <w:tc>
          <w:tcPr>
            <w:tcW w:w="2126" w:type="dxa"/>
            <w:vAlign w:val="center"/>
          </w:tcPr>
          <w:p>
            <w:pPr>
              <w:pStyle w:val="14"/>
              <w:rPr>
                <w:color w:val="auto"/>
              </w:rPr>
            </w:pPr>
          </w:p>
        </w:tc>
        <w:tc>
          <w:tcPr>
            <w:tcW w:w="4535" w:type="dxa"/>
            <w:vAlign w:val="center"/>
          </w:tcPr>
          <w:p>
            <w:pPr>
              <w:pStyle w:val="15"/>
              <w:rPr>
                <w:color w:val="auto"/>
              </w:rPr>
            </w:pPr>
            <w:r>
              <w:rPr>
                <w:color w:val="auto"/>
              </w:rPr>
              <w:t>十三、农林水支出</w:t>
            </w:r>
          </w:p>
        </w:tc>
        <w:tc>
          <w:tcPr>
            <w:tcW w:w="2126" w:type="dxa"/>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uk-UA" w:bidi="ar-SA"/>
              </w:rPr>
              <w:t>1462.0</w:t>
            </w:r>
            <w:r>
              <w:rPr>
                <w:rFonts w:hint="eastAsia" w:cs="方正书宋_GBK"/>
                <w:color w:val="auto"/>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14</w:t>
            </w:r>
          </w:p>
        </w:tc>
        <w:tc>
          <w:tcPr>
            <w:tcW w:w="4536" w:type="dxa"/>
            <w:vAlign w:val="center"/>
          </w:tcPr>
          <w:p>
            <w:pPr>
              <w:pStyle w:val="15"/>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p>
        </w:tc>
        <w:tc>
          <w:tcPr>
            <w:tcW w:w="2126" w:type="dxa"/>
            <w:vAlign w:val="center"/>
          </w:tcPr>
          <w:p>
            <w:pPr>
              <w:pStyle w:val="14"/>
              <w:rPr>
                <w:color w:val="auto"/>
              </w:rPr>
            </w:pPr>
          </w:p>
        </w:tc>
        <w:tc>
          <w:tcPr>
            <w:tcW w:w="4535" w:type="dxa"/>
            <w:vAlign w:val="center"/>
          </w:tcPr>
          <w:p>
            <w:pPr>
              <w:pStyle w:val="15"/>
              <w:rPr>
                <w:color w:val="auto"/>
              </w:rPr>
            </w:pPr>
            <w:r>
              <w:rPr>
                <w:color w:val="auto"/>
              </w:rPr>
              <w:t>十四、交通运输支出</w:t>
            </w:r>
          </w:p>
        </w:tc>
        <w:tc>
          <w:tcPr>
            <w:tcW w:w="2126" w:type="dxa"/>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color w:val="auto"/>
              </w:rPr>
              <w:t>17157.6</w:t>
            </w:r>
            <w:r>
              <w:rPr>
                <w:rFonts w:hint="eastAsia"/>
                <w:color w:val="auto"/>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15</w:t>
            </w:r>
          </w:p>
        </w:tc>
        <w:tc>
          <w:tcPr>
            <w:tcW w:w="4536" w:type="dxa"/>
            <w:vAlign w:val="center"/>
          </w:tcPr>
          <w:p>
            <w:pPr>
              <w:pStyle w:val="15"/>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p>
        </w:tc>
        <w:tc>
          <w:tcPr>
            <w:tcW w:w="2126" w:type="dxa"/>
            <w:vAlign w:val="center"/>
          </w:tcPr>
          <w:p>
            <w:pPr>
              <w:pStyle w:val="14"/>
              <w:rPr>
                <w:color w:val="auto"/>
              </w:rPr>
            </w:pPr>
          </w:p>
        </w:tc>
        <w:tc>
          <w:tcPr>
            <w:tcW w:w="4535" w:type="dxa"/>
            <w:vAlign w:val="center"/>
          </w:tcPr>
          <w:p>
            <w:pPr>
              <w:pStyle w:val="15"/>
              <w:rPr>
                <w:color w:val="auto"/>
              </w:rPr>
            </w:pPr>
            <w:r>
              <w:rPr>
                <w:color w:val="auto"/>
              </w:rPr>
              <w:t>十五、资源勘探工业信息等支出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16</w:t>
            </w:r>
          </w:p>
        </w:tc>
        <w:tc>
          <w:tcPr>
            <w:tcW w:w="4536" w:type="dxa"/>
            <w:vAlign w:val="center"/>
          </w:tcPr>
          <w:p>
            <w:pPr>
              <w:pStyle w:val="15"/>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p>
        </w:tc>
        <w:tc>
          <w:tcPr>
            <w:tcW w:w="2126" w:type="dxa"/>
            <w:vAlign w:val="center"/>
          </w:tcPr>
          <w:p>
            <w:pPr>
              <w:pStyle w:val="14"/>
              <w:rPr>
                <w:color w:val="auto"/>
              </w:rPr>
            </w:pPr>
          </w:p>
        </w:tc>
        <w:tc>
          <w:tcPr>
            <w:tcW w:w="4535" w:type="dxa"/>
            <w:vAlign w:val="center"/>
          </w:tcPr>
          <w:p>
            <w:pPr>
              <w:pStyle w:val="15"/>
              <w:rPr>
                <w:color w:val="auto"/>
              </w:rPr>
            </w:pPr>
            <w:r>
              <w:rPr>
                <w:color w:val="auto"/>
              </w:rPr>
              <w:t>十六、商业服务业等支出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17</w:t>
            </w:r>
          </w:p>
        </w:tc>
        <w:tc>
          <w:tcPr>
            <w:tcW w:w="4536" w:type="dxa"/>
            <w:vAlign w:val="center"/>
          </w:tcPr>
          <w:p>
            <w:pPr>
              <w:pStyle w:val="15"/>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p>
        </w:tc>
        <w:tc>
          <w:tcPr>
            <w:tcW w:w="2126" w:type="dxa"/>
            <w:vAlign w:val="center"/>
          </w:tcPr>
          <w:p>
            <w:pPr>
              <w:pStyle w:val="14"/>
              <w:rPr>
                <w:color w:val="auto"/>
              </w:rPr>
            </w:pPr>
          </w:p>
        </w:tc>
        <w:tc>
          <w:tcPr>
            <w:tcW w:w="4535" w:type="dxa"/>
            <w:vAlign w:val="center"/>
          </w:tcPr>
          <w:p>
            <w:pPr>
              <w:pStyle w:val="15"/>
              <w:rPr>
                <w:color w:val="auto"/>
              </w:rPr>
            </w:pPr>
            <w:r>
              <w:rPr>
                <w:color w:val="auto"/>
              </w:rPr>
              <w:t>十七、金融支出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18</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十八、援助其他地区支出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19</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十九、自然资源海洋气象等支出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20</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二十、住房保障支出</w:t>
            </w:r>
          </w:p>
        </w:tc>
        <w:tc>
          <w:tcPr>
            <w:tcW w:w="2126" w:type="dxa"/>
            <w:vAlign w:val="center"/>
          </w:tcPr>
          <w:p>
            <w:pPr>
              <w:pStyle w:val="14"/>
              <w:rPr>
                <w:rFonts w:hint="eastAsia" w:eastAsia="方正书宋_GBK"/>
                <w:color w:val="auto"/>
                <w:lang w:val="en-US" w:eastAsia="zh-CN"/>
              </w:rPr>
            </w:pPr>
            <w:r>
              <w:rPr>
                <w:rFonts w:hint="eastAsia"/>
                <w:color w:val="auto"/>
              </w:rPr>
              <w:t>4.6</w:t>
            </w:r>
            <w:r>
              <w:rPr>
                <w:rFonts w:hint="eastAsia"/>
                <w:color w:val="auto"/>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21</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二十一、粮油物资储备支出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22</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二十二、国有资本经营预算支出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23</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二十三、灾害防治及应急管理支出</w:t>
            </w:r>
          </w:p>
        </w:tc>
        <w:tc>
          <w:tcPr>
            <w:tcW w:w="2126" w:type="dxa"/>
            <w:vAlign w:val="center"/>
          </w:tcPr>
          <w:p>
            <w:pPr>
              <w:pStyle w:val="14"/>
              <w:rPr>
                <w:color w:val="auto"/>
              </w:rPr>
            </w:pPr>
            <w:r>
              <w:rPr>
                <w:rFonts w:hint="eastAsia"/>
                <w:color w:val="auto"/>
              </w:rPr>
              <w:t>43967.00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24</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二十四、预备费</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25</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二十五、其他支出</w:t>
            </w:r>
          </w:p>
        </w:tc>
        <w:tc>
          <w:tcPr>
            <w:tcW w:w="2126" w:type="dxa"/>
            <w:vAlign w:val="center"/>
          </w:tcPr>
          <w:p>
            <w:pPr>
              <w:pStyle w:val="14"/>
              <w:rPr>
                <w:rFonts w:hint="eastAsia" w:eastAsia="方正书宋_GBK"/>
                <w:color w:val="auto"/>
                <w:lang w:eastAsia="zh-CN"/>
              </w:rPr>
            </w:pPr>
            <w:r>
              <w:rPr>
                <w:rFonts w:hint="eastAsia"/>
                <w:color w:val="auto"/>
              </w:rPr>
              <w:t>2189.2</w:t>
            </w:r>
            <w:r>
              <w:rPr>
                <w:rFonts w:hint="eastAsia"/>
                <w:color w:val="auto"/>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26</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二十六、转移性支出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27</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二十七、债务还本支出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28</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二十八、债务付息支出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29</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二十九、债务发行费用支出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30</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三十、抗疫特别国债安排的支出</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31</w:t>
            </w:r>
          </w:p>
        </w:tc>
        <w:tc>
          <w:tcPr>
            <w:tcW w:w="4536" w:type="dxa"/>
            <w:vAlign w:val="center"/>
          </w:tcPr>
          <w:p>
            <w:pPr>
              <w:pStyle w:val="15"/>
              <w:rPr>
                <w:color w:val="auto"/>
              </w:rPr>
            </w:pPr>
          </w:p>
        </w:tc>
        <w:tc>
          <w:tcPr>
            <w:tcW w:w="2126" w:type="dxa"/>
            <w:vAlign w:val="center"/>
          </w:tcPr>
          <w:p>
            <w:pPr>
              <w:pStyle w:val="14"/>
              <w:rPr>
                <w:color w:val="auto"/>
              </w:rPr>
            </w:pPr>
          </w:p>
        </w:tc>
        <w:tc>
          <w:tcPr>
            <w:tcW w:w="4535" w:type="dxa"/>
            <w:vAlign w:val="center"/>
          </w:tcPr>
          <w:p>
            <w:pPr>
              <w:pStyle w:val="15"/>
              <w:rPr>
                <w:color w:val="auto"/>
              </w:rPr>
            </w:pPr>
            <w:r>
              <w:rPr>
                <w:color w:val="auto"/>
              </w:rPr>
              <w:t>三十一、人行科目</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32</w:t>
            </w:r>
          </w:p>
        </w:tc>
        <w:tc>
          <w:tcPr>
            <w:tcW w:w="4536" w:type="dxa"/>
            <w:vAlign w:val="center"/>
          </w:tcPr>
          <w:p>
            <w:pPr>
              <w:pStyle w:val="17"/>
              <w:rPr>
                <w:color w:val="auto"/>
              </w:rPr>
            </w:pPr>
            <w:r>
              <w:rPr>
                <w:color w:val="auto"/>
              </w:rPr>
              <w:t>本年收入合计</w:t>
            </w:r>
          </w:p>
        </w:tc>
        <w:tc>
          <w:tcPr>
            <w:tcW w:w="2126" w:type="dxa"/>
            <w:vAlign w:val="center"/>
          </w:tcPr>
          <w:p>
            <w:pPr>
              <w:pStyle w:val="18"/>
              <w:rPr>
                <w:rFonts w:hint="default" w:eastAsia="方正书宋_GBK"/>
                <w:color w:val="auto"/>
                <w:lang w:val="en-US" w:eastAsia="zh-CN"/>
              </w:rPr>
            </w:pPr>
            <w:r>
              <w:rPr>
                <w:rFonts w:hint="eastAsia"/>
              </w:rPr>
              <w:t>10223.79</w:t>
            </w:r>
          </w:p>
        </w:tc>
        <w:tc>
          <w:tcPr>
            <w:tcW w:w="4535" w:type="dxa"/>
            <w:vAlign w:val="center"/>
          </w:tcPr>
          <w:p>
            <w:pPr>
              <w:pStyle w:val="17"/>
              <w:rPr>
                <w:color w:val="auto"/>
              </w:rPr>
            </w:pPr>
            <w:r>
              <w:rPr>
                <w:color w:val="auto"/>
              </w:rPr>
              <w:t>本年支出合计</w:t>
            </w:r>
          </w:p>
        </w:tc>
        <w:tc>
          <w:tcPr>
            <w:tcW w:w="2126" w:type="dxa"/>
            <w:vAlign w:val="center"/>
          </w:tcPr>
          <w:p>
            <w:pPr>
              <w:pStyle w:val="18"/>
              <w:rPr>
                <w:rFonts w:hint="default" w:eastAsia="方正书宋_GBK"/>
                <w:color w:val="auto"/>
                <w:lang w:val="en-US" w:eastAsia="zh-CN"/>
              </w:rPr>
            </w:pPr>
            <w:r>
              <w:rPr>
                <w:rFonts w:hint="eastAsia"/>
                <w:color w:val="auto"/>
                <w:lang w:val="en-US" w:eastAsia="zh-CN"/>
              </w:rPr>
              <w:t>66252.42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33</w:t>
            </w:r>
          </w:p>
        </w:tc>
        <w:tc>
          <w:tcPr>
            <w:tcW w:w="4536" w:type="dxa"/>
            <w:vAlign w:val="center"/>
          </w:tcPr>
          <w:p>
            <w:pPr>
              <w:pStyle w:val="15"/>
              <w:rPr>
                <w:color w:val="auto"/>
              </w:rPr>
            </w:pPr>
            <w:r>
              <w:rPr>
                <w:color w:val="auto"/>
              </w:rPr>
              <w:t>上年结转结余</w:t>
            </w:r>
          </w:p>
        </w:tc>
        <w:tc>
          <w:tcPr>
            <w:tcW w:w="2126" w:type="dxa"/>
            <w:vAlign w:val="center"/>
          </w:tcPr>
          <w:p>
            <w:pPr>
              <w:pStyle w:val="14"/>
              <w:rPr>
                <w:rFonts w:hint="default" w:eastAsia="方正书宋_GBK"/>
                <w:color w:val="auto"/>
                <w:lang w:val="en-US" w:eastAsia="zh-CN"/>
              </w:rPr>
            </w:pPr>
            <w:r>
              <w:rPr>
                <w:rFonts w:hint="eastAsia"/>
                <w:color w:val="auto"/>
                <w:lang w:val="en-US" w:eastAsia="zh-CN"/>
              </w:rPr>
              <w:t>56028.63</w:t>
            </w:r>
          </w:p>
        </w:tc>
        <w:tc>
          <w:tcPr>
            <w:tcW w:w="4535" w:type="dxa"/>
            <w:vAlign w:val="center"/>
          </w:tcPr>
          <w:p>
            <w:pPr>
              <w:pStyle w:val="15"/>
              <w:rPr>
                <w:color w:val="auto"/>
              </w:rPr>
            </w:pPr>
            <w:r>
              <w:rPr>
                <w:color w:val="auto"/>
              </w:rPr>
              <w:t>年终结转结余</w:t>
            </w:r>
          </w:p>
        </w:tc>
        <w:tc>
          <w:tcPr>
            <w:tcW w:w="2126"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34</w:t>
            </w:r>
          </w:p>
        </w:tc>
        <w:tc>
          <w:tcPr>
            <w:tcW w:w="4536" w:type="dxa"/>
            <w:vAlign w:val="center"/>
          </w:tcPr>
          <w:p>
            <w:pPr>
              <w:pStyle w:val="17"/>
              <w:rPr>
                <w:color w:val="auto"/>
              </w:rPr>
            </w:pPr>
            <w:r>
              <w:rPr>
                <w:color w:val="auto"/>
              </w:rPr>
              <w:t>收入总计</w:t>
            </w:r>
          </w:p>
        </w:tc>
        <w:tc>
          <w:tcPr>
            <w:tcW w:w="2126" w:type="dxa"/>
            <w:vAlign w:val="center"/>
          </w:tcPr>
          <w:p>
            <w:pPr>
              <w:pStyle w:val="18"/>
              <w:rPr>
                <w:rFonts w:hint="default" w:ascii="方正书宋_GBK" w:hAnsi="方正书宋_GBK" w:eastAsia="方正书宋_GBK" w:cs="方正书宋_GBK"/>
                <w:b/>
                <w:color w:val="auto"/>
                <w:sz w:val="21"/>
                <w:szCs w:val="24"/>
                <w:lang w:val="en-US" w:eastAsia="zh-CN" w:bidi="ar-SA"/>
              </w:rPr>
            </w:pPr>
            <w:r>
              <w:rPr>
                <w:rFonts w:hint="eastAsia"/>
                <w:color w:val="auto"/>
                <w:lang w:val="en-US" w:eastAsia="zh-CN"/>
              </w:rPr>
              <w:t>66252.42</w:t>
            </w:r>
          </w:p>
        </w:tc>
        <w:tc>
          <w:tcPr>
            <w:tcW w:w="4535" w:type="dxa"/>
            <w:vAlign w:val="center"/>
          </w:tcPr>
          <w:p>
            <w:pPr>
              <w:pStyle w:val="17"/>
              <w:rPr>
                <w:color w:val="auto"/>
              </w:rPr>
            </w:pPr>
            <w:r>
              <w:rPr>
                <w:color w:val="auto"/>
              </w:rPr>
              <w:t>支出总计</w:t>
            </w:r>
          </w:p>
        </w:tc>
        <w:tc>
          <w:tcPr>
            <w:tcW w:w="2126" w:type="dxa"/>
            <w:vAlign w:val="center"/>
          </w:tcPr>
          <w:p>
            <w:pPr>
              <w:pStyle w:val="18"/>
              <w:rPr>
                <w:rFonts w:hint="default" w:ascii="方正书宋_GBK" w:hAnsi="方正书宋_GBK" w:eastAsia="方正书宋_GBK" w:cs="方正书宋_GBK"/>
                <w:b/>
                <w:color w:val="auto"/>
                <w:sz w:val="21"/>
                <w:szCs w:val="24"/>
                <w:lang w:val="en-US" w:eastAsia="zh-CN" w:bidi="ar-SA"/>
              </w:rPr>
            </w:pPr>
            <w:r>
              <w:rPr>
                <w:rFonts w:hint="eastAsia" w:cs="方正书宋_GBK"/>
                <w:b/>
                <w:color w:val="auto"/>
                <w:sz w:val="21"/>
                <w:szCs w:val="24"/>
                <w:lang w:val="en-US" w:eastAsia="zh-CN" w:bidi="ar-SA"/>
              </w:rPr>
              <w:t>66252.42</w:t>
            </w: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08"/>
        <w:gridCol w:w="1185"/>
        <w:gridCol w:w="1134"/>
        <w:gridCol w:w="1134"/>
        <w:gridCol w:w="1134"/>
        <w:gridCol w:w="1134"/>
        <w:gridCol w:w="1134"/>
        <w:gridCol w:w="1134"/>
        <w:gridCol w:w="1134"/>
        <w:gridCol w:w="1017"/>
        <w:gridCol w:w="1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340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4</w:t>
            </w:r>
          </w:p>
        </w:tc>
        <w:tc>
          <w:tcPr>
            <w:tcW w:w="5670" w:type="dxa"/>
            <w:gridSpan w:val="5"/>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rPr>
                <w:color w:val="auto"/>
              </w:rPr>
            </w:pPr>
            <w:r>
              <w:rPr>
                <w:color w:val="auto"/>
              </w:rPr>
              <w:t>序号</w:t>
            </w:r>
          </w:p>
        </w:tc>
        <w:tc>
          <w:tcPr>
            <w:tcW w:w="2500" w:type="dxa"/>
            <w:gridSpan w:val="2"/>
            <w:vAlign w:val="center"/>
          </w:tcPr>
          <w:p>
            <w:pPr>
              <w:pStyle w:val="13"/>
              <w:rPr>
                <w:color w:val="auto"/>
              </w:rPr>
            </w:pPr>
            <w:r>
              <w:rPr>
                <w:color w:val="auto"/>
              </w:rPr>
              <w:t>功能分类科目</w:t>
            </w:r>
          </w:p>
        </w:tc>
        <w:tc>
          <w:tcPr>
            <w:tcW w:w="1185" w:type="dxa"/>
            <w:vMerge w:val="restart"/>
            <w:vAlign w:val="center"/>
          </w:tcPr>
          <w:p>
            <w:pPr>
              <w:pStyle w:val="13"/>
              <w:rPr>
                <w:color w:val="auto"/>
              </w:rPr>
            </w:pPr>
            <w:r>
              <w:rPr>
                <w:color w:val="auto"/>
              </w:rPr>
              <w:t>合计</w:t>
            </w:r>
          </w:p>
        </w:tc>
        <w:tc>
          <w:tcPr>
            <w:tcW w:w="8955" w:type="dxa"/>
            <w:gridSpan w:val="8"/>
            <w:vAlign w:val="center"/>
          </w:tcPr>
          <w:p>
            <w:pPr>
              <w:pStyle w:val="13"/>
              <w:rPr>
                <w:color w:val="auto"/>
              </w:rPr>
            </w:pPr>
            <w:r>
              <w:rPr>
                <w:color w:val="auto"/>
              </w:rPr>
              <w:t>本年收入</w:t>
            </w:r>
          </w:p>
        </w:tc>
        <w:tc>
          <w:tcPr>
            <w:tcW w:w="1251" w:type="dxa"/>
            <w:vMerge w:val="restart"/>
            <w:vAlign w:val="center"/>
          </w:tcPr>
          <w:p>
            <w:pPr>
              <w:pStyle w:val="13"/>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3"/>
              <w:rPr>
                <w:color w:val="auto"/>
              </w:rPr>
            </w:pPr>
            <w:r>
              <w:rPr>
                <w:color w:val="auto"/>
              </w:rPr>
              <w:t>科目    编码</w:t>
            </w:r>
          </w:p>
        </w:tc>
        <w:tc>
          <w:tcPr>
            <w:tcW w:w="1508" w:type="dxa"/>
            <w:vAlign w:val="center"/>
          </w:tcPr>
          <w:p>
            <w:pPr>
              <w:pStyle w:val="13"/>
              <w:rPr>
                <w:color w:val="auto"/>
              </w:rPr>
            </w:pPr>
            <w:r>
              <w:rPr>
                <w:color w:val="auto"/>
              </w:rPr>
              <w:t>科目名称</w:t>
            </w:r>
          </w:p>
        </w:tc>
        <w:tc>
          <w:tcPr>
            <w:tcW w:w="1185" w:type="dxa"/>
            <w:vMerge w:val="continue"/>
          </w:tcPr>
          <w:p>
            <w:pPr>
              <w:rPr>
                <w:color w:val="auto"/>
              </w:rPr>
            </w:pPr>
          </w:p>
        </w:tc>
        <w:tc>
          <w:tcPr>
            <w:tcW w:w="1134" w:type="dxa"/>
            <w:vAlign w:val="center"/>
          </w:tcPr>
          <w:p>
            <w:pPr>
              <w:pStyle w:val="13"/>
              <w:rPr>
                <w:color w:val="auto"/>
              </w:rPr>
            </w:pPr>
            <w:r>
              <w:rPr>
                <w:color w:val="auto"/>
              </w:rPr>
              <w:t>小计</w:t>
            </w:r>
          </w:p>
        </w:tc>
        <w:tc>
          <w:tcPr>
            <w:tcW w:w="1134" w:type="dxa"/>
            <w:vAlign w:val="center"/>
          </w:tcPr>
          <w:p>
            <w:pPr>
              <w:pStyle w:val="13"/>
              <w:rPr>
                <w:color w:val="auto"/>
              </w:rPr>
            </w:pPr>
            <w:r>
              <w:rPr>
                <w:color w:val="auto"/>
              </w:rPr>
              <w:t>财政拨款 收入</w:t>
            </w:r>
          </w:p>
        </w:tc>
        <w:tc>
          <w:tcPr>
            <w:tcW w:w="1134" w:type="dxa"/>
            <w:vAlign w:val="center"/>
          </w:tcPr>
          <w:p>
            <w:pPr>
              <w:pStyle w:val="13"/>
              <w:rPr>
                <w:color w:val="auto"/>
              </w:rPr>
            </w:pPr>
            <w:r>
              <w:rPr>
                <w:color w:val="auto"/>
              </w:rPr>
              <w:t>财政专户 收入</w:t>
            </w:r>
          </w:p>
        </w:tc>
        <w:tc>
          <w:tcPr>
            <w:tcW w:w="1134" w:type="dxa"/>
            <w:vAlign w:val="center"/>
          </w:tcPr>
          <w:p>
            <w:pPr>
              <w:pStyle w:val="13"/>
              <w:rPr>
                <w:color w:val="auto"/>
              </w:rPr>
            </w:pPr>
            <w:r>
              <w:rPr>
                <w:color w:val="auto"/>
              </w:rPr>
              <w:t>事业收入</w:t>
            </w:r>
          </w:p>
        </w:tc>
        <w:tc>
          <w:tcPr>
            <w:tcW w:w="1134" w:type="dxa"/>
            <w:vAlign w:val="center"/>
          </w:tcPr>
          <w:p>
            <w:pPr>
              <w:pStyle w:val="13"/>
              <w:rPr>
                <w:color w:val="auto"/>
              </w:rPr>
            </w:pPr>
            <w:r>
              <w:rPr>
                <w:color w:val="auto"/>
              </w:rPr>
              <w:t>经营收入</w:t>
            </w:r>
          </w:p>
        </w:tc>
        <w:tc>
          <w:tcPr>
            <w:tcW w:w="1134" w:type="dxa"/>
            <w:vAlign w:val="center"/>
          </w:tcPr>
          <w:p>
            <w:pPr>
              <w:pStyle w:val="13"/>
              <w:rPr>
                <w:color w:val="auto"/>
              </w:rPr>
            </w:pPr>
            <w:r>
              <w:rPr>
                <w:color w:val="auto"/>
              </w:rPr>
              <w:t>上级补助收入</w:t>
            </w:r>
          </w:p>
        </w:tc>
        <w:tc>
          <w:tcPr>
            <w:tcW w:w="1134" w:type="dxa"/>
            <w:vAlign w:val="center"/>
          </w:tcPr>
          <w:p>
            <w:pPr>
              <w:pStyle w:val="13"/>
              <w:rPr>
                <w:color w:val="auto"/>
              </w:rPr>
            </w:pPr>
            <w:r>
              <w:rPr>
                <w:color w:val="auto"/>
              </w:rPr>
              <w:t>附属单位上缴收入</w:t>
            </w:r>
          </w:p>
        </w:tc>
        <w:tc>
          <w:tcPr>
            <w:tcW w:w="1017" w:type="dxa"/>
            <w:vAlign w:val="center"/>
          </w:tcPr>
          <w:p>
            <w:pPr>
              <w:pStyle w:val="13"/>
              <w:rPr>
                <w:color w:val="auto"/>
              </w:rPr>
            </w:pPr>
            <w:r>
              <w:rPr>
                <w:color w:val="auto"/>
              </w:rPr>
              <w:t>其他收入</w:t>
            </w:r>
          </w:p>
        </w:tc>
        <w:tc>
          <w:tcPr>
            <w:tcW w:w="12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rPr>
                <w:color w:val="auto"/>
              </w:rPr>
            </w:pPr>
            <w:r>
              <w:rPr>
                <w:color w:val="auto"/>
              </w:rPr>
              <w:t>栏次</w:t>
            </w:r>
          </w:p>
        </w:tc>
        <w:tc>
          <w:tcPr>
            <w:tcW w:w="992" w:type="dxa"/>
            <w:vAlign w:val="center"/>
          </w:tcPr>
          <w:p>
            <w:pPr>
              <w:pStyle w:val="13"/>
              <w:rPr>
                <w:color w:val="auto"/>
              </w:rPr>
            </w:pPr>
            <w:r>
              <w:rPr>
                <w:color w:val="auto"/>
              </w:rPr>
              <w:t>1</w:t>
            </w:r>
          </w:p>
        </w:tc>
        <w:tc>
          <w:tcPr>
            <w:tcW w:w="1508" w:type="dxa"/>
            <w:vAlign w:val="center"/>
          </w:tcPr>
          <w:p>
            <w:pPr>
              <w:pStyle w:val="13"/>
              <w:rPr>
                <w:color w:val="auto"/>
              </w:rPr>
            </w:pPr>
            <w:r>
              <w:rPr>
                <w:color w:val="auto"/>
              </w:rPr>
              <w:t>2</w:t>
            </w:r>
          </w:p>
        </w:tc>
        <w:tc>
          <w:tcPr>
            <w:tcW w:w="1185" w:type="dxa"/>
            <w:vAlign w:val="center"/>
          </w:tcPr>
          <w:p>
            <w:pPr>
              <w:pStyle w:val="13"/>
              <w:rPr>
                <w:color w:val="auto"/>
              </w:rPr>
            </w:pPr>
            <w:r>
              <w:rPr>
                <w:color w:val="auto"/>
              </w:rPr>
              <w:t>3</w:t>
            </w:r>
          </w:p>
        </w:tc>
        <w:tc>
          <w:tcPr>
            <w:tcW w:w="1134" w:type="dxa"/>
            <w:vAlign w:val="center"/>
          </w:tcPr>
          <w:p>
            <w:pPr>
              <w:pStyle w:val="13"/>
              <w:rPr>
                <w:color w:val="auto"/>
              </w:rPr>
            </w:pPr>
            <w:r>
              <w:rPr>
                <w:color w:val="auto"/>
              </w:rPr>
              <w:t>4</w:t>
            </w:r>
          </w:p>
        </w:tc>
        <w:tc>
          <w:tcPr>
            <w:tcW w:w="1134" w:type="dxa"/>
            <w:vAlign w:val="center"/>
          </w:tcPr>
          <w:p>
            <w:pPr>
              <w:pStyle w:val="13"/>
              <w:rPr>
                <w:color w:val="auto"/>
              </w:rPr>
            </w:pPr>
            <w:r>
              <w:rPr>
                <w:color w:val="auto"/>
              </w:rPr>
              <w:t>5</w:t>
            </w:r>
          </w:p>
        </w:tc>
        <w:tc>
          <w:tcPr>
            <w:tcW w:w="1134" w:type="dxa"/>
            <w:vAlign w:val="center"/>
          </w:tcPr>
          <w:p>
            <w:pPr>
              <w:pStyle w:val="13"/>
              <w:rPr>
                <w:color w:val="auto"/>
              </w:rPr>
            </w:pPr>
            <w:r>
              <w:rPr>
                <w:color w:val="auto"/>
              </w:rPr>
              <w:t>6</w:t>
            </w:r>
          </w:p>
        </w:tc>
        <w:tc>
          <w:tcPr>
            <w:tcW w:w="1134" w:type="dxa"/>
            <w:vAlign w:val="center"/>
          </w:tcPr>
          <w:p>
            <w:pPr>
              <w:pStyle w:val="13"/>
              <w:rPr>
                <w:color w:val="auto"/>
              </w:rPr>
            </w:pPr>
            <w:r>
              <w:rPr>
                <w:color w:val="auto"/>
              </w:rPr>
              <w:t>7</w:t>
            </w:r>
          </w:p>
        </w:tc>
        <w:tc>
          <w:tcPr>
            <w:tcW w:w="1134" w:type="dxa"/>
            <w:vAlign w:val="center"/>
          </w:tcPr>
          <w:p>
            <w:pPr>
              <w:pStyle w:val="13"/>
              <w:rPr>
                <w:color w:val="auto"/>
              </w:rPr>
            </w:pPr>
            <w:r>
              <w:rPr>
                <w:color w:val="auto"/>
              </w:rPr>
              <w:t>8</w:t>
            </w:r>
          </w:p>
        </w:tc>
        <w:tc>
          <w:tcPr>
            <w:tcW w:w="1134" w:type="dxa"/>
            <w:vAlign w:val="center"/>
          </w:tcPr>
          <w:p>
            <w:pPr>
              <w:pStyle w:val="13"/>
              <w:rPr>
                <w:color w:val="auto"/>
              </w:rPr>
            </w:pPr>
            <w:r>
              <w:rPr>
                <w:color w:val="auto"/>
              </w:rPr>
              <w:t>9</w:t>
            </w:r>
          </w:p>
        </w:tc>
        <w:tc>
          <w:tcPr>
            <w:tcW w:w="1134" w:type="dxa"/>
            <w:vAlign w:val="center"/>
          </w:tcPr>
          <w:p>
            <w:pPr>
              <w:pStyle w:val="13"/>
              <w:rPr>
                <w:color w:val="auto"/>
              </w:rPr>
            </w:pPr>
            <w:r>
              <w:rPr>
                <w:color w:val="auto"/>
              </w:rPr>
              <w:t>10</w:t>
            </w:r>
          </w:p>
        </w:tc>
        <w:tc>
          <w:tcPr>
            <w:tcW w:w="1017" w:type="dxa"/>
            <w:vAlign w:val="center"/>
          </w:tcPr>
          <w:p>
            <w:pPr>
              <w:pStyle w:val="13"/>
              <w:rPr>
                <w:color w:val="auto"/>
              </w:rPr>
            </w:pPr>
            <w:r>
              <w:rPr>
                <w:color w:val="auto"/>
              </w:rPr>
              <w:t>11</w:t>
            </w:r>
          </w:p>
        </w:tc>
        <w:tc>
          <w:tcPr>
            <w:tcW w:w="1251" w:type="dxa"/>
            <w:vAlign w:val="center"/>
          </w:tcPr>
          <w:p>
            <w:pPr>
              <w:pStyle w:val="13"/>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w:t>
            </w:r>
          </w:p>
        </w:tc>
        <w:tc>
          <w:tcPr>
            <w:tcW w:w="992" w:type="dxa"/>
            <w:vAlign w:val="center"/>
          </w:tcPr>
          <w:p>
            <w:pPr>
              <w:pStyle w:val="19"/>
              <w:rPr>
                <w:rFonts w:ascii="方正书宋_GBK" w:hAnsi="方正书宋_GBK" w:eastAsia="方正书宋_GBK" w:cs="方正书宋_GBK"/>
                <w:b/>
                <w:color w:val="auto"/>
                <w:sz w:val="21"/>
                <w:szCs w:val="24"/>
                <w:lang w:val="en-US" w:eastAsia="uk-UA" w:bidi="ar-SA"/>
              </w:rPr>
            </w:pPr>
          </w:p>
        </w:tc>
        <w:tc>
          <w:tcPr>
            <w:tcW w:w="1508" w:type="dxa"/>
            <w:vAlign w:val="center"/>
          </w:tcPr>
          <w:p>
            <w:pPr>
              <w:pStyle w:val="17"/>
              <w:rPr>
                <w:rFonts w:ascii="方正书宋_GBK" w:hAnsi="方正书宋_GBK" w:eastAsia="方正书宋_GBK" w:cs="方正书宋_GBK"/>
                <w:b/>
                <w:color w:val="auto"/>
                <w:sz w:val="21"/>
                <w:szCs w:val="24"/>
                <w:lang w:val="en-US" w:eastAsia="uk-UA" w:bidi="ar-SA"/>
              </w:rPr>
            </w:pPr>
            <w:r>
              <w:rPr>
                <w:color w:val="auto"/>
              </w:rPr>
              <w:t>合计</w:t>
            </w:r>
          </w:p>
        </w:tc>
        <w:tc>
          <w:tcPr>
            <w:tcW w:w="1185" w:type="dxa"/>
            <w:vAlign w:val="center"/>
          </w:tcPr>
          <w:p>
            <w:pPr>
              <w:pStyle w:val="18"/>
              <w:jc w:val="both"/>
              <w:rPr>
                <w:rFonts w:ascii="方正书宋_GBK" w:hAnsi="方正书宋_GBK" w:eastAsia="方正书宋_GBK" w:cs="方正书宋_GBK"/>
                <w:b/>
                <w:color w:val="auto"/>
                <w:sz w:val="21"/>
                <w:szCs w:val="24"/>
                <w:lang w:val="en-US" w:eastAsia="uk-UA" w:bidi="ar-SA"/>
              </w:rPr>
            </w:pPr>
            <w:r>
              <w:rPr>
                <w:rFonts w:hint="eastAsia"/>
                <w:color w:val="auto"/>
              </w:rPr>
              <w:t>64063.16</w:t>
            </w:r>
          </w:p>
        </w:tc>
        <w:tc>
          <w:tcPr>
            <w:tcW w:w="1134" w:type="dxa"/>
            <w:vAlign w:val="center"/>
          </w:tcPr>
          <w:p>
            <w:pPr>
              <w:pStyle w:val="18"/>
              <w:rPr>
                <w:rFonts w:ascii="方正书宋_GBK" w:hAnsi="方正书宋_GBK" w:eastAsia="方正书宋_GBK" w:cs="方正书宋_GBK"/>
                <w:b/>
                <w:color w:val="auto"/>
                <w:sz w:val="21"/>
                <w:szCs w:val="24"/>
                <w:lang w:val="en-US" w:eastAsia="uk-UA" w:bidi="ar-SA"/>
              </w:rPr>
            </w:pPr>
            <w:r>
              <w:rPr>
                <w:rFonts w:hint="eastAsia"/>
                <w:color w:val="auto"/>
              </w:rPr>
              <w:t>4359.96</w:t>
            </w:r>
          </w:p>
        </w:tc>
        <w:tc>
          <w:tcPr>
            <w:tcW w:w="1134" w:type="dxa"/>
            <w:vAlign w:val="center"/>
          </w:tcPr>
          <w:p>
            <w:pPr>
              <w:pStyle w:val="18"/>
              <w:rPr>
                <w:rFonts w:ascii="方正书宋_GBK" w:hAnsi="方正书宋_GBK" w:eastAsia="方正书宋_GBK" w:cs="方正书宋_GBK"/>
                <w:b/>
                <w:color w:val="auto"/>
                <w:sz w:val="21"/>
                <w:szCs w:val="24"/>
                <w:lang w:val="en-US" w:eastAsia="uk-UA" w:bidi="ar-SA"/>
              </w:rPr>
            </w:pPr>
            <w:r>
              <w:rPr>
                <w:rFonts w:hint="eastAsia"/>
                <w:color w:val="auto"/>
              </w:rPr>
              <w:t>4359.96</w:t>
            </w:r>
          </w:p>
        </w:tc>
        <w:tc>
          <w:tcPr>
            <w:tcW w:w="1134" w:type="dxa"/>
            <w:vAlign w:val="center"/>
          </w:tcPr>
          <w:p>
            <w:pPr>
              <w:pStyle w:val="18"/>
              <w:rPr>
                <w:rFonts w:ascii="方正书宋_GBK" w:hAnsi="方正书宋_GBK" w:eastAsia="方正书宋_GBK" w:cs="方正书宋_GBK"/>
                <w:b/>
                <w:color w:val="auto"/>
                <w:sz w:val="21"/>
                <w:szCs w:val="24"/>
                <w:lang w:val="en-US" w:eastAsia="uk-UA" w:bidi="ar-SA"/>
              </w:rPr>
            </w:pPr>
          </w:p>
        </w:tc>
        <w:tc>
          <w:tcPr>
            <w:tcW w:w="1134" w:type="dxa"/>
            <w:vAlign w:val="center"/>
          </w:tcPr>
          <w:p>
            <w:pPr>
              <w:pStyle w:val="18"/>
              <w:rPr>
                <w:rFonts w:ascii="方正书宋_GBK" w:hAnsi="方正书宋_GBK" w:eastAsia="方正书宋_GBK" w:cs="方正书宋_GBK"/>
                <w:b/>
                <w:color w:val="auto"/>
                <w:sz w:val="21"/>
                <w:szCs w:val="24"/>
                <w:lang w:val="en-US" w:eastAsia="uk-UA" w:bidi="ar-SA"/>
              </w:rPr>
            </w:pPr>
          </w:p>
        </w:tc>
        <w:tc>
          <w:tcPr>
            <w:tcW w:w="1134" w:type="dxa"/>
            <w:vAlign w:val="center"/>
          </w:tcPr>
          <w:p>
            <w:pPr>
              <w:pStyle w:val="18"/>
              <w:rPr>
                <w:rFonts w:ascii="方正书宋_GBK" w:hAnsi="方正书宋_GBK" w:eastAsia="方正书宋_GBK" w:cs="方正书宋_GBK"/>
                <w:b/>
                <w:color w:val="auto"/>
                <w:sz w:val="21"/>
                <w:szCs w:val="24"/>
                <w:lang w:val="en-US" w:eastAsia="uk-UA" w:bidi="ar-SA"/>
              </w:rPr>
            </w:pPr>
          </w:p>
        </w:tc>
        <w:tc>
          <w:tcPr>
            <w:tcW w:w="1134" w:type="dxa"/>
            <w:vAlign w:val="center"/>
          </w:tcPr>
          <w:p>
            <w:pPr>
              <w:pStyle w:val="18"/>
              <w:rPr>
                <w:rFonts w:ascii="方正书宋_GBK" w:hAnsi="方正书宋_GBK" w:eastAsia="方正书宋_GBK" w:cs="方正书宋_GBK"/>
                <w:b/>
                <w:color w:val="auto"/>
                <w:sz w:val="21"/>
                <w:szCs w:val="24"/>
                <w:lang w:val="en-US" w:eastAsia="uk-UA" w:bidi="ar-SA"/>
              </w:rPr>
            </w:pPr>
          </w:p>
        </w:tc>
        <w:tc>
          <w:tcPr>
            <w:tcW w:w="1134" w:type="dxa"/>
            <w:vAlign w:val="center"/>
          </w:tcPr>
          <w:p>
            <w:pPr>
              <w:pStyle w:val="18"/>
              <w:rPr>
                <w:rFonts w:ascii="方正书宋_GBK" w:hAnsi="方正书宋_GBK" w:eastAsia="方正书宋_GBK" w:cs="方正书宋_GBK"/>
                <w:b/>
                <w:color w:val="auto"/>
                <w:sz w:val="21"/>
                <w:szCs w:val="24"/>
                <w:lang w:val="en-US" w:eastAsia="uk-UA" w:bidi="ar-SA"/>
              </w:rPr>
            </w:pPr>
          </w:p>
        </w:tc>
        <w:tc>
          <w:tcPr>
            <w:tcW w:w="1017" w:type="dxa"/>
            <w:vAlign w:val="center"/>
          </w:tcPr>
          <w:p>
            <w:pPr>
              <w:pStyle w:val="18"/>
              <w:rPr>
                <w:rFonts w:ascii="方正书宋_GBK" w:hAnsi="方正书宋_GBK" w:eastAsia="方正书宋_GBK" w:cs="方正书宋_GBK"/>
                <w:b/>
                <w:color w:val="auto"/>
                <w:sz w:val="21"/>
                <w:szCs w:val="24"/>
                <w:lang w:val="en-US" w:eastAsia="uk-UA" w:bidi="ar-SA"/>
              </w:rPr>
            </w:pPr>
          </w:p>
        </w:tc>
        <w:tc>
          <w:tcPr>
            <w:tcW w:w="1251" w:type="dxa"/>
            <w:vAlign w:val="center"/>
          </w:tcPr>
          <w:p>
            <w:pPr>
              <w:pStyle w:val="18"/>
              <w:rPr>
                <w:rFonts w:ascii="方正书宋_GBK" w:hAnsi="方正书宋_GBK" w:eastAsia="方正书宋_GBK" w:cs="方正书宋_GBK"/>
                <w:b/>
                <w:color w:val="auto"/>
                <w:sz w:val="21"/>
                <w:szCs w:val="24"/>
                <w:lang w:val="en-US" w:eastAsia="uk-UA" w:bidi="ar-SA"/>
              </w:rPr>
            </w:pPr>
            <w:r>
              <w:rPr>
                <w:rFonts w:hint="eastAsia"/>
                <w:color w:val="auto"/>
              </w:rPr>
              <w:t>53839.37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w:t>
            </w:r>
          </w:p>
        </w:tc>
        <w:tc>
          <w:tcPr>
            <w:tcW w:w="992" w:type="dxa"/>
            <w:vAlign w:val="top"/>
          </w:tcPr>
          <w:p>
            <w:pPr>
              <w:keepNext w:val="0"/>
              <w:keepLines w:val="0"/>
              <w:widowControl/>
              <w:suppressLineNumbers w:val="0"/>
              <w:jc w:val="lef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社会保障和就业支出</w:t>
            </w:r>
          </w:p>
        </w:tc>
        <w:tc>
          <w:tcPr>
            <w:tcW w:w="1185" w:type="dxa"/>
            <w:vAlign w:val="top"/>
          </w:tcPr>
          <w:p>
            <w:pPr>
              <w:keepNext w:val="0"/>
              <w:keepLines w:val="0"/>
              <w:widowControl/>
              <w:suppressLineNumbers w:val="0"/>
              <w:jc w:val="righ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1134" w:type="dxa"/>
            <w:vAlign w:val="top"/>
          </w:tcPr>
          <w:p>
            <w:pPr>
              <w:keepNext w:val="0"/>
              <w:keepLines w:val="0"/>
              <w:widowControl/>
              <w:suppressLineNumbers w:val="0"/>
              <w:jc w:val="righ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1134" w:type="dxa"/>
            <w:vAlign w:val="top"/>
          </w:tcPr>
          <w:p>
            <w:pPr>
              <w:keepNext w:val="0"/>
              <w:keepLines w:val="0"/>
              <w:widowControl/>
              <w:suppressLineNumbers w:val="0"/>
              <w:jc w:val="righ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017" w:type="dxa"/>
            <w:vAlign w:val="center"/>
          </w:tcPr>
          <w:p>
            <w:pPr>
              <w:pStyle w:val="14"/>
              <w:rPr>
                <w:color w:val="auto"/>
              </w:rPr>
            </w:pPr>
          </w:p>
        </w:tc>
        <w:tc>
          <w:tcPr>
            <w:tcW w:w="1251" w:type="dxa"/>
            <w:vAlign w:val="top"/>
          </w:tcPr>
          <w:p>
            <w:pPr>
              <w:keepNext w:val="0"/>
              <w:keepLines w:val="0"/>
              <w:widowControl/>
              <w:suppressLineNumbers w:val="0"/>
              <w:jc w:val="right"/>
              <w:textAlignment w:val="top"/>
              <w:rPr>
                <w:rFonts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3</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20805</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行政事业单位养老支出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017" w:type="dxa"/>
            <w:vAlign w:val="center"/>
          </w:tcPr>
          <w:p>
            <w:pPr>
              <w:pStyle w:val="14"/>
              <w:rPr>
                <w:color w:val="auto"/>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4</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2080502</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事业单位离退休</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226.60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226.60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226.60</w:t>
            </w: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017" w:type="dxa"/>
            <w:vAlign w:val="center"/>
          </w:tcPr>
          <w:p>
            <w:pPr>
              <w:pStyle w:val="14"/>
              <w:rPr>
                <w:color w:val="auto"/>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5</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2080505</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机关事业单位基本养老保险缴费支出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9.27</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9.27</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9.27</w:t>
            </w: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017" w:type="dxa"/>
            <w:vAlign w:val="center"/>
          </w:tcPr>
          <w:p>
            <w:pPr>
              <w:pStyle w:val="14"/>
              <w:rPr>
                <w:color w:val="auto"/>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6</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2080506</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机关事业单位职业年金缴费支出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017" w:type="dxa"/>
            <w:vAlign w:val="center"/>
          </w:tcPr>
          <w:p>
            <w:pPr>
              <w:pStyle w:val="14"/>
              <w:rPr>
                <w:color w:val="auto"/>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7</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卫生健康支出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8</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行政事业单位医疗</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9</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2101101</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行政单位医疗</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10</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2101103</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公务员医疗补助</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11</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212</w:t>
            </w:r>
          </w:p>
        </w:tc>
        <w:tc>
          <w:tcPr>
            <w:tcW w:w="1508" w:type="dxa"/>
            <w:vAlign w:val="top"/>
          </w:tcPr>
          <w:p>
            <w:pPr>
              <w:keepNext w:val="0"/>
              <w:keepLines w:val="0"/>
              <w:widowControl/>
              <w:suppressLineNumbers w:val="0"/>
              <w:jc w:val="left"/>
              <w:textAlignment w:val="top"/>
              <w:rPr>
                <w:rFonts w:hint="eastAsia"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城乡社区支出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12</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21203</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城乡社区公共设施</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13</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2120303</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小城镇基础设施建设</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14</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213</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农林水支出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1462.00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15</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21305</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巩固脱贫攻坚成果衔接乡村振兴</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1462.00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16</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2130504</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农村基础设施建设</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794.00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17</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2130599</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其他巩固脱贫攻坚成果衔接乡村振兴支出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668.00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668.00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18</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交通运输支出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17157.64</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4105.80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4105.80</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19</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公路水路运输</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16389.44</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4105.80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4105.80</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20</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2140101</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行政运行</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4348.54</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3536.54</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3536.54</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21</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2140102</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一般行政管理事务</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66.63</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10.00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10.00</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22</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2140104</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公路建设</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8474.72</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7793.72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23</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2140106</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公路养护</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2885.28</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24</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2140112</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公路运输管理</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559.25</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559.25</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559.25</w:t>
            </w: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ascii="方正书宋_GBK" w:hAnsi="方正书宋_GBK" w:eastAsia="方正书宋_GBK" w:cs="方正书宋_GBK"/>
                <w:color w:val="auto"/>
                <w:sz w:val="21"/>
                <w:szCs w:val="24"/>
                <w:lang w:val="en-US" w:eastAsia="uk-UA" w:bidi="ar-SA"/>
              </w:rPr>
            </w:pPr>
            <w:r>
              <w:rPr>
                <w:color w:val="auto"/>
              </w:rPr>
              <w:t>25</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2140199</w:t>
            </w:r>
          </w:p>
        </w:tc>
        <w:tc>
          <w:tcPr>
            <w:tcW w:w="1508"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其他公路水路运输支出</w:t>
            </w:r>
          </w:p>
        </w:tc>
        <w:tc>
          <w:tcPr>
            <w:tcW w:w="1185"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55.00</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134" w:type="dxa"/>
            <w:vAlign w:val="center"/>
          </w:tcPr>
          <w:p>
            <w:pPr>
              <w:pStyle w:val="14"/>
              <w:rPr>
                <w:rFonts w:ascii="方正书宋_GBK" w:hAnsi="方正书宋_GBK" w:eastAsia="方正书宋_GBK" w:cs="方正书宋_GBK"/>
                <w:color w:val="auto"/>
                <w:sz w:val="21"/>
                <w:szCs w:val="24"/>
                <w:lang w:val="en-US" w:eastAsia="uk-UA" w:bidi="ar-SA"/>
              </w:rPr>
            </w:pPr>
          </w:p>
        </w:tc>
        <w:tc>
          <w:tcPr>
            <w:tcW w:w="1017" w:type="dxa"/>
            <w:vAlign w:val="center"/>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ind w:left="0" w:leftChars="0"/>
              <w:jc w:val="center"/>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26</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21499</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其他交通运输支出</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768.20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jc w:val="both"/>
              <w:rPr>
                <w:rFonts w:hint="default" w:cs="方正书宋_GBK"/>
                <w:color w:val="auto"/>
                <w:sz w:val="21"/>
                <w:szCs w:val="24"/>
                <w:lang w:val="en-US" w:eastAsia="zh-CN" w:bidi="ar-SA"/>
              </w:rPr>
            </w:pPr>
            <w:r>
              <w:rPr>
                <w:rFonts w:hint="eastAsia" w:cs="方正书宋_GBK"/>
                <w:color w:val="auto"/>
                <w:sz w:val="21"/>
                <w:szCs w:val="24"/>
                <w:lang w:val="en-US" w:eastAsia="zh-CN" w:bidi="ar-SA"/>
              </w:rPr>
              <w:t>27</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2149901</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公共交通运营补助</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768.20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ind w:left="0" w:leftChars="0"/>
              <w:jc w:val="center"/>
              <w:rPr>
                <w:rFonts w:hint="default" w:cs="方正书宋_GBK"/>
                <w:color w:val="auto"/>
                <w:sz w:val="21"/>
                <w:szCs w:val="24"/>
                <w:lang w:val="en-US" w:eastAsia="zh-CN" w:bidi="ar-SA"/>
              </w:rPr>
            </w:pPr>
            <w:r>
              <w:rPr>
                <w:rFonts w:hint="eastAsia" w:cs="方正书宋_GBK"/>
                <w:color w:val="auto"/>
                <w:sz w:val="21"/>
                <w:szCs w:val="24"/>
                <w:lang w:val="en-US" w:eastAsia="zh-CN" w:bidi="ar-SA"/>
              </w:rPr>
              <w:t>28</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221</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住房保障支出</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ind w:left="0" w:leftChars="0"/>
              <w:jc w:val="center"/>
              <w:rPr>
                <w:rFonts w:hint="default" w:cs="方正书宋_GBK"/>
                <w:color w:val="auto"/>
                <w:sz w:val="21"/>
                <w:szCs w:val="24"/>
                <w:lang w:val="en-US" w:eastAsia="zh-CN" w:bidi="ar-SA"/>
              </w:rPr>
            </w:pPr>
            <w:r>
              <w:rPr>
                <w:rFonts w:hint="eastAsia" w:cs="方正书宋_GBK"/>
                <w:color w:val="auto"/>
                <w:sz w:val="21"/>
                <w:szCs w:val="24"/>
                <w:lang w:val="en-US" w:eastAsia="zh-CN" w:bidi="ar-SA"/>
              </w:rPr>
              <w:t>29</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22102</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住房改革支出</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ind w:left="0" w:leftChars="0"/>
              <w:jc w:val="center"/>
              <w:rPr>
                <w:rFonts w:hint="default" w:cs="方正书宋_GBK"/>
                <w:color w:val="auto"/>
                <w:sz w:val="21"/>
                <w:szCs w:val="24"/>
                <w:lang w:val="en-US" w:eastAsia="zh-CN" w:bidi="ar-SA"/>
              </w:rPr>
            </w:pPr>
            <w:r>
              <w:rPr>
                <w:rFonts w:hint="eastAsia" w:cs="方正书宋_GBK"/>
                <w:color w:val="auto"/>
                <w:sz w:val="21"/>
                <w:szCs w:val="24"/>
                <w:lang w:val="en-US" w:eastAsia="zh-CN" w:bidi="ar-SA"/>
              </w:rPr>
              <w:t>30</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2210201</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住房公积金</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ind w:left="0" w:leftChars="0"/>
              <w:jc w:val="center"/>
              <w:rPr>
                <w:rFonts w:hint="default" w:cs="方正书宋_GBK"/>
                <w:color w:val="auto"/>
                <w:sz w:val="21"/>
                <w:szCs w:val="24"/>
                <w:lang w:val="en-US" w:eastAsia="zh-CN" w:bidi="ar-SA"/>
              </w:rPr>
            </w:pPr>
            <w:r>
              <w:rPr>
                <w:rFonts w:hint="eastAsia" w:cs="方正书宋_GBK"/>
                <w:color w:val="auto"/>
                <w:sz w:val="21"/>
                <w:szCs w:val="24"/>
                <w:lang w:val="en-US" w:eastAsia="zh-CN" w:bidi="ar-SA"/>
              </w:rPr>
              <w:t>31</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224</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灾害防治及应急管理支出</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43967.00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41944.00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ind w:left="0" w:leftChars="0"/>
              <w:jc w:val="center"/>
              <w:rPr>
                <w:rFonts w:hint="default" w:cs="方正书宋_GBK"/>
                <w:color w:val="auto"/>
                <w:sz w:val="21"/>
                <w:szCs w:val="24"/>
                <w:lang w:val="en-US" w:eastAsia="zh-CN" w:bidi="ar-SA"/>
              </w:rPr>
            </w:pPr>
            <w:r>
              <w:rPr>
                <w:rFonts w:hint="eastAsia" w:cs="方正书宋_GBK"/>
                <w:color w:val="auto"/>
                <w:sz w:val="21"/>
                <w:szCs w:val="24"/>
                <w:lang w:val="en-US" w:eastAsia="zh-CN" w:bidi="ar-SA"/>
              </w:rPr>
              <w:t>32</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22407</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自然灾害救灾及恢复重建支出</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43967.00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41944.00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ind w:left="0" w:leftChars="0"/>
              <w:jc w:val="center"/>
              <w:rPr>
                <w:rFonts w:hint="default" w:cs="方正书宋_GBK"/>
                <w:color w:val="auto"/>
                <w:sz w:val="21"/>
                <w:szCs w:val="24"/>
                <w:lang w:val="en-US" w:eastAsia="zh-CN" w:bidi="ar-SA"/>
              </w:rPr>
            </w:pPr>
            <w:r>
              <w:rPr>
                <w:rFonts w:hint="eastAsia" w:cs="方正书宋_GBK"/>
                <w:color w:val="auto"/>
                <w:sz w:val="21"/>
                <w:szCs w:val="24"/>
                <w:lang w:val="en-US" w:eastAsia="zh-CN" w:bidi="ar-SA"/>
              </w:rPr>
              <w:t>33</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2240704</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自然灾害灾后重建补助</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23.00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spacing w:line="360" w:lineRule="auto"/>
              <w:ind w:left="0" w:leftChars="0"/>
              <w:jc w:val="center"/>
              <w:rPr>
                <w:rFonts w:hint="default" w:cs="方正书宋_GBK"/>
                <w:color w:val="auto"/>
                <w:sz w:val="21"/>
                <w:szCs w:val="24"/>
                <w:lang w:val="en-US" w:eastAsia="zh-CN" w:bidi="ar-SA"/>
              </w:rPr>
            </w:pPr>
            <w:r>
              <w:rPr>
                <w:rFonts w:hint="eastAsia" w:cs="方正书宋_GBK"/>
                <w:color w:val="auto"/>
                <w:sz w:val="21"/>
                <w:szCs w:val="24"/>
                <w:lang w:val="en-US" w:eastAsia="zh-CN" w:bidi="ar-SA"/>
              </w:rPr>
              <w:t>34</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2240799</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其他自然灾害救灾及恢复重建支出</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43944.0</w:t>
            </w:r>
            <w:r>
              <w:rPr>
                <w:rFonts w:hint="eastAsia" w:ascii="Calibri" w:hAnsi="Calibri" w:eastAsia="宋体" w:cs="Calibri"/>
                <w:i w:val="0"/>
                <w:iCs w:val="0"/>
                <w:color w:val="auto"/>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0" w:type="auto"/>
          </w:tcPr>
          <w:p>
            <w:pPr>
              <w:pStyle w:val="14"/>
              <w:rPr>
                <w:rFonts w:ascii="方正书宋_GBK" w:hAnsi="方正书宋_GBK" w:eastAsia="方正书宋_GBK" w:cs="方正书宋_GBK"/>
                <w:color w:val="auto"/>
                <w:sz w:val="21"/>
                <w:szCs w:val="24"/>
                <w:lang w:val="en-US" w:eastAsia="uk-UA" w:bidi="ar-SA"/>
              </w:rPr>
            </w:pPr>
          </w:p>
        </w:tc>
        <w:tc>
          <w:tcPr>
            <w:tcW w:w="1017" w:type="dxa"/>
          </w:tcPr>
          <w:p>
            <w:pPr>
              <w:pStyle w:val="14"/>
              <w:rPr>
                <w:rFonts w:ascii="方正书宋_GBK" w:hAnsi="方正书宋_GBK" w:eastAsia="方正书宋_GBK" w:cs="方正书宋_GBK"/>
                <w:color w:val="auto"/>
                <w:sz w:val="21"/>
                <w:szCs w:val="24"/>
                <w:lang w:val="en-US" w:eastAsia="uk-UA" w:bidi="ar-SA"/>
              </w:rPr>
            </w:pPr>
          </w:p>
        </w:tc>
        <w:tc>
          <w:tcPr>
            <w:tcW w:w="12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41944.0</w:t>
            </w:r>
            <w:r>
              <w:rPr>
                <w:rFonts w:hint="eastAsia" w:ascii="Calibri" w:hAnsi="Calibri" w:eastAsia="宋体" w:cs="Calibri"/>
                <w:i w:val="0"/>
                <w:iCs w:val="0"/>
                <w:color w:val="auto"/>
                <w:kern w:val="0"/>
                <w:sz w:val="22"/>
                <w:szCs w:val="22"/>
                <w:u w:val="none"/>
                <w:lang w:val="en-US" w:eastAsia="zh-CN" w:bidi="ar"/>
              </w:rPr>
              <w:t>0</w:t>
            </w:r>
          </w:p>
        </w:tc>
      </w:tr>
    </w:tbl>
    <w:p>
      <w:pPr>
        <w:rPr>
          <w:color w:val="FF0000"/>
        </w:rPr>
        <w:sectPr>
          <w:pgSz w:w="16840" w:h="11900" w:orient="landscape"/>
          <w:pgMar w:top="1361" w:right="1020" w:bottom="1134" w:left="1020" w:header="720" w:footer="720" w:gutter="0"/>
          <w:cols w:space="720" w:num="1"/>
        </w:sectPr>
      </w:pP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2722"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4</w:t>
            </w:r>
          </w:p>
        </w:tc>
        <w:tc>
          <w:tcPr>
            <w:tcW w:w="5444" w:type="dxa"/>
            <w:gridSpan w:val="4"/>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5528" w:type="dxa"/>
            <w:gridSpan w:val="2"/>
            <w:vAlign w:val="center"/>
          </w:tcPr>
          <w:p>
            <w:pPr>
              <w:pStyle w:val="13"/>
              <w:rPr>
                <w:color w:val="auto"/>
              </w:rPr>
            </w:pPr>
            <w:r>
              <w:rPr>
                <w:color w:val="auto"/>
              </w:rPr>
              <w:t>功能分类科目</w:t>
            </w:r>
          </w:p>
        </w:tc>
        <w:tc>
          <w:tcPr>
            <w:tcW w:w="1361" w:type="dxa"/>
            <w:vMerge w:val="restart"/>
            <w:vAlign w:val="center"/>
          </w:tcPr>
          <w:p>
            <w:pPr>
              <w:pStyle w:val="13"/>
              <w:rPr>
                <w:color w:val="auto"/>
              </w:rPr>
            </w:pPr>
            <w:r>
              <w:rPr>
                <w:color w:val="auto"/>
              </w:rPr>
              <w:t>合计</w:t>
            </w:r>
          </w:p>
        </w:tc>
        <w:tc>
          <w:tcPr>
            <w:tcW w:w="1361" w:type="dxa"/>
            <w:vMerge w:val="restart"/>
            <w:vAlign w:val="center"/>
          </w:tcPr>
          <w:p>
            <w:pPr>
              <w:pStyle w:val="13"/>
              <w:rPr>
                <w:color w:val="auto"/>
              </w:rPr>
            </w:pPr>
            <w:r>
              <w:rPr>
                <w:color w:val="auto"/>
              </w:rPr>
              <w:t>基本支出</w:t>
            </w:r>
          </w:p>
        </w:tc>
        <w:tc>
          <w:tcPr>
            <w:tcW w:w="1361" w:type="dxa"/>
            <w:vMerge w:val="restart"/>
            <w:vAlign w:val="center"/>
          </w:tcPr>
          <w:p>
            <w:pPr>
              <w:pStyle w:val="13"/>
              <w:rPr>
                <w:color w:val="auto"/>
              </w:rPr>
            </w:pPr>
            <w:r>
              <w:rPr>
                <w:color w:val="auto"/>
              </w:rPr>
              <w:t>项目支出</w:t>
            </w:r>
          </w:p>
        </w:tc>
        <w:tc>
          <w:tcPr>
            <w:tcW w:w="1361" w:type="dxa"/>
            <w:vMerge w:val="restart"/>
            <w:vAlign w:val="center"/>
          </w:tcPr>
          <w:p>
            <w:pPr>
              <w:pStyle w:val="13"/>
              <w:rPr>
                <w:color w:val="auto"/>
              </w:rPr>
            </w:pPr>
            <w:r>
              <w:rPr>
                <w:color w:val="auto"/>
              </w:rPr>
              <w:t>经营支出</w:t>
            </w:r>
          </w:p>
        </w:tc>
        <w:tc>
          <w:tcPr>
            <w:tcW w:w="1361" w:type="dxa"/>
            <w:vMerge w:val="restart"/>
            <w:vAlign w:val="center"/>
          </w:tcPr>
          <w:p>
            <w:pPr>
              <w:pStyle w:val="13"/>
              <w:rPr>
                <w:color w:val="auto"/>
              </w:rPr>
            </w:pPr>
            <w:r>
              <w:rPr>
                <w:color w:val="auto"/>
              </w:rPr>
              <w:t>上解上级     支出</w:t>
            </w:r>
          </w:p>
        </w:tc>
        <w:tc>
          <w:tcPr>
            <w:tcW w:w="1361" w:type="dxa"/>
            <w:vMerge w:val="restart"/>
            <w:vAlign w:val="center"/>
          </w:tcPr>
          <w:p>
            <w:pPr>
              <w:pStyle w:val="13"/>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3"/>
              <w:rPr>
                <w:color w:val="auto"/>
              </w:rPr>
            </w:pPr>
            <w:r>
              <w:rPr>
                <w:color w:val="auto"/>
              </w:rPr>
              <w:t>科目    编码</w:t>
            </w:r>
          </w:p>
        </w:tc>
        <w:tc>
          <w:tcPr>
            <w:tcW w:w="4536" w:type="dxa"/>
            <w:vAlign w:val="center"/>
          </w:tcPr>
          <w:p>
            <w:pPr>
              <w:pStyle w:val="13"/>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color w:val="auto"/>
              </w:rPr>
            </w:pPr>
            <w:r>
              <w:rPr>
                <w:color w:val="auto"/>
              </w:rPr>
              <w:t>栏次</w:t>
            </w:r>
          </w:p>
        </w:tc>
        <w:tc>
          <w:tcPr>
            <w:tcW w:w="992" w:type="dxa"/>
            <w:vAlign w:val="center"/>
          </w:tcPr>
          <w:p>
            <w:pPr>
              <w:pStyle w:val="13"/>
              <w:rPr>
                <w:color w:val="auto"/>
              </w:rPr>
            </w:pPr>
            <w:r>
              <w:rPr>
                <w:color w:val="auto"/>
              </w:rPr>
              <w:t>1</w:t>
            </w:r>
          </w:p>
        </w:tc>
        <w:tc>
          <w:tcPr>
            <w:tcW w:w="4536" w:type="dxa"/>
            <w:vAlign w:val="center"/>
          </w:tcPr>
          <w:p>
            <w:pPr>
              <w:pStyle w:val="13"/>
              <w:rPr>
                <w:color w:val="auto"/>
              </w:rPr>
            </w:pPr>
            <w:r>
              <w:rPr>
                <w:color w:val="auto"/>
              </w:rPr>
              <w:t>2</w:t>
            </w:r>
          </w:p>
        </w:tc>
        <w:tc>
          <w:tcPr>
            <w:tcW w:w="1361" w:type="dxa"/>
            <w:vAlign w:val="center"/>
          </w:tcPr>
          <w:p>
            <w:pPr>
              <w:pStyle w:val="13"/>
              <w:rPr>
                <w:color w:val="auto"/>
              </w:rPr>
            </w:pPr>
            <w:r>
              <w:rPr>
                <w:color w:val="auto"/>
              </w:rPr>
              <w:t>3</w:t>
            </w:r>
          </w:p>
        </w:tc>
        <w:tc>
          <w:tcPr>
            <w:tcW w:w="1361" w:type="dxa"/>
            <w:vAlign w:val="center"/>
          </w:tcPr>
          <w:p>
            <w:pPr>
              <w:pStyle w:val="13"/>
              <w:rPr>
                <w:color w:val="auto"/>
              </w:rPr>
            </w:pPr>
            <w:r>
              <w:rPr>
                <w:color w:val="auto"/>
              </w:rPr>
              <w:t>4</w:t>
            </w:r>
          </w:p>
        </w:tc>
        <w:tc>
          <w:tcPr>
            <w:tcW w:w="1361" w:type="dxa"/>
            <w:vAlign w:val="center"/>
          </w:tcPr>
          <w:p>
            <w:pPr>
              <w:pStyle w:val="13"/>
              <w:rPr>
                <w:color w:val="auto"/>
              </w:rPr>
            </w:pPr>
            <w:r>
              <w:rPr>
                <w:color w:val="auto"/>
              </w:rPr>
              <w:t>5</w:t>
            </w:r>
          </w:p>
        </w:tc>
        <w:tc>
          <w:tcPr>
            <w:tcW w:w="1361" w:type="dxa"/>
            <w:vAlign w:val="center"/>
          </w:tcPr>
          <w:p>
            <w:pPr>
              <w:pStyle w:val="13"/>
              <w:rPr>
                <w:color w:val="auto"/>
              </w:rPr>
            </w:pPr>
            <w:r>
              <w:rPr>
                <w:color w:val="auto"/>
              </w:rPr>
              <w:t>6</w:t>
            </w:r>
          </w:p>
        </w:tc>
        <w:tc>
          <w:tcPr>
            <w:tcW w:w="1361" w:type="dxa"/>
            <w:vAlign w:val="center"/>
          </w:tcPr>
          <w:p>
            <w:pPr>
              <w:pStyle w:val="13"/>
              <w:rPr>
                <w:color w:val="auto"/>
              </w:rPr>
            </w:pPr>
            <w:r>
              <w:rPr>
                <w:color w:val="auto"/>
              </w:rPr>
              <w:t>7</w:t>
            </w:r>
          </w:p>
        </w:tc>
        <w:tc>
          <w:tcPr>
            <w:tcW w:w="1361" w:type="dxa"/>
            <w:vAlign w:val="center"/>
          </w:tcPr>
          <w:p>
            <w:pPr>
              <w:pStyle w:val="13"/>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w:t>
            </w:r>
          </w:p>
        </w:tc>
        <w:tc>
          <w:tcPr>
            <w:tcW w:w="992" w:type="dxa"/>
            <w:vAlign w:val="center"/>
          </w:tcPr>
          <w:p>
            <w:pPr>
              <w:pStyle w:val="19"/>
              <w:rPr>
                <w:rFonts w:ascii="方正书宋_GBK" w:hAnsi="方正书宋_GBK" w:eastAsia="方正书宋_GBK" w:cs="方正书宋_GBK"/>
                <w:b/>
                <w:color w:val="auto"/>
                <w:sz w:val="21"/>
                <w:szCs w:val="24"/>
                <w:lang w:val="en-US" w:eastAsia="uk-UA" w:bidi="ar-SA"/>
              </w:rPr>
            </w:pPr>
          </w:p>
        </w:tc>
        <w:tc>
          <w:tcPr>
            <w:tcW w:w="4536" w:type="dxa"/>
            <w:vAlign w:val="center"/>
          </w:tcPr>
          <w:p>
            <w:pPr>
              <w:pStyle w:val="17"/>
              <w:rPr>
                <w:rFonts w:ascii="方正书宋_GBK" w:hAnsi="方正书宋_GBK" w:eastAsia="方正书宋_GBK" w:cs="方正书宋_GBK"/>
                <w:b/>
                <w:color w:val="auto"/>
                <w:sz w:val="21"/>
                <w:szCs w:val="24"/>
                <w:lang w:val="en-US" w:eastAsia="uk-UA" w:bidi="ar-SA"/>
              </w:rPr>
            </w:pPr>
            <w:r>
              <w:rPr>
                <w:color w:val="auto"/>
              </w:rPr>
              <w:t>合计</w:t>
            </w:r>
          </w:p>
        </w:tc>
        <w:tc>
          <w:tcPr>
            <w:tcW w:w="1361" w:type="dxa"/>
            <w:vAlign w:val="center"/>
          </w:tcPr>
          <w:p>
            <w:pPr>
              <w:pStyle w:val="18"/>
              <w:rPr>
                <w:rFonts w:hint="eastAsia" w:ascii="方正书宋_GBK" w:hAnsi="方正书宋_GBK" w:eastAsia="方正书宋_GBK" w:cs="方正书宋_GBK"/>
                <w:b/>
                <w:color w:val="auto"/>
                <w:sz w:val="21"/>
                <w:szCs w:val="24"/>
                <w:lang w:val="en-US" w:eastAsia="zh-CN" w:bidi="ar-SA"/>
              </w:rPr>
            </w:pPr>
            <w:r>
              <w:rPr>
                <w:rFonts w:hint="eastAsia"/>
                <w:color w:val="auto"/>
              </w:rPr>
              <w:t>66252.4</w:t>
            </w:r>
            <w:r>
              <w:rPr>
                <w:rFonts w:hint="eastAsia"/>
                <w:color w:val="auto"/>
                <w:lang w:val="en-US" w:eastAsia="zh-CN"/>
              </w:rPr>
              <w:t>2</w:t>
            </w:r>
          </w:p>
        </w:tc>
        <w:tc>
          <w:tcPr>
            <w:tcW w:w="1361" w:type="dxa"/>
            <w:vAlign w:val="center"/>
          </w:tcPr>
          <w:p>
            <w:pPr>
              <w:pStyle w:val="18"/>
              <w:rPr>
                <w:rFonts w:ascii="方正书宋_GBK" w:hAnsi="方正书宋_GBK" w:eastAsia="方正书宋_GBK" w:cs="方正书宋_GBK"/>
                <w:b/>
                <w:color w:val="auto"/>
                <w:sz w:val="21"/>
                <w:szCs w:val="24"/>
                <w:lang w:val="en-US" w:eastAsia="uk-UA" w:bidi="ar-SA"/>
              </w:rPr>
            </w:pPr>
            <w:r>
              <w:rPr>
                <w:rFonts w:hint="eastAsia"/>
                <w:color w:val="auto"/>
              </w:rPr>
              <w:t>4359.96</w:t>
            </w:r>
          </w:p>
        </w:tc>
        <w:tc>
          <w:tcPr>
            <w:tcW w:w="1361" w:type="dxa"/>
            <w:vAlign w:val="center"/>
          </w:tcPr>
          <w:p>
            <w:pPr>
              <w:pStyle w:val="18"/>
              <w:rPr>
                <w:rFonts w:ascii="方正书宋_GBK" w:hAnsi="方正书宋_GBK" w:eastAsia="方正书宋_GBK" w:cs="方正书宋_GBK"/>
                <w:b/>
                <w:color w:val="auto"/>
                <w:sz w:val="21"/>
                <w:szCs w:val="24"/>
                <w:lang w:val="en-US" w:eastAsia="uk-UA" w:bidi="ar-SA"/>
              </w:rPr>
            </w:pPr>
            <w:r>
              <w:rPr>
                <w:rFonts w:hint="eastAsia"/>
                <w:color w:val="auto"/>
              </w:rPr>
              <w:t>61892.46</w:t>
            </w:r>
          </w:p>
        </w:tc>
        <w:tc>
          <w:tcPr>
            <w:tcW w:w="1361" w:type="dxa"/>
            <w:vAlign w:val="center"/>
          </w:tcPr>
          <w:p>
            <w:pPr>
              <w:pStyle w:val="18"/>
              <w:rPr>
                <w:color w:val="auto"/>
              </w:rPr>
            </w:pPr>
          </w:p>
        </w:tc>
        <w:tc>
          <w:tcPr>
            <w:tcW w:w="1361" w:type="dxa"/>
            <w:vAlign w:val="center"/>
          </w:tcPr>
          <w:p>
            <w:pPr>
              <w:pStyle w:val="18"/>
              <w:rPr>
                <w:color w:val="auto"/>
              </w:rPr>
            </w:pPr>
          </w:p>
        </w:tc>
        <w:tc>
          <w:tcPr>
            <w:tcW w:w="1361" w:type="dxa"/>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208</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社会保障和就业支出</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240.51</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240.51</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3</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20805</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行政事业单位养老支出</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240.51</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240.51</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4</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2080502</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事业单位离退休</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226.60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226.60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5</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2080505</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机关事业单位基本养老保险缴费支出</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9.27</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9.27</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6</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2080506</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机关事业单位职业年金缴费支出</w:t>
            </w:r>
          </w:p>
        </w:tc>
        <w:tc>
          <w:tcPr>
            <w:tcW w:w="1361" w:type="dxa"/>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color w:val="auto"/>
              </w:rPr>
              <w:t>4.6</w:t>
            </w:r>
            <w:r>
              <w:rPr>
                <w:rFonts w:hint="eastAsia"/>
                <w:color w:val="auto"/>
                <w:lang w:val="en-US" w:eastAsia="zh-CN"/>
              </w:rPr>
              <w:t>3</w:t>
            </w:r>
          </w:p>
        </w:tc>
        <w:tc>
          <w:tcPr>
            <w:tcW w:w="1361" w:type="dxa"/>
            <w:vAlign w:val="center"/>
          </w:tcPr>
          <w:p>
            <w:pPr>
              <w:pStyle w:val="14"/>
              <w:rPr>
                <w:rFonts w:hint="default" w:ascii="方正书宋_GBK" w:hAnsi="方正书宋_GBK" w:eastAsia="方正书宋_GBK" w:cs="方正书宋_GBK"/>
                <w:color w:val="auto"/>
                <w:sz w:val="21"/>
                <w:szCs w:val="24"/>
                <w:lang w:val="en-US" w:eastAsia="uk-UA" w:bidi="ar-SA"/>
              </w:rPr>
            </w:pPr>
            <w:r>
              <w:rPr>
                <w:rFonts w:hint="eastAsia"/>
                <w:color w:val="auto"/>
              </w:rPr>
              <w:t>4.6</w:t>
            </w:r>
            <w:r>
              <w:rPr>
                <w:rFonts w:hint="eastAsia"/>
                <w:color w:val="auto"/>
                <w:lang w:val="en-US" w:eastAsia="zh-CN"/>
              </w:rPr>
              <w:t>43</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color w:val="auto"/>
                <w:lang w:val="en-US" w:eastAsia="zh-CN"/>
              </w:rPr>
            </w:pPr>
            <w:r>
              <w:rPr>
                <w:rFonts w:hint="eastAsia"/>
                <w:color w:val="auto"/>
                <w:lang w:val="en-US" w:eastAsia="zh-CN"/>
              </w:rPr>
              <w:t>7</w:t>
            </w:r>
          </w:p>
        </w:tc>
        <w:tc>
          <w:tcPr>
            <w:tcW w:w="992" w:type="dxa"/>
            <w:vAlign w:val="top"/>
          </w:tcPr>
          <w:p>
            <w:pPr>
              <w:keepNext w:val="0"/>
              <w:keepLines w:val="0"/>
              <w:widowControl/>
              <w:suppressLineNumbers w:val="0"/>
              <w:jc w:val="lef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w:t>
            </w:r>
          </w:p>
        </w:tc>
        <w:tc>
          <w:tcPr>
            <w:tcW w:w="4536" w:type="dxa"/>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lang w:val="en-US" w:eastAsia="uk-UA" w:bidi="ar-SA"/>
              </w:rPr>
            </w:pPr>
            <w:r>
              <w:rPr>
                <w:rFonts w:hint="eastAsia" w:ascii="宋体" w:hAnsi="宋体" w:eastAsia="宋体" w:cs="宋体"/>
                <w:i w:val="0"/>
                <w:iCs w:val="0"/>
                <w:color w:val="auto"/>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rPr>
                <w:rFonts w:hint="eastAsia"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361" w:type="dxa"/>
            <w:vAlign w:val="top"/>
          </w:tcPr>
          <w:p>
            <w:pPr>
              <w:keepNext w:val="0"/>
              <w:keepLines w:val="0"/>
              <w:widowControl/>
              <w:suppressLineNumbers w:val="0"/>
              <w:jc w:val="right"/>
              <w:textAlignment w:val="top"/>
              <w:rPr>
                <w:rFonts w:hint="eastAsia"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361" w:type="dxa"/>
            <w:vAlign w:val="center"/>
          </w:tcPr>
          <w:p>
            <w:pPr>
              <w:pStyle w:val="14"/>
              <w:rPr>
                <w:rFonts w:hint="eastAsia"/>
                <w:color w:val="auto"/>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color w:val="auto"/>
                <w:lang w:val="en-US" w:eastAsia="zh-CN"/>
              </w:rPr>
            </w:pPr>
            <w:r>
              <w:rPr>
                <w:rFonts w:hint="eastAsia"/>
                <w:color w:val="auto"/>
                <w:lang w:val="en-US" w:eastAsia="zh-CN"/>
              </w:rPr>
              <w:t>8</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w:t>
            </w:r>
          </w:p>
        </w:tc>
        <w:tc>
          <w:tcPr>
            <w:tcW w:w="4536" w:type="dxa"/>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lang w:val="en-US" w:eastAsia="uk-UA" w:bidi="ar-SA"/>
              </w:rPr>
            </w:pPr>
            <w:r>
              <w:rPr>
                <w:rFonts w:hint="eastAsia" w:ascii="宋体" w:hAnsi="宋体" w:eastAsia="宋体" w:cs="宋体"/>
                <w:i w:val="0"/>
                <w:iCs w:val="0"/>
                <w:color w:val="auto"/>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rPr>
                <w:rFonts w:hint="eastAsia"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361" w:type="dxa"/>
            <w:vAlign w:val="top"/>
          </w:tcPr>
          <w:p>
            <w:pPr>
              <w:keepNext w:val="0"/>
              <w:keepLines w:val="0"/>
              <w:widowControl/>
              <w:suppressLineNumbers w:val="0"/>
              <w:jc w:val="right"/>
              <w:textAlignment w:val="top"/>
              <w:rPr>
                <w:rFonts w:hint="eastAsia"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1361" w:type="dxa"/>
            <w:vAlign w:val="center"/>
          </w:tcPr>
          <w:p>
            <w:pPr>
              <w:pStyle w:val="14"/>
              <w:rPr>
                <w:rFonts w:hint="eastAsia"/>
                <w:color w:val="auto"/>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color w:val="auto"/>
                <w:lang w:val="en-US" w:eastAsia="zh-CN"/>
              </w:rPr>
            </w:pPr>
            <w:r>
              <w:rPr>
                <w:rFonts w:hint="eastAsia"/>
                <w:color w:val="auto"/>
                <w:lang w:val="en-US" w:eastAsia="zh-CN"/>
              </w:rPr>
              <w:t>9</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2101101</w:t>
            </w:r>
          </w:p>
        </w:tc>
        <w:tc>
          <w:tcPr>
            <w:tcW w:w="4536" w:type="dxa"/>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lang w:val="en-US" w:eastAsia="uk-UA" w:bidi="ar-SA"/>
              </w:rPr>
            </w:pPr>
            <w:r>
              <w:rPr>
                <w:rFonts w:hint="eastAsia" w:ascii="宋体" w:hAnsi="宋体" w:eastAsia="宋体" w:cs="宋体"/>
                <w:i w:val="0"/>
                <w:iCs w:val="0"/>
                <w:color w:val="auto"/>
                <w:kern w:val="0"/>
                <w:sz w:val="22"/>
                <w:szCs w:val="22"/>
                <w:u w:val="none"/>
                <w:lang w:val="en-US" w:eastAsia="zh-CN" w:bidi="ar"/>
              </w:rPr>
              <w:t>行政单位医疗</w:t>
            </w:r>
          </w:p>
        </w:tc>
        <w:tc>
          <w:tcPr>
            <w:tcW w:w="1361" w:type="dxa"/>
            <w:vAlign w:val="top"/>
          </w:tcPr>
          <w:p>
            <w:pPr>
              <w:keepNext w:val="0"/>
              <w:keepLines w:val="0"/>
              <w:widowControl/>
              <w:suppressLineNumbers w:val="0"/>
              <w:jc w:val="right"/>
              <w:textAlignment w:val="top"/>
              <w:rPr>
                <w:rFonts w:hint="eastAsia"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1361" w:type="dxa"/>
            <w:vAlign w:val="top"/>
          </w:tcPr>
          <w:p>
            <w:pPr>
              <w:keepNext w:val="0"/>
              <w:keepLines w:val="0"/>
              <w:widowControl/>
              <w:suppressLineNumbers w:val="0"/>
              <w:jc w:val="right"/>
              <w:textAlignment w:val="top"/>
              <w:rPr>
                <w:rFonts w:hint="eastAsia"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1361" w:type="dxa"/>
            <w:vAlign w:val="center"/>
          </w:tcPr>
          <w:p>
            <w:pPr>
              <w:pStyle w:val="14"/>
              <w:rPr>
                <w:rFonts w:hint="eastAsia"/>
                <w:color w:val="auto"/>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10</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2101103</w:t>
            </w:r>
          </w:p>
        </w:tc>
        <w:tc>
          <w:tcPr>
            <w:tcW w:w="4536" w:type="dxa"/>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lang w:val="en-US" w:eastAsia="uk-UA" w:bidi="ar-SA"/>
              </w:rPr>
            </w:pPr>
            <w:r>
              <w:rPr>
                <w:rFonts w:hint="eastAsia" w:ascii="宋体" w:hAnsi="宋体" w:eastAsia="宋体" w:cs="宋体"/>
                <w:i w:val="0"/>
                <w:iCs w:val="0"/>
                <w:color w:val="auto"/>
                <w:kern w:val="0"/>
                <w:sz w:val="22"/>
                <w:szCs w:val="22"/>
                <w:u w:val="none"/>
                <w:lang w:val="en-US" w:eastAsia="zh-CN" w:bidi="ar"/>
              </w:rPr>
              <w:t>公务员医疗补助</w:t>
            </w:r>
          </w:p>
        </w:tc>
        <w:tc>
          <w:tcPr>
            <w:tcW w:w="1361" w:type="dxa"/>
            <w:vAlign w:val="top"/>
          </w:tcPr>
          <w:p>
            <w:pPr>
              <w:keepNext w:val="0"/>
              <w:keepLines w:val="0"/>
              <w:widowControl/>
              <w:suppressLineNumbers w:val="0"/>
              <w:jc w:val="right"/>
              <w:textAlignment w:val="top"/>
              <w:rPr>
                <w:rFonts w:hint="eastAsia"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1361" w:type="dxa"/>
            <w:vAlign w:val="top"/>
          </w:tcPr>
          <w:p>
            <w:pPr>
              <w:keepNext w:val="0"/>
              <w:keepLines w:val="0"/>
              <w:widowControl/>
              <w:suppressLineNumbers w:val="0"/>
              <w:jc w:val="right"/>
              <w:textAlignment w:val="top"/>
              <w:rPr>
                <w:rFonts w:hint="eastAsia"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1361" w:type="dxa"/>
            <w:vAlign w:val="center"/>
          </w:tcPr>
          <w:p>
            <w:pPr>
              <w:pStyle w:val="14"/>
              <w:rPr>
                <w:rFonts w:hint="eastAsia"/>
                <w:color w:val="auto"/>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11</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212</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城乡社区支出</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1222.35</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1222.35</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12</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21203</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城乡社区公共设施</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1222.35</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1222.35</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13</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2120303</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小城镇基础设施建设</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1222.35</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1222.35</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14</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213</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农林水支出</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1462.00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lang w:val="en-US" w:eastAsia="zh-CN"/>
              </w:rPr>
              <w:t>1462.00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15</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21305</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巩固</w:t>
            </w:r>
            <w:r>
              <w:rPr>
                <w:rFonts w:hint="eastAsia"/>
                <w:color w:val="auto"/>
              </w:rPr>
              <w:t>拓展</w:t>
            </w:r>
            <w:r>
              <w:rPr>
                <w:color w:val="auto"/>
              </w:rPr>
              <w:t>脱贫攻坚成果衔接乡村振兴</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lang w:val="en-US" w:eastAsia="zh-CN"/>
              </w:rPr>
              <w:t>1462.00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lang w:val="en-US" w:eastAsia="zh-CN"/>
              </w:rPr>
              <w:t>1462.00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16</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2130504</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农村基础设施建设</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794.00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794.00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17</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2130599</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其他巩固</w:t>
            </w:r>
            <w:r>
              <w:rPr>
                <w:rFonts w:hint="eastAsia"/>
                <w:color w:val="auto"/>
                <w:lang w:eastAsia="zh-CN"/>
              </w:rPr>
              <w:t>拓展</w:t>
            </w:r>
            <w:r>
              <w:rPr>
                <w:color w:val="auto"/>
              </w:rPr>
              <w:t>脱贫攻坚成果衔接乡村振兴支出</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668.00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668.00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18</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214</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交通运输支出</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17157.64</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4105.80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13051.8</w:t>
            </w:r>
            <w:r>
              <w:rPr>
                <w:color w:val="auto"/>
              </w:rPr>
              <w:t>4</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19</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21401</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公路水路运输</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16389.44</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4105.80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12283.64</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20</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2140101</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行政运行</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4348.54</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3536.54</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lang w:val="en-US" w:eastAsia="zh-CN"/>
              </w:rPr>
              <w:t>812</w:t>
            </w:r>
            <w:r>
              <w:rPr>
                <w:color w:val="auto"/>
              </w:rPr>
              <w:t>.00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21</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2140102</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一般行政管理事务</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66.63</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10.00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color w:val="auto"/>
              </w:rPr>
              <w:t>56.63</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22</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2140104</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公路建设</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8474.72</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lang w:val="en-US" w:eastAsia="zh-CN"/>
              </w:rPr>
              <w:t>8474.72</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23</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2140106</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公路养护</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2885.28</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rPr>
              <w:t>2885.28</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24</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2140112</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公路运输管理</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559.26</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559.26</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方正书宋_GBK" w:hAnsi="方正书宋_GBK" w:eastAsia="方正书宋_GBK" w:cs="方正书宋_GBK"/>
                <w:color w:val="auto"/>
                <w:sz w:val="21"/>
                <w:szCs w:val="24"/>
                <w:lang w:val="en-US" w:eastAsia="zh-CN" w:bidi="ar-SA"/>
              </w:rPr>
            </w:pPr>
            <w:r>
              <w:rPr>
                <w:color w:val="auto"/>
              </w:rPr>
              <w:t>2</w:t>
            </w:r>
            <w:r>
              <w:rPr>
                <w:rFonts w:hint="eastAsia"/>
                <w:color w:val="auto"/>
                <w:lang w:val="en-US" w:eastAsia="zh-CN"/>
              </w:rPr>
              <w:t>5</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rFonts w:hint="eastAsia"/>
                <w:color w:val="auto"/>
              </w:rPr>
              <w:t>2140199</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rFonts w:hint="eastAsia"/>
                <w:color w:val="auto"/>
              </w:rPr>
              <w:t>其他公路水路运输支出</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lang w:val="en-US" w:eastAsia="zh-CN"/>
              </w:rPr>
              <w:t>55</w:t>
            </w:r>
            <w:r>
              <w:rPr>
                <w:color w:val="auto"/>
              </w:rPr>
              <w:t>.00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r>
              <w:rPr>
                <w:rFonts w:hint="eastAsia"/>
                <w:color w:val="auto"/>
                <w:lang w:val="en-US" w:eastAsia="zh-CN"/>
              </w:rPr>
              <w:t>55</w:t>
            </w:r>
            <w:r>
              <w:rPr>
                <w:color w:val="auto"/>
              </w:rPr>
              <w:t>.00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方正书宋_GBK" w:hAnsi="方正书宋_GBK" w:eastAsia="方正书宋_GBK" w:cs="方正书宋_GBK"/>
                <w:color w:val="auto"/>
                <w:sz w:val="21"/>
                <w:szCs w:val="24"/>
                <w:lang w:val="en-US" w:eastAsia="zh-CN" w:bidi="ar-SA"/>
              </w:rPr>
            </w:pPr>
            <w:r>
              <w:rPr>
                <w:color w:val="auto"/>
              </w:rPr>
              <w:t>2</w:t>
            </w:r>
            <w:r>
              <w:rPr>
                <w:rFonts w:hint="eastAsia"/>
                <w:color w:val="auto"/>
                <w:lang w:val="en-US" w:eastAsia="zh-CN"/>
              </w:rPr>
              <w:t>6</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rFonts w:hint="eastAsia"/>
                <w:color w:val="auto"/>
              </w:rPr>
              <w:t>21499</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rFonts w:hint="eastAsia"/>
                <w:color w:val="auto"/>
              </w:rPr>
              <w:t>其他交通运输支出</w:t>
            </w:r>
          </w:p>
        </w:tc>
        <w:tc>
          <w:tcPr>
            <w:tcW w:w="1361" w:type="dxa"/>
            <w:vAlign w:val="center"/>
          </w:tcPr>
          <w:p>
            <w:pPr>
              <w:pStyle w:val="14"/>
              <w:rPr>
                <w:rFonts w:hint="default" w:ascii="方正书宋_GBK" w:hAnsi="方正书宋_GBK" w:eastAsia="方正书宋_GBK" w:cs="方正书宋_GBK"/>
                <w:color w:val="auto"/>
                <w:sz w:val="21"/>
                <w:szCs w:val="24"/>
                <w:lang w:val="en-US" w:eastAsia="uk-UA" w:bidi="ar-SA"/>
              </w:rPr>
            </w:pPr>
            <w:r>
              <w:rPr>
                <w:rFonts w:hint="eastAsia"/>
                <w:color w:val="auto"/>
                <w:lang w:val="en-US" w:eastAsia="zh-CN"/>
              </w:rPr>
              <w:t>768.20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hint="default" w:ascii="方正书宋_GBK" w:hAnsi="方正书宋_GBK" w:eastAsia="方正书宋_GBK" w:cs="方正书宋_GBK"/>
                <w:color w:val="auto"/>
                <w:sz w:val="21"/>
                <w:szCs w:val="24"/>
                <w:lang w:val="en-US" w:eastAsia="uk-UA" w:bidi="ar-SA"/>
              </w:rPr>
            </w:pPr>
            <w:r>
              <w:rPr>
                <w:rFonts w:hint="eastAsia" w:cs="方正书宋_GBK"/>
                <w:color w:val="auto"/>
                <w:sz w:val="21"/>
                <w:szCs w:val="24"/>
                <w:lang w:val="en-US" w:eastAsia="zh-CN" w:bidi="ar-SA"/>
              </w:rPr>
              <w:t>768.20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方正书宋_GBK" w:hAnsi="方正书宋_GBK" w:eastAsia="方正书宋_GBK" w:cs="方正书宋_GBK"/>
                <w:color w:val="auto"/>
                <w:sz w:val="21"/>
                <w:szCs w:val="24"/>
                <w:lang w:val="en-US" w:eastAsia="zh-CN" w:bidi="ar-SA"/>
              </w:rPr>
            </w:pPr>
            <w:r>
              <w:rPr>
                <w:color w:val="auto"/>
              </w:rPr>
              <w:t>2</w:t>
            </w:r>
            <w:r>
              <w:rPr>
                <w:rFonts w:hint="eastAsia"/>
                <w:color w:val="auto"/>
                <w:lang w:val="en-US" w:eastAsia="zh-CN"/>
              </w:rPr>
              <w:t>7</w:t>
            </w:r>
          </w:p>
        </w:tc>
        <w:tc>
          <w:tcPr>
            <w:tcW w:w="992" w:type="dxa"/>
            <w:vAlign w:val="center"/>
          </w:tcPr>
          <w:p>
            <w:pPr>
              <w:pStyle w:val="15"/>
              <w:rPr>
                <w:rFonts w:ascii="方正书宋_GBK" w:hAnsi="方正书宋_GBK" w:eastAsia="方正书宋_GBK" w:cs="方正书宋_GBK"/>
                <w:color w:val="auto"/>
                <w:sz w:val="21"/>
                <w:szCs w:val="24"/>
                <w:lang w:val="en-US" w:eastAsia="uk-UA" w:bidi="ar-SA"/>
              </w:rPr>
            </w:pPr>
            <w:r>
              <w:rPr>
                <w:rFonts w:hint="eastAsia"/>
                <w:color w:val="auto"/>
              </w:rPr>
              <w:t>2149901</w:t>
            </w:r>
          </w:p>
        </w:tc>
        <w:tc>
          <w:tcPr>
            <w:tcW w:w="4536" w:type="dxa"/>
            <w:vAlign w:val="center"/>
          </w:tcPr>
          <w:p>
            <w:pPr>
              <w:pStyle w:val="15"/>
              <w:rPr>
                <w:rFonts w:ascii="方正书宋_GBK" w:hAnsi="方正书宋_GBK" w:eastAsia="方正书宋_GBK" w:cs="方正书宋_GBK"/>
                <w:color w:val="auto"/>
                <w:sz w:val="21"/>
                <w:szCs w:val="24"/>
                <w:lang w:val="en-US" w:eastAsia="uk-UA" w:bidi="ar-SA"/>
              </w:rPr>
            </w:pPr>
            <w:r>
              <w:rPr>
                <w:rFonts w:hint="eastAsia"/>
                <w:color w:val="auto"/>
              </w:rPr>
              <w:t>公共交通运营补助</w:t>
            </w: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768.20</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768.20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方正书宋_GBK" w:hAnsi="方正书宋_GBK" w:eastAsia="方正书宋_GBK" w:cs="方正书宋_GBK"/>
                <w:color w:val="auto"/>
                <w:sz w:val="21"/>
                <w:szCs w:val="24"/>
                <w:lang w:val="en-US" w:eastAsia="zh-CN" w:bidi="ar-SA"/>
              </w:rPr>
            </w:pPr>
            <w:r>
              <w:rPr>
                <w:color w:val="auto"/>
              </w:rPr>
              <w:t>2</w:t>
            </w:r>
            <w:r>
              <w:rPr>
                <w:rFonts w:hint="eastAsia"/>
                <w:color w:val="auto"/>
                <w:lang w:val="en-US" w:eastAsia="zh-CN"/>
              </w:rPr>
              <w:t>8</w:t>
            </w:r>
          </w:p>
        </w:tc>
        <w:tc>
          <w:tcPr>
            <w:tcW w:w="992" w:type="dxa"/>
            <w:vAlign w:val="top"/>
          </w:tcPr>
          <w:p>
            <w:pPr>
              <w:keepNext w:val="0"/>
              <w:keepLines w:val="0"/>
              <w:widowControl/>
              <w:suppressLineNumbers w:val="0"/>
              <w:jc w:val="left"/>
              <w:textAlignment w:val="top"/>
              <w:rPr>
                <w:rFonts w:ascii="方正书宋_GBK" w:hAnsi="方正书宋_GBK" w:eastAsia="方正书宋_GBK" w:cs="方正书宋_GBK"/>
                <w:color w:val="auto"/>
                <w:sz w:val="21"/>
                <w:szCs w:val="24"/>
                <w:lang w:val="en-US" w:eastAsia="uk-UA" w:bidi="ar-SA"/>
              </w:rPr>
            </w:pPr>
            <w:r>
              <w:rPr>
                <w:rFonts w:hint="default" w:ascii="Calibri" w:hAnsi="Calibri" w:eastAsia="宋体" w:cs="Calibri"/>
                <w:i w:val="0"/>
                <w:iCs w:val="0"/>
                <w:color w:val="auto"/>
                <w:kern w:val="0"/>
                <w:sz w:val="22"/>
                <w:szCs w:val="22"/>
                <w:u w:val="none"/>
                <w:lang w:val="en-US" w:eastAsia="zh-CN" w:bidi="ar"/>
              </w:rPr>
              <w:t>221</w:t>
            </w:r>
          </w:p>
        </w:tc>
        <w:tc>
          <w:tcPr>
            <w:tcW w:w="4536" w:type="dxa"/>
            <w:vAlign w:val="top"/>
          </w:tcPr>
          <w:p>
            <w:pPr>
              <w:keepNext w:val="0"/>
              <w:keepLines w:val="0"/>
              <w:widowControl/>
              <w:suppressLineNumbers w:val="0"/>
              <w:jc w:val="left"/>
              <w:textAlignment w:val="top"/>
              <w:rPr>
                <w:rFonts w:ascii="方正书宋_GBK" w:hAnsi="方正书宋_GBK" w:eastAsia="方正书宋_GBK" w:cs="方正书宋_GBK"/>
                <w:color w:val="auto"/>
                <w:sz w:val="21"/>
                <w:szCs w:val="24"/>
                <w:lang w:val="en-US" w:eastAsia="uk-UA" w:bidi="ar-SA"/>
              </w:rPr>
            </w:pPr>
            <w:r>
              <w:rPr>
                <w:rFonts w:hint="default" w:ascii="Calibri" w:hAnsi="Calibri" w:eastAsia="宋体" w:cs="Calibri"/>
                <w:i w:val="0"/>
                <w:iCs w:val="0"/>
                <w:color w:val="auto"/>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color w:val="auto"/>
                <w:sz w:val="21"/>
                <w:szCs w:val="24"/>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color w:val="auto"/>
                <w:sz w:val="21"/>
                <w:szCs w:val="24"/>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1361" w:type="dxa"/>
            <w:vAlign w:val="top"/>
          </w:tcPr>
          <w:p>
            <w:pPr>
              <w:keepNext w:val="0"/>
              <w:keepLines w:val="0"/>
              <w:widowControl/>
              <w:suppressLineNumbers w:val="0"/>
              <w:jc w:val="left"/>
              <w:textAlignment w:val="top"/>
              <w:rPr>
                <w:rFonts w:ascii="方正书宋_GBK" w:hAnsi="方正书宋_GBK" w:eastAsia="方正书宋_GBK" w:cs="方正书宋_GBK"/>
                <w:color w:val="auto"/>
                <w:sz w:val="21"/>
                <w:szCs w:val="24"/>
                <w:lang w:val="en-US" w:eastAsia="uk-UA" w:bidi="ar-SA"/>
              </w:rPr>
            </w:pPr>
          </w:p>
        </w:tc>
        <w:tc>
          <w:tcPr>
            <w:tcW w:w="1361" w:type="dxa"/>
            <w:vAlign w:val="top"/>
          </w:tcPr>
          <w:p>
            <w:pPr>
              <w:keepNext w:val="0"/>
              <w:keepLines w:val="0"/>
              <w:widowControl/>
              <w:suppressLineNumbers w:val="0"/>
              <w:jc w:val="left"/>
              <w:textAlignment w:val="top"/>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方正书宋_GBK" w:hAnsi="方正书宋_GBK" w:eastAsia="方正书宋_GBK" w:cs="方正书宋_GBK"/>
                <w:color w:val="auto"/>
                <w:sz w:val="21"/>
                <w:szCs w:val="24"/>
                <w:lang w:val="en-US" w:eastAsia="zh-CN" w:bidi="ar-SA"/>
              </w:rPr>
            </w:pPr>
            <w:r>
              <w:rPr>
                <w:color w:val="auto"/>
              </w:rPr>
              <w:t>2</w:t>
            </w:r>
            <w:r>
              <w:rPr>
                <w:rFonts w:hint="eastAsia"/>
                <w:color w:val="auto"/>
                <w:lang w:val="en-US" w:eastAsia="zh-CN"/>
              </w:rPr>
              <w:t>9</w:t>
            </w:r>
          </w:p>
        </w:tc>
        <w:tc>
          <w:tcPr>
            <w:tcW w:w="992" w:type="dxa"/>
            <w:vAlign w:val="top"/>
          </w:tcPr>
          <w:p>
            <w:pPr>
              <w:keepNext w:val="0"/>
              <w:keepLines w:val="0"/>
              <w:widowControl/>
              <w:suppressLineNumbers w:val="0"/>
              <w:jc w:val="left"/>
              <w:textAlignment w:val="top"/>
              <w:rPr>
                <w:rFonts w:ascii="方正书宋_GBK" w:hAnsi="方正书宋_GBK" w:eastAsia="方正书宋_GBK" w:cs="方正书宋_GBK"/>
                <w:color w:val="auto"/>
                <w:sz w:val="21"/>
                <w:szCs w:val="24"/>
                <w:lang w:val="en-US" w:eastAsia="uk-UA" w:bidi="ar-SA"/>
              </w:rPr>
            </w:pPr>
            <w:r>
              <w:rPr>
                <w:rFonts w:hint="default" w:ascii="Calibri" w:hAnsi="Calibri" w:eastAsia="宋体" w:cs="Calibri"/>
                <w:i w:val="0"/>
                <w:iCs w:val="0"/>
                <w:color w:val="auto"/>
                <w:kern w:val="0"/>
                <w:sz w:val="22"/>
                <w:szCs w:val="22"/>
                <w:u w:val="none"/>
                <w:lang w:val="en-US" w:eastAsia="zh-CN" w:bidi="ar"/>
              </w:rPr>
              <w:t>22102</w:t>
            </w:r>
          </w:p>
        </w:tc>
        <w:tc>
          <w:tcPr>
            <w:tcW w:w="4536" w:type="dxa"/>
            <w:vAlign w:val="top"/>
          </w:tcPr>
          <w:p>
            <w:pPr>
              <w:keepNext w:val="0"/>
              <w:keepLines w:val="0"/>
              <w:widowControl/>
              <w:suppressLineNumbers w:val="0"/>
              <w:jc w:val="left"/>
              <w:textAlignment w:val="top"/>
              <w:rPr>
                <w:rFonts w:ascii="方正书宋_GBK" w:hAnsi="方正书宋_GBK" w:eastAsia="方正书宋_GBK" w:cs="方正书宋_GBK"/>
                <w:color w:val="auto"/>
                <w:sz w:val="21"/>
                <w:szCs w:val="24"/>
                <w:lang w:val="en-US" w:eastAsia="uk-UA" w:bidi="ar-SA"/>
              </w:rPr>
            </w:pPr>
            <w:r>
              <w:rPr>
                <w:rFonts w:hint="default" w:ascii="Calibri" w:hAnsi="Calibri" w:eastAsia="宋体" w:cs="Calibri"/>
                <w:i w:val="0"/>
                <w:iCs w:val="0"/>
                <w:color w:val="auto"/>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color w:val="auto"/>
                <w:sz w:val="21"/>
                <w:szCs w:val="24"/>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color w:val="auto"/>
                <w:sz w:val="21"/>
                <w:szCs w:val="24"/>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30</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2210201</w:t>
            </w:r>
          </w:p>
        </w:tc>
        <w:tc>
          <w:tcPr>
            <w:tcW w:w="4536"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4.63</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4.63</w:t>
            </w:r>
          </w:p>
        </w:tc>
        <w:tc>
          <w:tcPr>
            <w:tcW w:w="1361" w:type="dxa"/>
            <w:vAlign w:val="center"/>
          </w:tcPr>
          <w:p>
            <w:pPr>
              <w:pStyle w:val="14"/>
              <w:rPr>
                <w:rFonts w:ascii="方正书宋_GBK" w:hAnsi="方正书宋_GBK" w:eastAsia="方正书宋_GBK" w:cs="方正书宋_GBK"/>
                <w:color w:val="auto"/>
                <w:sz w:val="21"/>
                <w:szCs w:val="24"/>
                <w:lang w:val="en-US" w:eastAsia="uk-UA" w:bidi="ar-SA"/>
              </w:rPr>
            </w:pP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31</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224</w:t>
            </w:r>
          </w:p>
        </w:tc>
        <w:tc>
          <w:tcPr>
            <w:tcW w:w="4536"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灾害防治及应急管理支出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43967.00</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43967.00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32</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22407</w:t>
            </w:r>
          </w:p>
        </w:tc>
        <w:tc>
          <w:tcPr>
            <w:tcW w:w="4536"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自然灾害救灾及恢复重建支出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43967.00</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43967.00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33</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2240704</w:t>
            </w:r>
          </w:p>
        </w:tc>
        <w:tc>
          <w:tcPr>
            <w:tcW w:w="4536"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自然灾害灾后重建补助</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23.00</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23.00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34</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2240799</w:t>
            </w:r>
          </w:p>
        </w:tc>
        <w:tc>
          <w:tcPr>
            <w:tcW w:w="4536"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其他自然灾害救灾及恢复重建支出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43944.00</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43944.00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35</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229</w:t>
            </w:r>
          </w:p>
        </w:tc>
        <w:tc>
          <w:tcPr>
            <w:tcW w:w="4536"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其他支出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2189.25</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36</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22904</w:t>
            </w:r>
          </w:p>
        </w:tc>
        <w:tc>
          <w:tcPr>
            <w:tcW w:w="4536"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其他政府性基金及对应专项债务收入安排的支出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2189.25</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color w:val="auto"/>
                <w:lang w:val="en-US" w:eastAsia="zh-CN"/>
              </w:rPr>
            </w:pPr>
            <w:r>
              <w:rPr>
                <w:rFonts w:hint="eastAsia"/>
                <w:color w:val="auto"/>
                <w:lang w:val="en-US" w:eastAsia="zh-CN"/>
              </w:rPr>
              <w:t>37</w:t>
            </w:r>
          </w:p>
        </w:tc>
        <w:tc>
          <w:tcPr>
            <w:tcW w:w="992" w:type="dxa"/>
            <w:vAlign w:val="top"/>
          </w:tcPr>
          <w:p>
            <w:pPr>
              <w:keepNext w:val="0"/>
              <w:keepLines w:val="0"/>
              <w:widowControl/>
              <w:suppressLineNumbers w:val="0"/>
              <w:jc w:val="left"/>
              <w:textAlignment w:val="top"/>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2290402</w:t>
            </w:r>
          </w:p>
        </w:tc>
        <w:tc>
          <w:tcPr>
            <w:tcW w:w="4536"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其他地方自行试点项目收益专项债券收入安排的支出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zh-CN" w:bidi="ar-SA"/>
              </w:rPr>
            </w:pPr>
            <w:r>
              <w:rPr>
                <w:rFonts w:hint="default" w:ascii="Calibri" w:hAnsi="Calibri" w:eastAsia="宋体" w:cs="Calibri"/>
                <w:i w:val="0"/>
                <w:iCs w:val="0"/>
                <w:color w:val="auto"/>
                <w:kern w:val="0"/>
                <w:sz w:val="22"/>
                <w:szCs w:val="22"/>
                <w:u w:val="none"/>
                <w:lang w:val="en-US" w:eastAsia="zh-CN" w:bidi="ar"/>
              </w:rPr>
              <w:t>2189.25</w:t>
            </w: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kern w:val="0"/>
                <w:sz w:val="22"/>
                <w:szCs w:val="22"/>
                <w:u w:val="none"/>
                <w:lang w:val="en-US" w:eastAsia="zh-CN" w:bidi="ar"/>
              </w:rPr>
            </w:pPr>
          </w:p>
        </w:tc>
        <w:tc>
          <w:tcPr>
            <w:tcW w:w="136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bl>
    <w:p>
      <w:pPr>
        <w:rPr>
          <w:color w:val="FF0000"/>
        </w:rPr>
        <w:sectPr>
          <w:pgSz w:w="16840" w:h="11900" w:orient="landscape"/>
          <w:pgMar w:top="1361" w:right="1020" w:bottom="1134" w:left="1020" w:header="720" w:footer="720" w:gutter="0"/>
          <w:cols w:space="720" w:num="1"/>
        </w:sectPr>
      </w:pP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3402"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4</w:t>
            </w:r>
          </w:p>
        </w:tc>
        <w:tc>
          <w:tcPr>
            <w:tcW w:w="5896" w:type="dxa"/>
            <w:gridSpan w:val="4"/>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4876" w:type="dxa"/>
            <w:gridSpan w:val="2"/>
            <w:vAlign w:val="center"/>
          </w:tcPr>
          <w:p>
            <w:pPr>
              <w:pStyle w:val="13"/>
              <w:rPr>
                <w:color w:val="auto"/>
              </w:rPr>
            </w:pPr>
            <w:r>
              <w:rPr>
                <w:color w:val="auto"/>
              </w:rPr>
              <w:t>收入</w:t>
            </w:r>
          </w:p>
        </w:tc>
        <w:tc>
          <w:tcPr>
            <w:tcW w:w="9298" w:type="dxa"/>
            <w:gridSpan w:val="5"/>
            <w:vAlign w:val="center"/>
          </w:tcPr>
          <w:p>
            <w:pPr>
              <w:pStyle w:val="13"/>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3"/>
              <w:rPr>
                <w:color w:val="auto"/>
              </w:rPr>
            </w:pPr>
            <w:r>
              <w:rPr>
                <w:color w:val="auto"/>
              </w:rPr>
              <w:t>项  目</w:t>
            </w:r>
          </w:p>
        </w:tc>
        <w:tc>
          <w:tcPr>
            <w:tcW w:w="1474" w:type="dxa"/>
            <w:vAlign w:val="center"/>
          </w:tcPr>
          <w:p>
            <w:pPr>
              <w:pStyle w:val="13"/>
              <w:rPr>
                <w:color w:val="auto"/>
              </w:rPr>
            </w:pPr>
            <w:r>
              <w:rPr>
                <w:color w:val="auto"/>
              </w:rPr>
              <w:t>金额</w:t>
            </w:r>
          </w:p>
        </w:tc>
        <w:tc>
          <w:tcPr>
            <w:tcW w:w="3402" w:type="dxa"/>
            <w:vAlign w:val="center"/>
          </w:tcPr>
          <w:p>
            <w:pPr>
              <w:pStyle w:val="13"/>
              <w:rPr>
                <w:color w:val="auto"/>
              </w:rPr>
            </w:pPr>
            <w:r>
              <w:rPr>
                <w:color w:val="auto"/>
              </w:rPr>
              <w:t>项  目</w:t>
            </w:r>
          </w:p>
        </w:tc>
        <w:tc>
          <w:tcPr>
            <w:tcW w:w="1474" w:type="dxa"/>
            <w:vAlign w:val="center"/>
          </w:tcPr>
          <w:p>
            <w:pPr>
              <w:pStyle w:val="13"/>
              <w:rPr>
                <w:color w:val="auto"/>
              </w:rPr>
            </w:pPr>
            <w:r>
              <w:rPr>
                <w:color w:val="auto"/>
              </w:rPr>
              <w:t>合计</w:t>
            </w:r>
          </w:p>
        </w:tc>
        <w:tc>
          <w:tcPr>
            <w:tcW w:w="1474" w:type="dxa"/>
            <w:vAlign w:val="center"/>
          </w:tcPr>
          <w:p>
            <w:pPr>
              <w:pStyle w:val="13"/>
              <w:rPr>
                <w:color w:val="auto"/>
              </w:rPr>
            </w:pPr>
            <w:r>
              <w:rPr>
                <w:color w:val="auto"/>
              </w:rPr>
              <w:t>一般公共预算财政拨款</w:t>
            </w:r>
          </w:p>
        </w:tc>
        <w:tc>
          <w:tcPr>
            <w:tcW w:w="1474" w:type="dxa"/>
            <w:vAlign w:val="center"/>
          </w:tcPr>
          <w:p>
            <w:pPr>
              <w:pStyle w:val="13"/>
              <w:rPr>
                <w:color w:val="auto"/>
              </w:rPr>
            </w:pPr>
            <w:r>
              <w:rPr>
                <w:color w:val="auto"/>
              </w:rPr>
              <w:t>政府性基金预算财政    拨款</w:t>
            </w:r>
          </w:p>
        </w:tc>
        <w:tc>
          <w:tcPr>
            <w:tcW w:w="1474" w:type="dxa"/>
            <w:vAlign w:val="center"/>
          </w:tcPr>
          <w:p>
            <w:pPr>
              <w:pStyle w:val="13"/>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color w:val="auto"/>
              </w:rPr>
            </w:pPr>
            <w:r>
              <w:rPr>
                <w:color w:val="auto"/>
              </w:rPr>
              <w:t>栏次</w:t>
            </w:r>
          </w:p>
        </w:tc>
        <w:tc>
          <w:tcPr>
            <w:tcW w:w="3402" w:type="dxa"/>
            <w:vAlign w:val="center"/>
          </w:tcPr>
          <w:p>
            <w:pPr>
              <w:pStyle w:val="13"/>
              <w:rPr>
                <w:color w:val="auto"/>
              </w:rPr>
            </w:pPr>
            <w:r>
              <w:rPr>
                <w:color w:val="auto"/>
              </w:rPr>
              <w:t>1</w:t>
            </w:r>
          </w:p>
        </w:tc>
        <w:tc>
          <w:tcPr>
            <w:tcW w:w="1474" w:type="dxa"/>
            <w:vAlign w:val="center"/>
          </w:tcPr>
          <w:p>
            <w:pPr>
              <w:pStyle w:val="13"/>
              <w:rPr>
                <w:color w:val="auto"/>
              </w:rPr>
            </w:pPr>
            <w:r>
              <w:rPr>
                <w:color w:val="auto"/>
              </w:rPr>
              <w:t>2</w:t>
            </w:r>
          </w:p>
        </w:tc>
        <w:tc>
          <w:tcPr>
            <w:tcW w:w="3402" w:type="dxa"/>
            <w:vAlign w:val="center"/>
          </w:tcPr>
          <w:p>
            <w:pPr>
              <w:pStyle w:val="13"/>
              <w:rPr>
                <w:color w:val="auto"/>
              </w:rPr>
            </w:pPr>
            <w:r>
              <w:rPr>
                <w:color w:val="auto"/>
              </w:rPr>
              <w:t>3</w:t>
            </w:r>
          </w:p>
        </w:tc>
        <w:tc>
          <w:tcPr>
            <w:tcW w:w="1474" w:type="dxa"/>
            <w:vAlign w:val="center"/>
          </w:tcPr>
          <w:p>
            <w:pPr>
              <w:pStyle w:val="13"/>
              <w:rPr>
                <w:color w:val="auto"/>
              </w:rPr>
            </w:pPr>
            <w:r>
              <w:rPr>
                <w:color w:val="auto"/>
              </w:rPr>
              <w:t>4</w:t>
            </w:r>
          </w:p>
        </w:tc>
        <w:tc>
          <w:tcPr>
            <w:tcW w:w="1474" w:type="dxa"/>
            <w:vAlign w:val="center"/>
          </w:tcPr>
          <w:p>
            <w:pPr>
              <w:pStyle w:val="13"/>
              <w:rPr>
                <w:color w:val="auto"/>
              </w:rPr>
            </w:pPr>
            <w:r>
              <w:rPr>
                <w:color w:val="auto"/>
              </w:rPr>
              <w:t>5</w:t>
            </w:r>
          </w:p>
        </w:tc>
        <w:tc>
          <w:tcPr>
            <w:tcW w:w="1474" w:type="dxa"/>
            <w:vAlign w:val="center"/>
          </w:tcPr>
          <w:p>
            <w:pPr>
              <w:pStyle w:val="13"/>
              <w:rPr>
                <w:color w:val="auto"/>
              </w:rPr>
            </w:pPr>
            <w:r>
              <w:rPr>
                <w:color w:val="auto"/>
              </w:rPr>
              <w:t>6</w:t>
            </w:r>
          </w:p>
        </w:tc>
        <w:tc>
          <w:tcPr>
            <w:tcW w:w="1474" w:type="dxa"/>
            <w:vAlign w:val="center"/>
          </w:tcPr>
          <w:p>
            <w:pPr>
              <w:pStyle w:val="13"/>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w:t>
            </w:r>
          </w:p>
        </w:tc>
        <w:tc>
          <w:tcPr>
            <w:tcW w:w="3402" w:type="dxa"/>
            <w:vAlign w:val="center"/>
          </w:tcPr>
          <w:p>
            <w:pPr>
              <w:pStyle w:val="15"/>
              <w:rPr>
                <w:color w:val="auto"/>
              </w:rPr>
            </w:pPr>
            <w:r>
              <w:rPr>
                <w:color w:val="auto"/>
              </w:rPr>
              <w:t>一、一般公共预算拨款</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10223.79</w:t>
            </w:r>
          </w:p>
        </w:tc>
        <w:tc>
          <w:tcPr>
            <w:tcW w:w="3402" w:type="dxa"/>
            <w:vAlign w:val="center"/>
          </w:tcPr>
          <w:p>
            <w:pPr>
              <w:pStyle w:val="15"/>
              <w:rPr>
                <w:color w:val="auto"/>
              </w:rPr>
            </w:pPr>
            <w:r>
              <w:rPr>
                <w:color w:val="auto"/>
              </w:rPr>
              <w:t>一、一般公共服务支出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w:t>
            </w:r>
          </w:p>
        </w:tc>
        <w:tc>
          <w:tcPr>
            <w:tcW w:w="3402" w:type="dxa"/>
            <w:vAlign w:val="center"/>
          </w:tcPr>
          <w:p>
            <w:pPr>
              <w:pStyle w:val="15"/>
              <w:rPr>
                <w:color w:val="auto"/>
              </w:rPr>
            </w:pPr>
            <w:r>
              <w:rPr>
                <w:color w:val="auto"/>
              </w:rPr>
              <w:t>二、政府性基金预算拨款</w:t>
            </w:r>
          </w:p>
        </w:tc>
        <w:tc>
          <w:tcPr>
            <w:tcW w:w="1474" w:type="dxa"/>
            <w:vAlign w:val="center"/>
          </w:tcPr>
          <w:p>
            <w:pPr>
              <w:pStyle w:val="14"/>
              <w:rPr>
                <w:color w:val="auto"/>
              </w:rPr>
            </w:pPr>
          </w:p>
        </w:tc>
        <w:tc>
          <w:tcPr>
            <w:tcW w:w="3402" w:type="dxa"/>
            <w:vAlign w:val="center"/>
          </w:tcPr>
          <w:p>
            <w:pPr>
              <w:pStyle w:val="15"/>
              <w:rPr>
                <w:color w:val="auto"/>
              </w:rPr>
            </w:pPr>
            <w:r>
              <w:rPr>
                <w:color w:val="auto"/>
              </w:rPr>
              <w:t>二、外交支出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w:t>
            </w:r>
          </w:p>
        </w:tc>
        <w:tc>
          <w:tcPr>
            <w:tcW w:w="3402" w:type="dxa"/>
            <w:vAlign w:val="center"/>
          </w:tcPr>
          <w:p>
            <w:pPr>
              <w:pStyle w:val="15"/>
              <w:rPr>
                <w:color w:val="auto"/>
              </w:rPr>
            </w:pPr>
            <w:r>
              <w:rPr>
                <w:color w:val="auto"/>
              </w:rPr>
              <w:t>三、国有资本经营预算拨款</w:t>
            </w:r>
          </w:p>
        </w:tc>
        <w:tc>
          <w:tcPr>
            <w:tcW w:w="1474" w:type="dxa"/>
            <w:vAlign w:val="center"/>
          </w:tcPr>
          <w:p>
            <w:pPr>
              <w:pStyle w:val="14"/>
              <w:rPr>
                <w:color w:val="auto"/>
              </w:rPr>
            </w:pPr>
          </w:p>
        </w:tc>
        <w:tc>
          <w:tcPr>
            <w:tcW w:w="3402" w:type="dxa"/>
            <w:vAlign w:val="center"/>
          </w:tcPr>
          <w:p>
            <w:pPr>
              <w:pStyle w:val="15"/>
              <w:rPr>
                <w:color w:val="auto"/>
              </w:rPr>
            </w:pPr>
            <w:r>
              <w:rPr>
                <w:color w:val="auto"/>
              </w:rPr>
              <w:t>三、国防支出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4</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四、公共安全支出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5</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五、教育支出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6</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六、科学技术支出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7</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七、文化旅游体育与传媒支出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6"/>
              <w:rPr>
                <w:color w:val="auto"/>
              </w:rPr>
            </w:pPr>
            <w:r>
              <w:rPr>
                <w:color w:val="auto"/>
              </w:rPr>
              <w:t>8</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八、社会保障和就业支出</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240.51</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996.64</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9</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九、社会保险基金支出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10</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十、卫生健康支出</w:t>
            </w:r>
          </w:p>
        </w:tc>
        <w:tc>
          <w:tcPr>
            <w:tcW w:w="1474" w:type="dxa"/>
            <w:vAlign w:val="center"/>
          </w:tcPr>
          <w:p>
            <w:pPr>
              <w:pStyle w:val="14"/>
              <w:rPr>
                <w:color w:val="auto"/>
              </w:rPr>
            </w:pPr>
            <w:r>
              <w:rPr>
                <w:rFonts w:hint="eastAsia"/>
                <w:color w:val="auto"/>
              </w:rPr>
              <w:t>9.01</w:t>
            </w:r>
          </w:p>
        </w:tc>
        <w:tc>
          <w:tcPr>
            <w:tcW w:w="1474" w:type="dxa"/>
            <w:vAlign w:val="center"/>
          </w:tcPr>
          <w:p>
            <w:pPr>
              <w:pStyle w:val="14"/>
              <w:rPr>
                <w:color w:val="auto"/>
              </w:rPr>
            </w:pPr>
            <w:r>
              <w:rPr>
                <w:rFonts w:hint="eastAsia"/>
                <w:color w:val="auto"/>
              </w:rPr>
              <w:t>9.01</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11</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十一、节能环保支出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12</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十二、城乡社区支出</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1222.35</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1222.35</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13</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十三、农林水支出</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1462.00</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1462.00</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14</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十四、交通运输支出</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17157.64</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17157.64</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15</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十五、资源勘探工业信息等支出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16</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十六、商业服务业等支出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17</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十七、金融支出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18</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十八、援助其他地区支出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19</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十九、自然资源海洋气象等支出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20</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二十、住房保障支出</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4.63</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4.63</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21</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二十一、粮油物资储备支出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22</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二十二、国有资本经营预算支出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23</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二十三、灾害防治及应急管理支出</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43967.00</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43967.00</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24</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二十四、预备费</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25</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二十五、其他支出</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2189.25</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2189.25</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26</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二十六、转移性支出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27</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二十七、债务还本支出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28</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二十八、债务付息支出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29</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二十九、债务发行费用支出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30</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三十、抗疫特别国债安排的支出</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31</w:t>
            </w:r>
          </w:p>
        </w:tc>
        <w:tc>
          <w:tcPr>
            <w:tcW w:w="3402" w:type="dxa"/>
            <w:vAlign w:val="center"/>
          </w:tcPr>
          <w:p>
            <w:pPr>
              <w:pStyle w:val="15"/>
              <w:rPr>
                <w:color w:val="auto"/>
              </w:rPr>
            </w:pPr>
          </w:p>
        </w:tc>
        <w:tc>
          <w:tcPr>
            <w:tcW w:w="1474" w:type="dxa"/>
            <w:vAlign w:val="center"/>
          </w:tcPr>
          <w:p>
            <w:pPr>
              <w:pStyle w:val="14"/>
              <w:rPr>
                <w:color w:val="auto"/>
              </w:rPr>
            </w:pPr>
          </w:p>
        </w:tc>
        <w:tc>
          <w:tcPr>
            <w:tcW w:w="3402" w:type="dxa"/>
            <w:vAlign w:val="center"/>
          </w:tcPr>
          <w:p>
            <w:pPr>
              <w:pStyle w:val="15"/>
              <w:rPr>
                <w:color w:val="auto"/>
              </w:rPr>
            </w:pPr>
            <w:r>
              <w:rPr>
                <w:color w:val="auto"/>
              </w:rPr>
              <w:t>三十一、人行科目</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32</w:t>
            </w:r>
          </w:p>
        </w:tc>
        <w:tc>
          <w:tcPr>
            <w:tcW w:w="3402" w:type="dxa"/>
            <w:vAlign w:val="center"/>
          </w:tcPr>
          <w:p>
            <w:pPr>
              <w:pStyle w:val="17"/>
              <w:rPr>
                <w:color w:val="auto"/>
              </w:rPr>
            </w:pPr>
            <w:r>
              <w:rPr>
                <w:color w:val="auto"/>
              </w:rPr>
              <w:t>本年收入合计</w:t>
            </w:r>
          </w:p>
        </w:tc>
        <w:tc>
          <w:tcPr>
            <w:tcW w:w="1474" w:type="dxa"/>
            <w:vAlign w:val="center"/>
          </w:tcPr>
          <w:p>
            <w:pPr>
              <w:pStyle w:val="18"/>
              <w:rPr>
                <w:rFonts w:hint="default" w:eastAsia="方正书宋_GBK"/>
                <w:color w:val="auto"/>
                <w:lang w:val="en-US" w:eastAsia="zh-CN"/>
              </w:rPr>
            </w:pPr>
            <w:r>
              <w:rPr>
                <w:rFonts w:hint="eastAsia"/>
                <w:color w:val="auto"/>
                <w:lang w:val="en-US" w:eastAsia="zh-CN"/>
              </w:rPr>
              <w:t>10223.79</w:t>
            </w:r>
          </w:p>
        </w:tc>
        <w:tc>
          <w:tcPr>
            <w:tcW w:w="3402" w:type="dxa"/>
            <w:vAlign w:val="center"/>
          </w:tcPr>
          <w:p>
            <w:pPr>
              <w:pStyle w:val="17"/>
              <w:rPr>
                <w:color w:val="auto"/>
              </w:rPr>
            </w:pPr>
            <w:r>
              <w:rPr>
                <w:color w:val="auto"/>
              </w:rPr>
              <w:t>本年支出合计</w:t>
            </w:r>
          </w:p>
        </w:tc>
        <w:tc>
          <w:tcPr>
            <w:tcW w:w="1474" w:type="dxa"/>
            <w:vAlign w:val="center"/>
          </w:tcPr>
          <w:p>
            <w:pPr>
              <w:pStyle w:val="18"/>
              <w:rPr>
                <w:rFonts w:hint="default" w:eastAsia="方正书宋_GBK"/>
                <w:color w:val="auto"/>
                <w:lang w:val="en-US" w:eastAsia="zh-CN"/>
              </w:rPr>
            </w:pPr>
            <w:r>
              <w:rPr>
                <w:rFonts w:hint="eastAsia"/>
                <w:color w:val="auto"/>
                <w:lang w:val="en-US" w:eastAsia="zh-CN"/>
              </w:rPr>
              <w:t>66252.42</w:t>
            </w:r>
          </w:p>
        </w:tc>
        <w:tc>
          <w:tcPr>
            <w:tcW w:w="1474" w:type="dxa"/>
            <w:vAlign w:val="center"/>
          </w:tcPr>
          <w:p>
            <w:pPr>
              <w:pStyle w:val="18"/>
              <w:rPr>
                <w:rFonts w:hint="default" w:eastAsia="方正书宋_GBK"/>
                <w:color w:val="auto"/>
                <w:lang w:val="en-US" w:eastAsia="zh-CN"/>
              </w:rPr>
            </w:pPr>
            <w:r>
              <w:rPr>
                <w:rFonts w:hint="eastAsia"/>
                <w:color w:val="auto"/>
                <w:lang w:val="en-US" w:eastAsia="zh-CN"/>
              </w:rPr>
              <w:t>66252.42</w:t>
            </w:r>
          </w:p>
        </w:tc>
        <w:tc>
          <w:tcPr>
            <w:tcW w:w="1474" w:type="dxa"/>
            <w:vAlign w:val="center"/>
          </w:tcPr>
          <w:p>
            <w:pPr>
              <w:pStyle w:val="18"/>
              <w:rPr>
                <w:color w:val="auto"/>
              </w:rPr>
            </w:pPr>
          </w:p>
        </w:tc>
        <w:tc>
          <w:tcPr>
            <w:tcW w:w="1474" w:type="dxa"/>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33</w:t>
            </w:r>
          </w:p>
        </w:tc>
        <w:tc>
          <w:tcPr>
            <w:tcW w:w="3402" w:type="dxa"/>
            <w:vAlign w:val="center"/>
          </w:tcPr>
          <w:p>
            <w:pPr>
              <w:pStyle w:val="15"/>
              <w:rPr>
                <w:color w:val="auto"/>
              </w:rPr>
            </w:pPr>
            <w:r>
              <w:rPr>
                <w:color w:val="auto"/>
              </w:rPr>
              <w:t>年初财政拨款结转和结余</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56028.63</w:t>
            </w:r>
          </w:p>
        </w:tc>
        <w:tc>
          <w:tcPr>
            <w:tcW w:w="3402" w:type="dxa"/>
            <w:vAlign w:val="center"/>
          </w:tcPr>
          <w:p>
            <w:pPr>
              <w:pStyle w:val="15"/>
              <w:rPr>
                <w:color w:val="auto"/>
              </w:rPr>
            </w:pPr>
            <w:r>
              <w:rPr>
                <w:color w:val="auto"/>
              </w:rPr>
              <w:t>年末财政拨款结转和结余</w:t>
            </w: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34</w:t>
            </w:r>
          </w:p>
        </w:tc>
        <w:tc>
          <w:tcPr>
            <w:tcW w:w="3402" w:type="dxa"/>
            <w:vAlign w:val="center"/>
          </w:tcPr>
          <w:p>
            <w:pPr>
              <w:pStyle w:val="15"/>
              <w:rPr>
                <w:color w:val="auto"/>
              </w:rPr>
            </w:pPr>
            <w:r>
              <w:rPr>
                <w:color w:val="auto"/>
              </w:rPr>
              <w:t>一、一般公共预算拨款</w:t>
            </w:r>
          </w:p>
        </w:tc>
        <w:tc>
          <w:tcPr>
            <w:tcW w:w="1474" w:type="dxa"/>
            <w:vAlign w:val="center"/>
          </w:tcPr>
          <w:p>
            <w:pPr>
              <w:pStyle w:val="14"/>
              <w:rPr>
                <w:rFonts w:hint="default" w:eastAsia="方正书宋_GBK"/>
                <w:color w:val="auto"/>
                <w:lang w:val="en-US" w:eastAsia="zh-CN"/>
              </w:rPr>
            </w:pPr>
            <w:r>
              <w:rPr>
                <w:rFonts w:hint="eastAsia"/>
                <w:color w:val="auto"/>
                <w:lang w:val="en-US" w:eastAsia="zh-CN"/>
              </w:rPr>
              <w:t>53839.37</w:t>
            </w:r>
          </w:p>
        </w:tc>
        <w:tc>
          <w:tcPr>
            <w:tcW w:w="3402" w:type="dxa"/>
            <w:vAlign w:val="center"/>
          </w:tcPr>
          <w:p>
            <w:pPr>
              <w:pStyle w:val="15"/>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35</w:t>
            </w:r>
          </w:p>
        </w:tc>
        <w:tc>
          <w:tcPr>
            <w:tcW w:w="3402" w:type="dxa"/>
            <w:vAlign w:val="center"/>
          </w:tcPr>
          <w:p>
            <w:pPr>
              <w:pStyle w:val="15"/>
              <w:rPr>
                <w:color w:val="auto"/>
              </w:rPr>
            </w:pPr>
            <w:r>
              <w:rPr>
                <w:color w:val="auto"/>
              </w:rPr>
              <w:t>二、政府性基金预算拨款</w:t>
            </w:r>
          </w:p>
        </w:tc>
        <w:tc>
          <w:tcPr>
            <w:tcW w:w="1474" w:type="dxa"/>
            <w:vAlign w:val="center"/>
          </w:tcPr>
          <w:p>
            <w:pPr>
              <w:pStyle w:val="14"/>
              <w:rPr>
                <w:color w:val="auto"/>
              </w:rPr>
            </w:pPr>
            <w:r>
              <w:rPr>
                <w:rFonts w:hint="eastAsia"/>
                <w:color w:val="auto"/>
              </w:rPr>
              <w:t>2189.25</w:t>
            </w:r>
          </w:p>
        </w:tc>
        <w:tc>
          <w:tcPr>
            <w:tcW w:w="3402" w:type="dxa"/>
            <w:vAlign w:val="center"/>
          </w:tcPr>
          <w:p>
            <w:pPr>
              <w:pStyle w:val="15"/>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850" w:type="dxa"/>
            <w:vAlign w:val="center"/>
          </w:tcPr>
          <w:p>
            <w:pPr>
              <w:pStyle w:val="16"/>
              <w:rPr>
                <w:color w:val="auto"/>
              </w:rPr>
            </w:pPr>
            <w:r>
              <w:rPr>
                <w:color w:val="auto"/>
              </w:rPr>
              <w:t>36</w:t>
            </w:r>
          </w:p>
        </w:tc>
        <w:tc>
          <w:tcPr>
            <w:tcW w:w="3402" w:type="dxa"/>
            <w:vAlign w:val="center"/>
          </w:tcPr>
          <w:p>
            <w:pPr>
              <w:pStyle w:val="15"/>
              <w:rPr>
                <w:color w:val="auto"/>
              </w:rPr>
            </w:pPr>
            <w:r>
              <w:rPr>
                <w:color w:val="auto"/>
              </w:rPr>
              <w:t>三、国有资本经营预算拨款</w:t>
            </w:r>
          </w:p>
        </w:tc>
        <w:tc>
          <w:tcPr>
            <w:tcW w:w="1474" w:type="dxa"/>
            <w:vAlign w:val="center"/>
          </w:tcPr>
          <w:p>
            <w:pPr>
              <w:pStyle w:val="14"/>
              <w:rPr>
                <w:color w:val="auto"/>
              </w:rPr>
            </w:pPr>
          </w:p>
        </w:tc>
        <w:tc>
          <w:tcPr>
            <w:tcW w:w="3402" w:type="dxa"/>
            <w:vAlign w:val="center"/>
          </w:tcPr>
          <w:p>
            <w:pPr>
              <w:pStyle w:val="15"/>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r>
              <w:rPr>
                <w:color w:val="auto"/>
              </w:rPr>
              <w:t>37</w:t>
            </w:r>
          </w:p>
        </w:tc>
        <w:tc>
          <w:tcPr>
            <w:tcW w:w="3402" w:type="dxa"/>
            <w:vAlign w:val="center"/>
          </w:tcPr>
          <w:p>
            <w:pPr>
              <w:pStyle w:val="17"/>
              <w:rPr>
                <w:color w:val="auto"/>
              </w:rPr>
            </w:pPr>
            <w:r>
              <w:rPr>
                <w:color w:val="auto"/>
              </w:rPr>
              <w:t>收入总计</w:t>
            </w:r>
          </w:p>
        </w:tc>
        <w:tc>
          <w:tcPr>
            <w:tcW w:w="1474" w:type="dxa"/>
            <w:vAlign w:val="center"/>
          </w:tcPr>
          <w:p>
            <w:pPr>
              <w:pStyle w:val="18"/>
              <w:rPr>
                <w:rFonts w:hint="default" w:eastAsia="方正书宋_GBK"/>
                <w:color w:val="auto"/>
                <w:lang w:val="en-US" w:eastAsia="zh-CN"/>
              </w:rPr>
            </w:pPr>
            <w:r>
              <w:rPr>
                <w:rFonts w:hint="eastAsia"/>
                <w:color w:val="auto"/>
                <w:lang w:val="en-US" w:eastAsia="zh-CN"/>
              </w:rPr>
              <w:t>66252.42</w:t>
            </w:r>
          </w:p>
        </w:tc>
        <w:tc>
          <w:tcPr>
            <w:tcW w:w="3402" w:type="dxa"/>
            <w:vAlign w:val="center"/>
          </w:tcPr>
          <w:p>
            <w:pPr>
              <w:pStyle w:val="17"/>
              <w:rPr>
                <w:color w:val="auto"/>
              </w:rPr>
            </w:pPr>
            <w:r>
              <w:rPr>
                <w:color w:val="auto"/>
              </w:rPr>
              <w:t>支出总计</w:t>
            </w:r>
          </w:p>
        </w:tc>
        <w:tc>
          <w:tcPr>
            <w:tcW w:w="1474" w:type="dxa"/>
            <w:vAlign w:val="center"/>
          </w:tcPr>
          <w:p>
            <w:pPr>
              <w:pStyle w:val="18"/>
              <w:rPr>
                <w:rFonts w:hint="default" w:eastAsia="方正书宋_GBK"/>
                <w:color w:val="auto"/>
                <w:lang w:val="en-US" w:eastAsia="zh-CN"/>
              </w:rPr>
            </w:pPr>
            <w:r>
              <w:rPr>
                <w:rFonts w:hint="eastAsia"/>
                <w:color w:val="auto"/>
                <w:lang w:val="en-US" w:eastAsia="zh-CN"/>
              </w:rPr>
              <w:t>66252.42</w:t>
            </w:r>
          </w:p>
        </w:tc>
        <w:tc>
          <w:tcPr>
            <w:tcW w:w="1474" w:type="dxa"/>
            <w:vAlign w:val="center"/>
          </w:tcPr>
          <w:p>
            <w:pPr>
              <w:pStyle w:val="18"/>
              <w:rPr>
                <w:rFonts w:hint="default" w:eastAsia="方正书宋_GBK"/>
                <w:color w:val="auto"/>
                <w:lang w:val="en-US" w:eastAsia="zh-CN"/>
              </w:rPr>
            </w:pPr>
            <w:r>
              <w:rPr>
                <w:rFonts w:hint="eastAsia"/>
                <w:color w:val="auto"/>
                <w:lang w:val="en-US" w:eastAsia="zh-CN"/>
              </w:rPr>
              <w:t>66252.42</w:t>
            </w:r>
          </w:p>
        </w:tc>
        <w:tc>
          <w:tcPr>
            <w:tcW w:w="1474" w:type="dxa"/>
            <w:vAlign w:val="center"/>
          </w:tcPr>
          <w:p>
            <w:pPr>
              <w:pStyle w:val="18"/>
              <w:rPr>
                <w:color w:val="auto"/>
              </w:rPr>
            </w:pPr>
          </w:p>
        </w:tc>
        <w:tc>
          <w:tcPr>
            <w:tcW w:w="1474" w:type="dxa"/>
            <w:vAlign w:val="center"/>
          </w:tcPr>
          <w:p>
            <w:pPr>
              <w:pStyle w:val="18"/>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5726" w:type="dxa"/>
            <w:gridSpan w:val="2"/>
            <w:vAlign w:val="center"/>
          </w:tcPr>
          <w:p>
            <w:pPr>
              <w:pStyle w:val="13"/>
              <w:rPr>
                <w:color w:val="auto"/>
              </w:rPr>
            </w:pPr>
            <w:r>
              <w:rPr>
                <w:color w:val="auto"/>
              </w:rPr>
              <w:t>功能分类科目</w:t>
            </w:r>
          </w:p>
        </w:tc>
        <w:tc>
          <w:tcPr>
            <w:tcW w:w="2551" w:type="dxa"/>
            <w:vMerge w:val="restart"/>
            <w:vAlign w:val="center"/>
          </w:tcPr>
          <w:p>
            <w:pPr>
              <w:pStyle w:val="13"/>
              <w:rPr>
                <w:color w:val="auto"/>
              </w:rPr>
            </w:pPr>
            <w:r>
              <w:rPr>
                <w:color w:val="auto"/>
              </w:rPr>
              <w:t>合计</w:t>
            </w:r>
          </w:p>
        </w:tc>
        <w:tc>
          <w:tcPr>
            <w:tcW w:w="2551" w:type="dxa"/>
            <w:vMerge w:val="restart"/>
            <w:vAlign w:val="center"/>
          </w:tcPr>
          <w:p>
            <w:pPr>
              <w:pStyle w:val="13"/>
              <w:rPr>
                <w:color w:val="auto"/>
              </w:rPr>
            </w:pPr>
            <w:r>
              <w:rPr>
                <w:color w:val="auto"/>
              </w:rPr>
              <w:t>基本支出</w:t>
            </w:r>
          </w:p>
        </w:tc>
        <w:tc>
          <w:tcPr>
            <w:tcW w:w="2551" w:type="dxa"/>
            <w:vMerge w:val="restart"/>
            <w:vAlign w:val="center"/>
          </w:tcPr>
          <w:p>
            <w:pPr>
              <w:pStyle w:val="13"/>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3"/>
              <w:rPr>
                <w:color w:val="auto"/>
              </w:rPr>
            </w:pPr>
            <w:r>
              <w:rPr>
                <w:color w:val="auto"/>
              </w:rPr>
              <w:t>科目编码</w:t>
            </w:r>
          </w:p>
        </w:tc>
        <w:tc>
          <w:tcPr>
            <w:tcW w:w="4535" w:type="dxa"/>
            <w:vAlign w:val="center"/>
          </w:tcPr>
          <w:p>
            <w:pPr>
              <w:pStyle w:val="13"/>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color w:val="auto"/>
              </w:rPr>
            </w:pPr>
            <w:r>
              <w:rPr>
                <w:color w:val="auto"/>
              </w:rPr>
              <w:t>栏次</w:t>
            </w:r>
          </w:p>
        </w:tc>
        <w:tc>
          <w:tcPr>
            <w:tcW w:w="1191" w:type="dxa"/>
            <w:vAlign w:val="center"/>
          </w:tcPr>
          <w:p>
            <w:pPr>
              <w:pStyle w:val="13"/>
              <w:rPr>
                <w:color w:val="auto"/>
              </w:rPr>
            </w:pPr>
            <w:r>
              <w:rPr>
                <w:color w:val="auto"/>
              </w:rPr>
              <w:t>1</w:t>
            </w:r>
          </w:p>
        </w:tc>
        <w:tc>
          <w:tcPr>
            <w:tcW w:w="4535" w:type="dxa"/>
            <w:vAlign w:val="center"/>
          </w:tcPr>
          <w:p>
            <w:pPr>
              <w:pStyle w:val="13"/>
              <w:rPr>
                <w:color w:val="auto"/>
              </w:rPr>
            </w:pPr>
            <w:r>
              <w:rPr>
                <w:color w:val="auto"/>
              </w:rPr>
              <w:t>2</w:t>
            </w:r>
          </w:p>
        </w:tc>
        <w:tc>
          <w:tcPr>
            <w:tcW w:w="2551" w:type="dxa"/>
            <w:vAlign w:val="center"/>
          </w:tcPr>
          <w:p>
            <w:pPr>
              <w:pStyle w:val="13"/>
              <w:rPr>
                <w:color w:val="auto"/>
              </w:rPr>
            </w:pPr>
            <w:r>
              <w:rPr>
                <w:color w:val="auto"/>
              </w:rPr>
              <w:t>3</w:t>
            </w:r>
          </w:p>
        </w:tc>
        <w:tc>
          <w:tcPr>
            <w:tcW w:w="2551" w:type="dxa"/>
            <w:vAlign w:val="center"/>
          </w:tcPr>
          <w:p>
            <w:pPr>
              <w:pStyle w:val="13"/>
              <w:rPr>
                <w:color w:val="auto"/>
              </w:rPr>
            </w:pPr>
            <w:r>
              <w:rPr>
                <w:color w:val="auto"/>
              </w:rPr>
              <w:t>4</w:t>
            </w:r>
          </w:p>
        </w:tc>
        <w:tc>
          <w:tcPr>
            <w:tcW w:w="2551" w:type="dxa"/>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w:t>
            </w:r>
          </w:p>
        </w:tc>
        <w:tc>
          <w:tcPr>
            <w:tcW w:w="1191" w:type="dxa"/>
            <w:vAlign w:val="center"/>
          </w:tcPr>
          <w:p>
            <w:pPr>
              <w:pStyle w:val="19"/>
              <w:rPr>
                <w:rFonts w:ascii="方正书宋_GBK" w:hAnsi="方正书宋_GBK" w:eastAsia="方正书宋_GBK" w:cs="方正书宋_GBK"/>
                <w:b/>
                <w:color w:val="auto"/>
                <w:sz w:val="21"/>
                <w:szCs w:val="24"/>
                <w:lang w:val="en-US" w:eastAsia="uk-UA" w:bidi="ar-SA"/>
              </w:rPr>
            </w:pPr>
          </w:p>
        </w:tc>
        <w:tc>
          <w:tcPr>
            <w:tcW w:w="4535" w:type="dxa"/>
            <w:vAlign w:val="center"/>
          </w:tcPr>
          <w:p>
            <w:pPr>
              <w:pStyle w:val="17"/>
              <w:rPr>
                <w:rFonts w:ascii="方正书宋_GBK" w:hAnsi="方正书宋_GBK" w:eastAsia="方正书宋_GBK" w:cs="方正书宋_GBK"/>
                <w:b/>
                <w:color w:val="auto"/>
                <w:sz w:val="21"/>
                <w:szCs w:val="24"/>
                <w:lang w:val="en-US" w:eastAsia="uk-UA" w:bidi="ar-SA"/>
              </w:rPr>
            </w:pPr>
            <w:r>
              <w:rPr>
                <w:color w:val="auto"/>
              </w:rPr>
              <w:t>合计</w:t>
            </w:r>
          </w:p>
        </w:tc>
        <w:tc>
          <w:tcPr>
            <w:tcW w:w="2551" w:type="dxa"/>
            <w:vAlign w:val="top"/>
          </w:tcPr>
          <w:p>
            <w:pPr>
              <w:keepNext w:val="0"/>
              <w:keepLines w:val="0"/>
              <w:widowControl/>
              <w:suppressLineNumbers w:val="0"/>
              <w:jc w:val="righ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66252.42</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4359.96</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61892.46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w:t>
            </w:r>
          </w:p>
        </w:tc>
        <w:tc>
          <w:tcPr>
            <w:tcW w:w="1191" w:type="dxa"/>
            <w:vAlign w:val="top"/>
          </w:tcPr>
          <w:p>
            <w:pPr>
              <w:keepNext w:val="0"/>
              <w:keepLines w:val="0"/>
              <w:widowControl/>
              <w:suppressLineNumbers w:val="0"/>
              <w:jc w:val="lef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240.51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4</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2080502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事业单位离退休</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226.60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226.60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5</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9.27</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9.27</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6</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2080506</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机关事业单位职业年金缴费支出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7</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w:t>
            </w:r>
            <w:r>
              <w:rPr>
                <w:rFonts w:hint="eastAsia" w:ascii="Calibri" w:hAnsi="Calibri" w:eastAsia="宋体" w:cs="Calibri"/>
                <w:i w:val="0"/>
                <w:iCs w:val="0"/>
                <w:color w:val="auto"/>
                <w:kern w:val="0"/>
                <w:sz w:val="22"/>
                <w:szCs w:val="22"/>
                <w:u w:val="none"/>
                <w:lang w:val="en-US" w:eastAsia="zh-CN" w:bidi="ar"/>
              </w:rPr>
              <w:t>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8</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9.013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9</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10</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公务员医疗补助</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11</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城乡社区支出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12</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21203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城乡社区公共设施</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2120303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小城镇基础设施建设</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14</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农林水支出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1462.00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15</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21305</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巩固脱贫攻坚成果衔接乡村振兴</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1462.00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16</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2130504</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农村基础设施建设</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794.00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17</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2130599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其他巩固脱贫攻坚成果衔接乡村振兴支出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668.00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668.00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18</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交通运输支出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17157.64</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4105.80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13051.84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19</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公路水路运输</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16389.44</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4105.80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12283.64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20</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2140101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4348.54</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3536.54</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812.00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21</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2140102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一般行政管理事务</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66.63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10.00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22</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2140104</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公路建设</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8474.72</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8474.72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2140106</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公路养护</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2885.28</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2885.28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24</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2140112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公路运输管理</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559.25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559.25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25</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2140199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其他公路水路运输支出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55.00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26</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21499</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其他交通运输支出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768.20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768.20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27</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2149901</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公共交通运营补助</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768.20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768.20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28</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221</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29</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22102</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30</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2210201</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31</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224</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灾害防治及应急管理支出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43967.00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32</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22407</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自然灾害救灾及恢复重建支出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43967.00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33</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2240704</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自然灾害灾后重建补助</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23.00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34</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2240799</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其他自然灾害救灾及恢复重建支出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43944.00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43944.00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35</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229</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36</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22904</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其他政府性基金及对应专项债务收入安排的支出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16"/>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37</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2290402</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其他地方自行试点项目收益专项债券收入安排的支出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r>
    </w:tbl>
    <w:p>
      <w:pPr>
        <w:rPr>
          <w:color w:val="FF0000"/>
        </w:rPr>
        <w:sectPr>
          <w:pgSz w:w="16840" w:h="11900" w:orient="landscape"/>
          <w:pgMar w:top="1361" w:right="1020" w:bottom="1134" w:left="1020" w:header="720" w:footer="720" w:gutter="0"/>
          <w:cols w:space="720" w:num="1"/>
        </w:sectPr>
      </w:pP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4</w:t>
            </w:r>
          </w:p>
        </w:tc>
        <w:tc>
          <w:tcPr>
            <w:tcW w:w="5103"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5726" w:type="dxa"/>
            <w:gridSpan w:val="2"/>
            <w:vAlign w:val="center"/>
          </w:tcPr>
          <w:p>
            <w:pPr>
              <w:pStyle w:val="13"/>
              <w:rPr>
                <w:color w:val="auto"/>
              </w:rPr>
            </w:pPr>
            <w:r>
              <w:rPr>
                <w:color w:val="auto"/>
              </w:rPr>
              <w:t>支出部门经济分类科目</w:t>
            </w:r>
          </w:p>
        </w:tc>
        <w:tc>
          <w:tcPr>
            <w:tcW w:w="7654" w:type="dxa"/>
            <w:gridSpan w:val="3"/>
            <w:vAlign w:val="center"/>
          </w:tcPr>
          <w:p>
            <w:pPr>
              <w:pStyle w:val="13"/>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3"/>
              <w:rPr>
                <w:color w:val="auto"/>
              </w:rPr>
            </w:pPr>
            <w:r>
              <w:rPr>
                <w:color w:val="auto"/>
              </w:rPr>
              <w:t>科目编码</w:t>
            </w:r>
          </w:p>
        </w:tc>
        <w:tc>
          <w:tcPr>
            <w:tcW w:w="4535" w:type="dxa"/>
            <w:vAlign w:val="center"/>
          </w:tcPr>
          <w:p>
            <w:pPr>
              <w:pStyle w:val="13"/>
              <w:rPr>
                <w:color w:val="auto"/>
              </w:rPr>
            </w:pPr>
            <w:r>
              <w:rPr>
                <w:color w:val="auto"/>
              </w:rPr>
              <w:t>科目名称</w:t>
            </w:r>
          </w:p>
        </w:tc>
        <w:tc>
          <w:tcPr>
            <w:tcW w:w="2551" w:type="dxa"/>
            <w:vAlign w:val="center"/>
          </w:tcPr>
          <w:p>
            <w:pPr>
              <w:pStyle w:val="13"/>
              <w:rPr>
                <w:color w:val="auto"/>
              </w:rPr>
            </w:pPr>
            <w:r>
              <w:rPr>
                <w:color w:val="auto"/>
              </w:rPr>
              <w:t>合计</w:t>
            </w:r>
          </w:p>
        </w:tc>
        <w:tc>
          <w:tcPr>
            <w:tcW w:w="2551" w:type="dxa"/>
            <w:vAlign w:val="center"/>
          </w:tcPr>
          <w:p>
            <w:pPr>
              <w:pStyle w:val="13"/>
              <w:rPr>
                <w:color w:val="auto"/>
              </w:rPr>
            </w:pPr>
            <w:r>
              <w:rPr>
                <w:color w:val="auto"/>
              </w:rPr>
              <w:t>人员经费</w:t>
            </w:r>
          </w:p>
        </w:tc>
        <w:tc>
          <w:tcPr>
            <w:tcW w:w="2552" w:type="dxa"/>
            <w:vAlign w:val="center"/>
          </w:tcPr>
          <w:p>
            <w:pPr>
              <w:pStyle w:val="13"/>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color w:val="auto"/>
              </w:rPr>
            </w:pPr>
            <w:r>
              <w:rPr>
                <w:color w:val="auto"/>
              </w:rPr>
              <w:t>栏次</w:t>
            </w:r>
          </w:p>
        </w:tc>
        <w:tc>
          <w:tcPr>
            <w:tcW w:w="1191" w:type="dxa"/>
            <w:vAlign w:val="center"/>
          </w:tcPr>
          <w:p>
            <w:pPr>
              <w:pStyle w:val="13"/>
              <w:rPr>
                <w:color w:val="auto"/>
              </w:rPr>
            </w:pPr>
            <w:r>
              <w:rPr>
                <w:color w:val="auto"/>
              </w:rPr>
              <w:t>1</w:t>
            </w:r>
          </w:p>
        </w:tc>
        <w:tc>
          <w:tcPr>
            <w:tcW w:w="4535" w:type="dxa"/>
            <w:vAlign w:val="center"/>
          </w:tcPr>
          <w:p>
            <w:pPr>
              <w:pStyle w:val="13"/>
              <w:rPr>
                <w:color w:val="auto"/>
              </w:rPr>
            </w:pPr>
            <w:r>
              <w:rPr>
                <w:color w:val="auto"/>
              </w:rPr>
              <w:t>2</w:t>
            </w:r>
          </w:p>
        </w:tc>
        <w:tc>
          <w:tcPr>
            <w:tcW w:w="2551" w:type="dxa"/>
            <w:vAlign w:val="center"/>
          </w:tcPr>
          <w:p>
            <w:pPr>
              <w:pStyle w:val="13"/>
              <w:rPr>
                <w:color w:val="auto"/>
              </w:rPr>
            </w:pPr>
            <w:r>
              <w:rPr>
                <w:color w:val="auto"/>
              </w:rPr>
              <w:t>3</w:t>
            </w:r>
          </w:p>
        </w:tc>
        <w:tc>
          <w:tcPr>
            <w:tcW w:w="2551" w:type="dxa"/>
            <w:vAlign w:val="center"/>
          </w:tcPr>
          <w:p>
            <w:pPr>
              <w:pStyle w:val="13"/>
              <w:rPr>
                <w:color w:val="auto"/>
              </w:rPr>
            </w:pPr>
            <w:r>
              <w:rPr>
                <w:color w:val="auto"/>
              </w:rPr>
              <w:t>4</w:t>
            </w:r>
          </w:p>
        </w:tc>
        <w:tc>
          <w:tcPr>
            <w:tcW w:w="2552" w:type="dxa"/>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w:t>
            </w:r>
          </w:p>
        </w:tc>
        <w:tc>
          <w:tcPr>
            <w:tcW w:w="1191" w:type="dxa"/>
            <w:vAlign w:val="center"/>
          </w:tcPr>
          <w:p>
            <w:pPr>
              <w:pStyle w:val="19"/>
              <w:rPr>
                <w:rFonts w:ascii="方正书宋_GBK" w:hAnsi="方正书宋_GBK" w:eastAsia="方正书宋_GBK" w:cs="方正书宋_GBK"/>
                <w:b/>
                <w:color w:val="auto"/>
                <w:sz w:val="21"/>
                <w:szCs w:val="24"/>
                <w:lang w:val="en-US" w:eastAsia="uk-UA" w:bidi="ar-SA"/>
              </w:rPr>
            </w:pPr>
          </w:p>
        </w:tc>
        <w:tc>
          <w:tcPr>
            <w:tcW w:w="4535" w:type="dxa"/>
            <w:vAlign w:val="center"/>
          </w:tcPr>
          <w:p>
            <w:pPr>
              <w:pStyle w:val="17"/>
              <w:rPr>
                <w:rFonts w:ascii="方正书宋_GBK" w:hAnsi="方正书宋_GBK" w:eastAsia="方正书宋_GBK" w:cs="方正书宋_GBK"/>
                <w:b/>
                <w:color w:val="auto"/>
                <w:sz w:val="21"/>
                <w:szCs w:val="24"/>
                <w:lang w:val="en-US" w:eastAsia="uk-UA" w:bidi="ar-SA"/>
              </w:rPr>
            </w:pPr>
            <w:r>
              <w:rPr>
                <w:color w:val="auto"/>
              </w:rPr>
              <w:t>合计</w:t>
            </w:r>
          </w:p>
        </w:tc>
        <w:tc>
          <w:tcPr>
            <w:tcW w:w="2551" w:type="dxa"/>
            <w:vAlign w:val="top"/>
          </w:tcPr>
          <w:p>
            <w:pPr>
              <w:keepNext w:val="0"/>
              <w:keepLines w:val="0"/>
              <w:widowControl/>
              <w:suppressLineNumbers w:val="0"/>
              <w:jc w:val="righ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4359.96</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4359.96</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w:t>
            </w:r>
          </w:p>
        </w:tc>
        <w:tc>
          <w:tcPr>
            <w:tcW w:w="1191" w:type="dxa"/>
            <w:vAlign w:val="top"/>
          </w:tcPr>
          <w:p>
            <w:pPr>
              <w:keepNext w:val="0"/>
              <w:keepLines w:val="0"/>
              <w:widowControl/>
              <w:suppressLineNumbers w:val="0"/>
              <w:jc w:val="left"/>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工资福利支出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4012.86</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4012.86</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30101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基本工资</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3423.79</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3423.79</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4</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30102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津贴补贴</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402.55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402.55</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5</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30103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奖金</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9.96</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9.96</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6</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30107</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绩效工资</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148.32</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148.32</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7</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30108</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9.27</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9.27</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8</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30109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职业年金缴费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9</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30110</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职工基本医疗保险缴费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3.70</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10</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30111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公务员医疗补助缴费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5.30</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11</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30112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其他社会保障缴费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0.66</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0.66</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12</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30113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4.63</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111.38</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14</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办公费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49.80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15</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印刷费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16</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咨询费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17</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30204</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手续费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18</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30205</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水费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1.50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19</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30206</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电费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3.12</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20</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30207</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邮电费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3.90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21</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30208</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取暖费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22</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30209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物业管理费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30211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差旅费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24</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30212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因公出国（境）费用</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25</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30213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维修(护)费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26</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30214</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租赁费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30215</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会议费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28</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30216</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培训费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30217</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30218</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专用材料费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31</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30224</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被装购置费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32</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30225</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专用燃料费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30226</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劳务费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30227</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委托业务费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35</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36</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37</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30231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30.50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4.56</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39</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30240</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税金及附加费用</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10.00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41</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235.71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235.71</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42</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30301</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离休费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226.60</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226.60</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44</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30305</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生活补助</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30399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9.11</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9.11</w:t>
            </w:r>
          </w:p>
        </w:tc>
        <w:tc>
          <w:tcPr>
            <w:tcW w:w="255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r>
    </w:tbl>
    <w:p>
      <w:pPr>
        <w:rPr>
          <w:color w:val="FF0000"/>
        </w:rPr>
        <w:sectPr>
          <w:pgSz w:w="16840" w:h="11900" w:orient="landscape"/>
          <w:pgMar w:top="1361" w:right="1020" w:bottom="1134" w:left="1020" w:header="720" w:footer="720" w:gutter="0"/>
          <w:cols w:space="720" w:num="1"/>
        </w:sectPr>
      </w:pP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5726" w:type="dxa"/>
            <w:gridSpan w:val="2"/>
            <w:vAlign w:val="center"/>
          </w:tcPr>
          <w:p>
            <w:pPr>
              <w:pStyle w:val="13"/>
              <w:rPr>
                <w:color w:val="auto"/>
              </w:rPr>
            </w:pPr>
            <w:r>
              <w:rPr>
                <w:color w:val="auto"/>
              </w:rPr>
              <w:t>功能分类科目</w:t>
            </w:r>
          </w:p>
        </w:tc>
        <w:tc>
          <w:tcPr>
            <w:tcW w:w="2551" w:type="dxa"/>
            <w:vMerge w:val="restart"/>
            <w:vAlign w:val="center"/>
          </w:tcPr>
          <w:p>
            <w:pPr>
              <w:pStyle w:val="13"/>
              <w:rPr>
                <w:color w:val="auto"/>
              </w:rPr>
            </w:pPr>
            <w:r>
              <w:rPr>
                <w:color w:val="auto"/>
              </w:rPr>
              <w:t>合计</w:t>
            </w:r>
          </w:p>
        </w:tc>
        <w:tc>
          <w:tcPr>
            <w:tcW w:w="2551" w:type="dxa"/>
            <w:vMerge w:val="restart"/>
            <w:vAlign w:val="center"/>
          </w:tcPr>
          <w:p>
            <w:pPr>
              <w:pStyle w:val="13"/>
              <w:rPr>
                <w:color w:val="auto"/>
              </w:rPr>
            </w:pPr>
            <w:r>
              <w:rPr>
                <w:color w:val="auto"/>
              </w:rPr>
              <w:t>基本支出</w:t>
            </w:r>
          </w:p>
        </w:tc>
        <w:tc>
          <w:tcPr>
            <w:tcW w:w="2551" w:type="dxa"/>
            <w:vMerge w:val="restart"/>
            <w:vAlign w:val="center"/>
          </w:tcPr>
          <w:p>
            <w:pPr>
              <w:pStyle w:val="13"/>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3"/>
              <w:rPr>
                <w:color w:val="auto"/>
              </w:rPr>
            </w:pPr>
            <w:r>
              <w:rPr>
                <w:color w:val="auto"/>
              </w:rPr>
              <w:t>科目编码</w:t>
            </w:r>
          </w:p>
        </w:tc>
        <w:tc>
          <w:tcPr>
            <w:tcW w:w="4535" w:type="dxa"/>
            <w:vAlign w:val="center"/>
          </w:tcPr>
          <w:p>
            <w:pPr>
              <w:pStyle w:val="13"/>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color w:val="auto"/>
              </w:rPr>
            </w:pPr>
            <w:r>
              <w:rPr>
                <w:color w:val="auto"/>
              </w:rPr>
              <w:t>栏次</w:t>
            </w:r>
          </w:p>
        </w:tc>
        <w:tc>
          <w:tcPr>
            <w:tcW w:w="1191" w:type="dxa"/>
            <w:vAlign w:val="center"/>
          </w:tcPr>
          <w:p>
            <w:pPr>
              <w:pStyle w:val="13"/>
              <w:rPr>
                <w:color w:val="auto"/>
              </w:rPr>
            </w:pPr>
            <w:r>
              <w:rPr>
                <w:color w:val="auto"/>
              </w:rPr>
              <w:t>1</w:t>
            </w:r>
          </w:p>
        </w:tc>
        <w:tc>
          <w:tcPr>
            <w:tcW w:w="4535" w:type="dxa"/>
            <w:vAlign w:val="center"/>
          </w:tcPr>
          <w:p>
            <w:pPr>
              <w:pStyle w:val="13"/>
              <w:rPr>
                <w:color w:val="auto"/>
              </w:rPr>
            </w:pPr>
            <w:r>
              <w:rPr>
                <w:color w:val="auto"/>
              </w:rPr>
              <w:t>2</w:t>
            </w:r>
          </w:p>
        </w:tc>
        <w:tc>
          <w:tcPr>
            <w:tcW w:w="2551" w:type="dxa"/>
            <w:vAlign w:val="center"/>
          </w:tcPr>
          <w:p>
            <w:pPr>
              <w:pStyle w:val="13"/>
              <w:rPr>
                <w:color w:val="auto"/>
              </w:rPr>
            </w:pPr>
            <w:r>
              <w:rPr>
                <w:color w:val="auto"/>
              </w:rPr>
              <w:t>3</w:t>
            </w:r>
          </w:p>
        </w:tc>
        <w:tc>
          <w:tcPr>
            <w:tcW w:w="2551" w:type="dxa"/>
            <w:vAlign w:val="center"/>
          </w:tcPr>
          <w:p>
            <w:pPr>
              <w:pStyle w:val="13"/>
              <w:rPr>
                <w:color w:val="auto"/>
              </w:rPr>
            </w:pPr>
            <w:r>
              <w:rPr>
                <w:color w:val="auto"/>
              </w:rPr>
              <w:t>4</w:t>
            </w:r>
          </w:p>
        </w:tc>
        <w:tc>
          <w:tcPr>
            <w:tcW w:w="2551" w:type="dxa"/>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1</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22904</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其他政府性基金及对应专项债务收入安排的支出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3</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2290402</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其他地方自行试点项目收益专项债券收入安排的支出</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4</w:t>
            </w:r>
          </w:p>
        </w:tc>
        <w:tc>
          <w:tcPr>
            <w:tcW w:w="1191" w:type="dxa"/>
            <w:vAlign w:val="top"/>
          </w:tcPr>
          <w:p>
            <w:pPr>
              <w:rPr>
                <w:rFonts w:hint="default" w:ascii="Calibri" w:hAnsi="Calibri" w:eastAsia="宋体" w:cs="Calibri"/>
                <w:i w:val="0"/>
                <w:iCs w:val="0"/>
                <w:color w:val="auto"/>
                <w:sz w:val="22"/>
                <w:szCs w:val="22"/>
                <w:u w:val="none"/>
              </w:rPr>
            </w:pPr>
          </w:p>
        </w:tc>
        <w:tc>
          <w:tcPr>
            <w:tcW w:w="4535" w:type="dxa"/>
            <w:vAlign w:val="top"/>
          </w:tcPr>
          <w:p>
            <w:pPr>
              <w:keepNext w:val="0"/>
              <w:keepLines w:val="0"/>
              <w:widowControl/>
              <w:suppressLineNumbers w:val="0"/>
              <w:jc w:val="center"/>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auto"/>
                <w:sz w:val="22"/>
                <w:szCs w:val="22"/>
                <w:u w:val="none"/>
                <w:lang w:val="en-US" w:eastAsia="uk-UA" w:bidi="ar-SA"/>
              </w:rPr>
            </w:pPr>
            <w:r>
              <w:rPr>
                <w:rFonts w:hint="default" w:ascii="Calibri" w:hAnsi="Calibri" w:eastAsia="宋体" w:cs="Calibri"/>
                <w:i w:val="0"/>
                <w:iCs w:val="0"/>
                <w:color w:val="auto"/>
                <w:kern w:val="0"/>
                <w:sz w:val="22"/>
                <w:szCs w:val="22"/>
                <w:u w:val="none"/>
                <w:lang w:val="en-US" w:eastAsia="zh-CN" w:bidi="ar"/>
              </w:rPr>
              <w:t>2189.25</w:t>
            </w:r>
          </w:p>
        </w:tc>
      </w:tr>
    </w:tbl>
    <w:p>
      <w:pPr>
        <w:jc w:val="center"/>
        <w:outlineLvl w:val="4"/>
        <w:rPr>
          <w:rFonts w:hint="eastAsia" w:ascii="方正小标宋_GBK" w:hAnsi="方正小标宋_GBK" w:eastAsia="方正小标宋_GBK" w:cs="方正小标宋_GBK"/>
          <w:color w:val="FF0000"/>
          <w:sz w:val="36"/>
          <w:lang w:eastAsia="zh-CN"/>
        </w:rPr>
      </w:pPr>
    </w:p>
    <w:p>
      <w:pPr>
        <w:jc w:val="center"/>
        <w:outlineLvl w:val="4"/>
        <w:rPr>
          <w:rFonts w:hint="eastAsia" w:ascii="方正小标宋_GBK" w:hAnsi="方正小标宋_GBK" w:eastAsia="方正小标宋_GBK" w:cs="方正小标宋_GBK"/>
          <w:color w:val="FF0000"/>
          <w:sz w:val="36"/>
          <w:lang w:eastAsia="zh-CN"/>
        </w:rPr>
      </w:pPr>
    </w:p>
    <w:p>
      <w:pPr>
        <w:jc w:val="center"/>
        <w:outlineLvl w:val="4"/>
        <w:rPr>
          <w:rFonts w:hint="eastAsia" w:ascii="方正小标宋_GBK" w:hAnsi="方正小标宋_GBK" w:eastAsia="方正小标宋_GBK" w:cs="方正小标宋_GBK"/>
          <w:color w:val="FF0000"/>
          <w:sz w:val="36"/>
          <w:lang w:eastAsia="zh-CN"/>
        </w:rPr>
      </w:pP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5726" w:type="dxa"/>
            <w:gridSpan w:val="2"/>
            <w:vAlign w:val="center"/>
          </w:tcPr>
          <w:p>
            <w:pPr>
              <w:pStyle w:val="13"/>
              <w:rPr>
                <w:color w:val="auto"/>
              </w:rPr>
            </w:pPr>
            <w:r>
              <w:rPr>
                <w:color w:val="auto"/>
              </w:rPr>
              <w:t>功能分类科目</w:t>
            </w:r>
          </w:p>
        </w:tc>
        <w:tc>
          <w:tcPr>
            <w:tcW w:w="2551" w:type="dxa"/>
            <w:vMerge w:val="restart"/>
            <w:vAlign w:val="center"/>
          </w:tcPr>
          <w:p>
            <w:pPr>
              <w:pStyle w:val="13"/>
              <w:rPr>
                <w:color w:val="auto"/>
              </w:rPr>
            </w:pPr>
            <w:r>
              <w:rPr>
                <w:color w:val="auto"/>
              </w:rPr>
              <w:t>合计</w:t>
            </w:r>
          </w:p>
        </w:tc>
        <w:tc>
          <w:tcPr>
            <w:tcW w:w="2551" w:type="dxa"/>
            <w:vMerge w:val="restart"/>
            <w:vAlign w:val="center"/>
          </w:tcPr>
          <w:p>
            <w:pPr>
              <w:pStyle w:val="13"/>
              <w:rPr>
                <w:color w:val="auto"/>
              </w:rPr>
            </w:pPr>
            <w:r>
              <w:rPr>
                <w:color w:val="auto"/>
              </w:rPr>
              <w:t>基本支出</w:t>
            </w:r>
          </w:p>
        </w:tc>
        <w:tc>
          <w:tcPr>
            <w:tcW w:w="2551" w:type="dxa"/>
            <w:vMerge w:val="restart"/>
            <w:vAlign w:val="center"/>
          </w:tcPr>
          <w:p>
            <w:pPr>
              <w:pStyle w:val="13"/>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3"/>
              <w:rPr>
                <w:color w:val="auto"/>
              </w:rPr>
            </w:pPr>
            <w:r>
              <w:rPr>
                <w:color w:val="auto"/>
              </w:rPr>
              <w:t>科目编码</w:t>
            </w:r>
          </w:p>
        </w:tc>
        <w:tc>
          <w:tcPr>
            <w:tcW w:w="4535" w:type="dxa"/>
            <w:vAlign w:val="center"/>
          </w:tcPr>
          <w:p>
            <w:pPr>
              <w:pStyle w:val="13"/>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color w:val="auto"/>
              </w:rPr>
            </w:pPr>
            <w:r>
              <w:rPr>
                <w:color w:val="auto"/>
              </w:rPr>
              <w:t>栏次</w:t>
            </w:r>
          </w:p>
        </w:tc>
        <w:tc>
          <w:tcPr>
            <w:tcW w:w="1191" w:type="dxa"/>
            <w:vAlign w:val="center"/>
          </w:tcPr>
          <w:p>
            <w:pPr>
              <w:pStyle w:val="13"/>
              <w:rPr>
                <w:color w:val="auto"/>
              </w:rPr>
            </w:pPr>
            <w:r>
              <w:rPr>
                <w:color w:val="auto"/>
              </w:rPr>
              <w:t>1</w:t>
            </w:r>
          </w:p>
        </w:tc>
        <w:tc>
          <w:tcPr>
            <w:tcW w:w="4535" w:type="dxa"/>
            <w:vAlign w:val="center"/>
          </w:tcPr>
          <w:p>
            <w:pPr>
              <w:pStyle w:val="13"/>
              <w:rPr>
                <w:color w:val="auto"/>
              </w:rPr>
            </w:pPr>
            <w:r>
              <w:rPr>
                <w:color w:val="auto"/>
              </w:rPr>
              <w:t>2</w:t>
            </w:r>
          </w:p>
        </w:tc>
        <w:tc>
          <w:tcPr>
            <w:tcW w:w="2551" w:type="dxa"/>
            <w:vAlign w:val="center"/>
          </w:tcPr>
          <w:p>
            <w:pPr>
              <w:pStyle w:val="13"/>
              <w:rPr>
                <w:color w:val="auto"/>
              </w:rPr>
            </w:pPr>
            <w:r>
              <w:rPr>
                <w:color w:val="auto"/>
              </w:rPr>
              <w:t>3</w:t>
            </w:r>
          </w:p>
        </w:tc>
        <w:tc>
          <w:tcPr>
            <w:tcW w:w="2551" w:type="dxa"/>
            <w:vAlign w:val="center"/>
          </w:tcPr>
          <w:p>
            <w:pPr>
              <w:pStyle w:val="13"/>
              <w:rPr>
                <w:color w:val="auto"/>
              </w:rPr>
            </w:pPr>
            <w:r>
              <w:rPr>
                <w:color w:val="auto"/>
              </w:rPr>
              <w:t>4</w:t>
            </w:r>
          </w:p>
        </w:tc>
        <w:tc>
          <w:tcPr>
            <w:tcW w:w="2551" w:type="dxa"/>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color w:val="auto"/>
              </w:rPr>
            </w:pPr>
          </w:p>
        </w:tc>
        <w:tc>
          <w:tcPr>
            <w:tcW w:w="1191" w:type="dxa"/>
            <w:vAlign w:val="center"/>
          </w:tcPr>
          <w:p>
            <w:pPr>
              <w:pStyle w:val="15"/>
              <w:rPr>
                <w:color w:val="auto"/>
              </w:rPr>
            </w:pPr>
          </w:p>
        </w:tc>
        <w:tc>
          <w:tcPr>
            <w:tcW w:w="4535" w:type="dxa"/>
            <w:vAlign w:val="center"/>
          </w:tcPr>
          <w:p>
            <w:pPr>
              <w:pStyle w:val="15"/>
              <w:rPr>
                <w:color w:val="auto"/>
              </w:rPr>
            </w:pPr>
          </w:p>
        </w:tc>
        <w:tc>
          <w:tcPr>
            <w:tcW w:w="2551" w:type="dxa"/>
            <w:vAlign w:val="center"/>
          </w:tcPr>
          <w:p>
            <w:pPr>
              <w:pStyle w:val="14"/>
              <w:rPr>
                <w:color w:val="auto"/>
              </w:rPr>
            </w:pPr>
          </w:p>
        </w:tc>
        <w:tc>
          <w:tcPr>
            <w:tcW w:w="2551" w:type="dxa"/>
            <w:vAlign w:val="center"/>
          </w:tcPr>
          <w:p>
            <w:pPr>
              <w:pStyle w:val="14"/>
              <w:rPr>
                <w:color w:val="auto"/>
              </w:rPr>
            </w:pPr>
          </w:p>
        </w:tc>
        <w:tc>
          <w:tcPr>
            <w:tcW w:w="2551" w:type="dxa"/>
            <w:vAlign w:val="center"/>
          </w:tcPr>
          <w:p>
            <w:pPr>
              <w:pStyle w:val="14"/>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jc w:val="center"/>
        <w:outlineLvl w:val="4"/>
        <w:rPr>
          <w:color w:val="auto"/>
        </w:rPr>
      </w:pPr>
      <w:r>
        <w:rPr>
          <w:rFonts w:hint="eastAsia" w:ascii="方正小标宋_GBK" w:hAnsi="方正小标宋_GBK" w:eastAsia="方正小标宋_GBK" w:cs="方正小标宋_GBK"/>
          <w:color w:val="auto"/>
          <w:sz w:val="36"/>
          <w:lang w:eastAsia="zh-CN"/>
        </w:rPr>
        <w:t>部门</w:t>
      </w:r>
      <w:r>
        <w:rPr>
          <w:rFonts w:ascii="方正小标宋_GBK" w:hAnsi="方正小标宋_GBK" w:eastAsia="方正小标宋_GBK" w:cs="方正小标宋_GBK"/>
          <w:color w:val="auto"/>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color w:val="auto"/>
              </w:rPr>
            </w:pPr>
            <w:r>
              <w:rPr>
                <w:rFonts w:hint="eastAsia"/>
                <w:color w:val="auto"/>
                <w:lang w:val="en-US" w:eastAsia="zh-CN"/>
              </w:rPr>
              <w:t>348</w:t>
            </w:r>
            <w:r>
              <w:rPr>
                <w:rFonts w:hint="eastAsia"/>
                <w:color w:val="auto"/>
                <w:lang w:eastAsia="zh-CN"/>
              </w:rPr>
              <w:t>涞源县交通运输局</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3798" w:type="dxa"/>
            <w:vMerge w:val="restart"/>
            <w:vAlign w:val="center"/>
          </w:tcPr>
          <w:p>
            <w:pPr>
              <w:pStyle w:val="13"/>
              <w:rPr>
                <w:color w:val="auto"/>
              </w:rPr>
            </w:pPr>
            <w:r>
              <w:rPr>
                <w:color w:val="auto"/>
              </w:rPr>
              <w:t>项  目</w:t>
            </w:r>
          </w:p>
        </w:tc>
        <w:tc>
          <w:tcPr>
            <w:tcW w:w="9524" w:type="dxa"/>
            <w:gridSpan w:val="4"/>
            <w:vAlign w:val="center"/>
          </w:tcPr>
          <w:p>
            <w:pPr>
              <w:pStyle w:val="13"/>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3"/>
              <w:rPr>
                <w:color w:val="auto"/>
              </w:rPr>
            </w:pPr>
            <w:r>
              <w:rPr>
                <w:color w:val="auto"/>
              </w:rPr>
              <w:t>合计</w:t>
            </w:r>
          </w:p>
        </w:tc>
        <w:tc>
          <w:tcPr>
            <w:tcW w:w="2381" w:type="dxa"/>
            <w:vAlign w:val="center"/>
          </w:tcPr>
          <w:p>
            <w:pPr>
              <w:pStyle w:val="13"/>
              <w:rPr>
                <w:color w:val="auto"/>
              </w:rPr>
            </w:pPr>
            <w:r>
              <w:rPr>
                <w:color w:val="auto"/>
              </w:rPr>
              <w:t>一般公共预算              财政拨款</w:t>
            </w:r>
          </w:p>
        </w:tc>
        <w:tc>
          <w:tcPr>
            <w:tcW w:w="2381" w:type="dxa"/>
            <w:vAlign w:val="center"/>
          </w:tcPr>
          <w:p>
            <w:pPr>
              <w:pStyle w:val="13"/>
              <w:rPr>
                <w:color w:val="auto"/>
              </w:rPr>
            </w:pPr>
            <w:r>
              <w:rPr>
                <w:color w:val="auto"/>
              </w:rPr>
              <w:t>政府性基金                  预算拨款</w:t>
            </w:r>
          </w:p>
        </w:tc>
        <w:tc>
          <w:tcPr>
            <w:tcW w:w="2381" w:type="dxa"/>
            <w:vAlign w:val="center"/>
          </w:tcPr>
          <w:p>
            <w:pPr>
              <w:pStyle w:val="13"/>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rPr>
                <w:color w:val="auto"/>
              </w:rPr>
            </w:pPr>
            <w:r>
              <w:rPr>
                <w:color w:val="auto"/>
              </w:rPr>
              <w:t>栏次</w:t>
            </w:r>
          </w:p>
        </w:tc>
        <w:tc>
          <w:tcPr>
            <w:tcW w:w="3798" w:type="dxa"/>
            <w:vAlign w:val="center"/>
          </w:tcPr>
          <w:p>
            <w:pPr>
              <w:pStyle w:val="13"/>
              <w:rPr>
                <w:color w:val="auto"/>
              </w:rPr>
            </w:pPr>
            <w:r>
              <w:rPr>
                <w:color w:val="auto"/>
              </w:rPr>
              <w:t>1</w:t>
            </w:r>
          </w:p>
        </w:tc>
        <w:tc>
          <w:tcPr>
            <w:tcW w:w="2381" w:type="dxa"/>
            <w:vAlign w:val="center"/>
          </w:tcPr>
          <w:p>
            <w:pPr>
              <w:pStyle w:val="13"/>
              <w:rPr>
                <w:color w:val="auto"/>
              </w:rPr>
            </w:pPr>
            <w:r>
              <w:rPr>
                <w:color w:val="auto"/>
              </w:rPr>
              <w:t>2</w:t>
            </w:r>
          </w:p>
        </w:tc>
        <w:tc>
          <w:tcPr>
            <w:tcW w:w="2381" w:type="dxa"/>
            <w:vAlign w:val="center"/>
          </w:tcPr>
          <w:p>
            <w:pPr>
              <w:pStyle w:val="13"/>
              <w:rPr>
                <w:color w:val="auto"/>
              </w:rPr>
            </w:pPr>
            <w:r>
              <w:rPr>
                <w:color w:val="auto"/>
              </w:rPr>
              <w:t>3</w:t>
            </w:r>
          </w:p>
        </w:tc>
        <w:tc>
          <w:tcPr>
            <w:tcW w:w="2381" w:type="dxa"/>
            <w:vAlign w:val="center"/>
          </w:tcPr>
          <w:p>
            <w:pPr>
              <w:pStyle w:val="13"/>
              <w:rPr>
                <w:color w:val="auto"/>
              </w:rPr>
            </w:pPr>
            <w:r>
              <w:rPr>
                <w:color w:val="auto"/>
              </w:rPr>
              <w:t>4</w:t>
            </w:r>
          </w:p>
        </w:tc>
        <w:tc>
          <w:tcPr>
            <w:tcW w:w="2381" w:type="dxa"/>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color w:val="auto"/>
              </w:rPr>
            </w:pPr>
            <w:r>
              <w:rPr>
                <w:color w:val="auto"/>
              </w:rPr>
              <w:t>1</w:t>
            </w:r>
          </w:p>
        </w:tc>
        <w:tc>
          <w:tcPr>
            <w:tcW w:w="3798" w:type="dxa"/>
            <w:vAlign w:val="center"/>
          </w:tcPr>
          <w:p>
            <w:pPr>
              <w:pStyle w:val="17"/>
              <w:rPr>
                <w:color w:val="auto"/>
              </w:rPr>
            </w:pPr>
            <w:r>
              <w:rPr>
                <w:color w:val="auto"/>
              </w:rPr>
              <w:t>合计</w:t>
            </w:r>
          </w:p>
        </w:tc>
        <w:tc>
          <w:tcPr>
            <w:tcW w:w="2381" w:type="dxa"/>
            <w:vAlign w:val="center"/>
          </w:tcPr>
          <w:p>
            <w:pPr>
              <w:pStyle w:val="18"/>
              <w:rPr>
                <w:rFonts w:hint="default" w:eastAsia="方正书宋_GBK"/>
                <w:color w:val="auto"/>
                <w:lang w:val="en-US" w:eastAsia="zh-CN"/>
              </w:rPr>
            </w:pPr>
            <w:r>
              <w:rPr>
                <w:rFonts w:hint="eastAsia"/>
                <w:color w:val="auto"/>
                <w:lang w:val="en-US" w:eastAsia="zh-CN"/>
              </w:rPr>
              <w:t>38.50</w:t>
            </w:r>
          </w:p>
        </w:tc>
        <w:tc>
          <w:tcPr>
            <w:tcW w:w="2381" w:type="dxa"/>
            <w:vAlign w:val="center"/>
          </w:tcPr>
          <w:p>
            <w:pPr>
              <w:pStyle w:val="18"/>
              <w:rPr>
                <w:rFonts w:hint="default" w:eastAsia="方正书宋_GBK"/>
                <w:color w:val="auto"/>
                <w:lang w:val="en-US" w:eastAsia="zh-CN"/>
              </w:rPr>
            </w:pPr>
            <w:r>
              <w:rPr>
                <w:rFonts w:hint="eastAsia"/>
                <w:color w:val="auto"/>
                <w:lang w:val="en-US" w:eastAsia="zh-CN"/>
              </w:rPr>
              <w:t>38.50</w:t>
            </w:r>
          </w:p>
        </w:tc>
        <w:tc>
          <w:tcPr>
            <w:tcW w:w="2381" w:type="dxa"/>
            <w:vAlign w:val="center"/>
          </w:tcPr>
          <w:p>
            <w:pPr>
              <w:pStyle w:val="18"/>
              <w:rPr>
                <w:color w:val="auto"/>
              </w:rPr>
            </w:pPr>
          </w:p>
        </w:tc>
        <w:tc>
          <w:tcPr>
            <w:tcW w:w="2381" w:type="dxa"/>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color w:val="auto"/>
              </w:rPr>
            </w:pPr>
            <w:r>
              <w:rPr>
                <w:color w:val="auto"/>
              </w:rPr>
              <w:t>2</w:t>
            </w:r>
          </w:p>
        </w:tc>
        <w:tc>
          <w:tcPr>
            <w:tcW w:w="3798" w:type="dxa"/>
            <w:vAlign w:val="center"/>
          </w:tcPr>
          <w:p>
            <w:pPr>
              <w:pStyle w:val="15"/>
              <w:rPr>
                <w:color w:val="auto"/>
              </w:rPr>
            </w:pPr>
            <w:r>
              <w:rPr>
                <w:color w:val="auto"/>
              </w:rPr>
              <w:t>一、因公出国（境）费</w:t>
            </w:r>
          </w:p>
        </w:tc>
        <w:tc>
          <w:tcPr>
            <w:tcW w:w="2381" w:type="dxa"/>
            <w:vAlign w:val="center"/>
          </w:tcPr>
          <w:p>
            <w:pPr>
              <w:pStyle w:val="14"/>
              <w:rPr>
                <w:color w:val="auto"/>
              </w:rPr>
            </w:pPr>
          </w:p>
        </w:tc>
        <w:tc>
          <w:tcPr>
            <w:tcW w:w="2381" w:type="dxa"/>
            <w:vAlign w:val="center"/>
          </w:tcPr>
          <w:p>
            <w:pPr>
              <w:pStyle w:val="14"/>
              <w:rPr>
                <w:color w:val="auto"/>
              </w:rPr>
            </w:pPr>
          </w:p>
        </w:tc>
        <w:tc>
          <w:tcPr>
            <w:tcW w:w="2381" w:type="dxa"/>
            <w:vAlign w:val="center"/>
          </w:tcPr>
          <w:p>
            <w:pPr>
              <w:pStyle w:val="14"/>
              <w:rPr>
                <w:color w:val="auto"/>
              </w:rPr>
            </w:pPr>
          </w:p>
        </w:tc>
        <w:tc>
          <w:tcPr>
            <w:tcW w:w="238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color w:val="auto"/>
              </w:rPr>
            </w:pPr>
            <w:r>
              <w:rPr>
                <w:color w:val="auto"/>
              </w:rPr>
              <w:t>3</w:t>
            </w:r>
          </w:p>
        </w:tc>
        <w:tc>
          <w:tcPr>
            <w:tcW w:w="3798" w:type="dxa"/>
            <w:vAlign w:val="center"/>
          </w:tcPr>
          <w:p>
            <w:pPr>
              <w:pStyle w:val="15"/>
              <w:rPr>
                <w:color w:val="auto"/>
              </w:rPr>
            </w:pPr>
            <w:r>
              <w:rPr>
                <w:color w:val="auto"/>
              </w:rPr>
              <w:t>二、公务用车购置及运维费</w:t>
            </w:r>
          </w:p>
        </w:tc>
        <w:tc>
          <w:tcPr>
            <w:tcW w:w="2381" w:type="dxa"/>
            <w:vAlign w:val="center"/>
          </w:tcPr>
          <w:p>
            <w:pPr>
              <w:pStyle w:val="14"/>
              <w:rPr>
                <w:rFonts w:hint="default" w:eastAsia="方正书宋_GBK"/>
                <w:color w:val="auto"/>
                <w:lang w:val="en-US" w:eastAsia="zh-CN"/>
              </w:rPr>
            </w:pPr>
            <w:r>
              <w:rPr>
                <w:rFonts w:hint="eastAsia"/>
                <w:color w:val="auto"/>
                <w:lang w:val="en-US" w:eastAsia="zh-CN"/>
              </w:rPr>
              <w:t>30.50</w:t>
            </w:r>
          </w:p>
        </w:tc>
        <w:tc>
          <w:tcPr>
            <w:tcW w:w="2381" w:type="dxa"/>
            <w:vAlign w:val="center"/>
          </w:tcPr>
          <w:p>
            <w:pPr>
              <w:pStyle w:val="14"/>
              <w:rPr>
                <w:rFonts w:hint="default" w:eastAsia="方正书宋_GBK"/>
                <w:color w:val="auto"/>
                <w:lang w:val="en-US" w:eastAsia="zh-CN"/>
              </w:rPr>
            </w:pPr>
            <w:r>
              <w:rPr>
                <w:rFonts w:hint="eastAsia"/>
                <w:color w:val="auto"/>
                <w:lang w:val="en-US" w:eastAsia="zh-CN"/>
              </w:rPr>
              <w:t>30.50</w:t>
            </w:r>
          </w:p>
        </w:tc>
        <w:tc>
          <w:tcPr>
            <w:tcW w:w="2381" w:type="dxa"/>
            <w:vAlign w:val="center"/>
          </w:tcPr>
          <w:p>
            <w:pPr>
              <w:pStyle w:val="14"/>
              <w:rPr>
                <w:color w:val="auto"/>
              </w:rPr>
            </w:pPr>
          </w:p>
        </w:tc>
        <w:tc>
          <w:tcPr>
            <w:tcW w:w="238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color w:val="auto"/>
              </w:rPr>
            </w:pPr>
            <w:r>
              <w:rPr>
                <w:color w:val="auto"/>
              </w:rPr>
              <w:t>4</w:t>
            </w:r>
          </w:p>
        </w:tc>
        <w:tc>
          <w:tcPr>
            <w:tcW w:w="3798" w:type="dxa"/>
            <w:vAlign w:val="center"/>
          </w:tcPr>
          <w:p>
            <w:pPr>
              <w:pStyle w:val="15"/>
              <w:rPr>
                <w:color w:val="auto"/>
              </w:rPr>
            </w:pPr>
            <w:r>
              <w:rPr>
                <w:color w:val="auto"/>
              </w:rPr>
              <w:t xml:space="preserve">    其中：公务用车购置费</w:t>
            </w:r>
          </w:p>
        </w:tc>
        <w:tc>
          <w:tcPr>
            <w:tcW w:w="2381" w:type="dxa"/>
            <w:vAlign w:val="center"/>
          </w:tcPr>
          <w:p>
            <w:pPr>
              <w:pStyle w:val="14"/>
              <w:rPr>
                <w:color w:val="auto"/>
              </w:rPr>
            </w:pPr>
          </w:p>
        </w:tc>
        <w:tc>
          <w:tcPr>
            <w:tcW w:w="2381" w:type="dxa"/>
            <w:vAlign w:val="center"/>
          </w:tcPr>
          <w:p>
            <w:pPr>
              <w:pStyle w:val="14"/>
              <w:rPr>
                <w:color w:val="auto"/>
              </w:rPr>
            </w:pPr>
          </w:p>
        </w:tc>
        <w:tc>
          <w:tcPr>
            <w:tcW w:w="2381" w:type="dxa"/>
            <w:vAlign w:val="center"/>
          </w:tcPr>
          <w:p>
            <w:pPr>
              <w:pStyle w:val="14"/>
              <w:rPr>
                <w:color w:val="auto"/>
              </w:rPr>
            </w:pPr>
          </w:p>
        </w:tc>
        <w:tc>
          <w:tcPr>
            <w:tcW w:w="238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color w:val="auto"/>
              </w:rPr>
            </w:pPr>
            <w:r>
              <w:rPr>
                <w:color w:val="auto"/>
              </w:rPr>
              <w:t>5</w:t>
            </w:r>
          </w:p>
        </w:tc>
        <w:tc>
          <w:tcPr>
            <w:tcW w:w="3798" w:type="dxa"/>
            <w:vAlign w:val="center"/>
          </w:tcPr>
          <w:p>
            <w:pPr>
              <w:pStyle w:val="15"/>
              <w:rPr>
                <w:color w:val="auto"/>
              </w:rPr>
            </w:pPr>
            <w:r>
              <w:rPr>
                <w:color w:val="auto"/>
              </w:rPr>
              <w:t xml:space="preserve">          公务用车运行维护费</w:t>
            </w:r>
          </w:p>
        </w:tc>
        <w:tc>
          <w:tcPr>
            <w:tcW w:w="2381" w:type="dxa"/>
            <w:vAlign w:val="center"/>
          </w:tcPr>
          <w:p>
            <w:pPr>
              <w:pStyle w:val="14"/>
              <w:rPr>
                <w:rFonts w:hint="default" w:eastAsia="方正书宋_GBK"/>
                <w:color w:val="auto"/>
                <w:lang w:val="en-US" w:eastAsia="zh-CN"/>
              </w:rPr>
            </w:pPr>
            <w:r>
              <w:rPr>
                <w:rFonts w:hint="eastAsia"/>
                <w:color w:val="auto"/>
                <w:lang w:val="en-US" w:eastAsia="zh-CN"/>
              </w:rPr>
              <w:t>30.50</w:t>
            </w:r>
          </w:p>
        </w:tc>
        <w:tc>
          <w:tcPr>
            <w:tcW w:w="2381" w:type="dxa"/>
            <w:vAlign w:val="center"/>
          </w:tcPr>
          <w:p>
            <w:pPr>
              <w:pStyle w:val="14"/>
              <w:rPr>
                <w:rFonts w:hint="default" w:eastAsia="方正书宋_GBK"/>
                <w:color w:val="auto"/>
                <w:lang w:val="en-US" w:eastAsia="zh-CN"/>
              </w:rPr>
            </w:pPr>
            <w:r>
              <w:rPr>
                <w:rFonts w:hint="eastAsia"/>
                <w:color w:val="auto"/>
                <w:lang w:val="en-US" w:eastAsia="zh-CN"/>
              </w:rPr>
              <w:t>30.50</w:t>
            </w:r>
          </w:p>
        </w:tc>
        <w:tc>
          <w:tcPr>
            <w:tcW w:w="2381" w:type="dxa"/>
            <w:vAlign w:val="center"/>
          </w:tcPr>
          <w:p>
            <w:pPr>
              <w:pStyle w:val="14"/>
              <w:rPr>
                <w:color w:val="auto"/>
              </w:rPr>
            </w:pPr>
          </w:p>
        </w:tc>
        <w:tc>
          <w:tcPr>
            <w:tcW w:w="238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color w:val="auto"/>
              </w:rPr>
            </w:pPr>
            <w:r>
              <w:rPr>
                <w:color w:val="auto"/>
              </w:rPr>
              <w:t>6</w:t>
            </w:r>
          </w:p>
        </w:tc>
        <w:tc>
          <w:tcPr>
            <w:tcW w:w="3798" w:type="dxa"/>
            <w:vAlign w:val="center"/>
          </w:tcPr>
          <w:p>
            <w:pPr>
              <w:pStyle w:val="15"/>
              <w:rPr>
                <w:color w:val="auto"/>
              </w:rPr>
            </w:pPr>
            <w:r>
              <w:rPr>
                <w:color w:val="auto"/>
              </w:rPr>
              <w:t>三、公务接待费</w:t>
            </w:r>
          </w:p>
        </w:tc>
        <w:tc>
          <w:tcPr>
            <w:tcW w:w="2381" w:type="dxa"/>
            <w:vAlign w:val="center"/>
          </w:tcPr>
          <w:p>
            <w:pPr>
              <w:pStyle w:val="14"/>
              <w:rPr>
                <w:rFonts w:hint="default" w:eastAsia="方正书宋_GBK"/>
                <w:color w:val="auto"/>
                <w:lang w:val="en-US" w:eastAsia="zh-CN"/>
              </w:rPr>
            </w:pPr>
            <w:r>
              <w:rPr>
                <w:rFonts w:hint="eastAsia"/>
                <w:color w:val="auto"/>
                <w:lang w:val="en-US" w:eastAsia="zh-CN"/>
              </w:rPr>
              <w:t>8.00</w:t>
            </w:r>
          </w:p>
        </w:tc>
        <w:tc>
          <w:tcPr>
            <w:tcW w:w="2381" w:type="dxa"/>
            <w:vAlign w:val="center"/>
          </w:tcPr>
          <w:p>
            <w:pPr>
              <w:pStyle w:val="14"/>
              <w:rPr>
                <w:rFonts w:hint="default" w:eastAsia="方正书宋_GBK"/>
                <w:color w:val="auto"/>
                <w:lang w:val="en-US" w:eastAsia="zh-CN"/>
              </w:rPr>
            </w:pPr>
            <w:r>
              <w:rPr>
                <w:rFonts w:hint="eastAsia"/>
                <w:color w:val="auto"/>
                <w:lang w:val="en-US" w:eastAsia="zh-CN"/>
              </w:rPr>
              <w:t>8.00</w:t>
            </w:r>
          </w:p>
        </w:tc>
        <w:tc>
          <w:tcPr>
            <w:tcW w:w="2381" w:type="dxa"/>
            <w:vAlign w:val="center"/>
          </w:tcPr>
          <w:p>
            <w:pPr>
              <w:pStyle w:val="14"/>
              <w:rPr>
                <w:rFonts w:hint="default"/>
                <w:color w:val="auto"/>
                <w:lang w:val="en-US"/>
              </w:rPr>
            </w:pPr>
          </w:p>
        </w:tc>
        <w:tc>
          <w:tcPr>
            <w:tcW w:w="2381" w:type="dxa"/>
            <w:vAlign w:val="center"/>
          </w:tcPr>
          <w:p>
            <w:pPr>
              <w:pStyle w:val="14"/>
              <w:rPr>
                <w:color w:val="auto"/>
              </w:rPr>
            </w:pPr>
          </w:p>
        </w:tc>
      </w:tr>
    </w:tbl>
    <w:p>
      <w:pPr>
        <w:rPr>
          <w:color w:val="FF0000"/>
        </w:rPr>
        <w:sectPr>
          <w:pgSz w:w="16840" w:h="11900" w:orient="landscape"/>
          <w:pgMar w:top="1361" w:right="1020" w:bottom="1361" w:left="1020" w:header="720" w:footer="720" w:gutter="0"/>
          <w:cols w:space="720" w:num="1"/>
        </w:sectPr>
      </w:pP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涞源县</w:t>
      </w:r>
      <w:r>
        <w:rPr>
          <w:rFonts w:hint="eastAsia" w:ascii="方正小标宋_GBK" w:hAnsi="方正小标宋_GBK" w:eastAsia="方正小标宋_GBK" w:cs="方正小标宋_GBK"/>
          <w:color w:val="auto"/>
          <w:sz w:val="44"/>
          <w:lang w:eastAsia="zh-CN"/>
        </w:rPr>
        <w:t>交通运输局</w:t>
      </w:r>
      <w:r>
        <w:rPr>
          <w:rFonts w:ascii="方正小标宋_GBK" w:hAnsi="方正小标宋_GBK" w:eastAsia="方正小标宋_GBK" w:cs="方正小标宋_GBK"/>
          <w:color w:val="auto"/>
          <w:sz w:val="44"/>
        </w:rPr>
        <w:t>2024年部门预算信息公开情况说明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按照《中华人民共和国预算法》、《地方预决算公开操作规程》和《关于进一步推进预算公开工作的实施意见》规定，现将涞源县</w:t>
      </w:r>
      <w:r>
        <w:rPr>
          <w:rFonts w:hint="eastAsia" w:eastAsia="方正仿宋_GBK" w:cs="Times New Roman"/>
          <w:color w:val="auto"/>
          <w:sz w:val="28"/>
          <w:lang w:eastAsia="zh-CN"/>
        </w:rPr>
        <w:t>交通运输局</w:t>
      </w:r>
      <w:r>
        <w:rPr>
          <w:rFonts w:ascii="Times New Roman" w:hAnsi="Times New Roman" w:eastAsia="方正仿宋_GBK" w:cs="Times New Roman"/>
          <w:color w:val="auto"/>
          <w:sz w:val="28"/>
        </w:rPr>
        <w:t>2024年部门预算公开如下：</w:t>
      </w:r>
    </w:p>
    <w:p>
      <w:pPr>
        <w:spacing w:before="10" w:after="10"/>
        <w:ind w:firstLine="640"/>
        <w:outlineLvl w:val="5"/>
        <w:rPr>
          <w:color w:val="auto"/>
        </w:rPr>
      </w:pPr>
      <w:r>
        <w:rPr>
          <w:rFonts w:ascii="黑体" w:hAnsi="黑体" w:eastAsia="黑体" w:cs="黑体"/>
          <w:color w:val="auto"/>
          <w:sz w:val="32"/>
        </w:rPr>
        <w:t>一、</w:t>
      </w:r>
      <w:r>
        <w:rPr>
          <w:rFonts w:hint="eastAsia" w:ascii="黑体" w:hAnsi="黑体" w:eastAsia="黑体" w:cs="黑体"/>
          <w:color w:val="auto"/>
          <w:sz w:val="32"/>
          <w:lang w:eastAsia="zh-CN"/>
        </w:rPr>
        <w:t>部门</w:t>
      </w:r>
      <w:r>
        <w:rPr>
          <w:rFonts w:ascii="黑体" w:hAnsi="黑体" w:eastAsia="黑体" w:cs="黑体"/>
          <w:color w:val="auto"/>
          <w:sz w:val="32"/>
        </w:rPr>
        <w:t>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部门职责：</w:t>
      </w:r>
    </w:p>
    <w:p>
      <w:pPr>
        <w:pStyle w:val="20"/>
        <w:rPr>
          <w:color w:val="auto"/>
        </w:rPr>
      </w:pPr>
      <w:r>
        <w:rPr>
          <w:color w:val="auto"/>
        </w:rPr>
        <w:t>（一）贯彻落实党中央和省委、市委、县委关于交通运输工作的方针政策和决策部署，坚持和加强党对交通运输工作的集中统一领导。主要职责是：</w:t>
      </w:r>
    </w:p>
    <w:p>
      <w:pPr>
        <w:pStyle w:val="20"/>
        <w:rPr>
          <w:color w:val="auto"/>
        </w:rPr>
      </w:pPr>
      <w:r>
        <w:rPr>
          <w:color w:val="auto"/>
        </w:rPr>
        <w:t>（二）贯彻执行国家、省、市有关交通运输行业发展的法律、法规、规章；承担国防交通备战工作。</w:t>
      </w:r>
    </w:p>
    <w:p>
      <w:pPr>
        <w:pStyle w:val="20"/>
        <w:rPr>
          <w:color w:val="auto"/>
        </w:rPr>
      </w:pPr>
      <w:r>
        <w:rPr>
          <w:color w:val="auto"/>
        </w:rPr>
        <w:t>（三）组织拟订全县公路、水路、城市客运中长期发展规划及交通基础设施、公路、水路城市客运等专项规划并监督实施。</w:t>
      </w:r>
    </w:p>
    <w:p>
      <w:pPr>
        <w:pStyle w:val="20"/>
        <w:rPr>
          <w:color w:val="auto"/>
        </w:rPr>
      </w:pPr>
      <w:r>
        <w:rPr>
          <w:color w:val="auto"/>
        </w:rPr>
        <w:t>（四）贯彻执行国家、省、市有关物流业发展的法律、法规、政策和技术标准；参与拟订全县物流业发展规划，拟订有关政策和标准并监督实施。</w:t>
      </w:r>
    </w:p>
    <w:p>
      <w:pPr>
        <w:pStyle w:val="20"/>
        <w:rPr>
          <w:color w:val="auto"/>
        </w:rPr>
      </w:pPr>
      <w:r>
        <w:rPr>
          <w:color w:val="auto"/>
        </w:rPr>
        <w:t>（五）负责路政执法、运政执法工作，依法维护路产路权不受侵害，保障县境内各级公路畅通无阻。</w:t>
      </w:r>
    </w:p>
    <w:p>
      <w:pPr>
        <w:pStyle w:val="20"/>
        <w:rPr>
          <w:color w:val="auto"/>
        </w:rPr>
      </w:pPr>
      <w:r>
        <w:rPr>
          <w:color w:val="auto"/>
        </w:rPr>
        <w:t>（</w:t>
      </w:r>
      <w:r>
        <w:rPr>
          <w:rFonts w:hint="eastAsia"/>
          <w:color w:val="auto"/>
          <w:lang w:eastAsia="zh-CN"/>
        </w:rPr>
        <w:t>六</w:t>
      </w:r>
      <w:r>
        <w:rPr>
          <w:color w:val="auto"/>
        </w:rPr>
        <w:t>）负责全县交通运输行业依法行政工作，组织、指导、协调并监督交通运输行业行政执法、行政诉讼及有关行政复议工作。</w:t>
      </w:r>
    </w:p>
    <w:p>
      <w:pPr>
        <w:pStyle w:val="20"/>
        <w:rPr>
          <w:color w:val="auto"/>
        </w:rPr>
      </w:pPr>
      <w:r>
        <w:rPr>
          <w:color w:val="auto"/>
        </w:rPr>
        <w:t>（</w:t>
      </w:r>
      <w:r>
        <w:rPr>
          <w:rFonts w:hint="eastAsia"/>
          <w:color w:val="auto"/>
          <w:lang w:eastAsia="zh-CN"/>
        </w:rPr>
        <w:t>七</w:t>
      </w:r>
      <w:r>
        <w:rPr>
          <w:color w:val="auto"/>
        </w:rPr>
        <w:t>）负责运输市场、运输服务、车辆维修、运输场站、搬运装卸、驾驶员培训、出租车及现代化物流业管理。</w:t>
      </w:r>
    </w:p>
    <w:p>
      <w:pPr>
        <w:pStyle w:val="20"/>
        <w:rPr>
          <w:color w:val="auto"/>
        </w:rPr>
      </w:pPr>
      <w:r>
        <w:rPr>
          <w:color w:val="auto"/>
        </w:rPr>
        <w:t>（</w:t>
      </w:r>
      <w:r>
        <w:rPr>
          <w:rFonts w:hint="eastAsia"/>
          <w:color w:val="auto"/>
          <w:lang w:eastAsia="zh-CN"/>
        </w:rPr>
        <w:t>八</w:t>
      </w:r>
      <w:r>
        <w:rPr>
          <w:color w:val="auto"/>
        </w:rPr>
        <w:t>）承担全县公路建设市场监管责任。拟订公路建设相关政策、制度和技术标准并监督实施；负责公路及其设施的建设和运输市场监管工作。</w:t>
      </w:r>
    </w:p>
    <w:p>
      <w:pPr>
        <w:pStyle w:val="20"/>
        <w:rPr>
          <w:color w:val="auto"/>
        </w:rPr>
      </w:pPr>
      <w:r>
        <w:rPr>
          <w:color w:val="auto"/>
        </w:rPr>
        <w:t>（</w:t>
      </w:r>
      <w:r>
        <w:rPr>
          <w:rFonts w:hint="eastAsia"/>
          <w:color w:val="auto"/>
          <w:lang w:eastAsia="zh-CN"/>
        </w:rPr>
        <w:t>九</w:t>
      </w:r>
      <w:r>
        <w:rPr>
          <w:color w:val="auto"/>
        </w:rPr>
        <w:t>）负责城市客运行业管理；负责城市公共交通基础设施建设和运输市场监管工作。</w:t>
      </w:r>
    </w:p>
    <w:p>
      <w:pPr>
        <w:pStyle w:val="20"/>
        <w:rPr>
          <w:color w:val="auto"/>
        </w:rPr>
      </w:pPr>
      <w:r>
        <w:rPr>
          <w:color w:val="auto"/>
        </w:rPr>
        <w:t>（</w:t>
      </w:r>
      <w:r>
        <w:rPr>
          <w:rFonts w:hint="eastAsia"/>
          <w:color w:val="auto"/>
          <w:lang w:eastAsia="zh-CN"/>
        </w:rPr>
        <w:t>十</w:t>
      </w:r>
      <w:r>
        <w:rPr>
          <w:color w:val="auto"/>
        </w:rPr>
        <w:t>）承担水上交通安全监管责任。负责水上交通管制、船舶登记、检验和监督管理工作；负责县级管理水域水上交通安全事故、船舶及相关水上设施污染事故的应急处置，依法组织或参与事故调查处理工作；负责指导全县水上交通安全监管工作。</w:t>
      </w:r>
    </w:p>
    <w:p>
      <w:pPr>
        <w:pStyle w:val="20"/>
        <w:rPr>
          <w:color w:val="auto"/>
        </w:rPr>
      </w:pPr>
      <w:r>
        <w:rPr>
          <w:color w:val="auto"/>
        </w:rPr>
        <w:t>（</w:t>
      </w:r>
      <w:r>
        <w:rPr>
          <w:rFonts w:hint="eastAsia"/>
          <w:color w:val="auto"/>
          <w:lang w:eastAsia="zh-CN"/>
        </w:rPr>
        <w:t>十一</w:t>
      </w:r>
      <w:r>
        <w:rPr>
          <w:color w:val="auto"/>
        </w:rPr>
        <w:t>）承担全县公路工程建设、养护和管理责任；负责公路工程质量检查验收和编制工程预决算工作；负责工程技术资料的收集、整理工作，积极推广和使用公路建设和管养的新技术、新工艺；指导乡镇做好农村公路建设规划、技术服务和工程质量的监督工作。</w:t>
      </w:r>
    </w:p>
    <w:p>
      <w:pPr>
        <w:pStyle w:val="20"/>
        <w:rPr>
          <w:color w:val="auto"/>
        </w:rPr>
      </w:pPr>
      <w:r>
        <w:rPr>
          <w:color w:val="auto"/>
        </w:rPr>
        <w:t>（</w:t>
      </w:r>
      <w:r>
        <w:rPr>
          <w:rFonts w:hint="eastAsia"/>
          <w:color w:val="auto"/>
          <w:lang w:eastAsia="zh-CN"/>
        </w:rPr>
        <w:t>十二</w:t>
      </w:r>
      <w:r>
        <w:rPr>
          <w:color w:val="auto"/>
        </w:rPr>
        <w:t>）负责全县交通运输行业精神文明建设、职工队伍建设及思想政治工作；围绕全县交通运输工作中心，对重大决策、重要工作部署及重点交通运输建设项目的实施进行督查督办。</w:t>
      </w:r>
    </w:p>
    <w:p>
      <w:pPr>
        <w:pStyle w:val="20"/>
        <w:rPr>
          <w:color w:val="auto"/>
        </w:rPr>
      </w:pPr>
      <w:r>
        <w:rPr>
          <w:color w:val="auto"/>
        </w:rPr>
        <w:t>（</w:t>
      </w:r>
      <w:r>
        <w:rPr>
          <w:rFonts w:hint="eastAsia"/>
          <w:color w:val="auto"/>
          <w:lang w:eastAsia="zh-CN"/>
        </w:rPr>
        <w:t>十三</w:t>
      </w:r>
      <w:r>
        <w:rPr>
          <w:color w:val="auto"/>
        </w:rPr>
        <w:t>）负责全县交通运输行业信息化建设，监测分析运行情况，发布相关信息；负责全县交通运输行业环境保护和节能减排工作。</w:t>
      </w:r>
    </w:p>
    <w:p>
      <w:pPr>
        <w:pStyle w:val="20"/>
        <w:rPr>
          <w:color w:val="auto"/>
        </w:rPr>
      </w:pPr>
      <w:r>
        <w:rPr>
          <w:color w:val="auto"/>
        </w:rPr>
        <w:t>（</w:t>
      </w:r>
      <w:r>
        <w:rPr>
          <w:rFonts w:hint="eastAsia"/>
          <w:color w:val="auto"/>
          <w:lang w:eastAsia="zh-CN"/>
        </w:rPr>
        <w:t>十四</w:t>
      </w:r>
      <w:r>
        <w:rPr>
          <w:color w:val="auto"/>
        </w:rPr>
        <w:t>）指导全县公路、水路、城市客运建设及运营的安全生产和应急管理。负责对交通运输行业内部安全管理进行综合指导和监督，督促法人安全责任制的落实；组织协调全县交通运输行业重特大责任事故应急救援和突发事件的处置，依法组织或参与有关事故的调查处理工作。</w:t>
      </w:r>
    </w:p>
    <w:p>
      <w:pPr>
        <w:pStyle w:val="20"/>
        <w:rPr>
          <w:color w:val="auto"/>
        </w:rPr>
      </w:pPr>
      <w:r>
        <w:rPr>
          <w:color w:val="auto"/>
        </w:rPr>
        <w:t>（</w:t>
      </w:r>
      <w:r>
        <w:rPr>
          <w:rFonts w:hint="eastAsia"/>
          <w:color w:val="auto"/>
          <w:lang w:eastAsia="zh-CN"/>
        </w:rPr>
        <w:t>十五</w:t>
      </w:r>
      <w:r>
        <w:rPr>
          <w:color w:val="auto"/>
        </w:rPr>
        <w:t>）负责交通运输系统财务管理和会计核算工作；负责交通运输行业养护资金、工程建设资金、预算外资金以及其他专项资金的筹集、管理、下拨、使用和监督工作；负责全县交通运输行业科技教育工作。</w:t>
      </w:r>
    </w:p>
    <w:p>
      <w:pPr>
        <w:pStyle w:val="20"/>
        <w:rPr>
          <w:color w:val="auto"/>
        </w:rPr>
      </w:pPr>
      <w:r>
        <w:rPr>
          <w:color w:val="auto"/>
        </w:rPr>
        <w:t>（</w:t>
      </w:r>
      <w:r>
        <w:rPr>
          <w:rFonts w:hint="eastAsia"/>
          <w:color w:val="auto"/>
          <w:lang w:eastAsia="zh-CN"/>
        </w:rPr>
        <w:t>十六</w:t>
      </w:r>
      <w:r>
        <w:rPr>
          <w:color w:val="auto"/>
        </w:rPr>
        <w:t>）完成县委、县政府交办的其他任务。</w:t>
      </w:r>
    </w:p>
    <w:p>
      <w:pPr>
        <w:ind w:firstLine="640" w:firstLineChars="200"/>
        <w:rPr>
          <w:color w:val="auto"/>
        </w:rPr>
      </w:pPr>
      <w:r>
        <w:rPr>
          <w:rFonts w:ascii="方正楷体_GBK" w:hAnsi="方正楷体_GBK" w:eastAsia="方正楷体_GBK" w:cs="方正楷体_GBK"/>
          <w:b/>
          <w:color w:val="auto"/>
          <w:sz w:val="32"/>
        </w:rPr>
        <w:t>机构设置：</w:t>
      </w:r>
    </w:p>
    <w:p>
      <w:pPr>
        <w:jc w:val="center"/>
        <w:rPr>
          <w:color w:val="auto"/>
        </w:rPr>
      </w:pPr>
      <w:r>
        <w:rPr>
          <w:rFonts w:hint="eastAsia" w:ascii="方正小标宋_GBK" w:hAnsi="方正小标宋_GBK" w:eastAsia="方正小标宋_GBK" w:cs="方正小标宋_GBK"/>
          <w:color w:val="auto"/>
          <w:sz w:val="32"/>
          <w:lang w:eastAsia="zh-CN"/>
        </w:rPr>
        <w:t>部门</w:t>
      </w:r>
      <w:r>
        <w:rPr>
          <w:rFonts w:ascii="方正小标宋_GBK" w:hAnsi="方正小标宋_GBK" w:eastAsia="方正小标宋_GBK" w:cs="方正小标宋_GBK"/>
          <w:color w:val="auto"/>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rPr>
                <w:color w:val="auto"/>
              </w:rPr>
            </w:pPr>
            <w:r>
              <w:rPr>
                <w:color w:val="auto"/>
              </w:rPr>
              <w:t>单位名称</w:t>
            </w:r>
          </w:p>
        </w:tc>
        <w:tc>
          <w:tcPr>
            <w:tcW w:w="1843" w:type="dxa"/>
            <w:vAlign w:val="center"/>
          </w:tcPr>
          <w:p>
            <w:pPr>
              <w:pStyle w:val="13"/>
              <w:rPr>
                <w:color w:val="auto"/>
              </w:rPr>
            </w:pPr>
            <w:r>
              <w:rPr>
                <w:color w:val="auto"/>
              </w:rPr>
              <w:t>单位性质</w:t>
            </w:r>
          </w:p>
        </w:tc>
        <w:tc>
          <w:tcPr>
            <w:tcW w:w="2126" w:type="dxa"/>
            <w:vAlign w:val="center"/>
          </w:tcPr>
          <w:p>
            <w:pPr>
              <w:pStyle w:val="13"/>
              <w:rPr>
                <w:color w:val="auto"/>
              </w:rPr>
            </w:pPr>
            <w:r>
              <w:rPr>
                <w:color w:val="auto"/>
              </w:rPr>
              <w:t>单位规格</w:t>
            </w:r>
          </w:p>
        </w:tc>
        <w:tc>
          <w:tcPr>
            <w:tcW w:w="3827" w:type="dxa"/>
            <w:vAlign w:val="center"/>
          </w:tcPr>
          <w:p>
            <w:pPr>
              <w:pStyle w:val="13"/>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 xml:space="preserve">涞源县交通运输局本级                                      </w:t>
            </w:r>
          </w:p>
        </w:tc>
        <w:tc>
          <w:tcPr>
            <w:tcW w:w="1843"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行政</w:t>
            </w:r>
          </w:p>
        </w:tc>
        <w:tc>
          <w:tcPr>
            <w:tcW w:w="2126"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正科级</w:t>
            </w:r>
          </w:p>
        </w:tc>
        <w:tc>
          <w:tcPr>
            <w:tcW w:w="3827"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涞源县交通运输局道路运输综合服务站</w:t>
            </w:r>
          </w:p>
        </w:tc>
        <w:tc>
          <w:tcPr>
            <w:tcW w:w="1843"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事业</w:t>
            </w:r>
          </w:p>
        </w:tc>
        <w:tc>
          <w:tcPr>
            <w:tcW w:w="2126"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股级</w:t>
            </w:r>
          </w:p>
        </w:tc>
        <w:tc>
          <w:tcPr>
            <w:tcW w:w="3827"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ascii="方正书宋_GBK" w:hAnsi="方正书宋_GBK" w:eastAsia="方正书宋_GBK" w:cs="方正书宋_GBK"/>
                <w:color w:val="auto"/>
                <w:sz w:val="21"/>
                <w:szCs w:val="24"/>
                <w:lang w:val="en-US" w:eastAsia="uk-UA" w:bidi="ar-SA"/>
              </w:rPr>
            </w:pPr>
            <w:r>
              <w:rPr>
                <w:color w:val="auto"/>
              </w:rPr>
              <w:t>涞源县交通运输局出租汽车和城市公交服务站</w:t>
            </w:r>
          </w:p>
        </w:tc>
        <w:tc>
          <w:tcPr>
            <w:tcW w:w="1843"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事业</w:t>
            </w:r>
          </w:p>
        </w:tc>
        <w:tc>
          <w:tcPr>
            <w:tcW w:w="2126"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股级</w:t>
            </w:r>
          </w:p>
        </w:tc>
        <w:tc>
          <w:tcPr>
            <w:tcW w:w="3827" w:type="dxa"/>
            <w:vAlign w:val="center"/>
          </w:tcPr>
          <w:p>
            <w:pPr>
              <w:pStyle w:val="16"/>
              <w:rPr>
                <w:rFonts w:ascii="方正书宋_GBK" w:hAnsi="方正书宋_GBK" w:eastAsia="方正书宋_GBK" w:cs="方正书宋_GBK"/>
                <w:color w:val="auto"/>
                <w:sz w:val="21"/>
                <w:szCs w:val="24"/>
                <w:lang w:val="en-US" w:eastAsia="uk-UA" w:bidi="ar-SA"/>
              </w:rPr>
            </w:pPr>
            <w:r>
              <w:rPr>
                <w:color w:val="auto"/>
              </w:rPr>
              <w:t>财政性资金基本保证</w:t>
            </w:r>
          </w:p>
        </w:tc>
      </w:tr>
    </w:tbl>
    <w:p>
      <w:pPr>
        <w:spacing w:before="10" w:after="10"/>
        <w:ind w:firstLine="640"/>
        <w:outlineLvl w:val="5"/>
        <w:rPr>
          <w:color w:val="auto"/>
        </w:rPr>
      </w:pPr>
      <w:r>
        <w:rPr>
          <w:rFonts w:ascii="黑体" w:hAnsi="黑体" w:eastAsia="黑体" w:cs="黑体"/>
          <w:color w:val="auto"/>
          <w:sz w:val="32"/>
        </w:rPr>
        <w:t>二、</w:t>
      </w:r>
      <w:r>
        <w:rPr>
          <w:rFonts w:hint="eastAsia" w:ascii="黑体" w:hAnsi="黑体" w:eastAsia="黑体" w:cs="黑体"/>
          <w:color w:val="auto"/>
          <w:sz w:val="32"/>
          <w:lang w:eastAsia="zh-CN"/>
        </w:rPr>
        <w:t>部门</w:t>
      </w:r>
      <w:r>
        <w:rPr>
          <w:rFonts w:ascii="黑体" w:hAnsi="黑体" w:eastAsia="黑体" w:cs="黑体"/>
          <w:color w:val="auto"/>
          <w:sz w:val="32"/>
        </w:rPr>
        <w:t>预算安排的总体情况</w:t>
      </w:r>
    </w:p>
    <w:p>
      <w:pPr>
        <w:spacing w:line="500" w:lineRule="exact"/>
        <w:ind w:firstLine="560"/>
        <w:rPr>
          <w:color w:val="auto"/>
        </w:rPr>
      </w:pPr>
      <w:r>
        <w:rPr>
          <w:rFonts w:eastAsia="方正仿宋_GBK"/>
          <w:color w:val="auto"/>
          <w:sz w:val="28"/>
        </w:rPr>
        <w:t>按照预算管理有关规定，目前我</w:t>
      </w:r>
      <w:r>
        <w:rPr>
          <w:rFonts w:hint="eastAsia" w:eastAsia="方正仿宋_GBK"/>
          <w:color w:val="auto"/>
          <w:sz w:val="28"/>
          <w:lang w:eastAsia="zh-CN"/>
        </w:rPr>
        <w:t>县部门</w:t>
      </w:r>
      <w:r>
        <w:rPr>
          <w:rFonts w:eastAsia="方正仿宋_GBK"/>
          <w:color w:val="auto"/>
          <w:sz w:val="28"/>
        </w:rPr>
        <w:t>预算的编制实行综合预算管理，即全部收入和支出都反映在预算中。</w:t>
      </w:r>
    </w:p>
    <w:p>
      <w:pPr>
        <w:pStyle w:val="29"/>
        <w:rPr>
          <w:color w:val="auto"/>
        </w:rPr>
      </w:pPr>
      <w:r>
        <w:rPr>
          <w:color w:val="auto"/>
        </w:rPr>
        <w:t>1、收入说明</w:t>
      </w:r>
    </w:p>
    <w:p>
      <w:pPr>
        <w:pStyle w:val="29"/>
        <w:rPr>
          <w:color w:val="auto"/>
        </w:rPr>
      </w:pPr>
      <w:r>
        <w:rPr>
          <w:color w:val="auto"/>
        </w:rPr>
        <w:t>反映本单位当年全部收入。202</w:t>
      </w:r>
      <w:r>
        <w:rPr>
          <w:rFonts w:hint="eastAsia"/>
          <w:color w:val="auto"/>
          <w:lang w:val="en-US" w:eastAsia="zh-CN"/>
        </w:rPr>
        <w:t>4</w:t>
      </w:r>
      <w:r>
        <w:rPr>
          <w:color w:val="auto"/>
        </w:rPr>
        <w:t>年预算收入</w:t>
      </w:r>
      <w:r>
        <w:rPr>
          <w:rFonts w:hint="eastAsia"/>
          <w:color w:val="auto"/>
        </w:rPr>
        <w:t>10223.79</w:t>
      </w:r>
      <w:r>
        <w:rPr>
          <w:color w:val="auto"/>
        </w:rPr>
        <w:t>万元，其中：一般公共预算收入</w:t>
      </w:r>
      <w:r>
        <w:rPr>
          <w:rFonts w:hint="eastAsia"/>
          <w:color w:val="auto"/>
        </w:rPr>
        <w:t>10223.79</w:t>
      </w:r>
      <w:r>
        <w:rPr>
          <w:color w:val="auto"/>
        </w:rPr>
        <w:t>万元，,基金预算收入0万元，国有资本经营预算收入0万元，财政专户核拨收入0万元，单位资金收入0万元，上年结转结余</w:t>
      </w:r>
      <w:r>
        <w:rPr>
          <w:rFonts w:hint="eastAsia"/>
          <w:color w:val="auto"/>
        </w:rPr>
        <w:t>56028.63</w:t>
      </w:r>
      <w:r>
        <w:rPr>
          <w:color w:val="auto"/>
        </w:rPr>
        <w:t>万元。</w:t>
      </w:r>
    </w:p>
    <w:p>
      <w:pPr>
        <w:pStyle w:val="29"/>
        <w:rPr>
          <w:color w:val="auto"/>
        </w:rPr>
      </w:pPr>
      <w:r>
        <w:rPr>
          <w:color w:val="auto"/>
        </w:rPr>
        <w:t>2、支出说明</w:t>
      </w:r>
    </w:p>
    <w:p>
      <w:pPr>
        <w:pStyle w:val="21"/>
        <w:rPr>
          <w:color w:val="FF0000"/>
        </w:rPr>
      </w:pPr>
      <w:r>
        <w:rPr>
          <w:color w:val="auto"/>
        </w:rPr>
        <w:t>收支预算总表支出栏、基本支出表、项目支出表按经济分类和支出功能分类科目编制，反映涞源县交通运输局</w:t>
      </w:r>
      <w:r>
        <w:rPr>
          <w:rFonts w:hint="eastAsia"/>
          <w:color w:val="auto"/>
          <w:lang w:eastAsia="zh-CN"/>
        </w:rPr>
        <w:t>本</w:t>
      </w:r>
      <w:r>
        <w:rPr>
          <w:color w:val="auto"/>
        </w:rPr>
        <w:t>年度部门预算中支出预算的总体情况。202</w:t>
      </w:r>
      <w:r>
        <w:rPr>
          <w:rFonts w:hint="eastAsia"/>
          <w:color w:val="auto"/>
          <w:lang w:val="en-US" w:eastAsia="zh-CN"/>
        </w:rPr>
        <w:t>4</w:t>
      </w:r>
      <w:r>
        <w:rPr>
          <w:color w:val="auto"/>
        </w:rPr>
        <w:t>年支出预算</w:t>
      </w:r>
      <w:r>
        <w:rPr>
          <w:rFonts w:hint="eastAsia"/>
          <w:color w:val="auto"/>
        </w:rPr>
        <w:t>66252.42</w:t>
      </w:r>
      <w:r>
        <w:rPr>
          <w:color w:val="auto"/>
        </w:rPr>
        <w:t>万元，其中基本支出</w:t>
      </w:r>
      <w:r>
        <w:rPr>
          <w:rFonts w:hint="eastAsia"/>
          <w:color w:val="auto"/>
        </w:rPr>
        <w:t>4359.96</w:t>
      </w:r>
      <w:r>
        <w:rPr>
          <w:color w:val="auto"/>
        </w:rPr>
        <w:t>万元，包括人员经费</w:t>
      </w:r>
      <w:r>
        <w:rPr>
          <w:rFonts w:hint="eastAsia"/>
          <w:color w:val="auto"/>
        </w:rPr>
        <w:t>4248.58</w:t>
      </w:r>
      <w:r>
        <w:rPr>
          <w:color w:val="auto"/>
        </w:rPr>
        <w:t>万元和日常公用经费</w:t>
      </w:r>
      <w:r>
        <w:rPr>
          <w:rFonts w:hint="eastAsia"/>
          <w:color w:val="auto"/>
        </w:rPr>
        <w:t>111.38</w:t>
      </w:r>
      <w:r>
        <w:rPr>
          <w:color w:val="auto"/>
        </w:rPr>
        <w:t>万元；项目支出</w:t>
      </w:r>
      <w:r>
        <w:rPr>
          <w:rFonts w:hint="eastAsia"/>
          <w:color w:val="auto"/>
        </w:rPr>
        <w:t>61892.46</w:t>
      </w:r>
      <w:r>
        <w:rPr>
          <w:color w:val="auto"/>
        </w:rPr>
        <w:t>万元，主要为财政拨款支持交通运输发展专项资金等。</w:t>
      </w:r>
    </w:p>
    <w:p>
      <w:pPr>
        <w:pStyle w:val="29"/>
        <w:rPr>
          <w:color w:val="auto"/>
        </w:rPr>
      </w:pPr>
      <w:r>
        <w:rPr>
          <w:color w:val="auto"/>
        </w:rPr>
        <w:t>3、比上年增减情况</w:t>
      </w:r>
    </w:p>
    <w:p>
      <w:pPr>
        <w:pStyle w:val="21"/>
        <w:rPr>
          <w:color w:val="auto"/>
        </w:rPr>
      </w:pPr>
      <w:r>
        <w:rPr>
          <w:color w:val="auto"/>
        </w:rPr>
        <w:t>202</w:t>
      </w:r>
      <w:r>
        <w:rPr>
          <w:rFonts w:hint="eastAsia"/>
          <w:color w:val="auto"/>
          <w:lang w:val="en-US" w:eastAsia="zh-CN"/>
        </w:rPr>
        <w:t>4</w:t>
      </w:r>
      <w:r>
        <w:rPr>
          <w:color w:val="auto"/>
        </w:rPr>
        <w:t>年预算收支安排</w:t>
      </w:r>
      <w:r>
        <w:rPr>
          <w:rFonts w:hint="eastAsia"/>
          <w:color w:val="auto"/>
        </w:rPr>
        <w:t>66252.42</w:t>
      </w:r>
      <w:r>
        <w:rPr>
          <w:color w:val="auto"/>
        </w:rPr>
        <w:t>万元，较202</w:t>
      </w:r>
      <w:r>
        <w:rPr>
          <w:rFonts w:hint="eastAsia"/>
          <w:color w:val="auto"/>
          <w:lang w:val="en-US" w:eastAsia="zh-CN"/>
        </w:rPr>
        <w:t>3</w:t>
      </w:r>
      <w:r>
        <w:rPr>
          <w:color w:val="auto"/>
        </w:rPr>
        <w:t>年预算增加</w:t>
      </w:r>
      <w:r>
        <w:rPr>
          <w:rFonts w:hint="eastAsia"/>
          <w:color w:val="auto"/>
          <w:lang w:val="en-US" w:eastAsia="zh-CN"/>
        </w:rPr>
        <w:t>52916.30</w:t>
      </w:r>
      <w:r>
        <w:rPr>
          <w:color w:val="auto"/>
        </w:rPr>
        <w:t>万元，其中：基本支出增加</w:t>
      </w:r>
      <w:r>
        <w:rPr>
          <w:rFonts w:hint="eastAsia"/>
          <w:color w:val="auto"/>
          <w:lang w:val="en-US" w:eastAsia="zh-CN"/>
        </w:rPr>
        <w:t>41.17</w:t>
      </w:r>
      <w:r>
        <w:rPr>
          <w:color w:val="auto"/>
        </w:rPr>
        <w:t>万元，主要为增加人员经费支出；项目支出增加</w:t>
      </w:r>
      <w:r>
        <w:rPr>
          <w:rFonts w:hint="eastAsia"/>
          <w:color w:val="auto"/>
          <w:lang w:val="en-US" w:eastAsia="zh-CN"/>
        </w:rPr>
        <w:t>52875.13</w:t>
      </w:r>
      <w:r>
        <w:rPr>
          <w:color w:val="auto"/>
        </w:rPr>
        <w:t>万元，主要为财政拨款支持交通运输发展专项资金等。</w:t>
      </w:r>
    </w:p>
    <w:p>
      <w:pPr>
        <w:spacing w:before="10" w:after="10"/>
        <w:ind w:firstLine="640"/>
        <w:outlineLvl w:val="5"/>
        <w:rPr>
          <w:color w:val="auto"/>
        </w:rPr>
      </w:pPr>
      <w:r>
        <w:rPr>
          <w:rFonts w:ascii="黑体" w:hAnsi="黑体" w:eastAsia="黑体" w:cs="黑体"/>
          <w:color w:val="auto"/>
          <w:sz w:val="32"/>
        </w:rPr>
        <w:t>三、机关运行经费安排情况</w:t>
      </w:r>
    </w:p>
    <w:p>
      <w:pPr>
        <w:pStyle w:val="22"/>
        <w:rPr>
          <w:color w:val="auto"/>
        </w:rPr>
      </w:pPr>
      <w:r>
        <w:rPr>
          <w:color w:val="auto"/>
        </w:rPr>
        <w:t>202</w:t>
      </w:r>
      <w:r>
        <w:rPr>
          <w:rFonts w:hint="eastAsia"/>
          <w:color w:val="auto"/>
          <w:lang w:val="en-US" w:eastAsia="zh-CN"/>
        </w:rPr>
        <w:t>4</w:t>
      </w:r>
      <w:r>
        <w:rPr>
          <w:color w:val="auto"/>
        </w:rPr>
        <w:t>年，我单位运行经费共计安排</w:t>
      </w:r>
      <w:r>
        <w:rPr>
          <w:rFonts w:hint="eastAsia"/>
          <w:color w:val="auto"/>
          <w:lang w:val="en-US" w:eastAsia="zh-CN"/>
        </w:rPr>
        <w:t>111.38</w:t>
      </w:r>
      <w:r>
        <w:rPr>
          <w:color w:val="auto"/>
        </w:rPr>
        <w:t>万元，主要用于日常维修、办公用房水电费、办公用房取暖费、办公用房物业管理费等日常运行支出。</w:t>
      </w:r>
    </w:p>
    <w:p>
      <w:pPr>
        <w:spacing w:before="10" w:after="10"/>
        <w:ind w:firstLine="640"/>
        <w:outlineLvl w:val="5"/>
        <w:rPr>
          <w:color w:val="auto"/>
        </w:rPr>
      </w:pPr>
      <w:r>
        <w:rPr>
          <w:rFonts w:ascii="黑体" w:hAnsi="黑体" w:eastAsia="黑体" w:cs="黑体"/>
          <w:color w:val="auto"/>
          <w:sz w:val="32"/>
        </w:rPr>
        <w:t>四、财政拨款“三公”经费预算情况及增减变化原因</w:t>
      </w:r>
    </w:p>
    <w:p>
      <w:pPr>
        <w:pStyle w:val="23"/>
        <w:rPr>
          <w:color w:val="auto"/>
        </w:rPr>
      </w:pPr>
      <w:r>
        <w:rPr>
          <w:color w:val="auto"/>
        </w:rPr>
        <w:t>202</w:t>
      </w:r>
      <w:r>
        <w:rPr>
          <w:rFonts w:hint="eastAsia"/>
          <w:color w:val="auto"/>
          <w:lang w:val="en-US" w:eastAsia="zh-CN"/>
        </w:rPr>
        <w:t>4</w:t>
      </w:r>
      <w:r>
        <w:rPr>
          <w:color w:val="auto"/>
        </w:rPr>
        <w:t>年，我单位财政拨款“三公”经费预算安排38.5万元，其中因公出国（境）费0万元；公务用车购置及运维费30.5万元（其中：公务用车购置费为0万元，公务用车运维费30.5万元)；公务接待费8万元。与202</w:t>
      </w:r>
      <w:r>
        <w:rPr>
          <w:rFonts w:hint="eastAsia"/>
          <w:color w:val="auto"/>
          <w:lang w:val="en-US" w:eastAsia="zh-CN"/>
        </w:rPr>
        <w:t>3</w:t>
      </w:r>
      <w:r>
        <w:rPr>
          <w:color w:val="auto"/>
        </w:rPr>
        <w:t>年相比无变化。</w:t>
      </w:r>
    </w:p>
    <w:p>
      <w:pPr>
        <w:spacing w:before="10" w:after="10"/>
        <w:ind w:firstLine="640"/>
        <w:outlineLvl w:val="5"/>
        <w:rPr>
          <w:color w:val="auto"/>
        </w:rPr>
        <w:sectPr>
          <w:pgSz w:w="16840" w:h="11900" w:orient="landscape"/>
          <w:pgMar w:top="1361" w:right="1020" w:bottom="1361" w:left="1020" w:header="720" w:footer="720" w:gutter="0"/>
          <w:cols w:space="720" w:num="1"/>
        </w:sectPr>
      </w:pPr>
      <w:r>
        <w:rPr>
          <w:rFonts w:ascii="黑体" w:hAnsi="黑体" w:eastAsia="黑体" w:cs="黑体"/>
          <w:color w:val="auto"/>
          <w:sz w:val="32"/>
        </w:rPr>
        <w:t>五、预算绩效信息</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1.2023年暴雨洪涝灾害灾后应急恢复重建中央基建资金（冀财建150号）绩效目标表</w:t>
      </w:r>
      <w:bookmarkEnd w:id="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13063023P00026710003G</w:t>
            </w:r>
          </w:p>
        </w:tc>
        <w:tc>
          <w:tcPr>
            <w:tcW w:w="1587" w:type="dxa"/>
            <w:vAlign w:val="center"/>
          </w:tcPr>
          <w:p>
            <w:pPr>
              <w:pStyle w:val="13"/>
            </w:pPr>
            <w:r>
              <w:t>项目名称</w:t>
            </w:r>
          </w:p>
        </w:tc>
        <w:tc>
          <w:tcPr>
            <w:tcW w:w="4422" w:type="dxa"/>
            <w:gridSpan w:val="3"/>
            <w:vAlign w:val="center"/>
          </w:tcPr>
          <w:p>
            <w:pPr>
              <w:pStyle w:val="15"/>
            </w:pPr>
            <w:r>
              <w:t>2023年暴雨洪涝灾害灾后应急恢复重建中央基建资金（冀财建150号）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700.00</w:t>
            </w:r>
          </w:p>
        </w:tc>
        <w:tc>
          <w:tcPr>
            <w:tcW w:w="1587" w:type="dxa"/>
            <w:vAlign w:val="center"/>
          </w:tcPr>
          <w:p>
            <w:pPr>
              <w:pStyle w:val="13"/>
            </w:pPr>
            <w:r>
              <w:t>其中：财政    资金</w:t>
            </w:r>
          </w:p>
        </w:tc>
        <w:tc>
          <w:tcPr>
            <w:tcW w:w="1304" w:type="dxa"/>
            <w:vAlign w:val="center"/>
          </w:tcPr>
          <w:p>
            <w:pPr>
              <w:pStyle w:val="15"/>
            </w:pPr>
            <w:r>
              <w:t>700.00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水毁重建项目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175.00</w:t>
            </w:r>
          </w:p>
        </w:tc>
        <w:tc>
          <w:tcPr>
            <w:tcW w:w="1587" w:type="dxa"/>
            <w:vAlign w:val="center"/>
          </w:tcPr>
          <w:p>
            <w:pPr>
              <w:pStyle w:val="16"/>
            </w:pPr>
            <w:r>
              <w:t>350.00</w:t>
            </w:r>
          </w:p>
        </w:tc>
        <w:tc>
          <w:tcPr>
            <w:tcW w:w="1304" w:type="dxa"/>
            <w:vAlign w:val="center"/>
          </w:tcPr>
          <w:p>
            <w:pPr>
              <w:pStyle w:val="16"/>
            </w:pPr>
            <w:r>
              <w:t>525.00</w:t>
            </w:r>
          </w:p>
        </w:tc>
        <w:tc>
          <w:tcPr>
            <w:tcW w:w="3118" w:type="dxa"/>
            <w:gridSpan w:val="2"/>
            <w:vAlign w:val="center"/>
          </w:tcPr>
          <w:p>
            <w:pPr>
              <w:pStyle w:val="16"/>
            </w:pPr>
            <w: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1.目标内容1按上级要求，完成任务。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年度工作计划</w:t>
            </w:r>
          </w:p>
        </w:tc>
      </w:tr>
    </w:tbl>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2.2023年第三批省预算内基建支出预算（794万元）绩效目标表</w:t>
      </w:r>
      <w:bookmarkEnd w:id="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13063023P000377100043</w:t>
            </w:r>
          </w:p>
        </w:tc>
        <w:tc>
          <w:tcPr>
            <w:tcW w:w="1587" w:type="dxa"/>
            <w:vAlign w:val="center"/>
          </w:tcPr>
          <w:p>
            <w:pPr>
              <w:pStyle w:val="13"/>
            </w:pPr>
            <w:r>
              <w:t>项目名称</w:t>
            </w:r>
          </w:p>
        </w:tc>
        <w:tc>
          <w:tcPr>
            <w:tcW w:w="4422" w:type="dxa"/>
            <w:gridSpan w:val="3"/>
            <w:vAlign w:val="center"/>
          </w:tcPr>
          <w:p>
            <w:pPr>
              <w:pStyle w:val="15"/>
            </w:pPr>
            <w:r>
              <w:t>2023年第三批省预算内基建支出预算（794万元）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794.00</w:t>
            </w:r>
          </w:p>
        </w:tc>
        <w:tc>
          <w:tcPr>
            <w:tcW w:w="1587" w:type="dxa"/>
            <w:vAlign w:val="center"/>
          </w:tcPr>
          <w:p>
            <w:pPr>
              <w:pStyle w:val="13"/>
            </w:pPr>
            <w:r>
              <w:t>其中：财政    资金</w:t>
            </w:r>
          </w:p>
        </w:tc>
        <w:tc>
          <w:tcPr>
            <w:tcW w:w="1304" w:type="dxa"/>
            <w:vAlign w:val="center"/>
          </w:tcPr>
          <w:p>
            <w:pPr>
              <w:pStyle w:val="15"/>
            </w:pPr>
            <w:r>
              <w:t>794.00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用于基建项目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198.50</w:t>
            </w:r>
          </w:p>
        </w:tc>
        <w:tc>
          <w:tcPr>
            <w:tcW w:w="1587" w:type="dxa"/>
            <w:vAlign w:val="center"/>
          </w:tcPr>
          <w:p>
            <w:pPr>
              <w:pStyle w:val="16"/>
            </w:pPr>
            <w:r>
              <w:t>397.00</w:t>
            </w:r>
          </w:p>
        </w:tc>
        <w:tc>
          <w:tcPr>
            <w:tcW w:w="1304" w:type="dxa"/>
            <w:vAlign w:val="center"/>
          </w:tcPr>
          <w:p>
            <w:pPr>
              <w:pStyle w:val="16"/>
            </w:pPr>
            <w:r>
              <w:t>595.50</w:t>
            </w:r>
          </w:p>
        </w:tc>
        <w:tc>
          <w:tcPr>
            <w:tcW w:w="3118" w:type="dxa"/>
            <w:gridSpan w:val="2"/>
            <w:vAlign w:val="center"/>
          </w:tcPr>
          <w:p>
            <w:pPr>
              <w:pStyle w:val="16"/>
            </w:pPr>
            <w:r>
              <w:t>794.00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道路里程</w:t>
            </w:r>
          </w:p>
        </w:tc>
        <w:tc>
          <w:tcPr>
            <w:tcW w:w="2891" w:type="dxa"/>
            <w:vAlign w:val="center"/>
          </w:tcPr>
          <w:p>
            <w:pPr>
              <w:pStyle w:val="15"/>
            </w:pPr>
            <w:r>
              <w:t>道路里程</w:t>
            </w:r>
          </w:p>
        </w:tc>
        <w:tc>
          <w:tcPr>
            <w:tcW w:w="1276" w:type="dxa"/>
            <w:vAlign w:val="center"/>
          </w:tcPr>
          <w:p>
            <w:pPr>
              <w:pStyle w:val="15"/>
            </w:pPr>
            <w:r>
              <w:t>100百分比</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验收合格率</w:t>
            </w:r>
          </w:p>
        </w:tc>
        <w:tc>
          <w:tcPr>
            <w:tcW w:w="1276" w:type="dxa"/>
            <w:vAlign w:val="center"/>
          </w:tcPr>
          <w:p>
            <w:pPr>
              <w:pStyle w:val="15"/>
            </w:pPr>
            <w:r>
              <w:t>100百分比</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工作完成的时效</w:t>
            </w:r>
          </w:p>
          <w:p>
            <w:pPr>
              <w:pStyle w:val="15"/>
            </w:pPr>
          </w:p>
        </w:tc>
        <w:tc>
          <w:tcPr>
            <w:tcW w:w="2891" w:type="dxa"/>
            <w:vAlign w:val="center"/>
          </w:tcPr>
          <w:p>
            <w:pPr>
              <w:pStyle w:val="15"/>
            </w:pPr>
            <w:r>
              <w:t>工作完成的时效</w:t>
            </w:r>
          </w:p>
          <w:p>
            <w:pPr>
              <w:pStyle w:val="15"/>
            </w:pPr>
          </w:p>
        </w:tc>
        <w:tc>
          <w:tcPr>
            <w:tcW w:w="1276" w:type="dxa"/>
            <w:vAlign w:val="center"/>
          </w:tcPr>
          <w:p>
            <w:pPr>
              <w:pStyle w:val="15"/>
            </w:pPr>
            <w:r>
              <w:t>100百分比</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经济效益指标</w:t>
            </w:r>
          </w:p>
        </w:tc>
        <w:tc>
          <w:tcPr>
            <w:tcW w:w="2891" w:type="dxa"/>
            <w:vAlign w:val="center"/>
          </w:tcPr>
          <w:p>
            <w:pPr>
              <w:pStyle w:val="15"/>
            </w:pPr>
            <w:r>
              <w:t>经济效益指标</w:t>
            </w:r>
          </w:p>
        </w:tc>
        <w:tc>
          <w:tcPr>
            <w:tcW w:w="1276" w:type="dxa"/>
            <w:vAlign w:val="center"/>
          </w:tcPr>
          <w:p>
            <w:pPr>
              <w:pStyle w:val="15"/>
            </w:pPr>
            <w:r>
              <w:t>100百分比</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项目对社会效益提升比</w:t>
            </w:r>
          </w:p>
        </w:tc>
        <w:tc>
          <w:tcPr>
            <w:tcW w:w="2891" w:type="dxa"/>
            <w:vAlign w:val="center"/>
          </w:tcPr>
          <w:p>
            <w:pPr>
              <w:pStyle w:val="15"/>
            </w:pPr>
            <w:r>
              <w:t>项目对社会效益提升比值</w:t>
            </w:r>
          </w:p>
        </w:tc>
        <w:tc>
          <w:tcPr>
            <w:tcW w:w="1276" w:type="dxa"/>
            <w:vAlign w:val="center"/>
          </w:tcPr>
          <w:p>
            <w:pPr>
              <w:pStyle w:val="15"/>
            </w:pPr>
            <w:r>
              <w:t>100百分比</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项目对生态效益提升比</w:t>
            </w:r>
          </w:p>
        </w:tc>
        <w:tc>
          <w:tcPr>
            <w:tcW w:w="2891" w:type="dxa"/>
            <w:vAlign w:val="center"/>
          </w:tcPr>
          <w:p>
            <w:pPr>
              <w:pStyle w:val="15"/>
            </w:pPr>
            <w:r>
              <w:t>项目对生态效益提升比值</w:t>
            </w:r>
          </w:p>
        </w:tc>
        <w:tc>
          <w:tcPr>
            <w:tcW w:w="1276" w:type="dxa"/>
            <w:vAlign w:val="center"/>
          </w:tcPr>
          <w:p>
            <w:pPr>
              <w:pStyle w:val="15"/>
            </w:pPr>
            <w:r>
              <w:t>100百分比</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100百分比</w:t>
            </w:r>
          </w:p>
        </w:tc>
        <w:tc>
          <w:tcPr>
            <w:tcW w:w="1843"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调查中满意和较满意的人数占调查总人数的比率</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3.2023年巩固脱贫衔接乡村振兴资金县级投入用于：（非贫困村）养鸡场养猪场产业配套硬化及改造工程项目绩效目标表</w:t>
      </w:r>
      <w:bookmarkEnd w:id="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13063023P000326100022</w:t>
            </w:r>
          </w:p>
        </w:tc>
        <w:tc>
          <w:tcPr>
            <w:tcW w:w="1587" w:type="dxa"/>
            <w:vAlign w:val="center"/>
          </w:tcPr>
          <w:p>
            <w:pPr>
              <w:pStyle w:val="13"/>
            </w:pPr>
            <w:r>
              <w:t>项目名称</w:t>
            </w:r>
          </w:p>
        </w:tc>
        <w:tc>
          <w:tcPr>
            <w:tcW w:w="4422" w:type="dxa"/>
            <w:gridSpan w:val="3"/>
            <w:vAlign w:val="center"/>
          </w:tcPr>
          <w:p>
            <w:pPr>
              <w:pStyle w:val="15"/>
            </w:pPr>
            <w:r>
              <w:t>2023年巩固脱贫衔接乡村振兴资金县级投入用于：（非贫困村）养鸡场养猪场产业配套硬化及改造工程项目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82.32</w:t>
            </w:r>
          </w:p>
        </w:tc>
        <w:tc>
          <w:tcPr>
            <w:tcW w:w="1587" w:type="dxa"/>
            <w:vAlign w:val="center"/>
          </w:tcPr>
          <w:p>
            <w:pPr>
              <w:pStyle w:val="13"/>
            </w:pPr>
            <w:r>
              <w:t>其中：财政    资金</w:t>
            </w:r>
          </w:p>
        </w:tc>
        <w:tc>
          <w:tcPr>
            <w:tcW w:w="1304" w:type="dxa"/>
            <w:vAlign w:val="center"/>
          </w:tcPr>
          <w:p>
            <w:pPr>
              <w:pStyle w:val="15"/>
            </w:pPr>
            <w:r>
              <w:t>82.32</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（非贫困村）养鸡场养猪场产业配套路硬化及改造工程项目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20.58</w:t>
            </w:r>
          </w:p>
        </w:tc>
        <w:tc>
          <w:tcPr>
            <w:tcW w:w="1587" w:type="dxa"/>
            <w:vAlign w:val="center"/>
          </w:tcPr>
          <w:p>
            <w:pPr>
              <w:pStyle w:val="16"/>
            </w:pPr>
            <w:r>
              <w:t>41.16</w:t>
            </w:r>
          </w:p>
        </w:tc>
        <w:tc>
          <w:tcPr>
            <w:tcW w:w="1304" w:type="dxa"/>
            <w:vAlign w:val="center"/>
          </w:tcPr>
          <w:p>
            <w:pPr>
              <w:pStyle w:val="16"/>
            </w:pPr>
            <w:r>
              <w:t>61.74</w:t>
            </w:r>
          </w:p>
        </w:tc>
        <w:tc>
          <w:tcPr>
            <w:tcW w:w="3118" w:type="dxa"/>
            <w:gridSpan w:val="2"/>
            <w:vAlign w:val="center"/>
          </w:tcPr>
          <w:p>
            <w:pPr>
              <w:pStyle w:val="16"/>
            </w:pPr>
            <w:r>
              <w:t>82.32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27.4公里</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长期使用性</w:t>
            </w:r>
          </w:p>
        </w:tc>
        <w:tc>
          <w:tcPr>
            <w:tcW w:w="1276" w:type="dxa"/>
            <w:vAlign w:val="center"/>
          </w:tcPr>
          <w:p>
            <w:pPr>
              <w:pStyle w:val="15"/>
            </w:pPr>
            <w:r>
              <w:t>≤95百分比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4.2023年农村公路建设养护发展专项资金80万元绩效目标表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13063023P00010910001H</w:t>
            </w:r>
          </w:p>
        </w:tc>
        <w:tc>
          <w:tcPr>
            <w:tcW w:w="1587" w:type="dxa"/>
            <w:vAlign w:val="center"/>
          </w:tcPr>
          <w:p>
            <w:pPr>
              <w:pStyle w:val="13"/>
            </w:pPr>
            <w:r>
              <w:t>项目名称</w:t>
            </w:r>
          </w:p>
        </w:tc>
        <w:tc>
          <w:tcPr>
            <w:tcW w:w="4422" w:type="dxa"/>
            <w:gridSpan w:val="3"/>
            <w:vAlign w:val="center"/>
          </w:tcPr>
          <w:p>
            <w:pPr>
              <w:pStyle w:val="15"/>
            </w:pPr>
            <w:r>
              <w:t>2023年农村公路建设养护发展专项资金80万元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80.00</w:t>
            </w:r>
          </w:p>
        </w:tc>
        <w:tc>
          <w:tcPr>
            <w:tcW w:w="1587" w:type="dxa"/>
            <w:vAlign w:val="center"/>
          </w:tcPr>
          <w:p>
            <w:pPr>
              <w:pStyle w:val="13"/>
            </w:pPr>
            <w:r>
              <w:t>其中：财政    资金</w:t>
            </w:r>
          </w:p>
        </w:tc>
        <w:tc>
          <w:tcPr>
            <w:tcW w:w="1304" w:type="dxa"/>
            <w:vAlign w:val="center"/>
          </w:tcPr>
          <w:p>
            <w:pPr>
              <w:pStyle w:val="15"/>
            </w:pPr>
            <w:r>
              <w:t>80.00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用于农村公路养护工程部分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20.00</w:t>
            </w:r>
          </w:p>
        </w:tc>
        <w:tc>
          <w:tcPr>
            <w:tcW w:w="1587" w:type="dxa"/>
            <w:vAlign w:val="center"/>
          </w:tcPr>
          <w:p>
            <w:pPr>
              <w:pStyle w:val="16"/>
            </w:pPr>
            <w:r>
              <w:t>40.00</w:t>
            </w:r>
          </w:p>
        </w:tc>
        <w:tc>
          <w:tcPr>
            <w:tcW w:w="1304" w:type="dxa"/>
            <w:vAlign w:val="center"/>
          </w:tcPr>
          <w:p>
            <w:pPr>
              <w:pStyle w:val="16"/>
            </w:pPr>
            <w:r>
              <w:t>60.00</w:t>
            </w:r>
          </w:p>
        </w:tc>
        <w:tc>
          <w:tcPr>
            <w:tcW w:w="3118" w:type="dxa"/>
            <w:gridSpan w:val="2"/>
            <w:vAlign w:val="center"/>
          </w:tcPr>
          <w:p>
            <w:pPr>
              <w:pStyle w:val="16"/>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1.按要求，完成上级下达的各项任务。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养护里程</w:t>
            </w:r>
          </w:p>
        </w:tc>
        <w:tc>
          <w:tcPr>
            <w:tcW w:w="2891" w:type="dxa"/>
            <w:vAlign w:val="center"/>
          </w:tcPr>
          <w:p>
            <w:pPr>
              <w:pStyle w:val="15"/>
            </w:pPr>
            <w:r>
              <w:t>农村公路养护里程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覆盖率</w:t>
            </w:r>
          </w:p>
        </w:tc>
        <w:tc>
          <w:tcPr>
            <w:tcW w:w="2891" w:type="dxa"/>
            <w:vAlign w:val="center"/>
          </w:tcPr>
          <w:p>
            <w:pPr>
              <w:pStyle w:val="15"/>
            </w:pPr>
            <w:r>
              <w:t>养护里程占总数量的比例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完成及时率</w:t>
            </w:r>
          </w:p>
        </w:tc>
        <w:tc>
          <w:tcPr>
            <w:tcW w:w="2891" w:type="dxa"/>
            <w:vAlign w:val="center"/>
          </w:tcPr>
          <w:p>
            <w:pPr>
              <w:pStyle w:val="15"/>
            </w:pPr>
            <w:r>
              <w:t>工作完成及时率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项目成本不超过年度预算的比例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便携群众出行</w:t>
            </w:r>
          </w:p>
        </w:tc>
        <w:tc>
          <w:tcPr>
            <w:tcW w:w="2891" w:type="dxa"/>
            <w:vAlign w:val="center"/>
          </w:tcPr>
          <w:p>
            <w:pPr>
              <w:pStyle w:val="15"/>
            </w:pPr>
            <w:r>
              <w:t>有效提升群众出行安全</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群众满意数量占总数的比例。</w:t>
            </w:r>
          </w:p>
        </w:tc>
        <w:tc>
          <w:tcPr>
            <w:tcW w:w="1276" w:type="dxa"/>
            <w:vAlign w:val="center"/>
          </w:tcPr>
          <w:p>
            <w:pPr>
              <w:pStyle w:val="15"/>
            </w:pPr>
            <w:r>
              <w:t>≥98百分比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5.2023年农村公路建设养护发展专项资金（400万元）绩效目标表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13063023P000317100034</w:t>
            </w:r>
          </w:p>
        </w:tc>
        <w:tc>
          <w:tcPr>
            <w:tcW w:w="1587" w:type="dxa"/>
            <w:vAlign w:val="center"/>
          </w:tcPr>
          <w:p>
            <w:pPr>
              <w:pStyle w:val="13"/>
            </w:pPr>
            <w:r>
              <w:t>项目名称</w:t>
            </w:r>
          </w:p>
        </w:tc>
        <w:tc>
          <w:tcPr>
            <w:tcW w:w="4422" w:type="dxa"/>
            <w:gridSpan w:val="3"/>
            <w:vAlign w:val="center"/>
          </w:tcPr>
          <w:p>
            <w:pPr>
              <w:pStyle w:val="15"/>
            </w:pPr>
            <w:r>
              <w:t>2023年农村公路建设养护发展专项资金（400万元）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287.36</w:t>
            </w:r>
          </w:p>
        </w:tc>
        <w:tc>
          <w:tcPr>
            <w:tcW w:w="1587" w:type="dxa"/>
            <w:vAlign w:val="center"/>
          </w:tcPr>
          <w:p>
            <w:pPr>
              <w:pStyle w:val="13"/>
            </w:pPr>
            <w:r>
              <w:t>其中：财政    资金</w:t>
            </w:r>
          </w:p>
        </w:tc>
        <w:tc>
          <w:tcPr>
            <w:tcW w:w="1304" w:type="dxa"/>
            <w:vAlign w:val="center"/>
          </w:tcPr>
          <w:p>
            <w:pPr>
              <w:pStyle w:val="15"/>
            </w:pPr>
            <w:r>
              <w:t>287.36</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用于农村公路水毁恢复重建项目补助部分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71.84</w:t>
            </w:r>
          </w:p>
        </w:tc>
        <w:tc>
          <w:tcPr>
            <w:tcW w:w="1587" w:type="dxa"/>
            <w:vAlign w:val="center"/>
          </w:tcPr>
          <w:p>
            <w:pPr>
              <w:pStyle w:val="16"/>
            </w:pPr>
            <w:r>
              <w:t>143.68</w:t>
            </w:r>
          </w:p>
        </w:tc>
        <w:tc>
          <w:tcPr>
            <w:tcW w:w="1304" w:type="dxa"/>
            <w:vAlign w:val="center"/>
          </w:tcPr>
          <w:p>
            <w:pPr>
              <w:pStyle w:val="16"/>
            </w:pPr>
            <w:r>
              <w:t>215.52</w:t>
            </w:r>
          </w:p>
        </w:tc>
        <w:tc>
          <w:tcPr>
            <w:tcW w:w="3118" w:type="dxa"/>
            <w:gridSpan w:val="2"/>
            <w:vAlign w:val="center"/>
          </w:tcPr>
          <w:p>
            <w:pPr>
              <w:pStyle w:val="16"/>
            </w:pPr>
            <w:r>
              <w:t>287.36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6.2023年农村公路建设养护发展专项资金（冀财建130号）绩效目标表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13063023P00026810002J</w:t>
            </w:r>
          </w:p>
        </w:tc>
        <w:tc>
          <w:tcPr>
            <w:tcW w:w="1587" w:type="dxa"/>
            <w:vAlign w:val="center"/>
          </w:tcPr>
          <w:p>
            <w:pPr>
              <w:pStyle w:val="13"/>
            </w:pPr>
            <w:r>
              <w:t>项目名称</w:t>
            </w:r>
          </w:p>
        </w:tc>
        <w:tc>
          <w:tcPr>
            <w:tcW w:w="4422" w:type="dxa"/>
            <w:gridSpan w:val="3"/>
            <w:vAlign w:val="center"/>
          </w:tcPr>
          <w:p>
            <w:pPr>
              <w:pStyle w:val="15"/>
            </w:pPr>
            <w:r>
              <w:t>2023年农村公路建设养护发展专项资金（冀财建130号）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0.04</w:t>
            </w:r>
          </w:p>
        </w:tc>
        <w:tc>
          <w:tcPr>
            <w:tcW w:w="1587" w:type="dxa"/>
            <w:vAlign w:val="center"/>
          </w:tcPr>
          <w:p>
            <w:pPr>
              <w:pStyle w:val="13"/>
            </w:pPr>
            <w:r>
              <w:t>其中：财政    资金</w:t>
            </w:r>
          </w:p>
        </w:tc>
        <w:tc>
          <w:tcPr>
            <w:tcW w:w="1304" w:type="dxa"/>
            <w:vAlign w:val="center"/>
          </w:tcPr>
          <w:p>
            <w:pPr>
              <w:pStyle w:val="15"/>
            </w:pPr>
            <w:r>
              <w:t>0.04</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水毁应急抢险抢通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0.01</w:t>
            </w:r>
          </w:p>
        </w:tc>
        <w:tc>
          <w:tcPr>
            <w:tcW w:w="1587" w:type="dxa"/>
            <w:vAlign w:val="center"/>
          </w:tcPr>
          <w:p>
            <w:pPr>
              <w:pStyle w:val="16"/>
            </w:pPr>
            <w:r>
              <w:t>0.02</w:t>
            </w:r>
          </w:p>
        </w:tc>
        <w:tc>
          <w:tcPr>
            <w:tcW w:w="1304" w:type="dxa"/>
            <w:vAlign w:val="center"/>
          </w:tcPr>
          <w:p>
            <w:pPr>
              <w:pStyle w:val="16"/>
            </w:pPr>
            <w:r>
              <w:t>0.03</w:t>
            </w:r>
          </w:p>
        </w:tc>
        <w:tc>
          <w:tcPr>
            <w:tcW w:w="3118" w:type="dxa"/>
            <w:gridSpan w:val="2"/>
            <w:vAlign w:val="center"/>
          </w:tcPr>
          <w:p>
            <w:pPr>
              <w:pStyle w:val="16"/>
            </w:pPr>
            <w:r>
              <w:t>0.04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1.目标内容1按上级要求，完成任务。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7.2023年农村公路建设养护发展专项资金（水毁公路恢复重建部分）1200万元绩效目标表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13063023P00031610003E</w:t>
            </w:r>
          </w:p>
        </w:tc>
        <w:tc>
          <w:tcPr>
            <w:tcW w:w="1587" w:type="dxa"/>
            <w:vAlign w:val="center"/>
          </w:tcPr>
          <w:p>
            <w:pPr>
              <w:pStyle w:val="13"/>
            </w:pPr>
            <w:r>
              <w:t>项目名称</w:t>
            </w:r>
          </w:p>
        </w:tc>
        <w:tc>
          <w:tcPr>
            <w:tcW w:w="4422" w:type="dxa"/>
            <w:gridSpan w:val="3"/>
            <w:vAlign w:val="center"/>
          </w:tcPr>
          <w:p>
            <w:pPr>
              <w:pStyle w:val="15"/>
            </w:pPr>
            <w:r>
              <w:t>2023年农村公路建设养护发展专项资金（水毁公路恢复重建部分）1200万元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1049.89</w:t>
            </w:r>
          </w:p>
        </w:tc>
        <w:tc>
          <w:tcPr>
            <w:tcW w:w="1587" w:type="dxa"/>
            <w:vAlign w:val="center"/>
          </w:tcPr>
          <w:p>
            <w:pPr>
              <w:pStyle w:val="13"/>
            </w:pPr>
            <w:r>
              <w:t>其中：财政    资金</w:t>
            </w:r>
          </w:p>
        </w:tc>
        <w:tc>
          <w:tcPr>
            <w:tcW w:w="1304" w:type="dxa"/>
            <w:vAlign w:val="center"/>
          </w:tcPr>
          <w:p>
            <w:pPr>
              <w:pStyle w:val="15"/>
            </w:pPr>
            <w:r>
              <w:t>1049.89</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用于水毁公路恢复重建项目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262.47</w:t>
            </w:r>
          </w:p>
        </w:tc>
        <w:tc>
          <w:tcPr>
            <w:tcW w:w="1587" w:type="dxa"/>
            <w:vAlign w:val="center"/>
          </w:tcPr>
          <w:p>
            <w:pPr>
              <w:pStyle w:val="16"/>
            </w:pPr>
            <w:r>
              <w:t>524.94</w:t>
            </w:r>
          </w:p>
        </w:tc>
        <w:tc>
          <w:tcPr>
            <w:tcW w:w="1304" w:type="dxa"/>
            <w:vAlign w:val="center"/>
          </w:tcPr>
          <w:p>
            <w:pPr>
              <w:pStyle w:val="16"/>
            </w:pPr>
            <w:r>
              <w:t>787.41</w:t>
            </w:r>
          </w:p>
        </w:tc>
        <w:tc>
          <w:tcPr>
            <w:tcW w:w="3118" w:type="dxa"/>
            <w:gridSpan w:val="2"/>
            <w:vAlign w:val="center"/>
          </w:tcPr>
          <w:p>
            <w:pPr>
              <w:pStyle w:val="16"/>
            </w:pPr>
            <w:r>
              <w:t>1049.89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8.2023年中央车辆购置税收入补助地方资金230万元绩效目标表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13063023P00012510003G</w:t>
            </w:r>
          </w:p>
        </w:tc>
        <w:tc>
          <w:tcPr>
            <w:tcW w:w="1587" w:type="dxa"/>
            <w:vAlign w:val="center"/>
          </w:tcPr>
          <w:p>
            <w:pPr>
              <w:pStyle w:val="13"/>
            </w:pPr>
            <w:r>
              <w:t>项目名称</w:t>
            </w:r>
          </w:p>
        </w:tc>
        <w:tc>
          <w:tcPr>
            <w:tcW w:w="4422" w:type="dxa"/>
            <w:gridSpan w:val="3"/>
            <w:vAlign w:val="center"/>
          </w:tcPr>
          <w:p>
            <w:pPr>
              <w:pStyle w:val="15"/>
            </w:pPr>
            <w:r>
              <w:t>2023年中央车辆购置税收入补助地方资金230万元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230.00</w:t>
            </w:r>
          </w:p>
        </w:tc>
        <w:tc>
          <w:tcPr>
            <w:tcW w:w="1587" w:type="dxa"/>
            <w:vAlign w:val="center"/>
          </w:tcPr>
          <w:p>
            <w:pPr>
              <w:pStyle w:val="13"/>
            </w:pPr>
            <w:r>
              <w:t>其中：财政    资金</w:t>
            </w:r>
          </w:p>
        </w:tc>
        <w:tc>
          <w:tcPr>
            <w:tcW w:w="1304" w:type="dxa"/>
            <w:vAlign w:val="center"/>
          </w:tcPr>
          <w:p>
            <w:pPr>
              <w:pStyle w:val="15"/>
            </w:pPr>
            <w:r>
              <w:t>230.00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用于农村公路新建改建项目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57.50</w:t>
            </w:r>
          </w:p>
        </w:tc>
        <w:tc>
          <w:tcPr>
            <w:tcW w:w="1587" w:type="dxa"/>
            <w:vAlign w:val="center"/>
          </w:tcPr>
          <w:p>
            <w:pPr>
              <w:pStyle w:val="16"/>
            </w:pPr>
            <w:r>
              <w:t>115.00</w:t>
            </w:r>
          </w:p>
        </w:tc>
        <w:tc>
          <w:tcPr>
            <w:tcW w:w="1304" w:type="dxa"/>
            <w:vAlign w:val="center"/>
          </w:tcPr>
          <w:p>
            <w:pPr>
              <w:pStyle w:val="16"/>
            </w:pPr>
            <w:r>
              <w:t>172.50</w:t>
            </w:r>
          </w:p>
        </w:tc>
        <w:tc>
          <w:tcPr>
            <w:tcW w:w="3118" w:type="dxa"/>
            <w:gridSpan w:val="2"/>
            <w:vAlign w:val="center"/>
          </w:tcPr>
          <w:p>
            <w:pPr>
              <w:pStyle w:val="16"/>
            </w:pPr>
            <w:r>
              <w:t>230.00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1.按上级要求，完成下达的各项任务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≥98百分比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9.2024年城市交通发展奖励资金（316.88万元）绩效目标表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13063024P00002310001L</w:t>
            </w:r>
          </w:p>
        </w:tc>
        <w:tc>
          <w:tcPr>
            <w:tcW w:w="1587" w:type="dxa"/>
            <w:vAlign w:val="center"/>
          </w:tcPr>
          <w:p>
            <w:pPr>
              <w:pStyle w:val="13"/>
            </w:pPr>
            <w:r>
              <w:t>项目名称</w:t>
            </w:r>
          </w:p>
        </w:tc>
        <w:tc>
          <w:tcPr>
            <w:tcW w:w="4422" w:type="dxa"/>
            <w:gridSpan w:val="3"/>
            <w:vAlign w:val="center"/>
          </w:tcPr>
          <w:p>
            <w:pPr>
              <w:pStyle w:val="15"/>
            </w:pPr>
            <w:r>
              <w:t>2024年城市交通发展奖励资金（316.88万元）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316.88</w:t>
            </w:r>
          </w:p>
        </w:tc>
        <w:tc>
          <w:tcPr>
            <w:tcW w:w="1587" w:type="dxa"/>
            <w:vAlign w:val="center"/>
          </w:tcPr>
          <w:p>
            <w:pPr>
              <w:pStyle w:val="13"/>
            </w:pPr>
            <w:r>
              <w:t>其中：财政    资金</w:t>
            </w:r>
          </w:p>
        </w:tc>
        <w:tc>
          <w:tcPr>
            <w:tcW w:w="1304" w:type="dxa"/>
            <w:vAlign w:val="center"/>
          </w:tcPr>
          <w:p>
            <w:pPr>
              <w:pStyle w:val="15"/>
            </w:pPr>
            <w:r>
              <w:t>316.88</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用于城市交通发展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79.22</w:t>
            </w:r>
          </w:p>
        </w:tc>
        <w:tc>
          <w:tcPr>
            <w:tcW w:w="1587" w:type="dxa"/>
            <w:vAlign w:val="center"/>
          </w:tcPr>
          <w:p>
            <w:pPr>
              <w:pStyle w:val="16"/>
            </w:pPr>
            <w:r>
              <w:t>158.44</w:t>
            </w:r>
          </w:p>
        </w:tc>
        <w:tc>
          <w:tcPr>
            <w:tcW w:w="1304" w:type="dxa"/>
            <w:vAlign w:val="center"/>
          </w:tcPr>
          <w:p>
            <w:pPr>
              <w:pStyle w:val="16"/>
            </w:pPr>
            <w:r>
              <w:t>237.66</w:t>
            </w:r>
          </w:p>
        </w:tc>
        <w:tc>
          <w:tcPr>
            <w:tcW w:w="3118" w:type="dxa"/>
            <w:gridSpan w:val="2"/>
            <w:vAlign w:val="center"/>
          </w:tcPr>
          <w:p>
            <w:pPr>
              <w:pStyle w:val="16"/>
            </w:pPr>
            <w:r>
              <w:t>316.88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补贴发放期限</w:t>
            </w:r>
          </w:p>
        </w:tc>
        <w:tc>
          <w:tcPr>
            <w:tcW w:w="2891" w:type="dxa"/>
            <w:vAlign w:val="center"/>
          </w:tcPr>
          <w:p>
            <w:pPr>
              <w:pStyle w:val="15"/>
            </w:pPr>
            <w:r>
              <w:t>补贴发放数量</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质量指标</w:t>
            </w:r>
          </w:p>
        </w:tc>
        <w:tc>
          <w:tcPr>
            <w:tcW w:w="2891" w:type="dxa"/>
            <w:vAlign w:val="center"/>
          </w:tcPr>
          <w:p>
            <w:pPr>
              <w:pStyle w:val="15"/>
            </w:pPr>
            <w:r>
              <w:t>质量指标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提高工作效率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提升公共服务水平</w:t>
            </w:r>
          </w:p>
        </w:tc>
        <w:tc>
          <w:tcPr>
            <w:tcW w:w="2891" w:type="dxa"/>
            <w:vAlign w:val="center"/>
          </w:tcPr>
          <w:p>
            <w:pPr>
              <w:pStyle w:val="15"/>
            </w:pPr>
            <w:r>
              <w:t>提升公共服务水平</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生态环境质量改善</w:t>
            </w:r>
          </w:p>
        </w:tc>
        <w:tc>
          <w:tcPr>
            <w:tcW w:w="2891" w:type="dxa"/>
            <w:vAlign w:val="center"/>
          </w:tcPr>
          <w:p>
            <w:pPr>
              <w:pStyle w:val="15"/>
            </w:pPr>
            <w:r>
              <w:t>生态环境质量改善</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维护社会稳定</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10.2024年成品油价格税费改革补助人员基数绩效目标表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13063024P006104100013</w:t>
            </w:r>
          </w:p>
        </w:tc>
        <w:tc>
          <w:tcPr>
            <w:tcW w:w="1587" w:type="dxa"/>
            <w:vAlign w:val="center"/>
          </w:tcPr>
          <w:p>
            <w:pPr>
              <w:pStyle w:val="13"/>
            </w:pPr>
            <w:r>
              <w:t>项目名称</w:t>
            </w:r>
          </w:p>
        </w:tc>
        <w:tc>
          <w:tcPr>
            <w:tcW w:w="4422" w:type="dxa"/>
            <w:gridSpan w:val="3"/>
            <w:vAlign w:val="center"/>
          </w:tcPr>
          <w:p>
            <w:pPr>
              <w:pStyle w:val="15"/>
            </w:pPr>
            <w:r>
              <w:t>2024年成品油价格税费改革补助人员基数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802.00</w:t>
            </w:r>
          </w:p>
        </w:tc>
        <w:tc>
          <w:tcPr>
            <w:tcW w:w="1587" w:type="dxa"/>
            <w:vAlign w:val="center"/>
          </w:tcPr>
          <w:p>
            <w:pPr>
              <w:pStyle w:val="13"/>
            </w:pPr>
            <w:r>
              <w:t>其中：财政    资金</w:t>
            </w:r>
          </w:p>
        </w:tc>
        <w:tc>
          <w:tcPr>
            <w:tcW w:w="1304" w:type="dxa"/>
            <w:vAlign w:val="center"/>
          </w:tcPr>
          <w:p>
            <w:pPr>
              <w:pStyle w:val="15"/>
            </w:pPr>
            <w:r>
              <w:t>802.00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用于2024年成品油价格税费改革补助人员基数。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200.50</w:t>
            </w:r>
          </w:p>
        </w:tc>
        <w:tc>
          <w:tcPr>
            <w:tcW w:w="1587" w:type="dxa"/>
            <w:vAlign w:val="center"/>
          </w:tcPr>
          <w:p>
            <w:pPr>
              <w:pStyle w:val="16"/>
            </w:pPr>
            <w:r>
              <w:t>401.00</w:t>
            </w:r>
          </w:p>
        </w:tc>
        <w:tc>
          <w:tcPr>
            <w:tcW w:w="1304" w:type="dxa"/>
            <w:vAlign w:val="center"/>
          </w:tcPr>
          <w:p>
            <w:pPr>
              <w:pStyle w:val="16"/>
            </w:pPr>
            <w:r>
              <w:t>601.50</w:t>
            </w:r>
          </w:p>
        </w:tc>
        <w:tc>
          <w:tcPr>
            <w:tcW w:w="3118" w:type="dxa"/>
            <w:gridSpan w:val="2"/>
            <w:vAlign w:val="center"/>
          </w:tcPr>
          <w:p>
            <w:pPr>
              <w:pStyle w:val="16"/>
            </w:pPr>
            <w:r>
              <w:t>802.00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发放率</w:t>
            </w:r>
          </w:p>
        </w:tc>
        <w:tc>
          <w:tcPr>
            <w:tcW w:w="2891" w:type="dxa"/>
            <w:vAlign w:val="center"/>
          </w:tcPr>
          <w:p>
            <w:pPr>
              <w:pStyle w:val="15"/>
            </w:pPr>
            <w:r>
              <w:t>发放率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工作完成率（%）</w:t>
            </w:r>
          </w:p>
        </w:tc>
        <w:tc>
          <w:tcPr>
            <w:tcW w:w="2891" w:type="dxa"/>
            <w:vAlign w:val="center"/>
          </w:tcPr>
          <w:p>
            <w:pPr>
              <w:pStyle w:val="15"/>
            </w:pPr>
            <w:r>
              <w:t>工作完成率（%）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完成及时率</w:t>
            </w:r>
          </w:p>
        </w:tc>
        <w:tc>
          <w:tcPr>
            <w:tcW w:w="2891" w:type="dxa"/>
            <w:vAlign w:val="center"/>
          </w:tcPr>
          <w:p>
            <w:pPr>
              <w:pStyle w:val="15"/>
            </w:pPr>
            <w:r>
              <w:t>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完成金额</w:t>
            </w:r>
          </w:p>
        </w:tc>
        <w:tc>
          <w:tcPr>
            <w:tcW w:w="2891" w:type="dxa"/>
            <w:vAlign w:val="center"/>
          </w:tcPr>
          <w:p>
            <w:pPr>
              <w:pStyle w:val="15"/>
            </w:pPr>
            <w:r>
              <w:t>完成金额</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拉动地区经济发展</w:t>
            </w:r>
          </w:p>
        </w:tc>
        <w:tc>
          <w:tcPr>
            <w:tcW w:w="2891" w:type="dxa"/>
            <w:vAlign w:val="center"/>
          </w:tcPr>
          <w:p>
            <w:pPr>
              <w:pStyle w:val="15"/>
            </w:pPr>
            <w:r>
              <w:t>拉动地区经济发展</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运行能力</w:t>
            </w:r>
          </w:p>
        </w:tc>
        <w:tc>
          <w:tcPr>
            <w:tcW w:w="2891" w:type="dxa"/>
            <w:vAlign w:val="center"/>
          </w:tcPr>
          <w:p>
            <w:pPr>
              <w:pStyle w:val="15"/>
            </w:pPr>
            <w:r>
              <w:t>运行能力</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生态影响</w:t>
            </w:r>
          </w:p>
        </w:tc>
        <w:tc>
          <w:tcPr>
            <w:tcW w:w="2891" w:type="dxa"/>
            <w:vAlign w:val="center"/>
          </w:tcPr>
          <w:p>
            <w:pPr>
              <w:pStyle w:val="15"/>
            </w:pPr>
            <w:r>
              <w:t>生态影响</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提升公共服务水平和质量</w:t>
            </w:r>
          </w:p>
        </w:tc>
        <w:tc>
          <w:tcPr>
            <w:tcW w:w="2891" w:type="dxa"/>
            <w:vAlign w:val="center"/>
          </w:tcPr>
          <w:p>
            <w:pPr>
              <w:pStyle w:val="15"/>
            </w:pPr>
            <w:r>
              <w:t>提升公共服务水平和质量</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服务满意度</w:t>
            </w:r>
          </w:p>
        </w:tc>
        <w:tc>
          <w:tcPr>
            <w:tcW w:w="2891" w:type="dxa"/>
            <w:vAlign w:val="center"/>
          </w:tcPr>
          <w:p>
            <w:pPr>
              <w:pStyle w:val="15"/>
            </w:pPr>
            <w:r>
              <w:t>服务满意度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11.2024年农村客运补贴（451.32万元）绩效目标表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13063024P00002210001Y</w:t>
            </w:r>
          </w:p>
        </w:tc>
        <w:tc>
          <w:tcPr>
            <w:tcW w:w="1587" w:type="dxa"/>
            <w:vAlign w:val="center"/>
          </w:tcPr>
          <w:p>
            <w:pPr>
              <w:pStyle w:val="13"/>
            </w:pPr>
            <w:r>
              <w:t>项目名称</w:t>
            </w:r>
          </w:p>
        </w:tc>
        <w:tc>
          <w:tcPr>
            <w:tcW w:w="4422" w:type="dxa"/>
            <w:gridSpan w:val="3"/>
            <w:vAlign w:val="center"/>
          </w:tcPr>
          <w:p>
            <w:pPr>
              <w:pStyle w:val="15"/>
            </w:pPr>
            <w:r>
              <w:t>2024年农村客运补贴（451.32万元）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451.32</w:t>
            </w:r>
          </w:p>
        </w:tc>
        <w:tc>
          <w:tcPr>
            <w:tcW w:w="1587" w:type="dxa"/>
            <w:vAlign w:val="center"/>
          </w:tcPr>
          <w:p>
            <w:pPr>
              <w:pStyle w:val="13"/>
            </w:pPr>
            <w:r>
              <w:t>其中：财政    资金</w:t>
            </w:r>
          </w:p>
        </w:tc>
        <w:tc>
          <w:tcPr>
            <w:tcW w:w="1304" w:type="dxa"/>
            <w:vAlign w:val="center"/>
          </w:tcPr>
          <w:p>
            <w:pPr>
              <w:pStyle w:val="15"/>
            </w:pPr>
            <w:r>
              <w:t>451.32</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用于农村道路客运补贴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112.83</w:t>
            </w:r>
          </w:p>
        </w:tc>
        <w:tc>
          <w:tcPr>
            <w:tcW w:w="1587" w:type="dxa"/>
            <w:vAlign w:val="center"/>
          </w:tcPr>
          <w:p>
            <w:pPr>
              <w:pStyle w:val="16"/>
            </w:pPr>
            <w:r>
              <w:t>225.66</w:t>
            </w:r>
          </w:p>
        </w:tc>
        <w:tc>
          <w:tcPr>
            <w:tcW w:w="1304" w:type="dxa"/>
            <w:vAlign w:val="center"/>
          </w:tcPr>
          <w:p>
            <w:pPr>
              <w:pStyle w:val="16"/>
            </w:pPr>
            <w:r>
              <w:t>338.49</w:t>
            </w:r>
          </w:p>
        </w:tc>
        <w:tc>
          <w:tcPr>
            <w:tcW w:w="3118" w:type="dxa"/>
            <w:gridSpan w:val="2"/>
            <w:vAlign w:val="center"/>
          </w:tcPr>
          <w:p>
            <w:pPr>
              <w:pStyle w:val="16"/>
            </w:pPr>
            <w:r>
              <w:t>451.32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补贴发放期限</w:t>
            </w:r>
          </w:p>
        </w:tc>
        <w:tc>
          <w:tcPr>
            <w:tcW w:w="2891" w:type="dxa"/>
            <w:vAlign w:val="center"/>
          </w:tcPr>
          <w:p>
            <w:pPr>
              <w:pStyle w:val="15"/>
            </w:pPr>
            <w:r>
              <w:t>补贴发放数量</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质量指标</w:t>
            </w:r>
          </w:p>
        </w:tc>
        <w:tc>
          <w:tcPr>
            <w:tcW w:w="2891" w:type="dxa"/>
            <w:vAlign w:val="center"/>
          </w:tcPr>
          <w:p>
            <w:pPr>
              <w:pStyle w:val="15"/>
            </w:pPr>
            <w:r>
              <w:t>质量指标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提高工作效率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提升公共服务水平</w:t>
            </w:r>
          </w:p>
        </w:tc>
        <w:tc>
          <w:tcPr>
            <w:tcW w:w="2891" w:type="dxa"/>
            <w:vAlign w:val="center"/>
          </w:tcPr>
          <w:p>
            <w:pPr>
              <w:pStyle w:val="15"/>
            </w:pPr>
            <w:r>
              <w:t>提升公共服务水平</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生态环境质量改善</w:t>
            </w:r>
          </w:p>
        </w:tc>
        <w:tc>
          <w:tcPr>
            <w:tcW w:w="2891" w:type="dxa"/>
            <w:vAlign w:val="center"/>
          </w:tcPr>
          <w:p>
            <w:pPr>
              <w:pStyle w:val="15"/>
            </w:pPr>
            <w:r>
              <w:t>生态环境质量改善</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维护社会稳定</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color w:val="000000"/>
          <w:sz w:val="28"/>
        </w:rPr>
        <w:t>12.2024年中央车辆购置税收入补助地方资金（第一批）130万元绩效目标表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13063024P00000710002G</w:t>
            </w:r>
          </w:p>
        </w:tc>
        <w:tc>
          <w:tcPr>
            <w:tcW w:w="1587" w:type="dxa"/>
            <w:vAlign w:val="center"/>
          </w:tcPr>
          <w:p>
            <w:pPr>
              <w:pStyle w:val="13"/>
            </w:pPr>
            <w:r>
              <w:t>项目名称</w:t>
            </w:r>
          </w:p>
        </w:tc>
        <w:tc>
          <w:tcPr>
            <w:tcW w:w="4422" w:type="dxa"/>
            <w:gridSpan w:val="3"/>
            <w:vAlign w:val="center"/>
          </w:tcPr>
          <w:p>
            <w:pPr>
              <w:pStyle w:val="15"/>
            </w:pPr>
            <w:r>
              <w:t>2024年中央车辆购置税收入补助地方资金（第一批）130万元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130.00</w:t>
            </w:r>
          </w:p>
        </w:tc>
        <w:tc>
          <w:tcPr>
            <w:tcW w:w="1587" w:type="dxa"/>
            <w:vAlign w:val="center"/>
          </w:tcPr>
          <w:p>
            <w:pPr>
              <w:pStyle w:val="13"/>
            </w:pPr>
            <w:r>
              <w:t>其中：财政    资金</w:t>
            </w:r>
          </w:p>
        </w:tc>
        <w:tc>
          <w:tcPr>
            <w:tcW w:w="1304" w:type="dxa"/>
            <w:vAlign w:val="center"/>
          </w:tcPr>
          <w:p>
            <w:pPr>
              <w:pStyle w:val="15"/>
            </w:pPr>
            <w:r>
              <w:t>130.00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用于农村公路建设项目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32.50</w:t>
            </w:r>
          </w:p>
        </w:tc>
        <w:tc>
          <w:tcPr>
            <w:tcW w:w="1587" w:type="dxa"/>
            <w:vAlign w:val="center"/>
          </w:tcPr>
          <w:p>
            <w:pPr>
              <w:pStyle w:val="16"/>
            </w:pPr>
            <w:r>
              <w:t>65.00</w:t>
            </w:r>
          </w:p>
        </w:tc>
        <w:tc>
          <w:tcPr>
            <w:tcW w:w="1304" w:type="dxa"/>
            <w:vAlign w:val="center"/>
          </w:tcPr>
          <w:p>
            <w:pPr>
              <w:pStyle w:val="16"/>
            </w:pPr>
            <w:r>
              <w:t>97.50</w:t>
            </w:r>
          </w:p>
        </w:tc>
        <w:tc>
          <w:tcPr>
            <w:tcW w:w="3118" w:type="dxa"/>
            <w:gridSpan w:val="2"/>
            <w:vAlign w:val="center"/>
          </w:tcPr>
          <w:p>
            <w:pPr>
              <w:pStyle w:val="16"/>
            </w:pPr>
            <w:r>
              <w:t>130.00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color w:val="000000"/>
          <w:sz w:val="28"/>
        </w:rPr>
        <w:t>13.]保财农【2023】6号用于：养鸡场养猪场产业配套路硬化及改造工程绩效目标表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13063023P00032410002N</w:t>
            </w:r>
          </w:p>
        </w:tc>
        <w:tc>
          <w:tcPr>
            <w:tcW w:w="1587" w:type="dxa"/>
            <w:vAlign w:val="center"/>
          </w:tcPr>
          <w:p>
            <w:pPr>
              <w:pStyle w:val="13"/>
            </w:pPr>
            <w:r>
              <w:t>项目名称</w:t>
            </w:r>
          </w:p>
        </w:tc>
        <w:tc>
          <w:tcPr>
            <w:tcW w:w="4422" w:type="dxa"/>
            <w:gridSpan w:val="3"/>
            <w:vAlign w:val="center"/>
          </w:tcPr>
          <w:p>
            <w:pPr>
              <w:pStyle w:val="15"/>
            </w:pPr>
            <w:r>
              <w:t>]保财农【2023】6号用于：养鸡场养猪场产业配套路硬化及改造工程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16.01</w:t>
            </w:r>
          </w:p>
        </w:tc>
        <w:tc>
          <w:tcPr>
            <w:tcW w:w="1587" w:type="dxa"/>
            <w:vAlign w:val="center"/>
          </w:tcPr>
          <w:p>
            <w:pPr>
              <w:pStyle w:val="13"/>
            </w:pPr>
            <w:r>
              <w:t>其中：财政    资金</w:t>
            </w:r>
          </w:p>
        </w:tc>
        <w:tc>
          <w:tcPr>
            <w:tcW w:w="1304" w:type="dxa"/>
            <w:vAlign w:val="center"/>
          </w:tcPr>
          <w:p>
            <w:pPr>
              <w:pStyle w:val="15"/>
            </w:pPr>
            <w:r>
              <w:t>16.01</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养鸡场养猪场产业配套路硬化及改造项目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4.00</w:t>
            </w:r>
          </w:p>
        </w:tc>
        <w:tc>
          <w:tcPr>
            <w:tcW w:w="1587" w:type="dxa"/>
            <w:vAlign w:val="center"/>
          </w:tcPr>
          <w:p>
            <w:pPr>
              <w:pStyle w:val="16"/>
            </w:pPr>
            <w:r>
              <w:t>8.00</w:t>
            </w:r>
          </w:p>
        </w:tc>
        <w:tc>
          <w:tcPr>
            <w:tcW w:w="1304" w:type="dxa"/>
            <w:vAlign w:val="center"/>
          </w:tcPr>
          <w:p>
            <w:pPr>
              <w:pStyle w:val="16"/>
            </w:pPr>
            <w:r>
              <w:t>12.01</w:t>
            </w:r>
          </w:p>
        </w:tc>
        <w:tc>
          <w:tcPr>
            <w:tcW w:w="3118" w:type="dxa"/>
            <w:gridSpan w:val="2"/>
            <w:vAlign w:val="center"/>
          </w:tcPr>
          <w:p>
            <w:pPr>
              <w:pStyle w:val="16"/>
            </w:pPr>
            <w:r>
              <w:t>16.01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27.4公里</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长期使用性</w:t>
            </w:r>
          </w:p>
        </w:tc>
        <w:tc>
          <w:tcPr>
            <w:tcW w:w="2891" w:type="dxa"/>
            <w:vAlign w:val="center"/>
          </w:tcPr>
          <w:p>
            <w:pPr>
              <w:pStyle w:val="15"/>
            </w:pPr>
            <w:r>
              <w:t>长期使用性</w:t>
            </w:r>
          </w:p>
        </w:tc>
        <w:tc>
          <w:tcPr>
            <w:tcW w:w="1276" w:type="dxa"/>
            <w:vAlign w:val="center"/>
          </w:tcPr>
          <w:p>
            <w:pPr>
              <w:pStyle w:val="15"/>
            </w:pPr>
            <w:r>
              <w:t>≤95百分比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color w:val="000000"/>
          <w:sz w:val="28"/>
        </w:rPr>
        <w:t>14.保财农【2023】6号用于：（非贫困村）养鸡场养猪场产业配套路硬化及改造工程项目绩效目标表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13063023P00032710002P</w:t>
            </w:r>
          </w:p>
        </w:tc>
        <w:tc>
          <w:tcPr>
            <w:tcW w:w="1587" w:type="dxa"/>
            <w:vAlign w:val="center"/>
          </w:tcPr>
          <w:p>
            <w:pPr>
              <w:pStyle w:val="13"/>
            </w:pPr>
            <w:r>
              <w:t>项目名称</w:t>
            </w:r>
          </w:p>
        </w:tc>
        <w:tc>
          <w:tcPr>
            <w:tcW w:w="4422" w:type="dxa"/>
            <w:gridSpan w:val="3"/>
            <w:vAlign w:val="center"/>
          </w:tcPr>
          <w:p>
            <w:pPr>
              <w:pStyle w:val="15"/>
            </w:pPr>
            <w:r>
              <w:t>保财农【2023】6号用于：（非贫困村）养鸡场养猪场产业配套路硬化及改造工程项目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569.68</w:t>
            </w:r>
          </w:p>
        </w:tc>
        <w:tc>
          <w:tcPr>
            <w:tcW w:w="1587" w:type="dxa"/>
            <w:vAlign w:val="center"/>
          </w:tcPr>
          <w:p>
            <w:pPr>
              <w:pStyle w:val="13"/>
            </w:pPr>
            <w:r>
              <w:t>其中：财政    资金</w:t>
            </w:r>
          </w:p>
        </w:tc>
        <w:tc>
          <w:tcPr>
            <w:tcW w:w="1304" w:type="dxa"/>
            <w:vAlign w:val="center"/>
          </w:tcPr>
          <w:p>
            <w:pPr>
              <w:pStyle w:val="15"/>
            </w:pPr>
            <w:r>
              <w:t>569.68</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（非贫困村）养鸡场养猪场产业配套路硬化及改造工程项目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142.42</w:t>
            </w:r>
          </w:p>
        </w:tc>
        <w:tc>
          <w:tcPr>
            <w:tcW w:w="1587" w:type="dxa"/>
            <w:vAlign w:val="center"/>
          </w:tcPr>
          <w:p>
            <w:pPr>
              <w:pStyle w:val="16"/>
            </w:pPr>
            <w:r>
              <w:t>284.84</w:t>
            </w:r>
          </w:p>
        </w:tc>
        <w:tc>
          <w:tcPr>
            <w:tcW w:w="1304" w:type="dxa"/>
            <w:vAlign w:val="center"/>
          </w:tcPr>
          <w:p>
            <w:pPr>
              <w:pStyle w:val="16"/>
            </w:pPr>
            <w:r>
              <w:t>427.26</w:t>
            </w:r>
          </w:p>
        </w:tc>
        <w:tc>
          <w:tcPr>
            <w:tcW w:w="3118" w:type="dxa"/>
            <w:gridSpan w:val="2"/>
            <w:vAlign w:val="center"/>
          </w:tcPr>
          <w:p>
            <w:pPr>
              <w:pStyle w:val="16"/>
            </w:pPr>
            <w:r>
              <w:t>569.68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27.4公里</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长期使用性</w:t>
            </w:r>
          </w:p>
        </w:tc>
        <w:tc>
          <w:tcPr>
            <w:tcW w:w="1276" w:type="dxa"/>
            <w:vAlign w:val="center"/>
          </w:tcPr>
          <w:p>
            <w:pPr>
              <w:pStyle w:val="15"/>
            </w:pPr>
            <w:r>
              <w:t>≤95百分比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color w:val="000000"/>
          <w:sz w:val="28"/>
        </w:rPr>
        <w:t>15.出租公交管理站工作经费10万元绩效目标表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13063024P00007310002C</w:t>
            </w:r>
          </w:p>
        </w:tc>
        <w:tc>
          <w:tcPr>
            <w:tcW w:w="1587" w:type="dxa"/>
            <w:vAlign w:val="center"/>
          </w:tcPr>
          <w:p>
            <w:pPr>
              <w:pStyle w:val="13"/>
            </w:pPr>
            <w:r>
              <w:t>项目名称</w:t>
            </w:r>
          </w:p>
        </w:tc>
        <w:tc>
          <w:tcPr>
            <w:tcW w:w="4422" w:type="dxa"/>
            <w:gridSpan w:val="3"/>
            <w:vAlign w:val="center"/>
          </w:tcPr>
          <w:p>
            <w:pPr>
              <w:pStyle w:val="15"/>
            </w:pPr>
            <w:r>
              <w:t>出租公交管理站工作经费10万元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10.00</w:t>
            </w:r>
          </w:p>
        </w:tc>
        <w:tc>
          <w:tcPr>
            <w:tcW w:w="1587" w:type="dxa"/>
            <w:vAlign w:val="center"/>
          </w:tcPr>
          <w:p>
            <w:pPr>
              <w:pStyle w:val="13"/>
            </w:pPr>
            <w:r>
              <w:t>其中：财政    资金</w:t>
            </w:r>
          </w:p>
        </w:tc>
        <w:tc>
          <w:tcPr>
            <w:tcW w:w="1304" w:type="dxa"/>
            <w:vAlign w:val="center"/>
          </w:tcPr>
          <w:p>
            <w:pPr>
              <w:pStyle w:val="15"/>
            </w:pPr>
            <w:r>
              <w:t>10.00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用于出租公交管理站工作经费。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w:t>
            </w:r>
          </w:p>
        </w:tc>
        <w:tc>
          <w:tcPr>
            <w:tcW w:w="1587" w:type="dxa"/>
            <w:vAlign w:val="center"/>
          </w:tcPr>
          <w:p>
            <w:pPr>
              <w:pStyle w:val="16"/>
            </w:pPr>
            <w:r>
              <w:t>5.00</w:t>
            </w:r>
          </w:p>
        </w:tc>
        <w:tc>
          <w:tcPr>
            <w:tcW w:w="1304" w:type="dxa"/>
            <w:vAlign w:val="center"/>
          </w:tcPr>
          <w:p>
            <w:pPr>
              <w:pStyle w:val="16"/>
            </w:pPr>
            <w:r>
              <w:t>7.50</w:t>
            </w:r>
          </w:p>
        </w:tc>
        <w:tc>
          <w:tcPr>
            <w:tcW w:w="3118"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购置办公用品</w:t>
            </w:r>
          </w:p>
        </w:tc>
        <w:tc>
          <w:tcPr>
            <w:tcW w:w="2891" w:type="dxa"/>
            <w:vAlign w:val="center"/>
          </w:tcPr>
          <w:p>
            <w:pPr>
              <w:pStyle w:val="15"/>
            </w:pPr>
            <w:r>
              <w:t>购置办公用品数量</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办公用品合格率</w:t>
            </w:r>
          </w:p>
        </w:tc>
        <w:tc>
          <w:tcPr>
            <w:tcW w:w="2891" w:type="dxa"/>
            <w:vAlign w:val="center"/>
          </w:tcPr>
          <w:p>
            <w:pPr>
              <w:pStyle w:val="15"/>
            </w:pPr>
            <w:r>
              <w:t>办公用品合格率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提升公共服务水平</w:t>
            </w:r>
          </w:p>
        </w:tc>
        <w:tc>
          <w:tcPr>
            <w:tcW w:w="2891" w:type="dxa"/>
            <w:vAlign w:val="center"/>
          </w:tcPr>
          <w:p>
            <w:pPr>
              <w:pStyle w:val="15"/>
            </w:pPr>
            <w:r>
              <w:t>提升公共服务水平</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color w:val="000000"/>
          <w:sz w:val="28"/>
        </w:rPr>
        <w:t>16.东外环路2023.12-2024-12电费水费55万元绩效目标表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13063024P00008910004W</w:t>
            </w:r>
          </w:p>
        </w:tc>
        <w:tc>
          <w:tcPr>
            <w:tcW w:w="1587" w:type="dxa"/>
            <w:vAlign w:val="center"/>
          </w:tcPr>
          <w:p>
            <w:pPr>
              <w:pStyle w:val="13"/>
            </w:pPr>
            <w:r>
              <w:t>项目名称</w:t>
            </w:r>
          </w:p>
        </w:tc>
        <w:tc>
          <w:tcPr>
            <w:tcW w:w="4422" w:type="dxa"/>
            <w:gridSpan w:val="3"/>
            <w:vAlign w:val="center"/>
          </w:tcPr>
          <w:p>
            <w:pPr>
              <w:pStyle w:val="15"/>
            </w:pPr>
            <w:r>
              <w:t>东外环路2023.12-2024-12电费水费55万元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55.00</w:t>
            </w:r>
          </w:p>
        </w:tc>
        <w:tc>
          <w:tcPr>
            <w:tcW w:w="1587" w:type="dxa"/>
            <w:vAlign w:val="center"/>
          </w:tcPr>
          <w:p>
            <w:pPr>
              <w:pStyle w:val="13"/>
            </w:pPr>
            <w:r>
              <w:t>其中：财政    资金</w:t>
            </w:r>
          </w:p>
        </w:tc>
        <w:tc>
          <w:tcPr>
            <w:tcW w:w="1304" w:type="dxa"/>
            <w:vAlign w:val="center"/>
          </w:tcPr>
          <w:p>
            <w:pPr>
              <w:pStyle w:val="15"/>
            </w:pPr>
            <w:r>
              <w:t>55.00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用于东外环路2023.12-2024.12电费、水费。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13.75</w:t>
            </w:r>
          </w:p>
        </w:tc>
        <w:tc>
          <w:tcPr>
            <w:tcW w:w="1587" w:type="dxa"/>
            <w:vAlign w:val="center"/>
          </w:tcPr>
          <w:p>
            <w:pPr>
              <w:pStyle w:val="16"/>
            </w:pPr>
            <w:r>
              <w:t>27.50</w:t>
            </w:r>
          </w:p>
        </w:tc>
        <w:tc>
          <w:tcPr>
            <w:tcW w:w="1304" w:type="dxa"/>
            <w:vAlign w:val="center"/>
          </w:tcPr>
          <w:p>
            <w:pPr>
              <w:pStyle w:val="16"/>
            </w:pPr>
            <w:r>
              <w:t>41.25</w:t>
            </w:r>
          </w:p>
        </w:tc>
        <w:tc>
          <w:tcPr>
            <w:tcW w:w="3118" w:type="dxa"/>
            <w:gridSpan w:val="2"/>
            <w:vAlign w:val="center"/>
          </w:tcPr>
          <w:p>
            <w:pPr>
              <w:pStyle w:val="16"/>
            </w:pPr>
            <w:r>
              <w:t>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水面管护面积（**平方米）</w:t>
            </w:r>
          </w:p>
        </w:tc>
        <w:tc>
          <w:tcPr>
            <w:tcW w:w="2891" w:type="dxa"/>
            <w:vAlign w:val="center"/>
          </w:tcPr>
          <w:p>
            <w:pPr>
              <w:pStyle w:val="15"/>
            </w:pPr>
            <w:r>
              <w:t>水面管护面积（**平方米）</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用水正常天数</w:t>
            </w:r>
          </w:p>
        </w:tc>
        <w:tc>
          <w:tcPr>
            <w:tcW w:w="2891" w:type="dxa"/>
            <w:vAlign w:val="center"/>
          </w:tcPr>
          <w:p>
            <w:pPr>
              <w:pStyle w:val="15"/>
            </w:pPr>
            <w:r>
              <w:t>用水正常天数</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提升公共服务水平</w:t>
            </w:r>
          </w:p>
        </w:tc>
        <w:tc>
          <w:tcPr>
            <w:tcW w:w="2891" w:type="dxa"/>
            <w:vAlign w:val="center"/>
          </w:tcPr>
          <w:p>
            <w:pPr>
              <w:pStyle w:val="15"/>
            </w:pPr>
            <w:r>
              <w:t>提升公共服务水平</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color w:val="000000"/>
          <w:sz w:val="28"/>
        </w:rPr>
        <w:t>17.广泉大街拒马河大桥拓宽工程项目绩效目标表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13063023P00609310003F</w:t>
            </w:r>
          </w:p>
        </w:tc>
        <w:tc>
          <w:tcPr>
            <w:tcW w:w="1587" w:type="dxa"/>
            <w:vAlign w:val="center"/>
          </w:tcPr>
          <w:p>
            <w:pPr>
              <w:pStyle w:val="13"/>
            </w:pPr>
            <w:r>
              <w:t>项目名称</w:t>
            </w:r>
          </w:p>
        </w:tc>
        <w:tc>
          <w:tcPr>
            <w:tcW w:w="4422" w:type="dxa"/>
            <w:gridSpan w:val="3"/>
            <w:vAlign w:val="center"/>
          </w:tcPr>
          <w:p>
            <w:pPr>
              <w:pStyle w:val="15"/>
            </w:pPr>
            <w:r>
              <w:t>广泉大街拒马河大桥拓宽工程项目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1222.35</w:t>
            </w:r>
          </w:p>
        </w:tc>
        <w:tc>
          <w:tcPr>
            <w:tcW w:w="1587" w:type="dxa"/>
            <w:vAlign w:val="center"/>
          </w:tcPr>
          <w:p>
            <w:pPr>
              <w:pStyle w:val="13"/>
            </w:pPr>
            <w:r>
              <w:t>其中：财政    资金</w:t>
            </w:r>
          </w:p>
        </w:tc>
        <w:tc>
          <w:tcPr>
            <w:tcW w:w="1304" w:type="dxa"/>
            <w:vAlign w:val="center"/>
          </w:tcPr>
          <w:p>
            <w:pPr>
              <w:pStyle w:val="15"/>
            </w:pPr>
            <w:r>
              <w:t>1222.35</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用于广泉大街拒马河大桥拓宽工程项目。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305.59</w:t>
            </w:r>
          </w:p>
        </w:tc>
        <w:tc>
          <w:tcPr>
            <w:tcW w:w="1587" w:type="dxa"/>
            <w:vAlign w:val="center"/>
          </w:tcPr>
          <w:p>
            <w:pPr>
              <w:pStyle w:val="16"/>
            </w:pPr>
            <w:r>
              <w:t>611.18</w:t>
            </w:r>
          </w:p>
        </w:tc>
        <w:tc>
          <w:tcPr>
            <w:tcW w:w="1304" w:type="dxa"/>
            <w:vAlign w:val="center"/>
          </w:tcPr>
          <w:p>
            <w:pPr>
              <w:pStyle w:val="16"/>
            </w:pPr>
            <w:r>
              <w:t>916.76</w:t>
            </w:r>
          </w:p>
        </w:tc>
        <w:tc>
          <w:tcPr>
            <w:tcW w:w="3118" w:type="dxa"/>
            <w:gridSpan w:val="2"/>
            <w:vAlign w:val="center"/>
          </w:tcPr>
          <w:p>
            <w:pPr>
              <w:pStyle w:val="16"/>
            </w:pPr>
            <w:r>
              <w:t>1222.35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道路里程</w:t>
            </w:r>
          </w:p>
        </w:tc>
        <w:tc>
          <w:tcPr>
            <w:tcW w:w="2891" w:type="dxa"/>
            <w:vAlign w:val="center"/>
          </w:tcPr>
          <w:p>
            <w:pPr>
              <w:pStyle w:val="15"/>
            </w:pPr>
            <w:r>
              <w:t>道路里程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验收合格率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工作完成的时效</w:t>
            </w:r>
          </w:p>
          <w:p>
            <w:pPr>
              <w:pStyle w:val="15"/>
            </w:pPr>
          </w:p>
        </w:tc>
        <w:tc>
          <w:tcPr>
            <w:tcW w:w="2891" w:type="dxa"/>
            <w:vAlign w:val="center"/>
          </w:tcPr>
          <w:p>
            <w:pPr>
              <w:pStyle w:val="15"/>
            </w:pPr>
            <w:r>
              <w:t>工作完成的时效</w:t>
            </w:r>
          </w:p>
          <w:p>
            <w:pPr>
              <w:pStyle w:val="15"/>
            </w:pP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经济效益指标</w:t>
            </w:r>
          </w:p>
        </w:tc>
        <w:tc>
          <w:tcPr>
            <w:tcW w:w="2891" w:type="dxa"/>
            <w:vAlign w:val="center"/>
          </w:tcPr>
          <w:p>
            <w:pPr>
              <w:pStyle w:val="15"/>
            </w:pPr>
            <w:r>
              <w:t>经济效益指标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项目对社会效益提升比</w:t>
            </w:r>
          </w:p>
        </w:tc>
        <w:tc>
          <w:tcPr>
            <w:tcW w:w="2891" w:type="dxa"/>
            <w:vAlign w:val="center"/>
          </w:tcPr>
          <w:p>
            <w:pPr>
              <w:pStyle w:val="15"/>
            </w:pPr>
            <w:r>
              <w:t>项目对社会效益提升比值</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项目对生态效益提升比</w:t>
            </w:r>
          </w:p>
        </w:tc>
        <w:tc>
          <w:tcPr>
            <w:tcW w:w="2891" w:type="dxa"/>
            <w:vAlign w:val="center"/>
          </w:tcPr>
          <w:p>
            <w:pPr>
              <w:pStyle w:val="15"/>
            </w:pPr>
            <w:r>
              <w:t>项目对生态效益提升比值</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调查中满意和较满意的人数占调查总人数的比率</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color w:val="000000"/>
          <w:sz w:val="28"/>
        </w:rPr>
        <w:t>18.广泉大街至经济开发区道路提升工程项目工程款绩效目标表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13063023P00589210001X</w:t>
            </w:r>
          </w:p>
        </w:tc>
        <w:tc>
          <w:tcPr>
            <w:tcW w:w="1587" w:type="dxa"/>
            <w:vAlign w:val="center"/>
          </w:tcPr>
          <w:p>
            <w:pPr>
              <w:pStyle w:val="13"/>
            </w:pPr>
            <w:r>
              <w:t>项目名称</w:t>
            </w:r>
          </w:p>
        </w:tc>
        <w:tc>
          <w:tcPr>
            <w:tcW w:w="4422" w:type="dxa"/>
            <w:gridSpan w:val="3"/>
            <w:vAlign w:val="center"/>
          </w:tcPr>
          <w:p>
            <w:pPr>
              <w:pStyle w:val="15"/>
            </w:pPr>
            <w:r>
              <w:t>广泉大街至经济开发区道路提升工程项目工程款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1600.00</w:t>
            </w:r>
          </w:p>
        </w:tc>
        <w:tc>
          <w:tcPr>
            <w:tcW w:w="1587" w:type="dxa"/>
            <w:vAlign w:val="center"/>
          </w:tcPr>
          <w:p>
            <w:pPr>
              <w:pStyle w:val="13"/>
            </w:pPr>
            <w:r>
              <w:t>其中：财政    资金</w:t>
            </w:r>
          </w:p>
        </w:tc>
        <w:tc>
          <w:tcPr>
            <w:tcW w:w="1304" w:type="dxa"/>
            <w:vAlign w:val="center"/>
          </w:tcPr>
          <w:p>
            <w:pPr>
              <w:pStyle w:val="15"/>
            </w:pPr>
            <w:r>
              <w:t>1600.00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拨付广泉大街至经济开发区道路提升工程项目工程款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400.00</w:t>
            </w:r>
          </w:p>
        </w:tc>
        <w:tc>
          <w:tcPr>
            <w:tcW w:w="1587" w:type="dxa"/>
            <w:vAlign w:val="center"/>
          </w:tcPr>
          <w:p>
            <w:pPr>
              <w:pStyle w:val="16"/>
            </w:pPr>
            <w:r>
              <w:t>800.00</w:t>
            </w:r>
          </w:p>
        </w:tc>
        <w:tc>
          <w:tcPr>
            <w:tcW w:w="1304" w:type="dxa"/>
            <w:vAlign w:val="center"/>
          </w:tcPr>
          <w:p>
            <w:pPr>
              <w:pStyle w:val="16"/>
            </w:pPr>
            <w:r>
              <w:t>1200.00</w:t>
            </w:r>
          </w:p>
        </w:tc>
        <w:tc>
          <w:tcPr>
            <w:tcW w:w="3118" w:type="dxa"/>
            <w:gridSpan w:val="2"/>
            <w:vAlign w:val="center"/>
          </w:tcPr>
          <w:p>
            <w:pPr>
              <w:pStyle w:val="16"/>
            </w:pPr>
            <w:r>
              <w:t>1600.00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5.37公里</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长期使用性</w:t>
            </w:r>
          </w:p>
        </w:tc>
        <w:tc>
          <w:tcPr>
            <w:tcW w:w="1276" w:type="dxa"/>
            <w:vAlign w:val="center"/>
          </w:tcPr>
          <w:p>
            <w:pPr>
              <w:pStyle w:val="15"/>
            </w:pPr>
            <w:r>
              <w:t>≤95百分比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color w:val="000000"/>
          <w:sz w:val="28"/>
        </w:rPr>
        <w:t>19.冀财建【2024】2号提前下达2024年中央基建投资预算（2000万元）绩效目标表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13063024P00014910004P</w:t>
            </w:r>
          </w:p>
        </w:tc>
        <w:tc>
          <w:tcPr>
            <w:tcW w:w="1587" w:type="dxa"/>
            <w:vAlign w:val="center"/>
          </w:tcPr>
          <w:p>
            <w:pPr>
              <w:pStyle w:val="13"/>
            </w:pPr>
            <w:r>
              <w:t>项目名称</w:t>
            </w:r>
          </w:p>
        </w:tc>
        <w:tc>
          <w:tcPr>
            <w:tcW w:w="4422" w:type="dxa"/>
            <w:gridSpan w:val="3"/>
            <w:vAlign w:val="center"/>
          </w:tcPr>
          <w:p>
            <w:pPr>
              <w:pStyle w:val="15"/>
            </w:pPr>
            <w:r>
              <w:t>冀财建【2024】2号提前下达2024年中央基建投资预算（2000万元）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2000.00</w:t>
            </w:r>
          </w:p>
        </w:tc>
        <w:tc>
          <w:tcPr>
            <w:tcW w:w="1587" w:type="dxa"/>
            <w:vAlign w:val="center"/>
          </w:tcPr>
          <w:p>
            <w:pPr>
              <w:pStyle w:val="13"/>
            </w:pPr>
            <w:r>
              <w:t>其中：财政    资金</w:t>
            </w:r>
          </w:p>
        </w:tc>
        <w:tc>
          <w:tcPr>
            <w:tcW w:w="1304" w:type="dxa"/>
            <w:vAlign w:val="center"/>
          </w:tcPr>
          <w:p>
            <w:pPr>
              <w:pStyle w:val="15"/>
            </w:pPr>
            <w:r>
              <w:t>2000.00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用于涞源县水毁交通基础设施恢复重建工程第二批与第三批项目。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500.00</w:t>
            </w:r>
          </w:p>
        </w:tc>
        <w:tc>
          <w:tcPr>
            <w:tcW w:w="1587" w:type="dxa"/>
            <w:vAlign w:val="center"/>
          </w:tcPr>
          <w:p>
            <w:pPr>
              <w:pStyle w:val="16"/>
            </w:pPr>
            <w:r>
              <w:t>1000.00</w:t>
            </w:r>
          </w:p>
        </w:tc>
        <w:tc>
          <w:tcPr>
            <w:tcW w:w="1304" w:type="dxa"/>
            <w:vAlign w:val="center"/>
          </w:tcPr>
          <w:p>
            <w:pPr>
              <w:pStyle w:val="16"/>
            </w:pPr>
            <w:r>
              <w:t>1500.00</w:t>
            </w:r>
          </w:p>
        </w:tc>
        <w:tc>
          <w:tcPr>
            <w:tcW w:w="3118" w:type="dxa"/>
            <w:gridSpan w:val="2"/>
            <w:vAlign w:val="center"/>
          </w:tcPr>
          <w:p>
            <w:pPr>
              <w:pStyle w:val="16"/>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color w:val="000000"/>
          <w:sz w:val="28"/>
        </w:rPr>
        <w:t>20.交通局四家公交公司资金收入情况审计费26.63万元绩效目标表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13063024P00007710003N</w:t>
            </w:r>
          </w:p>
        </w:tc>
        <w:tc>
          <w:tcPr>
            <w:tcW w:w="1587" w:type="dxa"/>
            <w:vAlign w:val="center"/>
          </w:tcPr>
          <w:p>
            <w:pPr>
              <w:pStyle w:val="13"/>
            </w:pPr>
            <w:r>
              <w:t>项目名称</w:t>
            </w:r>
          </w:p>
        </w:tc>
        <w:tc>
          <w:tcPr>
            <w:tcW w:w="4422" w:type="dxa"/>
            <w:gridSpan w:val="3"/>
            <w:vAlign w:val="center"/>
          </w:tcPr>
          <w:p>
            <w:pPr>
              <w:pStyle w:val="15"/>
            </w:pPr>
            <w:r>
              <w:t>交通局四家公交公司资金收入情况审计费26.63万元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26.63</w:t>
            </w:r>
          </w:p>
        </w:tc>
        <w:tc>
          <w:tcPr>
            <w:tcW w:w="1587" w:type="dxa"/>
            <w:vAlign w:val="center"/>
          </w:tcPr>
          <w:p>
            <w:pPr>
              <w:pStyle w:val="13"/>
            </w:pPr>
            <w:r>
              <w:t>其中：财政    资金</w:t>
            </w:r>
          </w:p>
        </w:tc>
        <w:tc>
          <w:tcPr>
            <w:tcW w:w="1304" w:type="dxa"/>
            <w:vAlign w:val="center"/>
          </w:tcPr>
          <w:p>
            <w:pPr>
              <w:pStyle w:val="15"/>
            </w:pPr>
            <w:r>
              <w:t>26.63</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用于交通局四家公交公司资金收入情况审计费。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6.66</w:t>
            </w:r>
          </w:p>
        </w:tc>
        <w:tc>
          <w:tcPr>
            <w:tcW w:w="1587" w:type="dxa"/>
            <w:vAlign w:val="center"/>
          </w:tcPr>
          <w:p>
            <w:pPr>
              <w:pStyle w:val="16"/>
            </w:pPr>
            <w:r>
              <w:t>13.32</w:t>
            </w:r>
          </w:p>
        </w:tc>
        <w:tc>
          <w:tcPr>
            <w:tcW w:w="1304" w:type="dxa"/>
            <w:vAlign w:val="center"/>
          </w:tcPr>
          <w:p>
            <w:pPr>
              <w:pStyle w:val="16"/>
            </w:pPr>
            <w:r>
              <w:t>19.97</w:t>
            </w:r>
          </w:p>
        </w:tc>
        <w:tc>
          <w:tcPr>
            <w:tcW w:w="3118" w:type="dxa"/>
            <w:gridSpan w:val="2"/>
            <w:vAlign w:val="center"/>
          </w:tcPr>
          <w:p>
            <w:pPr>
              <w:pStyle w:val="16"/>
            </w:pPr>
            <w:r>
              <w:t>16.63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项目数量</w:t>
            </w:r>
          </w:p>
        </w:tc>
        <w:tc>
          <w:tcPr>
            <w:tcW w:w="2891" w:type="dxa"/>
            <w:vAlign w:val="center"/>
          </w:tcPr>
          <w:p>
            <w:pPr>
              <w:pStyle w:val="15"/>
            </w:pPr>
            <w:r>
              <w:t>完成项目数量</w:t>
            </w:r>
          </w:p>
        </w:tc>
        <w:tc>
          <w:tcPr>
            <w:tcW w:w="1276" w:type="dxa"/>
            <w:vAlign w:val="center"/>
          </w:tcPr>
          <w:p>
            <w:pPr>
              <w:pStyle w:val="15"/>
            </w:pPr>
            <w:r>
              <w:t>1项目数量</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完成合格率</w:t>
            </w:r>
          </w:p>
        </w:tc>
        <w:tc>
          <w:tcPr>
            <w:tcW w:w="2891" w:type="dxa"/>
            <w:vAlign w:val="center"/>
          </w:tcPr>
          <w:p>
            <w:pPr>
              <w:pStyle w:val="15"/>
            </w:pPr>
            <w:r>
              <w:t>完成合格率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工作完成的时效</w:t>
            </w:r>
          </w:p>
          <w:p>
            <w:pPr>
              <w:pStyle w:val="15"/>
            </w:pPr>
          </w:p>
        </w:tc>
        <w:tc>
          <w:tcPr>
            <w:tcW w:w="2891" w:type="dxa"/>
            <w:vAlign w:val="center"/>
          </w:tcPr>
          <w:p>
            <w:pPr>
              <w:pStyle w:val="15"/>
            </w:pPr>
            <w:r>
              <w:t>工作完成的时效</w:t>
            </w:r>
          </w:p>
          <w:p>
            <w:pPr>
              <w:pStyle w:val="15"/>
            </w:pP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实际支出资金占预算支出资金的比例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公信力</w:t>
            </w:r>
          </w:p>
        </w:tc>
        <w:tc>
          <w:tcPr>
            <w:tcW w:w="2891" w:type="dxa"/>
            <w:vAlign w:val="center"/>
          </w:tcPr>
          <w:p>
            <w:pPr>
              <w:pStyle w:val="15"/>
            </w:pPr>
            <w:r>
              <w:t>提升政府公信力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调查中满意和较满意的人数占调查总人数的比率</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color w:val="000000"/>
          <w:sz w:val="28"/>
        </w:rPr>
        <w:t>21.交通局治超工作经费30万元绩效目标表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13063024P000079100032</w:t>
            </w:r>
          </w:p>
        </w:tc>
        <w:tc>
          <w:tcPr>
            <w:tcW w:w="1587" w:type="dxa"/>
            <w:vAlign w:val="center"/>
          </w:tcPr>
          <w:p>
            <w:pPr>
              <w:pStyle w:val="13"/>
            </w:pPr>
            <w:r>
              <w:t>项目名称</w:t>
            </w:r>
          </w:p>
        </w:tc>
        <w:tc>
          <w:tcPr>
            <w:tcW w:w="4422" w:type="dxa"/>
            <w:gridSpan w:val="3"/>
            <w:vAlign w:val="center"/>
          </w:tcPr>
          <w:p>
            <w:pPr>
              <w:pStyle w:val="15"/>
            </w:pPr>
            <w:r>
              <w:t>交通局治超工作经费30万元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30.00</w:t>
            </w:r>
          </w:p>
        </w:tc>
        <w:tc>
          <w:tcPr>
            <w:tcW w:w="1587" w:type="dxa"/>
            <w:vAlign w:val="center"/>
          </w:tcPr>
          <w:p>
            <w:pPr>
              <w:pStyle w:val="13"/>
            </w:pPr>
            <w:r>
              <w:t>其中：财政    资金</w:t>
            </w:r>
          </w:p>
        </w:tc>
        <w:tc>
          <w:tcPr>
            <w:tcW w:w="1304" w:type="dxa"/>
            <w:vAlign w:val="center"/>
          </w:tcPr>
          <w:p>
            <w:pPr>
              <w:pStyle w:val="15"/>
            </w:pPr>
            <w:r>
              <w:t>30.00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用于交通局治超工作经费。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7.50</w:t>
            </w:r>
          </w:p>
        </w:tc>
        <w:tc>
          <w:tcPr>
            <w:tcW w:w="1587" w:type="dxa"/>
            <w:vAlign w:val="center"/>
          </w:tcPr>
          <w:p>
            <w:pPr>
              <w:pStyle w:val="16"/>
            </w:pPr>
            <w:r>
              <w:t>15.00</w:t>
            </w:r>
          </w:p>
        </w:tc>
        <w:tc>
          <w:tcPr>
            <w:tcW w:w="1304" w:type="dxa"/>
            <w:vAlign w:val="center"/>
          </w:tcPr>
          <w:p>
            <w:pPr>
              <w:pStyle w:val="16"/>
            </w:pPr>
            <w:r>
              <w:t>22.50</w:t>
            </w:r>
          </w:p>
        </w:tc>
        <w:tc>
          <w:tcPr>
            <w:tcW w:w="3118"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购置办公用品</w:t>
            </w:r>
          </w:p>
        </w:tc>
        <w:tc>
          <w:tcPr>
            <w:tcW w:w="2891" w:type="dxa"/>
            <w:vAlign w:val="center"/>
          </w:tcPr>
          <w:p>
            <w:pPr>
              <w:pStyle w:val="15"/>
            </w:pPr>
            <w:r>
              <w:t>购置办公用品数量</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办公用品合格率</w:t>
            </w:r>
          </w:p>
        </w:tc>
        <w:tc>
          <w:tcPr>
            <w:tcW w:w="2891" w:type="dxa"/>
            <w:vAlign w:val="center"/>
          </w:tcPr>
          <w:p>
            <w:pPr>
              <w:pStyle w:val="15"/>
            </w:pPr>
            <w:r>
              <w:t>办公用品合格率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提升公共服务水平</w:t>
            </w:r>
          </w:p>
        </w:tc>
        <w:tc>
          <w:tcPr>
            <w:tcW w:w="2891" w:type="dxa"/>
            <w:vAlign w:val="center"/>
          </w:tcPr>
          <w:p>
            <w:pPr>
              <w:pStyle w:val="15"/>
            </w:pPr>
            <w:r>
              <w:t>提升公共服务水平</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color w:val="000000"/>
          <w:sz w:val="28"/>
        </w:rPr>
        <w:t>22.交通运输局用于农村公路建设改造等工程款551万元绩效目标表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13063024P000083100037</w:t>
            </w:r>
          </w:p>
        </w:tc>
        <w:tc>
          <w:tcPr>
            <w:tcW w:w="1587" w:type="dxa"/>
            <w:vAlign w:val="center"/>
          </w:tcPr>
          <w:p>
            <w:pPr>
              <w:pStyle w:val="13"/>
            </w:pPr>
            <w:r>
              <w:t>项目名称</w:t>
            </w:r>
          </w:p>
        </w:tc>
        <w:tc>
          <w:tcPr>
            <w:tcW w:w="4422" w:type="dxa"/>
            <w:gridSpan w:val="3"/>
            <w:vAlign w:val="center"/>
          </w:tcPr>
          <w:p>
            <w:pPr>
              <w:pStyle w:val="15"/>
            </w:pPr>
            <w:r>
              <w:t>交通运输局用于农村公路建设改造等工程款551万元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551.00</w:t>
            </w:r>
          </w:p>
        </w:tc>
        <w:tc>
          <w:tcPr>
            <w:tcW w:w="1587" w:type="dxa"/>
            <w:vAlign w:val="center"/>
          </w:tcPr>
          <w:p>
            <w:pPr>
              <w:pStyle w:val="13"/>
            </w:pPr>
            <w:r>
              <w:t>其中：财政    资金</w:t>
            </w:r>
          </w:p>
        </w:tc>
        <w:tc>
          <w:tcPr>
            <w:tcW w:w="1304" w:type="dxa"/>
            <w:vAlign w:val="center"/>
          </w:tcPr>
          <w:p>
            <w:pPr>
              <w:pStyle w:val="15"/>
            </w:pPr>
            <w:r>
              <w:t>551.00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交通运输局用于农村公路建设改造等工程款。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137.75</w:t>
            </w:r>
          </w:p>
        </w:tc>
        <w:tc>
          <w:tcPr>
            <w:tcW w:w="1587" w:type="dxa"/>
            <w:vAlign w:val="center"/>
          </w:tcPr>
          <w:p>
            <w:pPr>
              <w:pStyle w:val="16"/>
            </w:pPr>
            <w:r>
              <w:t>275.50</w:t>
            </w:r>
          </w:p>
        </w:tc>
        <w:tc>
          <w:tcPr>
            <w:tcW w:w="1304" w:type="dxa"/>
            <w:vAlign w:val="center"/>
          </w:tcPr>
          <w:p>
            <w:pPr>
              <w:pStyle w:val="16"/>
            </w:pPr>
            <w:r>
              <w:t>413.25</w:t>
            </w:r>
          </w:p>
        </w:tc>
        <w:tc>
          <w:tcPr>
            <w:tcW w:w="3118" w:type="dxa"/>
            <w:gridSpan w:val="2"/>
            <w:vAlign w:val="center"/>
          </w:tcPr>
          <w:p>
            <w:pPr>
              <w:pStyle w:val="16"/>
            </w:pPr>
            <w:r>
              <w:t>551.00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便携群众出行</w:t>
            </w:r>
          </w:p>
        </w:tc>
        <w:tc>
          <w:tcPr>
            <w:tcW w:w="2891" w:type="dxa"/>
            <w:vAlign w:val="center"/>
          </w:tcPr>
          <w:p>
            <w:pPr>
              <w:pStyle w:val="15"/>
            </w:pPr>
            <w:r>
              <w:t>有效提升群众出行安全</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color w:val="000000"/>
          <w:sz w:val="28"/>
        </w:rPr>
        <w:t>23.旅发大会交通项目工程款绩效目标表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13063023P00603610001X</w:t>
            </w:r>
          </w:p>
        </w:tc>
        <w:tc>
          <w:tcPr>
            <w:tcW w:w="1587" w:type="dxa"/>
            <w:vAlign w:val="center"/>
          </w:tcPr>
          <w:p>
            <w:pPr>
              <w:pStyle w:val="13"/>
            </w:pPr>
            <w:r>
              <w:t>项目名称</w:t>
            </w:r>
          </w:p>
        </w:tc>
        <w:tc>
          <w:tcPr>
            <w:tcW w:w="4422" w:type="dxa"/>
            <w:gridSpan w:val="3"/>
            <w:vAlign w:val="center"/>
          </w:tcPr>
          <w:p>
            <w:pPr>
              <w:pStyle w:val="15"/>
            </w:pPr>
            <w:r>
              <w:t>旅发大会交通项目工程款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189.26</w:t>
            </w:r>
          </w:p>
        </w:tc>
        <w:tc>
          <w:tcPr>
            <w:tcW w:w="1587" w:type="dxa"/>
            <w:vAlign w:val="center"/>
          </w:tcPr>
          <w:p>
            <w:pPr>
              <w:pStyle w:val="13"/>
            </w:pPr>
            <w:r>
              <w:t>其中：财政    资金</w:t>
            </w:r>
          </w:p>
        </w:tc>
        <w:tc>
          <w:tcPr>
            <w:tcW w:w="1304" w:type="dxa"/>
            <w:vAlign w:val="center"/>
          </w:tcPr>
          <w:p>
            <w:pPr>
              <w:pStyle w:val="15"/>
            </w:pPr>
            <w:r>
              <w:t>189.26</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用于偿还旅发大会交通项目欠款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47.31</w:t>
            </w:r>
          </w:p>
        </w:tc>
        <w:tc>
          <w:tcPr>
            <w:tcW w:w="1587" w:type="dxa"/>
            <w:vAlign w:val="center"/>
          </w:tcPr>
          <w:p>
            <w:pPr>
              <w:pStyle w:val="16"/>
            </w:pPr>
            <w:r>
              <w:t>94.63</w:t>
            </w:r>
          </w:p>
        </w:tc>
        <w:tc>
          <w:tcPr>
            <w:tcW w:w="1304" w:type="dxa"/>
            <w:vAlign w:val="center"/>
          </w:tcPr>
          <w:p>
            <w:pPr>
              <w:pStyle w:val="16"/>
            </w:pPr>
            <w:r>
              <w:t>141.94</w:t>
            </w:r>
          </w:p>
        </w:tc>
        <w:tc>
          <w:tcPr>
            <w:tcW w:w="3118" w:type="dxa"/>
            <w:gridSpan w:val="2"/>
            <w:vAlign w:val="center"/>
          </w:tcPr>
          <w:p>
            <w:pPr>
              <w:pStyle w:val="16"/>
            </w:pPr>
            <w:r>
              <w:t>189.26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偿还欠款数量 的比例</w:t>
            </w:r>
          </w:p>
        </w:tc>
        <w:tc>
          <w:tcPr>
            <w:tcW w:w="2891" w:type="dxa"/>
            <w:vAlign w:val="center"/>
          </w:tcPr>
          <w:p>
            <w:pPr>
              <w:pStyle w:val="15"/>
            </w:pPr>
            <w:r>
              <w:t>涉及偿还欠款项目数量的比例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行业公信力与社会影响力</w:t>
            </w:r>
          </w:p>
        </w:tc>
        <w:tc>
          <w:tcPr>
            <w:tcW w:w="2891" w:type="dxa"/>
            <w:vAlign w:val="center"/>
          </w:tcPr>
          <w:p>
            <w:pPr>
              <w:pStyle w:val="15"/>
            </w:pPr>
            <w:r>
              <w:t>有效提升政府公信力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≥98百分比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color w:val="000000"/>
          <w:sz w:val="28"/>
        </w:rPr>
        <w:t>24.农村公路养护工程补助251万元绩效目标表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13063024P000080100036</w:t>
            </w:r>
          </w:p>
        </w:tc>
        <w:tc>
          <w:tcPr>
            <w:tcW w:w="1587" w:type="dxa"/>
            <w:vAlign w:val="center"/>
          </w:tcPr>
          <w:p>
            <w:pPr>
              <w:pStyle w:val="13"/>
            </w:pPr>
            <w:r>
              <w:t>项目名称</w:t>
            </w:r>
          </w:p>
        </w:tc>
        <w:tc>
          <w:tcPr>
            <w:tcW w:w="4422" w:type="dxa"/>
            <w:gridSpan w:val="3"/>
            <w:vAlign w:val="center"/>
          </w:tcPr>
          <w:p>
            <w:pPr>
              <w:pStyle w:val="15"/>
            </w:pPr>
            <w:r>
              <w:t>农村公路养护工程补助251万元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251.00</w:t>
            </w:r>
          </w:p>
        </w:tc>
        <w:tc>
          <w:tcPr>
            <w:tcW w:w="1587" w:type="dxa"/>
            <w:vAlign w:val="center"/>
          </w:tcPr>
          <w:p>
            <w:pPr>
              <w:pStyle w:val="13"/>
            </w:pPr>
            <w:r>
              <w:t>其中：财政    资金</w:t>
            </w:r>
          </w:p>
        </w:tc>
        <w:tc>
          <w:tcPr>
            <w:tcW w:w="1304" w:type="dxa"/>
            <w:vAlign w:val="center"/>
          </w:tcPr>
          <w:p>
            <w:pPr>
              <w:pStyle w:val="15"/>
            </w:pPr>
            <w:r>
              <w:t>251.00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用于农村公路养护工程补助。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62.75</w:t>
            </w:r>
          </w:p>
        </w:tc>
        <w:tc>
          <w:tcPr>
            <w:tcW w:w="1587" w:type="dxa"/>
            <w:vAlign w:val="center"/>
          </w:tcPr>
          <w:p>
            <w:pPr>
              <w:pStyle w:val="16"/>
            </w:pPr>
            <w:r>
              <w:t>125.50</w:t>
            </w:r>
          </w:p>
        </w:tc>
        <w:tc>
          <w:tcPr>
            <w:tcW w:w="1304" w:type="dxa"/>
            <w:vAlign w:val="center"/>
          </w:tcPr>
          <w:p>
            <w:pPr>
              <w:pStyle w:val="16"/>
            </w:pPr>
            <w:r>
              <w:t>188.25</w:t>
            </w:r>
          </w:p>
        </w:tc>
        <w:tc>
          <w:tcPr>
            <w:tcW w:w="3118" w:type="dxa"/>
            <w:gridSpan w:val="2"/>
            <w:vAlign w:val="center"/>
          </w:tcPr>
          <w:p>
            <w:pPr>
              <w:pStyle w:val="16"/>
            </w:pPr>
            <w:r>
              <w:t>251.00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养护工程里程</w:t>
            </w:r>
          </w:p>
        </w:tc>
        <w:tc>
          <w:tcPr>
            <w:tcW w:w="2891" w:type="dxa"/>
            <w:vAlign w:val="center"/>
          </w:tcPr>
          <w:p>
            <w:pPr>
              <w:pStyle w:val="15"/>
            </w:pPr>
            <w:r>
              <w:t>养护工程里程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维护社会稳定</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color w:val="000000"/>
          <w:sz w:val="28"/>
        </w:rPr>
        <w:t>25.农村公路养护县配套166万元绩效目标表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13063024P000086100038</w:t>
            </w:r>
          </w:p>
        </w:tc>
        <w:tc>
          <w:tcPr>
            <w:tcW w:w="1587" w:type="dxa"/>
            <w:vAlign w:val="center"/>
          </w:tcPr>
          <w:p>
            <w:pPr>
              <w:pStyle w:val="13"/>
            </w:pPr>
            <w:r>
              <w:t>项目名称</w:t>
            </w:r>
          </w:p>
        </w:tc>
        <w:tc>
          <w:tcPr>
            <w:tcW w:w="4422" w:type="dxa"/>
            <w:gridSpan w:val="3"/>
            <w:vAlign w:val="center"/>
          </w:tcPr>
          <w:p>
            <w:pPr>
              <w:pStyle w:val="15"/>
            </w:pPr>
            <w:r>
              <w:t>农村公路养护县配套166万元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166.00</w:t>
            </w:r>
          </w:p>
        </w:tc>
        <w:tc>
          <w:tcPr>
            <w:tcW w:w="1587" w:type="dxa"/>
            <w:vAlign w:val="center"/>
          </w:tcPr>
          <w:p>
            <w:pPr>
              <w:pStyle w:val="13"/>
            </w:pPr>
            <w:r>
              <w:t>其中：财政    资金</w:t>
            </w:r>
          </w:p>
        </w:tc>
        <w:tc>
          <w:tcPr>
            <w:tcW w:w="1304" w:type="dxa"/>
            <w:vAlign w:val="center"/>
          </w:tcPr>
          <w:p>
            <w:pPr>
              <w:pStyle w:val="15"/>
            </w:pPr>
            <w:r>
              <w:t>166.00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用于农村公路养护县配套。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41.50</w:t>
            </w:r>
          </w:p>
        </w:tc>
        <w:tc>
          <w:tcPr>
            <w:tcW w:w="1587" w:type="dxa"/>
            <w:vAlign w:val="center"/>
          </w:tcPr>
          <w:p>
            <w:pPr>
              <w:pStyle w:val="16"/>
            </w:pPr>
            <w:r>
              <w:t>83.00</w:t>
            </w:r>
          </w:p>
        </w:tc>
        <w:tc>
          <w:tcPr>
            <w:tcW w:w="1304" w:type="dxa"/>
            <w:vAlign w:val="center"/>
          </w:tcPr>
          <w:p>
            <w:pPr>
              <w:pStyle w:val="16"/>
            </w:pPr>
            <w:r>
              <w:t>124.50</w:t>
            </w:r>
          </w:p>
        </w:tc>
        <w:tc>
          <w:tcPr>
            <w:tcW w:w="3118" w:type="dxa"/>
            <w:gridSpan w:val="2"/>
            <w:vAlign w:val="center"/>
          </w:tcPr>
          <w:p>
            <w:pPr>
              <w:pStyle w:val="16"/>
            </w:pPr>
            <w:r>
              <w:t>166.00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养护里程</w:t>
            </w:r>
          </w:p>
        </w:tc>
        <w:tc>
          <w:tcPr>
            <w:tcW w:w="2891" w:type="dxa"/>
            <w:vAlign w:val="center"/>
          </w:tcPr>
          <w:p>
            <w:pPr>
              <w:pStyle w:val="15"/>
            </w:pPr>
            <w:r>
              <w:t>农村公路养护里程</w:t>
            </w:r>
          </w:p>
        </w:tc>
        <w:tc>
          <w:tcPr>
            <w:tcW w:w="1276" w:type="dxa"/>
            <w:vAlign w:val="center"/>
          </w:tcPr>
          <w:p>
            <w:pPr>
              <w:pStyle w:val="15"/>
            </w:pPr>
            <w:r>
              <w:t>891.22公里</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覆盖率</w:t>
            </w:r>
          </w:p>
        </w:tc>
        <w:tc>
          <w:tcPr>
            <w:tcW w:w="2891" w:type="dxa"/>
            <w:vAlign w:val="center"/>
          </w:tcPr>
          <w:p>
            <w:pPr>
              <w:pStyle w:val="15"/>
            </w:pPr>
            <w:r>
              <w:t>养护里程占总数量的比例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完成及时率</w:t>
            </w:r>
          </w:p>
        </w:tc>
        <w:tc>
          <w:tcPr>
            <w:tcW w:w="2891" w:type="dxa"/>
            <w:vAlign w:val="center"/>
          </w:tcPr>
          <w:p>
            <w:pPr>
              <w:pStyle w:val="15"/>
            </w:pPr>
            <w:r>
              <w:t>工作完成及时率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项目成本不超过年度预算的比例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资金的使用效率</w:t>
            </w:r>
          </w:p>
        </w:tc>
        <w:tc>
          <w:tcPr>
            <w:tcW w:w="2891" w:type="dxa"/>
            <w:vAlign w:val="center"/>
          </w:tcPr>
          <w:p>
            <w:pPr>
              <w:pStyle w:val="15"/>
            </w:pPr>
            <w:r>
              <w:t>资金的使用效率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便携群众出行</w:t>
            </w:r>
          </w:p>
        </w:tc>
        <w:tc>
          <w:tcPr>
            <w:tcW w:w="2891" w:type="dxa"/>
            <w:vAlign w:val="center"/>
          </w:tcPr>
          <w:p>
            <w:pPr>
              <w:pStyle w:val="15"/>
            </w:pPr>
            <w:r>
              <w:t>有效提升群众出行安全</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群众满意数量占总数的比例。</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color w:val="000000"/>
          <w:sz w:val="28"/>
        </w:rPr>
        <w:t>26.水毁公路恢复重建工程绩效目标表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13063023P006061100017</w:t>
            </w:r>
          </w:p>
        </w:tc>
        <w:tc>
          <w:tcPr>
            <w:tcW w:w="1587" w:type="dxa"/>
            <w:vAlign w:val="center"/>
          </w:tcPr>
          <w:p>
            <w:pPr>
              <w:pStyle w:val="13"/>
            </w:pPr>
            <w:r>
              <w:t>项目名称</w:t>
            </w:r>
          </w:p>
        </w:tc>
        <w:tc>
          <w:tcPr>
            <w:tcW w:w="4422" w:type="dxa"/>
            <w:gridSpan w:val="3"/>
            <w:vAlign w:val="center"/>
          </w:tcPr>
          <w:p>
            <w:pPr>
              <w:pStyle w:val="15"/>
            </w:pPr>
            <w:r>
              <w:t>水毁公路恢复重建工程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41244.00</w:t>
            </w:r>
          </w:p>
        </w:tc>
        <w:tc>
          <w:tcPr>
            <w:tcW w:w="1587" w:type="dxa"/>
            <w:vAlign w:val="center"/>
          </w:tcPr>
          <w:p>
            <w:pPr>
              <w:pStyle w:val="13"/>
            </w:pPr>
            <w:r>
              <w:t>其中：财政    资金</w:t>
            </w:r>
          </w:p>
        </w:tc>
        <w:tc>
          <w:tcPr>
            <w:tcW w:w="1304" w:type="dxa"/>
            <w:vAlign w:val="center"/>
          </w:tcPr>
          <w:p>
            <w:pPr>
              <w:pStyle w:val="15"/>
            </w:pPr>
            <w:r>
              <w:t>41244.00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用于涞源县水毁公路恢复重建工程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10311.00</w:t>
            </w:r>
          </w:p>
        </w:tc>
        <w:tc>
          <w:tcPr>
            <w:tcW w:w="1587" w:type="dxa"/>
            <w:vAlign w:val="center"/>
          </w:tcPr>
          <w:p>
            <w:pPr>
              <w:pStyle w:val="16"/>
            </w:pPr>
            <w:r>
              <w:t>20622.00</w:t>
            </w:r>
          </w:p>
        </w:tc>
        <w:tc>
          <w:tcPr>
            <w:tcW w:w="1304" w:type="dxa"/>
            <w:vAlign w:val="center"/>
          </w:tcPr>
          <w:p>
            <w:pPr>
              <w:pStyle w:val="16"/>
            </w:pPr>
            <w:r>
              <w:t>30933.00</w:t>
            </w:r>
          </w:p>
        </w:tc>
        <w:tc>
          <w:tcPr>
            <w:tcW w:w="3118" w:type="dxa"/>
            <w:gridSpan w:val="2"/>
            <w:vAlign w:val="center"/>
          </w:tcPr>
          <w:p>
            <w:pPr>
              <w:pStyle w:val="16"/>
            </w:pPr>
            <w:r>
              <w:t>41244.00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color w:val="000000"/>
          <w:sz w:val="28"/>
        </w:rPr>
        <w:t>27.提前下达2024年普通国省干线公路建设养护发展专项资金（94万元）绩效目标表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13063024P000025100037</w:t>
            </w:r>
          </w:p>
        </w:tc>
        <w:tc>
          <w:tcPr>
            <w:tcW w:w="1587" w:type="dxa"/>
            <w:vAlign w:val="center"/>
          </w:tcPr>
          <w:p>
            <w:pPr>
              <w:pStyle w:val="13"/>
            </w:pPr>
            <w:r>
              <w:t>项目名称</w:t>
            </w:r>
          </w:p>
        </w:tc>
        <w:tc>
          <w:tcPr>
            <w:tcW w:w="4422" w:type="dxa"/>
            <w:gridSpan w:val="3"/>
            <w:vAlign w:val="center"/>
          </w:tcPr>
          <w:p>
            <w:pPr>
              <w:pStyle w:val="15"/>
            </w:pPr>
            <w:r>
              <w:t>提前下达2024年普通国省干线公路建设养护发展专项资金（94万元）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94.00</w:t>
            </w:r>
          </w:p>
        </w:tc>
        <w:tc>
          <w:tcPr>
            <w:tcW w:w="1587" w:type="dxa"/>
            <w:vAlign w:val="center"/>
          </w:tcPr>
          <w:p>
            <w:pPr>
              <w:pStyle w:val="13"/>
            </w:pPr>
            <w:r>
              <w:t>其中：财政    资金</w:t>
            </w:r>
          </w:p>
        </w:tc>
        <w:tc>
          <w:tcPr>
            <w:tcW w:w="1304" w:type="dxa"/>
            <w:vAlign w:val="center"/>
          </w:tcPr>
          <w:p>
            <w:pPr>
              <w:pStyle w:val="15"/>
            </w:pPr>
            <w:r>
              <w:t>94.00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用于农村公路养护工程补助和日常养护项目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23.50</w:t>
            </w:r>
          </w:p>
        </w:tc>
        <w:tc>
          <w:tcPr>
            <w:tcW w:w="1587" w:type="dxa"/>
            <w:vAlign w:val="center"/>
          </w:tcPr>
          <w:p>
            <w:pPr>
              <w:pStyle w:val="16"/>
            </w:pPr>
            <w:r>
              <w:t>47.00</w:t>
            </w:r>
          </w:p>
        </w:tc>
        <w:tc>
          <w:tcPr>
            <w:tcW w:w="1304" w:type="dxa"/>
            <w:vAlign w:val="center"/>
          </w:tcPr>
          <w:p>
            <w:pPr>
              <w:pStyle w:val="16"/>
            </w:pPr>
            <w:r>
              <w:t>70.50</w:t>
            </w:r>
          </w:p>
        </w:tc>
        <w:tc>
          <w:tcPr>
            <w:tcW w:w="3118" w:type="dxa"/>
            <w:gridSpan w:val="2"/>
            <w:vAlign w:val="center"/>
          </w:tcPr>
          <w:p>
            <w:pPr>
              <w:pStyle w:val="16"/>
            </w:pPr>
            <w:r>
              <w:t>94.00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道路里程</w:t>
            </w:r>
          </w:p>
        </w:tc>
        <w:tc>
          <w:tcPr>
            <w:tcW w:w="2891" w:type="dxa"/>
            <w:vAlign w:val="center"/>
          </w:tcPr>
          <w:p>
            <w:pPr>
              <w:pStyle w:val="15"/>
            </w:pPr>
            <w:r>
              <w:t>道路里程</w:t>
            </w:r>
          </w:p>
        </w:tc>
        <w:tc>
          <w:tcPr>
            <w:tcW w:w="1276" w:type="dxa"/>
            <w:vAlign w:val="center"/>
          </w:tcPr>
          <w:p>
            <w:pPr>
              <w:pStyle w:val="15"/>
            </w:pPr>
            <w:r>
              <w:t>100百分比</w:t>
            </w:r>
          </w:p>
        </w:tc>
        <w:tc>
          <w:tcPr>
            <w:tcW w:w="1843" w:type="dxa"/>
            <w:vAlign w:val="center"/>
          </w:tcPr>
          <w:p>
            <w:pPr>
              <w:pStyle w:val="15"/>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验收合格率</w:t>
            </w:r>
          </w:p>
        </w:tc>
        <w:tc>
          <w:tcPr>
            <w:tcW w:w="1276" w:type="dxa"/>
            <w:vAlign w:val="center"/>
          </w:tcPr>
          <w:p>
            <w:pPr>
              <w:pStyle w:val="15"/>
            </w:pPr>
            <w:r>
              <w:t>100百分比</w:t>
            </w:r>
          </w:p>
        </w:tc>
        <w:tc>
          <w:tcPr>
            <w:tcW w:w="1843" w:type="dxa"/>
            <w:vAlign w:val="center"/>
          </w:tcPr>
          <w:p>
            <w:pPr>
              <w:pStyle w:val="15"/>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工作完成的时效</w:t>
            </w:r>
          </w:p>
          <w:p>
            <w:pPr>
              <w:pStyle w:val="15"/>
            </w:pPr>
          </w:p>
        </w:tc>
        <w:tc>
          <w:tcPr>
            <w:tcW w:w="2891" w:type="dxa"/>
            <w:vAlign w:val="center"/>
          </w:tcPr>
          <w:p>
            <w:pPr>
              <w:pStyle w:val="15"/>
            </w:pPr>
            <w:r>
              <w:t>工作完成的时效</w:t>
            </w:r>
          </w:p>
          <w:p>
            <w:pPr>
              <w:pStyle w:val="15"/>
            </w:pPr>
          </w:p>
        </w:tc>
        <w:tc>
          <w:tcPr>
            <w:tcW w:w="1276" w:type="dxa"/>
            <w:vAlign w:val="center"/>
          </w:tcPr>
          <w:p>
            <w:pPr>
              <w:pStyle w:val="15"/>
            </w:pPr>
            <w:r>
              <w:t>100百分比</w:t>
            </w:r>
          </w:p>
        </w:tc>
        <w:tc>
          <w:tcPr>
            <w:tcW w:w="1843" w:type="dxa"/>
            <w:vAlign w:val="center"/>
          </w:tcPr>
          <w:p>
            <w:pPr>
              <w:pStyle w:val="15"/>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经济效益指标</w:t>
            </w:r>
          </w:p>
        </w:tc>
        <w:tc>
          <w:tcPr>
            <w:tcW w:w="2891" w:type="dxa"/>
            <w:vAlign w:val="center"/>
          </w:tcPr>
          <w:p>
            <w:pPr>
              <w:pStyle w:val="15"/>
            </w:pPr>
            <w:r>
              <w:t>经济效益指标</w:t>
            </w:r>
          </w:p>
        </w:tc>
        <w:tc>
          <w:tcPr>
            <w:tcW w:w="1276" w:type="dxa"/>
            <w:vAlign w:val="center"/>
          </w:tcPr>
          <w:p>
            <w:pPr>
              <w:pStyle w:val="15"/>
            </w:pPr>
            <w:r>
              <w:t>100百分比</w:t>
            </w:r>
          </w:p>
        </w:tc>
        <w:tc>
          <w:tcPr>
            <w:tcW w:w="1843" w:type="dxa"/>
            <w:vAlign w:val="center"/>
          </w:tcPr>
          <w:p>
            <w:pPr>
              <w:pStyle w:val="15"/>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项目对社会效益提升比</w:t>
            </w:r>
          </w:p>
        </w:tc>
        <w:tc>
          <w:tcPr>
            <w:tcW w:w="2891" w:type="dxa"/>
            <w:vAlign w:val="center"/>
          </w:tcPr>
          <w:p>
            <w:pPr>
              <w:pStyle w:val="15"/>
            </w:pPr>
            <w:r>
              <w:t>项目对社会效益提升比值</w:t>
            </w:r>
          </w:p>
        </w:tc>
        <w:tc>
          <w:tcPr>
            <w:tcW w:w="1276" w:type="dxa"/>
            <w:vAlign w:val="center"/>
          </w:tcPr>
          <w:p>
            <w:pPr>
              <w:pStyle w:val="15"/>
            </w:pPr>
            <w:r>
              <w:t>100百分比</w:t>
            </w:r>
          </w:p>
        </w:tc>
        <w:tc>
          <w:tcPr>
            <w:tcW w:w="1843" w:type="dxa"/>
            <w:vAlign w:val="center"/>
          </w:tcPr>
          <w:p>
            <w:pPr>
              <w:pStyle w:val="15"/>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项目对生态效益提升比</w:t>
            </w:r>
          </w:p>
        </w:tc>
        <w:tc>
          <w:tcPr>
            <w:tcW w:w="2891" w:type="dxa"/>
            <w:vAlign w:val="center"/>
          </w:tcPr>
          <w:p>
            <w:pPr>
              <w:pStyle w:val="15"/>
            </w:pPr>
            <w:r>
              <w:t>项目对生态效益提升比值</w:t>
            </w:r>
          </w:p>
        </w:tc>
        <w:tc>
          <w:tcPr>
            <w:tcW w:w="1276" w:type="dxa"/>
            <w:vAlign w:val="center"/>
          </w:tcPr>
          <w:p>
            <w:pPr>
              <w:pStyle w:val="15"/>
            </w:pPr>
            <w:r>
              <w:t>100百分比</w:t>
            </w:r>
          </w:p>
        </w:tc>
        <w:tc>
          <w:tcPr>
            <w:tcW w:w="1843" w:type="dxa"/>
            <w:vAlign w:val="center"/>
          </w:tcPr>
          <w:p>
            <w:pPr>
              <w:pStyle w:val="15"/>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100百分比</w:t>
            </w:r>
          </w:p>
        </w:tc>
        <w:tc>
          <w:tcPr>
            <w:tcW w:w="1843" w:type="dxa"/>
            <w:vAlign w:val="center"/>
          </w:tcPr>
          <w:p>
            <w:pPr>
              <w:pStyle w:val="15"/>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调查中满意和较满意的人数占调查总人数的比率</w:t>
            </w:r>
          </w:p>
        </w:tc>
        <w:tc>
          <w:tcPr>
            <w:tcW w:w="1276" w:type="dxa"/>
            <w:vAlign w:val="center"/>
          </w:tcPr>
          <w:p>
            <w:pPr>
              <w:pStyle w:val="15"/>
            </w:pPr>
            <w:r>
              <w:t>≥95百分比</w:t>
            </w:r>
          </w:p>
        </w:tc>
        <w:tc>
          <w:tcPr>
            <w:tcW w:w="1843" w:type="dxa"/>
            <w:vAlign w:val="center"/>
          </w:tcPr>
          <w:p>
            <w:pPr>
              <w:pStyle w:val="15"/>
            </w:pPr>
            <w:r>
              <w:t>年度工资计划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color w:val="000000"/>
          <w:sz w:val="28"/>
        </w:rPr>
        <w:t>28.提前下达增发2023年国债省级补助（交通领域）资金23万元绩效目标表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13063024P00003210002R</w:t>
            </w:r>
          </w:p>
        </w:tc>
        <w:tc>
          <w:tcPr>
            <w:tcW w:w="1587" w:type="dxa"/>
            <w:vAlign w:val="center"/>
          </w:tcPr>
          <w:p>
            <w:pPr>
              <w:pStyle w:val="13"/>
            </w:pPr>
            <w:r>
              <w:t>项目名称</w:t>
            </w:r>
          </w:p>
        </w:tc>
        <w:tc>
          <w:tcPr>
            <w:tcW w:w="4422" w:type="dxa"/>
            <w:gridSpan w:val="3"/>
            <w:vAlign w:val="center"/>
          </w:tcPr>
          <w:p>
            <w:pPr>
              <w:pStyle w:val="15"/>
            </w:pPr>
            <w:r>
              <w:t>提前下达增发2023年国债省级补助（交通领域）资金23万元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23.00</w:t>
            </w:r>
          </w:p>
        </w:tc>
        <w:tc>
          <w:tcPr>
            <w:tcW w:w="1587" w:type="dxa"/>
            <w:vAlign w:val="center"/>
          </w:tcPr>
          <w:p>
            <w:pPr>
              <w:pStyle w:val="13"/>
            </w:pPr>
            <w:r>
              <w:t>其中：财政    资金</w:t>
            </w:r>
          </w:p>
        </w:tc>
        <w:tc>
          <w:tcPr>
            <w:tcW w:w="1304" w:type="dxa"/>
            <w:vAlign w:val="center"/>
          </w:tcPr>
          <w:p>
            <w:pPr>
              <w:pStyle w:val="15"/>
            </w:pPr>
            <w:r>
              <w:t>23.00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用于水毁公路恢复重建工程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5.75</w:t>
            </w:r>
          </w:p>
        </w:tc>
        <w:tc>
          <w:tcPr>
            <w:tcW w:w="1587" w:type="dxa"/>
            <w:vAlign w:val="center"/>
          </w:tcPr>
          <w:p>
            <w:pPr>
              <w:pStyle w:val="16"/>
            </w:pPr>
            <w:r>
              <w:t>11.50</w:t>
            </w:r>
          </w:p>
        </w:tc>
        <w:tc>
          <w:tcPr>
            <w:tcW w:w="1304" w:type="dxa"/>
            <w:vAlign w:val="center"/>
          </w:tcPr>
          <w:p>
            <w:pPr>
              <w:pStyle w:val="16"/>
            </w:pPr>
            <w:r>
              <w:t>17.25</w:t>
            </w:r>
          </w:p>
        </w:tc>
        <w:tc>
          <w:tcPr>
            <w:tcW w:w="3118" w:type="dxa"/>
            <w:gridSpan w:val="2"/>
            <w:vAlign w:val="center"/>
          </w:tcPr>
          <w:p>
            <w:pPr>
              <w:pStyle w:val="16"/>
            </w:pPr>
            <w:r>
              <w:t>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color w:val="000000"/>
          <w:sz w:val="28"/>
        </w:rPr>
        <w:t>29.提前下达增发2023年国债省级补助（交通领域）资金957万元绩效目标表</w:t>
      </w:r>
      <w:bookmarkEnd w:id="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13063024P00003010002E</w:t>
            </w:r>
          </w:p>
        </w:tc>
        <w:tc>
          <w:tcPr>
            <w:tcW w:w="1587" w:type="dxa"/>
            <w:vAlign w:val="center"/>
          </w:tcPr>
          <w:p>
            <w:pPr>
              <w:pStyle w:val="13"/>
            </w:pPr>
            <w:r>
              <w:t>项目名称</w:t>
            </w:r>
          </w:p>
        </w:tc>
        <w:tc>
          <w:tcPr>
            <w:tcW w:w="4422" w:type="dxa"/>
            <w:gridSpan w:val="3"/>
            <w:vAlign w:val="center"/>
          </w:tcPr>
          <w:p>
            <w:pPr>
              <w:pStyle w:val="15"/>
            </w:pPr>
            <w:r>
              <w:t>提前下达增发2023年国债省级补助（交通领域）资金957万元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957.00</w:t>
            </w:r>
          </w:p>
        </w:tc>
        <w:tc>
          <w:tcPr>
            <w:tcW w:w="1587" w:type="dxa"/>
            <w:vAlign w:val="center"/>
          </w:tcPr>
          <w:p>
            <w:pPr>
              <w:pStyle w:val="13"/>
            </w:pPr>
            <w:r>
              <w:t>其中：财政    资金</w:t>
            </w:r>
          </w:p>
        </w:tc>
        <w:tc>
          <w:tcPr>
            <w:tcW w:w="1304" w:type="dxa"/>
            <w:vAlign w:val="center"/>
          </w:tcPr>
          <w:p>
            <w:pPr>
              <w:pStyle w:val="15"/>
            </w:pPr>
            <w:r>
              <w:t>957.00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用于水毁公路恢复重建项目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239.25</w:t>
            </w:r>
          </w:p>
        </w:tc>
        <w:tc>
          <w:tcPr>
            <w:tcW w:w="1587" w:type="dxa"/>
            <w:vAlign w:val="center"/>
          </w:tcPr>
          <w:p>
            <w:pPr>
              <w:pStyle w:val="16"/>
            </w:pPr>
            <w:r>
              <w:t>478.50</w:t>
            </w:r>
          </w:p>
        </w:tc>
        <w:tc>
          <w:tcPr>
            <w:tcW w:w="1304" w:type="dxa"/>
            <w:vAlign w:val="center"/>
          </w:tcPr>
          <w:p>
            <w:pPr>
              <w:pStyle w:val="16"/>
            </w:pPr>
            <w:r>
              <w:t>717.75</w:t>
            </w:r>
          </w:p>
        </w:tc>
        <w:tc>
          <w:tcPr>
            <w:tcW w:w="3118" w:type="dxa"/>
            <w:gridSpan w:val="2"/>
            <w:vAlign w:val="center"/>
          </w:tcPr>
          <w:p>
            <w:pPr>
              <w:pStyle w:val="16"/>
            </w:pPr>
            <w:r>
              <w:t>957.00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乡村道路持续使用年限</w:t>
            </w:r>
          </w:p>
        </w:tc>
        <w:tc>
          <w:tcPr>
            <w:tcW w:w="2891" w:type="dxa"/>
            <w:vAlign w:val="center"/>
          </w:tcPr>
          <w:p>
            <w:pPr>
              <w:pStyle w:val="15"/>
            </w:pPr>
            <w:r>
              <w:t>乡村道路持续使用年限</w:t>
            </w:r>
          </w:p>
        </w:tc>
        <w:tc>
          <w:tcPr>
            <w:tcW w:w="1276" w:type="dxa"/>
            <w:vAlign w:val="center"/>
          </w:tcPr>
          <w:p>
            <w:pPr>
              <w:pStyle w:val="15"/>
            </w:pPr>
            <w:r>
              <w:t>10优良中差</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color w:val="000000"/>
          <w:sz w:val="28"/>
        </w:rPr>
        <w:t>30.涞源县东外环路改造工程绩效目标表</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13063023P006092100026</w:t>
            </w:r>
          </w:p>
        </w:tc>
        <w:tc>
          <w:tcPr>
            <w:tcW w:w="1587" w:type="dxa"/>
            <w:vAlign w:val="center"/>
          </w:tcPr>
          <w:p>
            <w:pPr>
              <w:pStyle w:val="13"/>
            </w:pPr>
            <w:r>
              <w:t>项目名称</w:t>
            </w:r>
          </w:p>
        </w:tc>
        <w:tc>
          <w:tcPr>
            <w:tcW w:w="4422" w:type="dxa"/>
            <w:gridSpan w:val="3"/>
            <w:vAlign w:val="center"/>
          </w:tcPr>
          <w:p>
            <w:pPr>
              <w:pStyle w:val="15"/>
            </w:pPr>
            <w:r>
              <w:t>涞源县东外环路改造工程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1763.72</w:t>
            </w:r>
          </w:p>
        </w:tc>
        <w:tc>
          <w:tcPr>
            <w:tcW w:w="1587" w:type="dxa"/>
            <w:vAlign w:val="center"/>
          </w:tcPr>
          <w:p>
            <w:pPr>
              <w:pStyle w:val="13"/>
            </w:pPr>
            <w:r>
              <w:t>其中：财政    资金</w:t>
            </w:r>
          </w:p>
        </w:tc>
        <w:tc>
          <w:tcPr>
            <w:tcW w:w="1304" w:type="dxa"/>
            <w:vAlign w:val="center"/>
          </w:tcPr>
          <w:p>
            <w:pPr>
              <w:pStyle w:val="15"/>
            </w:pPr>
            <w:r>
              <w:t>1763.72</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用于涞源县东外环路改造工程。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440.93</w:t>
            </w:r>
          </w:p>
        </w:tc>
        <w:tc>
          <w:tcPr>
            <w:tcW w:w="1587" w:type="dxa"/>
            <w:vAlign w:val="center"/>
          </w:tcPr>
          <w:p>
            <w:pPr>
              <w:pStyle w:val="16"/>
            </w:pPr>
            <w:r>
              <w:t>881.86</w:t>
            </w:r>
          </w:p>
        </w:tc>
        <w:tc>
          <w:tcPr>
            <w:tcW w:w="1304" w:type="dxa"/>
            <w:vAlign w:val="center"/>
          </w:tcPr>
          <w:p>
            <w:pPr>
              <w:pStyle w:val="16"/>
            </w:pPr>
            <w:r>
              <w:t>1322.79</w:t>
            </w:r>
          </w:p>
        </w:tc>
        <w:tc>
          <w:tcPr>
            <w:tcW w:w="3118" w:type="dxa"/>
            <w:gridSpan w:val="2"/>
            <w:vAlign w:val="center"/>
          </w:tcPr>
          <w:p>
            <w:pPr>
              <w:pStyle w:val="16"/>
            </w:pPr>
            <w:r>
              <w:t>1763.72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道路里程</w:t>
            </w:r>
          </w:p>
        </w:tc>
        <w:tc>
          <w:tcPr>
            <w:tcW w:w="2891" w:type="dxa"/>
            <w:vAlign w:val="center"/>
          </w:tcPr>
          <w:p>
            <w:pPr>
              <w:pStyle w:val="15"/>
            </w:pPr>
            <w:r>
              <w:t>道路里程</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验收合格率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工作完成的时效</w:t>
            </w:r>
          </w:p>
          <w:p>
            <w:pPr>
              <w:pStyle w:val="15"/>
            </w:pPr>
          </w:p>
        </w:tc>
        <w:tc>
          <w:tcPr>
            <w:tcW w:w="2891" w:type="dxa"/>
            <w:vAlign w:val="center"/>
          </w:tcPr>
          <w:p>
            <w:pPr>
              <w:pStyle w:val="15"/>
            </w:pPr>
            <w:r>
              <w:t>工作完成的时效</w:t>
            </w:r>
          </w:p>
          <w:p>
            <w:pPr>
              <w:pStyle w:val="15"/>
            </w:pP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经济效益指标</w:t>
            </w:r>
          </w:p>
        </w:tc>
        <w:tc>
          <w:tcPr>
            <w:tcW w:w="2891" w:type="dxa"/>
            <w:vAlign w:val="center"/>
          </w:tcPr>
          <w:p>
            <w:pPr>
              <w:pStyle w:val="15"/>
            </w:pPr>
            <w:r>
              <w:t>经济效益指标</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项目对社会效益提升比</w:t>
            </w:r>
          </w:p>
        </w:tc>
        <w:tc>
          <w:tcPr>
            <w:tcW w:w="2891" w:type="dxa"/>
            <w:vAlign w:val="center"/>
          </w:tcPr>
          <w:p>
            <w:pPr>
              <w:pStyle w:val="15"/>
            </w:pPr>
            <w:r>
              <w:t>项目对社会效益提升比值</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项目对生态效益提升比</w:t>
            </w:r>
          </w:p>
        </w:tc>
        <w:tc>
          <w:tcPr>
            <w:tcW w:w="2891" w:type="dxa"/>
            <w:vAlign w:val="center"/>
          </w:tcPr>
          <w:p>
            <w:pPr>
              <w:pStyle w:val="15"/>
            </w:pPr>
            <w:r>
              <w:t>项目对生态效益提升比值</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100百分比</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调查中满意和较满意的人数占调查总人数的比率</w:t>
            </w:r>
          </w:p>
        </w:tc>
        <w:tc>
          <w:tcPr>
            <w:tcW w:w="1276" w:type="dxa"/>
            <w:vAlign w:val="center"/>
          </w:tcPr>
          <w:p>
            <w:pPr>
              <w:pStyle w:val="15"/>
            </w:pPr>
            <w:r>
              <w:t>≥95百分比</w:t>
            </w:r>
          </w:p>
        </w:tc>
        <w:tc>
          <w:tcPr>
            <w:tcW w:w="1843" w:type="dxa"/>
            <w:vAlign w:val="center"/>
          </w:tcPr>
          <w:p>
            <w:pPr>
              <w:pStyle w:val="1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color w:val="000000"/>
          <w:sz w:val="28"/>
        </w:rPr>
        <w:t>31.涞源县南环纬一路市政管网建设项目（专项债券）工程款绩效目标表</w:t>
      </w:r>
      <w:bookmarkEnd w:id="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13063024P00591710001N</w:t>
            </w:r>
          </w:p>
        </w:tc>
        <w:tc>
          <w:tcPr>
            <w:tcW w:w="1587" w:type="dxa"/>
            <w:vAlign w:val="center"/>
          </w:tcPr>
          <w:p>
            <w:pPr>
              <w:pStyle w:val="13"/>
            </w:pPr>
            <w:r>
              <w:t>项目名称</w:t>
            </w:r>
          </w:p>
        </w:tc>
        <w:tc>
          <w:tcPr>
            <w:tcW w:w="4422" w:type="dxa"/>
            <w:gridSpan w:val="3"/>
            <w:vAlign w:val="center"/>
          </w:tcPr>
          <w:p>
            <w:pPr>
              <w:pStyle w:val="15"/>
            </w:pPr>
            <w:r>
              <w:t>涞源县南环纬一路市政管网建设项目（专项债券）工程款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2000.00</w:t>
            </w:r>
          </w:p>
        </w:tc>
        <w:tc>
          <w:tcPr>
            <w:tcW w:w="1587" w:type="dxa"/>
            <w:vAlign w:val="center"/>
          </w:tcPr>
          <w:p>
            <w:pPr>
              <w:pStyle w:val="13"/>
            </w:pPr>
            <w:r>
              <w:t>其中：财政    资金</w:t>
            </w:r>
          </w:p>
        </w:tc>
        <w:tc>
          <w:tcPr>
            <w:tcW w:w="1304" w:type="dxa"/>
            <w:vAlign w:val="center"/>
          </w:tcPr>
          <w:p>
            <w:pPr>
              <w:pStyle w:val="15"/>
            </w:pPr>
            <w:r>
              <w:t>2000.00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用于涞源县南环纬一路市政管网建设项目（专项债券）工程款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500.00</w:t>
            </w:r>
          </w:p>
        </w:tc>
        <w:tc>
          <w:tcPr>
            <w:tcW w:w="1587" w:type="dxa"/>
            <w:vAlign w:val="center"/>
          </w:tcPr>
          <w:p>
            <w:pPr>
              <w:pStyle w:val="16"/>
            </w:pPr>
            <w:r>
              <w:t>1000.00</w:t>
            </w:r>
          </w:p>
        </w:tc>
        <w:tc>
          <w:tcPr>
            <w:tcW w:w="1304" w:type="dxa"/>
            <w:vAlign w:val="center"/>
          </w:tcPr>
          <w:p>
            <w:pPr>
              <w:pStyle w:val="16"/>
            </w:pPr>
            <w:r>
              <w:t>1500.00</w:t>
            </w:r>
          </w:p>
        </w:tc>
        <w:tc>
          <w:tcPr>
            <w:tcW w:w="3118" w:type="dxa"/>
            <w:gridSpan w:val="2"/>
            <w:vAlign w:val="center"/>
          </w:tcPr>
          <w:p>
            <w:pPr>
              <w:pStyle w:val="16"/>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新改建公路里程（公里）</w:t>
            </w:r>
          </w:p>
        </w:tc>
        <w:tc>
          <w:tcPr>
            <w:tcW w:w="2891" w:type="dxa"/>
            <w:vAlign w:val="center"/>
          </w:tcPr>
          <w:p>
            <w:pPr>
              <w:pStyle w:val="15"/>
            </w:pPr>
            <w:r>
              <w:t>新改建公路里程（公里）</w:t>
            </w:r>
          </w:p>
        </w:tc>
        <w:tc>
          <w:tcPr>
            <w:tcW w:w="1276" w:type="dxa"/>
            <w:vAlign w:val="center"/>
          </w:tcPr>
          <w:p>
            <w:pPr>
              <w:pStyle w:val="15"/>
            </w:pPr>
            <w:r>
              <w:t>1.11公里</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社会影响力</w:t>
            </w:r>
          </w:p>
        </w:tc>
        <w:tc>
          <w:tcPr>
            <w:tcW w:w="2891" w:type="dxa"/>
            <w:vAlign w:val="center"/>
          </w:tcPr>
          <w:p>
            <w:pPr>
              <w:pStyle w:val="15"/>
            </w:pPr>
            <w:r>
              <w:t>社会影响力</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长期使用性</w:t>
            </w:r>
          </w:p>
        </w:tc>
        <w:tc>
          <w:tcPr>
            <w:tcW w:w="1276" w:type="dxa"/>
            <w:vAlign w:val="center"/>
          </w:tcPr>
          <w:p>
            <w:pPr>
              <w:pStyle w:val="15"/>
            </w:pPr>
            <w:r>
              <w:t>≥95百分比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color w:val="000000"/>
          <w:sz w:val="28"/>
        </w:rPr>
        <w:t>32.涞源县下银公路鼻子岭隧道改造项目工程款绩效目标表</w:t>
      </w:r>
      <w:bookmarkEnd w:id="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 xml:space="preserve">348001涞源县交通运输局本级                                      </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13063023P005891100018</w:t>
            </w:r>
          </w:p>
        </w:tc>
        <w:tc>
          <w:tcPr>
            <w:tcW w:w="1587" w:type="dxa"/>
            <w:vAlign w:val="center"/>
          </w:tcPr>
          <w:p>
            <w:pPr>
              <w:pStyle w:val="13"/>
            </w:pPr>
            <w:r>
              <w:t>项目名称</w:t>
            </w:r>
          </w:p>
        </w:tc>
        <w:tc>
          <w:tcPr>
            <w:tcW w:w="4422" w:type="dxa"/>
            <w:gridSpan w:val="3"/>
            <w:vAlign w:val="center"/>
          </w:tcPr>
          <w:p>
            <w:pPr>
              <w:pStyle w:val="15"/>
            </w:pPr>
            <w:r>
              <w:t>涞源县下银公路鼻子岭隧道改造项目工程款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4200.00</w:t>
            </w:r>
          </w:p>
        </w:tc>
        <w:tc>
          <w:tcPr>
            <w:tcW w:w="1587" w:type="dxa"/>
            <w:vAlign w:val="center"/>
          </w:tcPr>
          <w:p>
            <w:pPr>
              <w:pStyle w:val="13"/>
            </w:pPr>
            <w:r>
              <w:t>其中：财政    资金</w:t>
            </w:r>
          </w:p>
        </w:tc>
        <w:tc>
          <w:tcPr>
            <w:tcW w:w="1304" w:type="dxa"/>
            <w:vAlign w:val="center"/>
          </w:tcPr>
          <w:p>
            <w:pPr>
              <w:pStyle w:val="15"/>
            </w:pPr>
            <w:r>
              <w:t>4200.00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拨付涞源县下银公路鼻子岭隧道改造项目工程款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1050.00</w:t>
            </w:r>
          </w:p>
        </w:tc>
        <w:tc>
          <w:tcPr>
            <w:tcW w:w="1587" w:type="dxa"/>
            <w:vAlign w:val="center"/>
          </w:tcPr>
          <w:p>
            <w:pPr>
              <w:pStyle w:val="16"/>
            </w:pPr>
            <w:r>
              <w:t>2100.00</w:t>
            </w:r>
          </w:p>
        </w:tc>
        <w:tc>
          <w:tcPr>
            <w:tcW w:w="1304" w:type="dxa"/>
            <w:vAlign w:val="center"/>
          </w:tcPr>
          <w:p>
            <w:pPr>
              <w:pStyle w:val="16"/>
            </w:pPr>
            <w:r>
              <w:t>3150.00</w:t>
            </w:r>
          </w:p>
        </w:tc>
        <w:tc>
          <w:tcPr>
            <w:tcW w:w="3118" w:type="dxa"/>
            <w:gridSpan w:val="2"/>
            <w:vAlign w:val="center"/>
          </w:tcPr>
          <w:p>
            <w:pPr>
              <w:pStyle w:val="16"/>
            </w:pPr>
            <w:r>
              <w:t>4200.00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1.按上级要求完成任务。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新改建农村公路里程（公里）</w:t>
            </w:r>
          </w:p>
        </w:tc>
        <w:tc>
          <w:tcPr>
            <w:tcW w:w="2891" w:type="dxa"/>
            <w:vAlign w:val="center"/>
          </w:tcPr>
          <w:p>
            <w:pPr>
              <w:pStyle w:val="15"/>
            </w:pPr>
            <w:r>
              <w:t>新改建农村公路里程（公里）</w:t>
            </w:r>
          </w:p>
        </w:tc>
        <w:tc>
          <w:tcPr>
            <w:tcW w:w="1276" w:type="dxa"/>
            <w:vAlign w:val="center"/>
          </w:tcPr>
          <w:p>
            <w:pPr>
              <w:pStyle w:val="15"/>
            </w:pPr>
            <w:r>
              <w:t>0.63公里</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成本控制率(%)</w:t>
            </w:r>
          </w:p>
        </w:tc>
        <w:tc>
          <w:tcPr>
            <w:tcW w:w="2891" w:type="dxa"/>
            <w:vAlign w:val="center"/>
          </w:tcPr>
          <w:p>
            <w:pPr>
              <w:pStyle w:val="15"/>
            </w:pPr>
            <w:r>
              <w:t>成本控制率(%)</w:t>
            </w:r>
          </w:p>
        </w:tc>
        <w:tc>
          <w:tcPr>
            <w:tcW w:w="1276" w:type="dxa"/>
            <w:vAlign w:val="center"/>
          </w:tcPr>
          <w:p>
            <w:pPr>
              <w:pStyle w:val="15"/>
            </w:pPr>
            <w:r>
              <w:t>100百分比</w:t>
            </w:r>
          </w:p>
        </w:tc>
        <w:tc>
          <w:tcPr>
            <w:tcW w:w="1843"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color w:val="auto"/>
              </w:rPr>
            </w:pPr>
            <w:r>
              <w:rPr>
                <w:color w:val="auto"/>
              </w:rPr>
              <w:t>效益指标</w:t>
            </w:r>
          </w:p>
        </w:tc>
        <w:tc>
          <w:tcPr>
            <w:tcW w:w="1276" w:type="dxa"/>
            <w:vAlign w:val="center"/>
          </w:tcPr>
          <w:p>
            <w:pPr>
              <w:pStyle w:val="15"/>
              <w:rPr>
                <w:color w:val="auto"/>
              </w:rPr>
            </w:pPr>
            <w:r>
              <w:rPr>
                <w:color w:val="auto"/>
              </w:rPr>
              <w:t>经济效益指标</w:t>
            </w:r>
          </w:p>
        </w:tc>
        <w:tc>
          <w:tcPr>
            <w:tcW w:w="1332" w:type="dxa"/>
            <w:vAlign w:val="center"/>
          </w:tcPr>
          <w:p>
            <w:pPr>
              <w:pStyle w:val="15"/>
              <w:rPr>
                <w:color w:val="auto"/>
              </w:rPr>
            </w:pPr>
            <w:r>
              <w:rPr>
                <w:color w:val="auto"/>
              </w:rPr>
              <w:t>提高效率</w:t>
            </w:r>
          </w:p>
        </w:tc>
        <w:tc>
          <w:tcPr>
            <w:tcW w:w="2891" w:type="dxa"/>
            <w:vAlign w:val="center"/>
          </w:tcPr>
          <w:p>
            <w:pPr>
              <w:pStyle w:val="15"/>
              <w:rPr>
                <w:color w:val="auto"/>
              </w:rPr>
            </w:pPr>
            <w:r>
              <w:rPr>
                <w:color w:val="auto"/>
              </w:rPr>
              <w:t>提高效率</w:t>
            </w:r>
          </w:p>
        </w:tc>
        <w:tc>
          <w:tcPr>
            <w:tcW w:w="1276" w:type="dxa"/>
            <w:vAlign w:val="center"/>
          </w:tcPr>
          <w:p>
            <w:pPr>
              <w:pStyle w:val="15"/>
              <w:rPr>
                <w:color w:val="auto"/>
              </w:rPr>
            </w:pPr>
            <w:r>
              <w:rPr>
                <w:color w:val="auto"/>
              </w:rPr>
              <w:t>100百分比</w:t>
            </w:r>
          </w:p>
        </w:tc>
        <w:tc>
          <w:tcPr>
            <w:tcW w:w="1843" w:type="dxa"/>
            <w:vAlign w:val="center"/>
          </w:tcPr>
          <w:p>
            <w:pPr>
              <w:pStyle w:val="15"/>
              <w:rPr>
                <w:color w:val="auto"/>
              </w:rPr>
            </w:pPr>
            <w:r>
              <w:rPr>
                <w:color w:val="auto"/>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社会效益指标</w:t>
            </w:r>
          </w:p>
        </w:tc>
        <w:tc>
          <w:tcPr>
            <w:tcW w:w="1332" w:type="dxa"/>
            <w:vAlign w:val="center"/>
          </w:tcPr>
          <w:p>
            <w:pPr>
              <w:pStyle w:val="15"/>
              <w:rPr>
                <w:color w:val="auto"/>
              </w:rPr>
            </w:pPr>
            <w:r>
              <w:rPr>
                <w:color w:val="auto"/>
              </w:rPr>
              <w:t>社会影响力</w:t>
            </w:r>
          </w:p>
        </w:tc>
        <w:tc>
          <w:tcPr>
            <w:tcW w:w="2891" w:type="dxa"/>
            <w:vAlign w:val="center"/>
          </w:tcPr>
          <w:p>
            <w:pPr>
              <w:pStyle w:val="15"/>
              <w:rPr>
                <w:color w:val="auto"/>
              </w:rPr>
            </w:pPr>
            <w:r>
              <w:rPr>
                <w:color w:val="auto"/>
              </w:rPr>
              <w:t>社会影响力</w:t>
            </w:r>
          </w:p>
        </w:tc>
        <w:tc>
          <w:tcPr>
            <w:tcW w:w="1276" w:type="dxa"/>
            <w:vAlign w:val="center"/>
          </w:tcPr>
          <w:p>
            <w:pPr>
              <w:pStyle w:val="15"/>
              <w:rPr>
                <w:color w:val="auto"/>
              </w:rPr>
            </w:pPr>
            <w:r>
              <w:rPr>
                <w:color w:val="auto"/>
              </w:rPr>
              <w:t>100百分比</w:t>
            </w:r>
          </w:p>
        </w:tc>
        <w:tc>
          <w:tcPr>
            <w:tcW w:w="1843" w:type="dxa"/>
            <w:vAlign w:val="center"/>
          </w:tcPr>
          <w:p>
            <w:pPr>
              <w:pStyle w:val="15"/>
              <w:rPr>
                <w:color w:val="auto"/>
              </w:rPr>
            </w:pPr>
            <w:r>
              <w:rPr>
                <w:color w:val="auto"/>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生态效益指标</w:t>
            </w:r>
          </w:p>
        </w:tc>
        <w:tc>
          <w:tcPr>
            <w:tcW w:w="1332" w:type="dxa"/>
            <w:vAlign w:val="center"/>
          </w:tcPr>
          <w:p>
            <w:pPr>
              <w:pStyle w:val="15"/>
              <w:rPr>
                <w:color w:val="auto"/>
              </w:rPr>
            </w:pPr>
            <w:r>
              <w:rPr>
                <w:color w:val="auto"/>
              </w:rPr>
              <w:t>改善生态环境质量</w:t>
            </w:r>
          </w:p>
        </w:tc>
        <w:tc>
          <w:tcPr>
            <w:tcW w:w="2891" w:type="dxa"/>
            <w:vAlign w:val="center"/>
          </w:tcPr>
          <w:p>
            <w:pPr>
              <w:pStyle w:val="15"/>
              <w:rPr>
                <w:color w:val="auto"/>
              </w:rPr>
            </w:pPr>
            <w:r>
              <w:rPr>
                <w:color w:val="auto"/>
              </w:rPr>
              <w:t>改善生态环境质量</w:t>
            </w:r>
          </w:p>
        </w:tc>
        <w:tc>
          <w:tcPr>
            <w:tcW w:w="1276" w:type="dxa"/>
            <w:vAlign w:val="center"/>
          </w:tcPr>
          <w:p>
            <w:pPr>
              <w:pStyle w:val="15"/>
              <w:rPr>
                <w:color w:val="auto"/>
              </w:rPr>
            </w:pPr>
            <w:r>
              <w:rPr>
                <w:color w:val="auto"/>
              </w:rPr>
              <w:t>100百分比</w:t>
            </w:r>
          </w:p>
        </w:tc>
        <w:tc>
          <w:tcPr>
            <w:tcW w:w="1843" w:type="dxa"/>
            <w:vAlign w:val="center"/>
          </w:tcPr>
          <w:p>
            <w:pPr>
              <w:pStyle w:val="15"/>
              <w:rPr>
                <w:color w:val="auto"/>
              </w:rPr>
            </w:pPr>
            <w:r>
              <w:rPr>
                <w:color w:val="auto"/>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可持续影响指标</w:t>
            </w:r>
          </w:p>
        </w:tc>
        <w:tc>
          <w:tcPr>
            <w:tcW w:w="1332" w:type="dxa"/>
            <w:vAlign w:val="center"/>
          </w:tcPr>
          <w:p>
            <w:pPr>
              <w:pStyle w:val="15"/>
              <w:rPr>
                <w:color w:val="auto"/>
              </w:rPr>
            </w:pPr>
            <w:r>
              <w:rPr>
                <w:color w:val="auto"/>
              </w:rPr>
              <w:t>长期使用性</w:t>
            </w:r>
          </w:p>
        </w:tc>
        <w:tc>
          <w:tcPr>
            <w:tcW w:w="2891" w:type="dxa"/>
            <w:vAlign w:val="center"/>
          </w:tcPr>
          <w:p>
            <w:pPr>
              <w:pStyle w:val="15"/>
              <w:rPr>
                <w:color w:val="auto"/>
              </w:rPr>
            </w:pPr>
            <w:r>
              <w:rPr>
                <w:color w:val="auto"/>
              </w:rPr>
              <w:t>长期使用性</w:t>
            </w:r>
          </w:p>
        </w:tc>
        <w:tc>
          <w:tcPr>
            <w:tcW w:w="1276" w:type="dxa"/>
            <w:vAlign w:val="center"/>
          </w:tcPr>
          <w:p>
            <w:pPr>
              <w:pStyle w:val="15"/>
              <w:rPr>
                <w:color w:val="auto"/>
              </w:rPr>
            </w:pPr>
            <w:r>
              <w:rPr>
                <w:color w:val="auto"/>
              </w:rPr>
              <w:t>≤95百分比</w:t>
            </w:r>
          </w:p>
        </w:tc>
        <w:tc>
          <w:tcPr>
            <w:tcW w:w="1843" w:type="dxa"/>
            <w:vAlign w:val="center"/>
          </w:tcPr>
          <w:p>
            <w:pPr>
              <w:pStyle w:val="15"/>
              <w:rPr>
                <w:color w:val="auto"/>
              </w:rPr>
            </w:pPr>
            <w:r>
              <w:rPr>
                <w:color w:val="auto"/>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color w:val="auto"/>
              </w:rPr>
            </w:pPr>
            <w:r>
              <w:rPr>
                <w:color w:val="auto"/>
              </w:rPr>
              <w:t>满意度指标</w:t>
            </w:r>
          </w:p>
        </w:tc>
        <w:tc>
          <w:tcPr>
            <w:tcW w:w="1276" w:type="dxa"/>
            <w:vAlign w:val="center"/>
          </w:tcPr>
          <w:p>
            <w:pPr>
              <w:pStyle w:val="15"/>
              <w:rPr>
                <w:color w:val="auto"/>
              </w:rPr>
            </w:pPr>
            <w:r>
              <w:rPr>
                <w:color w:val="auto"/>
              </w:rPr>
              <w:t>服务对象满意度指标</w:t>
            </w:r>
          </w:p>
        </w:tc>
        <w:tc>
          <w:tcPr>
            <w:tcW w:w="1332" w:type="dxa"/>
            <w:vAlign w:val="center"/>
          </w:tcPr>
          <w:p>
            <w:pPr>
              <w:pStyle w:val="15"/>
              <w:rPr>
                <w:color w:val="auto"/>
              </w:rPr>
            </w:pPr>
            <w:r>
              <w:rPr>
                <w:color w:val="auto"/>
              </w:rPr>
              <w:t>服务对象满意度</w:t>
            </w:r>
          </w:p>
        </w:tc>
        <w:tc>
          <w:tcPr>
            <w:tcW w:w="2891" w:type="dxa"/>
            <w:vAlign w:val="center"/>
          </w:tcPr>
          <w:p>
            <w:pPr>
              <w:pStyle w:val="15"/>
              <w:rPr>
                <w:color w:val="auto"/>
              </w:rPr>
            </w:pPr>
            <w:r>
              <w:rPr>
                <w:color w:val="auto"/>
              </w:rPr>
              <w:t>服务对象满意度</w:t>
            </w:r>
          </w:p>
        </w:tc>
        <w:tc>
          <w:tcPr>
            <w:tcW w:w="1276" w:type="dxa"/>
            <w:vAlign w:val="center"/>
          </w:tcPr>
          <w:p>
            <w:pPr>
              <w:pStyle w:val="15"/>
              <w:rPr>
                <w:color w:val="auto"/>
              </w:rPr>
            </w:pPr>
            <w:r>
              <w:rPr>
                <w:color w:val="auto"/>
              </w:rPr>
              <w:t>≥95百分比</w:t>
            </w:r>
          </w:p>
        </w:tc>
        <w:tc>
          <w:tcPr>
            <w:tcW w:w="1843" w:type="dxa"/>
            <w:vAlign w:val="center"/>
          </w:tcPr>
          <w:p>
            <w:pPr>
              <w:pStyle w:val="15"/>
              <w:rPr>
                <w:color w:val="auto"/>
              </w:rPr>
            </w:pPr>
            <w:r>
              <w:rPr>
                <w:color w:val="auto"/>
              </w:rPr>
              <w:t>实施方案</w:t>
            </w:r>
          </w:p>
        </w:tc>
      </w:tr>
    </w:tbl>
    <w:p>
      <w:pPr>
        <w:spacing w:before="10" w:after="1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firstLineChars="200"/>
        <w:outlineLvl w:val="5"/>
        <w:rPr>
          <w:color w:val="auto"/>
        </w:rPr>
      </w:pPr>
      <w:r>
        <w:rPr>
          <w:rFonts w:ascii="黑体" w:hAnsi="黑体" w:eastAsia="黑体" w:cs="黑体"/>
          <w:color w:val="auto"/>
          <w:sz w:val="32"/>
        </w:rPr>
        <w:t>六、政府采购预算情况</w:t>
      </w:r>
    </w:p>
    <w:p>
      <w:pPr>
        <w:spacing w:line="500" w:lineRule="exact"/>
        <w:ind w:firstLine="560"/>
        <w:rPr>
          <w:color w:val="auto"/>
        </w:rPr>
      </w:pPr>
      <w:r>
        <w:rPr>
          <w:rFonts w:eastAsia="方正仿宋_GBK"/>
          <w:color w:val="auto"/>
          <w:sz w:val="28"/>
        </w:rPr>
        <w:t>202</w:t>
      </w:r>
      <w:r>
        <w:rPr>
          <w:rFonts w:hint="eastAsia" w:eastAsia="方正仿宋_GBK"/>
          <w:color w:val="auto"/>
          <w:sz w:val="28"/>
          <w:lang w:val="en-US" w:eastAsia="zh-CN"/>
        </w:rPr>
        <w:t>4</w:t>
      </w:r>
      <w:r>
        <w:rPr>
          <w:rFonts w:eastAsia="方正仿宋_GBK"/>
          <w:color w:val="auto"/>
          <w:sz w:val="28"/>
        </w:rPr>
        <w:t>年，</w:t>
      </w:r>
      <w:r>
        <w:rPr>
          <w:rFonts w:hint="eastAsia" w:eastAsia="方正仿宋_GBK"/>
          <w:color w:val="auto"/>
          <w:sz w:val="28"/>
          <w:lang w:val="en-US" w:eastAsia="zh-CN"/>
        </w:rPr>
        <w:t>涞源县交通运输局</w:t>
      </w:r>
      <w:r>
        <w:rPr>
          <w:rFonts w:eastAsia="方正仿宋_GBK"/>
          <w:color w:val="auto"/>
          <w:sz w:val="28"/>
        </w:rPr>
        <w:t>安排政府采购预算</w:t>
      </w:r>
      <w:r>
        <w:rPr>
          <w:rFonts w:hint="eastAsia" w:eastAsia="方正仿宋_GBK"/>
          <w:color w:val="auto"/>
          <w:sz w:val="28"/>
          <w:lang w:val="en-US" w:eastAsia="zh-CN"/>
        </w:rPr>
        <w:t>0.00</w:t>
      </w:r>
      <w:r>
        <w:rPr>
          <w:rFonts w:eastAsia="方正仿宋_GBK"/>
          <w:color w:val="auto"/>
          <w:sz w:val="28"/>
        </w:rPr>
        <w:t>万元。具体内容见下表。</w:t>
      </w:r>
    </w:p>
    <w:p>
      <w:pPr>
        <w:jc w:val="center"/>
        <w:rPr>
          <w:color w:val="auto"/>
        </w:rPr>
      </w:pPr>
      <w:r>
        <w:rPr>
          <w:rFonts w:ascii="方正小标宋_GBK" w:hAnsi="方正小标宋_GBK" w:eastAsia="方正小标宋_GBK" w:cs="方正小标宋_GBK"/>
          <w:color w:val="auto"/>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rFonts w:hint="default" w:eastAsia="方正小标宋_GBK"/>
                <w:color w:val="auto"/>
                <w:lang w:val="en-US" w:eastAsia="zh-CN"/>
              </w:rPr>
            </w:pPr>
            <w:r>
              <w:rPr>
                <w:rFonts w:hint="eastAsia"/>
                <w:color w:val="auto"/>
                <w:lang w:val="en-US" w:eastAsia="zh-CN"/>
              </w:rPr>
              <w:t>348涞源县交通运输局</w:t>
            </w:r>
          </w:p>
        </w:tc>
        <w:tc>
          <w:tcPr>
            <w:tcW w:w="8676" w:type="dxa"/>
            <w:gridSpan w:val="9"/>
            <w:tcBorders>
              <w:top w:val="single" w:color="FFFFFF" w:sz="6" w:space="0"/>
              <w:left w:val="single" w:color="FFFFFF" w:sz="6" w:space="0"/>
              <w:right w:val="single" w:color="FFFFFF" w:sz="6" w:space="0"/>
            </w:tcBorders>
            <w:vAlign w:val="center"/>
          </w:tcPr>
          <w:p>
            <w:pPr>
              <w:pStyle w:val="2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rPr>
                <w:color w:val="auto"/>
              </w:rPr>
            </w:pPr>
            <w:r>
              <w:rPr>
                <w:color w:val="auto"/>
              </w:rPr>
              <w:t>政府采购项目来源</w:t>
            </w:r>
          </w:p>
        </w:tc>
        <w:tc>
          <w:tcPr>
            <w:tcW w:w="1134" w:type="dxa"/>
            <w:vMerge w:val="restart"/>
            <w:vAlign w:val="center"/>
          </w:tcPr>
          <w:p>
            <w:pPr>
              <w:pStyle w:val="13"/>
              <w:rPr>
                <w:color w:val="auto"/>
              </w:rPr>
            </w:pPr>
            <w:r>
              <w:rPr>
                <w:color w:val="auto"/>
              </w:rPr>
              <w:t>采购物品名称</w:t>
            </w:r>
          </w:p>
        </w:tc>
        <w:tc>
          <w:tcPr>
            <w:tcW w:w="1134" w:type="dxa"/>
            <w:vMerge w:val="restart"/>
            <w:vAlign w:val="center"/>
          </w:tcPr>
          <w:p>
            <w:pPr>
              <w:pStyle w:val="13"/>
              <w:rPr>
                <w:color w:val="auto"/>
              </w:rPr>
            </w:pPr>
            <w:r>
              <w:rPr>
                <w:color w:val="auto"/>
              </w:rPr>
              <w:t>政府采购目录序号</w:t>
            </w:r>
          </w:p>
        </w:tc>
        <w:tc>
          <w:tcPr>
            <w:tcW w:w="709" w:type="dxa"/>
            <w:vMerge w:val="restart"/>
            <w:vAlign w:val="center"/>
          </w:tcPr>
          <w:p>
            <w:pPr>
              <w:pStyle w:val="13"/>
              <w:rPr>
                <w:color w:val="auto"/>
              </w:rPr>
            </w:pPr>
            <w:r>
              <w:rPr>
                <w:color w:val="auto"/>
              </w:rPr>
              <w:t>计量  单位</w:t>
            </w:r>
          </w:p>
        </w:tc>
        <w:tc>
          <w:tcPr>
            <w:tcW w:w="850" w:type="dxa"/>
            <w:vMerge w:val="restart"/>
            <w:vAlign w:val="center"/>
          </w:tcPr>
          <w:p>
            <w:pPr>
              <w:pStyle w:val="13"/>
              <w:rPr>
                <w:color w:val="auto"/>
              </w:rPr>
            </w:pPr>
            <w:r>
              <w:rPr>
                <w:color w:val="auto"/>
              </w:rPr>
              <w:t>数量</w:t>
            </w:r>
          </w:p>
        </w:tc>
        <w:tc>
          <w:tcPr>
            <w:tcW w:w="850" w:type="dxa"/>
            <w:vMerge w:val="restart"/>
            <w:vAlign w:val="center"/>
          </w:tcPr>
          <w:p>
            <w:pPr>
              <w:pStyle w:val="13"/>
              <w:rPr>
                <w:color w:val="auto"/>
              </w:rPr>
            </w:pPr>
            <w:r>
              <w:rPr>
                <w:color w:val="auto"/>
              </w:rPr>
              <w:t>单价</w:t>
            </w:r>
          </w:p>
        </w:tc>
        <w:tc>
          <w:tcPr>
            <w:tcW w:w="7712" w:type="dxa"/>
            <w:gridSpan w:val="8"/>
            <w:vAlign w:val="center"/>
          </w:tcPr>
          <w:p>
            <w:pPr>
              <w:pStyle w:val="13"/>
              <w:rPr>
                <w:color w:val="auto"/>
              </w:rPr>
            </w:pPr>
            <w:bookmarkStart w:id="32" w:name="_GoBack"/>
            <w:bookmarkEnd w:id="32"/>
            <w:r>
              <w:rPr>
                <w:color w:val="auto"/>
              </w:rPr>
              <w:t>政府采购金额（当年部门预算安排资金）</w:t>
            </w:r>
          </w:p>
        </w:tc>
        <w:tc>
          <w:tcPr>
            <w:tcW w:w="964" w:type="dxa"/>
            <w:vMerge w:val="restart"/>
            <w:vAlign w:val="center"/>
          </w:tcPr>
          <w:p>
            <w:pPr>
              <w:pStyle w:val="13"/>
              <w:rPr>
                <w:color w:val="auto"/>
              </w:rPr>
            </w:pPr>
            <w:r>
              <w:rPr>
                <w:color w:val="auto"/>
              </w:rPr>
              <w:t>202</w:t>
            </w:r>
            <w:r>
              <w:rPr>
                <w:rFonts w:hint="eastAsia"/>
                <w:color w:val="auto"/>
                <w:lang w:val="en-US" w:eastAsia="zh-CN"/>
              </w:rPr>
              <w:t>4</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rPr>
                <w:color w:val="auto"/>
              </w:rPr>
            </w:pPr>
            <w:r>
              <w:rPr>
                <w:color w:val="auto"/>
              </w:rPr>
              <w:t>项目名称</w:t>
            </w:r>
          </w:p>
        </w:tc>
        <w:tc>
          <w:tcPr>
            <w:tcW w:w="964" w:type="dxa"/>
            <w:vAlign w:val="center"/>
          </w:tcPr>
          <w:p>
            <w:pPr>
              <w:pStyle w:val="13"/>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3"/>
              <w:rPr>
                <w:color w:val="auto"/>
              </w:rPr>
            </w:pPr>
            <w:r>
              <w:rPr>
                <w:color w:val="auto"/>
              </w:rPr>
              <w:t>合计</w:t>
            </w:r>
          </w:p>
        </w:tc>
        <w:tc>
          <w:tcPr>
            <w:tcW w:w="964" w:type="dxa"/>
            <w:vAlign w:val="center"/>
          </w:tcPr>
          <w:p>
            <w:pPr>
              <w:pStyle w:val="13"/>
              <w:rPr>
                <w:color w:val="auto"/>
              </w:rPr>
            </w:pPr>
            <w:r>
              <w:rPr>
                <w:color w:val="auto"/>
              </w:rPr>
              <w:t>一般公共预算拨款</w:t>
            </w:r>
          </w:p>
        </w:tc>
        <w:tc>
          <w:tcPr>
            <w:tcW w:w="964" w:type="dxa"/>
            <w:vAlign w:val="center"/>
          </w:tcPr>
          <w:p>
            <w:pPr>
              <w:pStyle w:val="13"/>
              <w:rPr>
                <w:color w:val="auto"/>
              </w:rPr>
            </w:pPr>
            <w:r>
              <w:rPr>
                <w:color w:val="auto"/>
              </w:rPr>
              <w:t>基金预算拨款</w:t>
            </w:r>
          </w:p>
        </w:tc>
        <w:tc>
          <w:tcPr>
            <w:tcW w:w="964" w:type="dxa"/>
            <w:vAlign w:val="center"/>
          </w:tcPr>
          <w:p>
            <w:pPr>
              <w:pStyle w:val="13"/>
              <w:rPr>
                <w:color w:val="auto"/>
              </w:rPr>
            </w:pPr>
            <w:r>
              <w:rPr>
                <w:color w:val="auto"/>
              </w:rPr>
              <w:t>国有资本经营预算拨款</w:t>
            </w:r>
          </w:p>
        </w:tc>
        <w:tc>
          <w:tcPr>
            <w:tcW w:w="964" w:type="dxa"/>
            <w:vAlign w:val="center"/>
          </w:tcPr>
          <w:p>
            <w:pPr>
              <w:pStyle w:val="13"/>
              <w:rPr>
                <w:color w:val="auto"/>
              </w:rPr>
            </w:pPr>
            <w:r>
              <w:rPr>
                <w:color w:val="auto"/>
              </w:rPr>
              <w:t>财政专户核拨</w:t>
            </w:r>
          </w:p>
        </w:tc>
        <w:tc>
          <w:tcPr>
            <w:tcW w:w="964" w:type="dxa"/>
            <w:vAlign w:val="center"/>
          </w:tcPr>
          <w:p>
            <w:pPr>
              <w:pStyle w:val="13"/>
              <w:rPr>
                <w:color w:val="auto"/>
              </w:rPr>
            </w:pPr>
            <w:r>
              <w:rPr>
                <w:color w:val="auto"/>
              </w:rPr>
              <w:t>单位    资金</w:t>
            </w:r>
          </w:p>
        </w:tc>
        <w:tc>
          <w:tcPr>
            <w:tcW w:w="964" w:type="dxa"/>
            <w:vAlign w:val="center"/>
          </w:tcPr>
          <w:p>
            <w:pPr>
              <w:pStyle w:val="13"/>
              <w:rPr>
                <w:color w:val="auto"/>
              </w:rPr>
            </w:pPr>
            <w:r>
              <w:rPr>
                <w:color w:val="auto"/>
              </w:rPr>
              <w:t>财政拨    款结转</w:t>
            </w:r>
          </w:p>
        </w:tc>
        <w:tc>
          <w:tcPr>
            <w:tcW w:w="964" w:type="dxa"/>
            <w:vAlign w:val="center"/>
          </w:tcPr>
          <w:p>
            <w:pPr>
              <w:pStyle w:val="13"/>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color w:val="auto"/>
              </w:rPr>
            </w:pPr>
          </w:p>
        </w:tc>
        <w:tc>
          <w:tcPr>
            <w:tcW w:w="964" w:type="dxa"/>
            <w:vAlign w:val="center"/>
          </w:tcPr>
          <w:p>
            <w:pPr>
              <w:pStyle w:val="18"/>
              <w:rPr>
                <w:color w:val="auto"/>
              </w:rPr>
            </w:pPr>
          </w:p>
        </w:tc>
        <w:tc>
          <w:tcPr>
            <w:tcW w:w="1134" w:type="dxa"/>
            <w:vAlign w:val="center"/>
          </w:tcPr>
          <w:p>
            <w:pPr>
              <w:pStyle w:val="19"/>
              <w:rPr>
                <w:color w:val="auto"/>
              </w:rPr>
            </w:pPr>
          </w:p>
        </w:tc>
        <w:tc>
          <w:tcPr>
            <w:tcW w:w="1134" w:type="dxa"/>
            <w:vAlign w:val="center"/>
          </w:tcPr>
          <w:p>
            <w:pPr>
              <w:pStyle w:val="19"/>
              <w:rPr>
                <w:color w:val="auto"/>
              </w:rPr>
            </w:pPr>
          </w:p>
        </w:tc>
        <w:tc>
          <w:tcPr>
            <w:tcW w:w="709" w:type="dxa"/>
            <w:vAlign w:val="center"/>
          </w:tcPr>
          <w:p>
            <w:pPr>
              <w:pStyle w:val="17"/>
              <w:rPr>
                <w:color w:val="auto"/>
              </w:rPr>
            </w:pPr>
          </w:p>
        </w:tc>
        <w:tc>
          <w:tcPr>
            <w:tcW w:w="850" w:type="dxa"/>
            <w:vAlign w:val="center"/>
          </w:tcPr>
          <w:p>
            <w:pPr>
              <w:pStyle w:val="18"/>
              <w:rPr>
                <w:color w:val="auto"/>
              </w:rPr>
            </w:pPr>
          </w:p>
        </w:tc>
        <w:tc>
          <w:tcPr>
            <w:tcW w:w="850" w:type="dxa"/>
            <w:vAlign w:val="center"/>
          </w:tcPr>
          <w:p>
            <w:pPr>
              <w:pStyle w:val="18"/>
              <w:rPr>
                <w:color w:val="auto"/>
              </w:rPr>
            </w:pPr>
          </w:p>
        </w:tc>
        <w:tc>
          <w:tcPr>
            <w:tcW w:w="964" w:type="dxa"/>
            <w:vAlign w:val="center"/>
          </w:tcPr>
          <w:p>
            <w:pPr>
              <w:pStyle w:val="18"/>
              <w:rPr>
                <w:color w:val="auto"/>
              </w:rPr>
            </w:pPr>
          </w:p>
        </w:tc>
        <w:tc>
          <w:tcPr>
            <w:tcW w:w="964" w:type="dxa"/>
            <w:vAlign w:val="center"/>
          </w:tcPr>
          <w:p>
            <w:pPr>
              <w:pStyle w:val="18"/>
              <w:rPr>
                <w:color w:val="auto"/>
              </w:rPr>
            </w:pPr>
          </w:p>
        </w:tc>
        <w:tc>
          <w:tcPr>
            <w:tcW w:w="964" w:type="dxa"/>
            <w:vAlign w:val="center"/>
          </w:tcPr>
          <w:p>
            <w:pPr>
              <w:pStyle w:val="18"/>
              <w:rPr>
                <w:color w:val="auto"/>
              </w:rPr>
            </w:pPr>
          </w:p>
        </w:tc>
        <w:tc>
          <w:tcPr>
            <w:tcW w:w="964" w:type="dxa"/>
            <w:vAlign w:val="center"/>
          </w:tcPr>
          <w:p>
            <w:pPr>
              <w:pStyle w:val="18"/>
              <w:rPr>
                <w:color w:val="auto"/>
              </w:rPr>
            </w:pPr>
          </w:p>
        </w:tc>
        <w:tc>
          <w:tcPr>
            <w:tcW w:w="964" w:type="dxa"/>
            <w:vAlign w:val="center"/>
          </w:tcPr>
          <w:p>
            <w:pPr>
              <w:pStyle w:val="18"/>
              <w:rPr>
                <w:color w:val="auto"/>
              </w:rPr>
            </w:pPr>
          </w:p>
        </w:tc>
        <w:tc>
          <w:tcPr>
            <w:tcW w:w="964" w:type="dxa"/>
            <w:vAlign w:val="center"/>
          </w:tcPr>
          <w:p>
            <w:pPr>
              <w:pStyle w:val="18"/>
              <w:rPr>
                <w:color w:val="auto"/>
              </w:rPr>
            </w:pPr>
          </w:p>
        </w:tc>
        <w:tc>
          <w:tcPr>
            <w:tcW w:w="964" w:type="dxa"/>
            <w:vAlign w:val="center"/>
          </w:tcPr>
          <w:p>
            <w:pPr>
              <w:pStyle w:val="18"/>
              <w:rPr>
                <w:color w:val="auto"/>
              </w:rPr>
            </w:pPr>
          </w:p>
        </w:tc>
        <w:tc>
          <w:tcPr>
            <w:tcW w:w="964" w:type="dxa"/>
            <w:vAlign w:val="center"/>
          </w:tcPr>
          <w:p>
            <w:pPr>
              <w:pStyle w:val="18"/>
              <w:rPr>
                <w:color w:val="auto"/>
              </w:rPr>
            </w:pPr>
          </w:p>
        </w:tc>
        <w:tc>
          <w:tcPr>
            <w:tcW w:w="964" w:type="dxa"/>
            <w:vAlign w:val="center"/>
          </w:tcPr>
          <w:p>
            <w:pPr>
              <w:pStyle w:val="18"/>
              <w:rPr>
                <w:color w:val="auto"/>
              </w:rPr>
            </w:pPr>
          </w:p>
        </w:tc>
      </w:tr>
    </w:tbl>
    <w:p>
      <w:pPr>
        <w:spacing w:line="500" w:lineRule="exact"/>
        <w:ind w:firstLine="420"/>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ind w:firstLine="640"/>
        <w:rPr>
          <w:color w:val="auto"/>
        </w:rPr>
      </w:pPr>
      <w:r>
        <w:rPr>
          <w:rFonts w:eastAsia="方正仿宋_GBK"/>
          <w:color w:val="auto"/>
          <w:sz w:val="32"/>
        </w:rPr>
        <w:t xml:space="preserve"> </w:t>
      </w:r>
    </w:p>
    <w:p>
      <w:pPr>
        <w:spacing w:before="10" w:after="10"/>
        <w:ind w:firstLine="640"/>
        <w:outlineLvl w:val="5"/>
        <w:rPr>
          <w:color w:val="auto"/>
        </w:rPr>
      </w:pPr>
      <w:r>
        <w:rPr>
          <w:rFonts w:ascii="黑体" w:hAnsi="黑体" w:eastAsia="黑体" w:cs="黑体"/>
          <w:color w:val="auto"/>
          <w:sz w:val="32"/>
        </w:rPr>
        <w:t>七、国有资产信息</w:t>
      </w:r>
    </w:p>
    <w:p>
      <w:pPr>
        <w:spacing w:line="500" w:lineRule="exact"/>
        <w:ind w:firstLine="560"/>
        <w:rPr>
          <w:color w:val="auto"/>
        </w:rPr>
      </w:pPr>
      <w:r>
        <w:rPr>
          <w:rFonts w:hint="eastAsia" w:eastAsia="方正仿宋_GBK"/>
          <w:color w:val="auto"/>
          <w:sz w:val="28"/>
          <w:lang w:eastAsia="zh-CN"/>
        </w:rPr>
        <w:t>涞源县交通运输局</w:t>
      </w:r>
      <w:r>
        <w:rPr>
          <w:rFonts w:eastAsia="方正仿宋_GBK"/>
          <w:color w:val="auto"/>
          <w:sz w:val="28"/>
        </w:rPr>
        <w:t>本级上年末固定资产金额为</w:t>
      </w:r>
      <w:r>
        <w:rPr>
          <w:rFonts w:hint="eastAsia" w:eastAsia="方正仿宋_GBK"/>
          <w:color w:val="auto"/>
          <w:sz w:val="28"/>
          <w:lang w:val="en-US" w:eastAsia="zh-CN"/>
        </w:rPr>
        <w:t>641.55</w:t>
      </w:r>
      <w:r>
        <w:rPr>
          <w:rFonts w:eastAsia="方正仿宋_GBK"/>
          <w:color w:val="auto"/>
          <w:sz w:val="28"/>
        </w:rPr>
        <w:t>万元（详见下表）。本年度拟购置固定资产总额为</w:t>
      </w:r>
      <w:r>
        <w:rPr>
          <w:rFonts w:hint="eastAsia" w:eastAsia="方正仿宋_GBK"/>
          <w:color w:val="auto"/>
          <w:sz w:val="28"/>
          <w:lang w:val="en-US" w:eastAsia="zh-CN"/>
        </w:rPr>
        <w:t>0.00</w:t>
      </w:r>
      <w:r>
        <w:rPr>
          <w:rFonts w:eastAsia="方正仿宋_GBK"/>
          <w:color w:val="auto"/>
          <w:sz w:val="28"/>
        </w:rPr>
        <w:t>万元，已按要求列入政府采购预算，详见政府采购预算表。</w:t>
      </w:r>
    </w:p>
    <w:p>
      <w:pPr>
        <w:jc w:val="center"/>
        <w:rPr>
          <w:color w:val="auto"/>
        </w:rPr>
      </w:pPr>
      <w:r>
        <w:rPr>
          <w:rFonts w:ascii="方正小标宋_GBK" w:hAnsi="方正小标宋_GBK" w:eastAsia="方正小标宋_GBK" w:cs="方正小标宋_GBK"/>
          <w:color w:val="auto"/>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rPr>
                <w:rFonts w:hint="default" w:eastAsia="方正小标宋_GBK"/>
                <w:color w:val="auto"/>
                <w:lang w:val="en-US" w:eastAsia="zh-CN"/>
              </w:rPr>
            </w:pPr>
            <w:r>
              <w:rPr>
                <w:rFonts w:hint="eastAsia"/>
                <w:color w:val="auto"/>
                <w:lang w:val="en-US" w:eastAsia="zh-CN"/>
              </w:rPr>
              <w:t>348涞源县交通运输局</w:t>
            </w:r>
          </w:p>
        </w:tc>
        <w:tc>
          <w:tcPr>
            <w:tcW w:w="5669"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截止时间：202</w:t>
            </w:r>
            <w:r>
              <w:rPr>
                <w:rFonts w:hint="eastAsia"/>
                <w:color w:val="auto"/>
                <w:lang w:val="en-US" w:eastAsia="zh-CN"/>
              </w:rPr>
              <w:t>3</w:t>
            </w:r>
            <w:r>
              <w:rPr>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rPr>
                <w:color w:val="auto"/>
              </w:rPr>
            </w:pPr>
            <w:r>
              <w:rPr>
                <w:color w:val="auto"/>
              </w:rPr>
              <w:t>项   目</w:t>
            </w:r>
          </w:p>
        </w:tc>
        <w:tc>
          <w:tcPr>
            <w:tcW w:w="2835" w:type="dxa"/>
            <w:vAlign w:val="center"/>
          </w:tcPr>
          <w:p>
            <w:pPr>
              <w:pStyle w:val="13"/>
              <w:rPr>
                <w:color w:val="auto"/>
              </w:rPr>
            </w:pPr>
            <w:r>
              <w:rPr>
                <w:color w:val="auto"/>
              </w:rPr>
              <w:t>数量</w:t>
            </w:r>
          </w:p>
        </w:tc>
        <w:tc>
          <w:tcPr>
            <w:tcW w:w="2835" w:type="dxa"/>
            <w:vAlign w:val="center"/>
          </w:tcPr>
          <w:p>
            <w:pPr>
              <w:pStyle w:val="13"/>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color w:val="auto"/>
              </w:rPr>
            </w:pPr>
            <w:r>
              <w:rPr>
                <w:color w:val="auto"/>
              </w:rPr>
              <w:t>资产总额</w:t>
            </w:r>
          </w:p>
        </w:tc>
        <w:tc>
          <w:tcPr>
            <w:tcW w:w="2835" w:type="dxa"/>
            <w:vAlign w:val="center"/>
          </w:tcPr>
          <w:p>
            <w:pPr>
              <w:pStyle w:val="16"/>
              <w:rPr>
                <w:color w:val="auto"/>
              </w:rPr>
            </w:pPr>
          </w:p>
        </w:tc>
        <w:tc>
          <w:tcPr>
            <w:tcW w:w="2835" w:type="dxa"/>
            <w:vAlign w:val="center"/>
          </w:tcPr>
          <w:p>
            <w:pPr>
              <w:pStyle w:val="14"/>
              <w:rPr>
                <w:rFonts w:hint="default" w:eastAsia="方正书宋_GBK"/>
                <w:color w:val="auto"/>
                <w:lang w:val="en-US" w:eastAsia="zh-CN"/>
              </w:rPr>
            </w:pPr>
            <w:r>
              <w:rPr>
                <w:rFonts w:hint="eastAsia"/>
                <w:color w:val="auto"/>
                <w:lang w:val="en-US" w:eastAsia="zh-CN"/>
              </w:rPr>
              <w:t>641.55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color w:val="auto"/>
              </w:rPr>
            </w:pPr>
            <w:r>
              <w:rPr>
                <w:color w:val="auto"/>
              </w:rPr>
              <w:t>1、房屋（平方米）</w:t>
            </w:r>
          </w:p>
        </w:tc>
        <w:tc>
          <w:tcPr>
            <w:tcW w:w="2835" w:type="dxa"/>
            <w:vAlign w:val="center"/>
          </w:tcPr>
          <w:p>
            <w:pPr>
              <w:pStyle w:val="16"/>
              <w:rPr>
                <w:color w:val="auto"/>
              </w:rPr>
            </w:pPr>
            <w:r>
              <w:rPr>
                <w:color w:val="auto"/>
              </w:rPr>
              <w:t>5956</w:t>
            </w:r>
          </w:p>
        </w:tc>
        <w:tc>
          <w:tcPr>
            <w:tcW w:w="2835" w:type="dxa"/>
            <w:vAlign w:val="center"/>
          </w:tcPr>
          <w:p>
            <w:pPr>
              <w:pStyle w:val="14"/>
              <w:rPr>
                <w:color w:val="auto"/>
              </w:rPr>
            </w:pPr>
            <w:r>
              <w:rPr>
                <w:color w:val="auto"/>
              </w:rPr>
              <w:t>506.82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color w:val="auto"/>
              </w:rPr>
            </w:pPr>
            <w:r>
              <w:rPr>
                <w:color w:val="auto"/>
              </w:rPr>
              <w:t>　　其中：办公用房（平方米）</w:t>
            </w:r>
          </w:p>
        </w:tc>
        <w:tc>
          <w:tcPr>
            <w:tcW w:w="2835" w:type="dxa"/>
            <w:vAlign w:val="center"/>
          </w:tcPr>
          <w:p>
            <w:pPr>
              <w:pStyle w:val="16"/>
              <w:rPr>
                <w:color w:val="auto"/>
              </w:rPr>
            </w:pPr>
            <w:r>
              <w:rPr>
                <w:color w:val="auto"/>
              </w:rPr>
              <w:t>4307</w:t>
            </w:r>
          </w:p>
        </w:tc>
        <w:tc>
          <w:tcPr>
            <w:tcW w:w="2835" w:type="dxa"/>
            <w:vAlign w:val="center"/>
          </w:tcPr>
          <w:p>
            <w:pPr>
              <w:pStyle w:val="14"/>
              <w:rPr>
                <w:color w:val="auto"/>
              </w:rPr>
            </w:pPr>
            <w:r>
              <w:rPr>
                <w:color w:val="auto"/>
              </w:rPr>
              <w:t>475.18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color w:val="auto"/>
              </w:rPr>
            </w:pPr>
            <w:r>
              <w:rPr>
                <w:color w:val="auto"/>
              </w:rPr>
              <w:t>2、车辆（台、辆）</w:t>
            </w:r>
          </w:p>
        </w:tc>
        <w:tc>
          <w:tcPr>
            <w:tcW w:w="2835" w:type="dxa"/>
            <w:vAlign w:val="center"/>
          </w:tcPr>
          <w:p>
            <w:pPr>
              <w:pStyle w:val="16"/>
              <w:rPr>
                <w:color w:val="auto"/>
              </w:rPr>
            </w:pPr>
            <w:r>
              <w:rPr>
                <w:color w:val="auto"/>
              </w:rPr>
              <w:t>34</w:t>
            </w:r>
          </w:p>
        </w:tc>
        <w:tc>
          <w:tcPr>
            <w:tcW w:w="2835" w:type="dxa"/>
            <w:vAlign w:val="center"/>
          </w:tcPr>
          <w:p>
            <w:pPr>
              <w:pStyle w:val="14"/>
              <w:rPr>
                <w:color w:val="auto"/>
              </w:rPr>
            </w:pPr>
            <w:r>
              <w:rPr>
                <w:color w:val="auto"/>
              </w:rPr>
              <w:t>134.73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color w:val="auto"/>
              </w:rPr>
            </w:pPr>
            <w:r>
              <w:rPr>
                <w:color w:val="auto"/>
              </w:rPr>
              <w:t>3、单价在20万元以上的设备</w:t>
            </w:r>
          </w:p>
        </w:tc>
        <w:tc>
          <w:tcPr>
            <w:tcW w:w="2835" w:type="dxa"/>
            <w:vAlign w:val="center"/>
          </w:tcPr>
          <w:p>
            <w:pPr>
              <w:pStyle w:val="16"/>
              <w:rPr>
                <w:color w:val="auto"/>
              </w:rPr>
            </w:pPr>
          </w:p>
        </w:tc>
        <w:tc>
          <w:tcPr>
            <w:tcW w:w="2835"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color w:val="auto"/>
              </w:rPr>
            </w:pPr>
            <w:r>
              <w:rPr>
                <w:color w:val="auto"/>
              </w:rPr>
              <w:t>4、其他固定资产</w:t>
            </w:r>
          </w:p>
        </w:tc>
        <w:tc>
          <w:tcPr>
            <w:tcW w:w="2835" w:type="dxa"/>
            <w:vAlign w:val="center"/>
          </w:tcPr>
          <w:p>
            <w:pPr>
              <w:pStyle w:val="16"/>
              <w:rPr>
                <w:color w:val="auto"/>
              </w:rPr>
            </w:pPr>
          </w:p>
        </w:tc>
        <w:tc>
          <w:tcPr>
            <w:tcW w:w="2835" w:type="dxa"/>
            <w:vAlign w:val="center"/>
          </w:tcPr>
          <w:p>
            <w:pPr>
              <w:pStyle w:val="14"/>
              <w:rPr>
                <w:color w:val="auto"/>
              </w:rPr>
            </w:pPr>
          </w:p>
        </w:tc>
      </w:tr>
    </w:tbl>
    <w:p>
      <w:pPr>
        <w:ind w:firstLine="640"/>
        <w:rPr>
          <w:color w:val="auto"/>
        </w:rPr>
      </w:pPr>
      <w:r>
        <w:rPr>
          <w:rFonts w:eastAsia="方正仿宋_GBK"/>
          <w:color w:val="auto"/>
          <w:sz w:val="32"/>
        </w:rPr>
        <w:t xml:space="preserve"> </w:t>
      </w:r>
    </w:p>
    <w:p>
      <w:pPr>
        <w:spacing w:before="10" w:after="10"/>
        <w:ind w:firstLine="640"/>
        <w:outlineLvl w:val="5"/>
        <w:rPr>
          <w:color w:val="auto"/>
        </w:rPr>
      </w:pPr>
      <w:r>
        <w:rPr>
          <w:rFonts w:ascii="黑体" w:hAns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eastAsia="zh-CN"/>
        </w:rPr>
        <w:t>县</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w:t>
      </w:r>
      <w:r>
        <w:rPr>
          <w:rFonts w:hint="eastAsia" w:eastAsia="方正仿宋_GBK"/>
          <w:color w:val="auto"/>
          <w:sz w:val="28"/>
          <w:lang w:eastAsia="zh-CN"/>
        </w:rPr>
        <w:t>县</w:t>
      </w:r>
      <w:r>
        <w:rPr>
          <w:rFonts w:eastAsia="方正仿宋_GBK"/>
          <w:color w:val="auto"/>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hAnsi="黑体" w:eastAsia="黑体" w:cs="黑体"/>
          <w:color w:val="auto"/>
          <w:sz w:val="32"/>
        </w:rPr>
        <w:t>九、其他需要说明的事项</w:t>
      </w:r>
    </w:p>
    <w:p>
      <w:pPr>
        <w:spacing w:line="500" w:lineRule="exact"/>
        <w:ind w:firstLine="560"/>
        <w:rPr>
          <w:rFonts w:hint="eastAsia" w:eastAsia="方正仿宋_GBK"/>
          <w:color w:val="auto"/>
          <w:lang w:eastAsia="zh-CN"/>
        </w:rPr>
        <w:sectPr>
          <w:pgSz w:w="16840" w:h="11900" w:orient="landscape"/>
          <w:pgMar w:top="1361" w:right="1020" w:bottom="1134" w:left="1020" w:header="720" w:footer="720" w:gutter="0"/>
          <w:cols w:space="720" w:num="1"/>
        </w:sectPr>
      </w:pPr>
      <w:r>
        <w:rPr>
          <w:rFonts w:eastAsia="方正仿宋_GBK"/>
          <w:color w:val="auto"/>
          <w:sz w:val="28"/>
        </w:rPr>
        <w:t>我单位无其他需要说明的事项</w:t>
      </w:r>
      <w:r>
        <w:rPr>
          <w:rFonts w:hint="eastAsia" w:eastAsia="方正仿宋_GBK"/>
          <w:color w:val="auto"/>
          <w:sz w:val="28"/>
          <w:lang w:eastAsia="zh-CN"/>
        </w:rPr>
        <w:t>。</w:t>
      </w:r>
    </w:p>
    <w:p>
      <w:pPr>
        <w:spacing w:line="500" w:lineRule="exact"/>
        <w:rPr>
          <w:color w:val="FF0000"/>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ZmNmYTZkMjBlM2QyNDk4OGQyOWJjODVmZDJhNGEifQ=="/>
  </w:docVars>
  <w:rsids>
    <w:rsidRoot w:val="005158E3"/>
    <w:rsid w:val="00082297"/>
    <w:rsid w:val="000B5DE2"/>
    <w:rsid w:val="002E648D"/>
    <w:rsid w:val="002F5694"/>
    <w:rsid w:val="005158E3"/>
    <w:rsid w:val="00606814"/>
    <w:rsid w:val="00630511"/>
    <w:rsid w:val="00702C15"/>
    <w:rsid w:val="00871C81"/>
    <w:rsid w:val="00D418BC"/>
    <w:rsid w:val="00EA1574"/>
    <w:rsid w:val="00EA35B9"/>
    <w:rsid w:val="00F77395"/>
    <w:rsid w:val="013D1B33"/>
    <w:rsid w:val="01695955"/>
    <w:rsid w:val="01B94F5B"/>
    <w:rsid w:val="02594312"/>
    <w:rsid w:val="027330A5"/>
    <w:rsid w:val="027520D7"/>
    <w:rsid w:val="02900CBF"/>
    <w:rsid w:val="02FA3FCE"/>
    <w:rsid w:val="035C1ED6"/>
    <w:rsid w:val="044A73AA"/>
    <w:rsid w:val="046F066B"/>
    <w:rsid w:val="049F51EA"/>
    <w:rsid w:val="05094D59"/>
    <w:rsid w:val="058A40EC"/>
    <w:rsid w:val="05EC26B0"/>
    <w:rsid w:val="06417756"/>
    <w:rsid w:val="064B33F4"/>
    <w:rsid w:val="064B7931"/>
    <w:rsid w:val="06D1454D"/>
    <w:rsid w:val="06D67ADD"/>
    <w:rsid w:val="06FA704F"/>
    <w:rsid w:val="08406CE4"/>
    <w:rsid w:val="085D7896"/>
    <w:rsid w:val="08636B11"/>
    <w:rsid w:val="0889068B"/>
    <w:rsid w:val="08A13C26"/>
    <w:rsid w:val="08B07D5B"/>
    <w:rsid w:val="08E3266C"/>
    <w:rsid w:val="08E43B13"/>
    <w:rsid w:val="08FB4C71"/>
    <w:rsid w:val="094D790A"/>
    <w:rsid w:val="0978425B"/>
    <w:rsid w:val="098F1CD1"/>
    <w:rsid w:val="09E37B1C"/>
    <w:rsid w:val="0A3A317C"/>
    <w:rsid w:val="0A9B3BDC"/>
    <w:rsid w:val="0B2C4B16"/>
    <w:rsid w:val="0B563D11"/>
    <w:rsid w:val="0BBB2BD1"/>
    <w:rsid w:val="0C5965C6"/>
    <w:rsid w:val="0CA05FA3"/>
    <w:rsid w:val="0CC04897"/>
    <w:rsid w:val="0CC30DD5"/>
    <w:rsid w:val="0CD8573D"/>
    <w:rsid w:val="0D261E54"/>
    <w:rsid w:val="0D2A1D10"/>
    <w:rsid w:val="0DC86BF5"/>
    <w:rsid w:val="0E107158"/>
    <w:rsid w:val="0E710F62"/>
    <w:rsid w:val="0EE31D45"/>
    <w:rsid w:val="0EF6634E"/>
    <w:rsid w:val="0F1A028E"/>
    <w:rsid w:val="0F363AAF"/>
    <w:rsid w:val="0F5117D6"/>
    <w:rsid w:val="0F580DB7"/>
    <w:rsid w:val="0F7A5454"/>
    <w:rsid w:val="0F933B9D"/>
    <w:rsid w:val="0FBC1346"/>
    <w:rsid w:val="0FE910A8"/>
    <w:rsid w:val="100E1475"/>
    <w:rsid w:val="105F0026"/>
    <w:rsid w:val="107F0597"/>
    <w:rsid w:val="1122167C"/>
    <w:rsid w:val="11494E5B"/>
    <w:rsid w:val="118052AF"/>
    <w:rsid w:val="11A85C69"/>
    <w:rsid w:val="11AE0432"/>
    <w:rsid w:val="11B81FE1"/>
    <w:rsid w:val="122F6D00"/>
    <w:rsid w:val="12543AB7"/>
    <w:rsid w:val="12955E7E"/>
    <w:rsid w:val="12DD6110"/>
    <w:rsid w:val="12FE42B3"/>
    <w:rsid w:val="133E0AD3"/>
    <w:rsid w:val="13C609E5"/>
    <w:rsid w:val="13F03A6C"/>
    <w:rsid w:val="140E5EE8"/>
    <w:rsid w:val="14432035"/>
    <w:rsid w:val="144C729A"/>
    <w:rsid w:val="145E0A15"/>
    <w:rsid w:val="14B9293C"/>
    <w:rsid w:val="14D02BF1"/>
    <w:rsid w:val="14D647CA"/>
    <w:rsid w:val="14DD6A72"/>
    <w:rsid w:val="14F47F34"/>
    <w:rsid w:val="15033573"/>
    <w:rsid w:val="15080B89"/>
    <w:rsid w:val="159B19FD"/>
    <w:rsid w:val="16274CFF"/>
    <w:rsid w:val="16E00C12"/>
    <w:rsid w:val="17306175"/>
    <w:rsid w:val="17D81082"/>
    <w:rsid w:val="17F45028"/>
    <w:rsid w:val="183343FF"/>
    <w:rsid w:val="184A4ED5"/>
    <w:rsid w:val="1859745A"/>
    <w:rsid w:val="186C142F"/>
    <w:rsid w:val="187D3315"/>
    <w:rsid w:val="18CE3E98"/>
    <w:rsid w:val="19081158"/>
    <w:rsid w:val="19374C61"/>
    <w:rsid w:val="19BD63E6"/>
    <w:rsid w:val="1A4B4D22"/>
    <w:rsid w:val="1A750A6F"/>
    <w:rsid w:val="1AE479A2"/>
    <w:rsid w:val="1AE71241"/>
    <w:rsid w:val="1AF5570C"/>
    <w:rsid w:val="1B5123F2"/>
    <w:rsid w:val="1B73794A"/>
    <w:rsid w:val="1B92591A"/>
    <w:rsid w:val="1C154D29"/>
    <w:rsid w:val="1C3F1B40"/>
    <w:rsid w:val="1C5E0380"/>
    <w:rsid w:val="1C5E12AB"/>
    <w:rsid w:val="1C907DE2"/>
    <w:rsid w:val="1CAC2F32"/>
    <w:rsid w:val="1CAE2016"/>
    <w:rsid w:val="1CE0488E"/>
    <w:rsid w:val="1D5F5A06"/>
    <w:rsid w:val="1D790876"/>
    <w:rsid w:val="1DA87937"/>
    <w:rsid w:val="1E1C250E"/>
    <w:rsid w:val="1E3F1D1A"/>
    <w:rsid w:val="1E58492F"/>
    <w:rsid w:val="1E71154D"/>
    <w:rsid w:val="1E956402"/>
    <w:rsid w:val="1EAA2F97"/>
    <w:rsid w:val="1F26315E"/>
    <w:rsid w:val="1FAD6564"/>
    <w:rsid w:val="1FD224BF"/>
    <w:rsid w:val="1FEE401C"/>
    <w:rsid w:val="201C373B"/>
    <w:rsid w:val="20290027"/>
    <w:rsid w:val="20687118"/>
    <w:rsid w:val="20837F16"/>
    <w:rsid w:val="20CB6E6D"/>
    <w:rsid w:val="20CE2C87"/>
    <w:rsid w:val="20E76E10"/>
    <w:rsid w:val="20EE323F"/>
    <w:rsid w:val="213E04F7"/>
    <w:rsid w:val="21515666"/>
    <w:rsid w:val="2157569F"/>
    <w:rsid w:val="21A34113"/>
    <w:rsid w:val="21E41517"/>
    <w:rsid w:val="22635651"/>
    <w:rsid w:val="22761828"/>
    <w:rsid w:val="22CC4C53"/>
    <w:rsid w:val="22E06CA1"/>
    <w:rsid w:val="22F26E56"/>
    <w:rsid w:val="23437A88"/>
    <w:rsid w:val="23C10881"/>
    <w:rsid w:val="24924C7C"/>
    <w:rsid w:val="24D82326"/>
    <w:rsid w:val="25090731"/>
    <w:rsid w:val="251658EF"/>
    <w:rsid w:val="259860C4"/>
    <w:rsid w:val="25C24D84"/>
    <w:rsid w:val="25D01411"/>
    <w:rsid w:val="26D22DA5"/>
    <w:rsid w:val="26D60AE7"/>
    <w:rsid w:val="2708572C"/>
    <w:rsid w:val="271116E4"/>
    <w:rsid w:val="271C2B76"/>
    <w:rsid w:val="275639D6"/>
    <w:rsid w:val="276362A1"/>
    <w:rsid w:val="279A7D67"/>
    <w:rsid w:val="284534BC"/>
    <w:rsid w:val="28DB33EA"/>
    <w:rsid w:val="28F549A9"/>
    <w:rsid w:val="292A7E6F"/>
    <w:rsid w:val="29B10338"/>
    <w:rsid w:val="2AA618B6"/>
    <w:rsid w:val="2B193EE1"/>
    <w:rsid w:val="2B312790"/>
    <w:rsid w:val="2B81076C"/>
    <w:rsid w:val="2B843974"/>
    <w:rsid w:val="2BF51A0F"/>
    <w:rsid w:val="2BFC6FEA"/>
    <w:rsid w:val="2C3342E6"/>
    <w:rsid w:val="2C6A6229"/>
    <w:rsid w:val="2C730B86"/>
    <w:rsid w:val="2C840FE5"/>
    <w:rsid w:val="2C916CA6"/>
    <w:rsid w:val="2C9A2049"/>
    <w:rsid w:val="2CE9198B"/>
    <w:rsid w:val="2CF41CC7"/>
    <w:rsid w:val="2D3E73E6"/>
    <w:rsid w:val="2D6C6914"/>
    <w:rsid w:val="2DF66968"/>
    <w:rsid w:val="2DFD5C0A"/>
    <w:rsid w:val="2E093FA0"/>
    <w:rsid w:val="2E220AB6"/>
    <w:rsid w:val="2E4E3659"/>
    <w:rsid w:val="2E8F3097"/>
    <w:rsid w:val="2EF835C5"/>
    <w:rsid w:val="2F05640D"/>
    <w:rsid w:val="2F234AE5"/>
    <w:rsid w:val="2F2C1809"/>
    <w:rsid w:val="2F527179"/>
    <w:rsid w:val="2F7B4DDE"/>
    <w:rsid w:val="2FAD43AF"/>
    <w:rsid w:val="308B70BE"/>
    <w:rsid w:val="30A12166"/>
    <w:rsid w:val="30F46739"/>
    <w:rsid w:val="313034EA"/>
    <w:rsid w:val="31634510"/>
    <w:rsid w:val="318D6246"/>
    <w:rsid w:val="31BB1005"/>
    <w:rsid w:val="327B2096"/>
    <w:rsid w:val="32B36180"/>
    <w:rsid w:val="32B9757D"/>
    <w:rsid w:val="32F02F31"/>
    <w:rsid w:val="33122EA7"/>
    <w:rsid w:val="33145F6A"/>
    <w:rsid w:val="33A855B9"/>
    <w:rsid w:val="33EB7E54"/>
    <w:rsid w:val="34262D61"/>
    <w:rsid w:val="3472257B"/>
    <w:rsid w:val="3489363D"/>
    <w:rsid w:val="34AB50CE"/>
    <w:rsid w:val="34BD1343"/>
    <w:rsid w:val="34C17DE1"/>
    <w:rsid w:val="34D063D7"/>
    <w:rsid w:val="34EC597A"/>
    <w:rsid w:val="34FF56AD"/>
    <w:rsid w:val="368049E3"/>
    <w:rsid w:val="36966DB8"/>
    <w:rsid w:val="36DC7D30"/>
    <w:rsid w:val="36E2256B"/>
    <w:rsid w:val="372E5DD5"/>
    <w:rsid w:val="377063EE"/>
    <w:rsid w:val="379E60C4"/>
    <w:rsid w:val="380D6333"/>
    <w:rsid w:val="38374F90"/>
    <w:rsid w:val="384B1D88"/>
    <w:rsid w:val="384D4981"/>
    <w:rsid w:val="38AD43A9"/>
    <w:rsid w:val="38B22A36"/>
    <w:rsid w:val="391D3E4B"/>
    <w:rsid w:val="39BC3B6C"/>
    <w:rsid w:val="3A4B7556"/>
    <w:rsid w:val="3ABD0B97"/>
    <w:rsid w:val="3AC96C9F"/>
    <w:rsid w:val="3AF13CEA"/>
    <w:rsid w:val="3B032D8F"/>
    <w:rsid w:val="3BB30900"/>
    <w:rsid w:val="3BE62BD4"/>
    <w:rsid w:val="3BEE647B"/>
    <w:rsid w:val="3BF8349B"/>
    <w:rsid w:val="3C77021F"/>
    <w:rsid w:val="3CF4361D"/>
    <w:rsid w:val="3D117528"/>
    <w:rsid w:val="3D235CB1"/>
    <w:rsid w:val="3D3800A1"/>
    <w:rsid w:val="3D3A7D05"/>
    <w:rsid w:val="3DB53A78"/>
    <w:rsid w:val="3DDF607B"/>
    <w:rsid w:val="3E2B60DD"/>
    <w:rsid w:val="3E6D2E51"/>
    <w:rsid w:val="3E921340"/>
    <w:rsid w:val="3EAD721A"/>
    <w:rsid w:val="3ECF6EEC"/>
    <w:rsid w:val="3F63466C"/>
    <w:rsid w:val="3F7E18C4"/>
    <w:rsid w:val="3FC003E7"/>
    <w:rsid w:val="3FCA2004"/>
    <w:rsid w:val="408829FA"/>
    <w:rsid w:val="40A23390"/>
    <w:rsid w:val="40BC6B48"/>
    <w:rsid w:val="40CD2B03"/>
    <w:rsid w:val="410D705C"/>
    <w:rsid w:val="41160006"/>
    <w:rsid w:val="414B5FB6"/>
    <w:rsid w:val="416074D3"/>
    <w:rsid w:val="41BA51F9"/>
    <w:rsid w:val="41CC4B69"/>
    <w:rsid w:val="41D4005B"/>
    <w:rsid w:val="41E9558E"/>
    <w:rsid w:val="420551D5"/>
    <w:rsid w:val="42AB2B27"/>
    <w:rsid w:val="438D2E75"/>
    <w:rsid w:val="43A44646"/>
    <w:rsid w:val="43A713E9"/>
    <w:rsid w:val="43FB212F"/>
    <w:rsid w:val="441A43B7"/>
    <w:rsid w:val="445B6930"/>
    <w:rsid w:val="44661F43"/>
    <w:rsid w:val="447A08AC"/>
    <w:rsid w:val="447F0983"/>
    <w:rsid w:val="449F61E8"/>
    <w:rsid w:val="44C8744F"/>
    <w:rsid w:val="4517717C"/>
    <w:rsid w:val="467908C2"/>
    <w:rsid w:val="4685178A"/>
    <w:rsid w:val="46FA7A32"/>
    <w:rsid w:val="47D351EA"/>
    <w:rsid w:val="47D44777"/>
    <w:rsid w:val="47F66BDA"/>
    <w:rsid w:val="481071F3"/>
    <w:rsid w:val="481D69F1"/>
    <w:rsid w:val="48547666"/>
    <w:rsid w:val="48577B97"/>
    <w:rsid w:val="48DB70E8"/>
    <w:rsid w:val="48DC0D48"/>
    <w:rsid w:val="49C76AA2"/>
    <w:rsid w:val="4A0B78D0"/>
    <w:rsid w:val="4A61143D"/>
    <w:rsid w:val="4A9336B0"/>
    <w:rsid w:val="4AEA1BE7"/>
    <w:rsid w:val="4AF84C20"/>
    <w:rsid w:val="4B5A16F0"/>
    <w:rsid w:val="4B616322"/>
    <w:rsid w:val="4B6D1DB7"/>
    <w:rsid w:val="4B756271"/>
    <w:rsid w:val="4B7C13AE"/>
    <w:rsid w:val="4BDA4326"/>
    <w:rsid w:val="4C2C4C3A"/>
    <w:rsid w:val="4C6360CA"/>
    <w:rsid w:val="4CAF16CC"/>
    <w:rsid w:val="4CC76658"/>
    <w:rsid w:val="4CCC1EC1"/>
    <w:rsid w:val="4DD87322"/>
    <w:rsid w:val="4E1230A1"/>
    <w:rsid w:val="4E233A5C"/>
    <w:rsid w:val="4E2F6A86"/>
    <w:rsid w:val="4E30647F"/>
    <w:rsid w:val="4EC15A64"/>
    <w:rsid w:val="4EE96D5A"/>
    <w:rsid w:val="4FAC08CC"/>
    <w:rsid w:val="4FB731D7"/>
    <w:rsid w:val="4FD317B8"/>
    <w:rsid w:val="4FEB3FB2"/>
    <w:rsid w:val="50306EC3"/>
    <w:rsid w:val="5044494F"/>
    <w:rsid w:val="509073B7"/>
    <w:rsid w:val="51167BAE"/>
    <w:rsid w:val="512B6679"/>
    <w:rsid w:val="513403C7"/>
    <w:rsid w:val="51624BA2"/>
    <w:rsid w:val="51E24880"/>
    <w:rsid w:val="520E4E5A"/>
    <w:rsid w:val="52563A6E"/>
    <w:rsid w:val="52EF06B7"/>
    <w:rsid w:val="53125B5C"/>
    <w:rsid w:val="534E7AD3"/>
    <w:rsid w:val="54705100"/>
    <w:rsid w:val="549332C4"/>
    <w:rsid w:val="54E8662C"/>
    <w:rsid w:val="54F66FBF"/>
    <w:rsid w:val="552B500B"/>
    <w:rsid w:val="55872E29"/>
    <w:rsid w:val="559452DD"/>
    <w:rsid w:val="55F66200"/>
    <w:rsid w:val="562E7748"/>
    <w:rsid w:val="567C224A"/>
    <w:rsid w:val="568A3177"/>
    <w:rsid w:val="56ED13B1"/>
    <w:rsid w:val="57554DCE"/>
    <w:rsid w:val="577473DD"/>
    <w:rsid w:val="57AC4DC9"/>
    <w:rsid w:val="57CF4D32"/>
    <w:rsid w:val="581D3408"/>
    <w:rsid w:val="58450D79"/>
    <w:rsid w:val="58583213"/>
    <w:rsid w:val="586353B2"/>
    <w:rsid w:val="59710078"/>
    <w:rsid w:val="59BE356A"/>
    <w:rsid w:val="59D831FB"/>
    <w:rsid w:val="5A442010"/>
    <w:rsid w:val="5AA2408D"/>
    <w:rsid w:val="5AFA409D"/>
    <w:rsid w:val="5B791466"/>
    <w:rsid w:val="5BE0791F"/>
    <w:rsid w:val="5BFF29C6"/>
    <w:rsid w:val="5C0D1BAE"/>
    <w:rsid w:val="5C1647F9"/>
    <w:rsid w:val="5C7F2AAC"/>
    <w:rsid w:val="5CA56841"/>
    <w:rsid w:val="5CB03A50"/>
    <w:rsid w:val="5CD92699"/>
    <w:rsid w:val="5D5052CF"/>
    <w:rsid w:val="5D8A6C16"/>
    <w:rsid w:val="5DA12EF6"/>
    <w:rsid w:val="5DB94316"/>
    <w:rsid w:val="5DC114BA"/>
    <w:rsid w:val="5DED1C97"/>
    <w:rsid w:val="5E717C55"/>
    <w:rsid w:val="5E8719E6"/>
    <w:rsid w:val="5ECE7D4B"/>
    <w:rsid w:val="5EF7101F"/>
    <w:rsid w:val="5F177DAA"/>
    <w:rsid w:val="5F3C4C84"/>
    <w:rsid w:val="5F4339F3"/>
    <w:rsid w:val="6014761F"/>
    <w:rsid w:val="608F4AF7"/>
    <w:rsid w:val="60B75A3F"/>
    <w:rsid w:val="60C116AE"/>
    <w:rsid w:val="60DF0333"/>
    <w:rsid w:val="61171F52"/>
    <w:rsid w:val="617F5519"/>
    <w:rsid w:val="61804119"/>
    <w:rsid w:val="61C96577"/>
    <w:rsid w:val="61D218D0"/>
    <w:rsid w:val="622D6105"/>
    <w:rsid w:val="62724E61"/>
    <w:rsid w:val="62CB09BA"/>
    <w:rsid w:val="630A600B"/>
    <w:rsid w:val="632768D6"/>
    <w:rsid w:val="632C5257"/>
    <w:rsid w:val="63842108"/>
    <w:rsid w:val="63FC2C34"/>
    <w:rsid w:val="641F4B74"/>
    <w:rsid w:val="64415C31"/>
    <w:rsid w:val="645273AA"/>
    <w:rsid w:val="645A795A"/>
    <w:rsid w:val="64E4310C"/>
    <w:rsid w:val="651D5558"/>
    <w:rsid w:val="653D1756"/>
    <w:rsid w:val="65CE40FC"/>
    <w:rsid w:val="66067D9A"/>
    <w:rsid w:val="66201425"/>
    <w:rsid w:val="6648370A"/>
    <w:rsid w:val="671E1113"/>
    <w:rsid w:val="675039C2"/>
    <w:rsid w:val="682B3ACA"/>
    <w:rsid w:val="6855015C"/>
    <w:rsid w:val="688423F7"/>
    <w:rsid w:val="689345DB"/>
    <w:rsid w:val="68A648F1"/>
    <w:rsid w:val="68D125DC"/>
    <w:rsid w:val="690E58E3"/>
    <w:rsid w:val="69544B75"/>
    <w:rsid w:val="695C537F"/>
    <w:rsid w:val="69643755"/>
    <w:rsid w:val="69C426FE"/>
    <w:rsid w:val="6ACC2EED"/>
    <w:rsid w:val="6AD22940"/>
    <w:rsid w:val="6B0A1867"/>
    <w:rsid w:val="6BB87D88"/>
    <w:rsid w:val="6BBE0FC6"/>
    <w:rsid w:val="6BCC55E2"/>
    <w:rsid w:val="6C004D10"/>
    <w:rsid w:val="6C550092"/>
    <w:rsid w:val="6CBF5146"/>
    <w:rsid w:val="6CEF3113"/>
    <w:rsid w:val="6D004A50"/>
    <w:rsid w:val="6D0E5786"/>
    <w:rsid w:val="6D26086E"/>
    <w:rsid w:val="6D710A09"/>
    <w:rsid w:val="6D77332B"/>
    <w:rsid w:val="6D9A4E2F"/>
    <w:rsid w:val="6DF42BCE"/>
    <w:rsid w:val="6E1119D2"/>
    <w:rsid w:val="6E2A4841"/>
    <w:rsid w:val="6E3336F6"/>
    <w:rsid w:val="6E8B588F"/>
    <w:rsid w:val="6EF2535F"/>
    <w:rsid w:val="6F196D90"/>
    <w:rsid w:val="7003534A"/>
    <w:rsid w:val="70145A62"/>
    <w:rsid w:val="704656DE"/>
    <w:rsid w:val="704904F9"/>
    <w:rsid w:val="70991ECB"/>
    <w:rsid w:val="719E357C"/>
    <w:rsid w:val="71F94FBD"/>
    <w:rsid w:val="72870653"/>
    <w:rsid w:val="72A03324"/>
    <w:rsid w:val="72A82D7E"/>
    <w:rsid w:val="73EE23D5"/>
    <w:rsid w:val="741473C6"/>
    <w:rsid w:val="74216DA1"/>
    <w:rsid w:val="74393A30"/>
    <w:rsid w:val="749E5641"/>
    <w:rsid w:val="74B03CF2"/>
    <w:rsid w:val="74FF1527"/>
    <w:rsid w:val="7518696C"/>
    <w:rsid w:val="753D4E5A"/>
    <w:rsid w:val="7556562B"/>
    <w:rsid w:val="75620F5A"/>
    <w:rsid w:val="75CB690A"/>
    <w:rsid w:val="76EA1012"/>
    <w:rsid w:val="773A7EF0"/>
    <w:rsid w:val="77C16217"/>
    <w:rsid w:val="78273735"/>
    <w:rsid w:val="795F1843"/>
    <w:rsid w:val="796B643A"/>
    <w:rsid w:val="796C21B2"/>
    <w:rsid w:val="7988763A"/>
    <w:rsid w:val="79BC08F6"/>
    <w:rsid w:val="79F04B91"/>
    <w:rsid w:val="7A1979CC"/>
    <w:rsid w:val="7A4A42A1"/>
    <w:rsid w:val="7A6E2630"/>
    <w:rsid w:val="7A7E03EF"/>
    <w:rsid w:val="7AEE59E3"/>
    <w:rsid w:val="7B3718E4"/>
    <w:rsid w:val="7B4774E8"/>
    <w:rsid w:val="7BA44EE3"/>
    <w:rsid w:val="7C4D1E27"/>
    <w:rsid w:val="7C55517F"/>
    <w:rsid w:val="7DB7683B"/>
    <w:rsid w:val="7DD6409E"/>
    <w:rsid w:val="7E351986"/>
    <w:rsid w:val="7E6478FC"/>
    <w:rsid w:val="7F041526"/>
    <w:rsid w:val="7F6104A2"/>
    <w:rsid w:val="7F671390"/>
    <w:rsid w:val="7F7F4CA5"/>
    <w:rsid w:val="7F875650"/>
    <w:rsid w:val="7F8B45D5"/>
    <w:rsid w:val="7F9D4E73"/>
    <w:rsid w:val="7FA540DF"/>
    <w:rsid w:val="7FA846C3"/>
    <w:rsid w:val="7FBD5515"/>
    <w:rsid w:val="7FCA2DFC"/>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autoRedefine/>
    <w:qFormat/>
    <w:uiPriority w:val="39"/>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Props1.xml><?xml version="1.0" encoding="utf-8"?>
<ds:datastoreItem xmlns:ds="http://schemas.openxmlformats.org/officeDocument/2006/customXml" ds:itemID="{D88F5278-075D-41EC-9CE8-0B19E93053F1}">
  <ds:schemaRefs/>
</ds:datastoreItem>
</file>

<file path=customXml/itemProps10.xml><?xml version="1.0" encoding="utf-8"?>
<ds:datastoreItem xmlns:ds="http://schemas.openxmlformats.org/officeDocument/2006/customXml" ds:itemID="{98975FDB-4B0A-4172-BBDB-A2AC43417488}">
  <ds:schemaRefs/>
</ds:datastoreItem>
</file>

<file path=customXml/itemProps11.xml><?xml version="1.0" encoding="utf-8"?>
<ds:datastoreItem xmlns:ds="http://schemas.openxmlformats.org/officeDocument/2006/customXml" ds:itemID="{3F14FAA8-2A83-45D9-B2AB-C9F977B9BE7C}">
  <ds:schemaRefs/>
</ds:datastoreItem>
</file>

<file path=customXml/itemProps12.xml><?xml version="1.0" encoding="utf-8"?>
<ds:datastoreItem xmlns:ds="http://schemas.openxmlformats.org/officeDocument/2006/customXml" ds:itemID="{E9B2F49E-1B8C-4AB4-B35C-76D58ABC5F71}">
  <ds:schemaRefs/>
</ds:datastoreItem>
</file>

<file path=customXml/itemProps13.xml><?xml version="1.0" encoding="utf-8"?>
<ds:datastoreItem xmlns:ds="http://schemas.openxmlformats.org/officeDocument/2006/customXml" ds:itemID="{CA4B91DD-DE87-4039-BAC9-D36E174E33A5}">
  <ds:schemaRefs/>
</ds:datastoreItem>
</file>

<file path=customXml/itemProps14.xml><?xml version="1.0" encoding="utf-8"?>
<ds:datastoreItem xmlns:ds="http://schemas.openxmlformats.org/officeDocument/2006/customXml" ds:itemID="{8671C376-C62B-458B-86B3-0BB1772D4639}">
  <ds:schemaRefs/>
</ds:datastoreItem>
</file>

<file path=customXml/itemProps15.xml><?xml version="1.0" encoding="utf-8"?>
<ds:datastoreItem xmlns:ds="http://schemas.openxmlformats.org/officeDocument/2006/customXml" ds:itemID="{1F9503B8-497F-4F0A-BEBF-230C7A560794}">
  <ds:schemaRefs/>
</ds:datastoreItem>
</file>

<file path=customXml/itemProps16.xml><?xml version="1.0" encoding="utf-8"?>
<ds:datastoreItem xmlns:ds="http://schemas.openxmlformats.org/officeDocument/2006/customXml" ds:itemID="{645C81A8-22BB-4BAD-8053-2A255635032B}">
  <ds:schemaRefs/>
</ds:datastoreItem>
</file>

<file path=customXml/itemProps17.xml><?xml version="1.0" encoding="utf-8"?>
<ds:datastoreItem xmlns:ds="http://schemas.openxmlformats.org/officeDocument/2006/customXml" ds:itemID="{EB8C6A17-3425-4079-91FB-7772717C2491}">
  <ds:schemaRefs/>
</ds:datastoreItem>
</file>

<file path=customXml/itemProps18.xml><?xml version="1.0" encoding="utf-8"?>
<ds:datastoreItem xmlns:ds="http://schemas.openxmlformats.org/officeDocument/2006/customXml" ds:itemID="{316970CA-7B50-4360-A567-65350DF0250E}">
  <ds:schemaRefs/>
</ds:datastoreItem>
</file>

<file path=customXml/itemProps19.xml><?xml version="1.0" encoding="utf-8"?>
<ds:datastoreItem xmlns:ds="http://schemas.openxmlformats.org/officeDocument/2006/customXml" ds:itemID="{AE3BADD0-2326-486A-B841-4BD81288ECAE}">
  <ds:schemaRefs/>
</ds:datastoreItem>
</file>

<file path=customXml/itemProps2.xml><?xml version="1.0" encoding="utf-8"?>
<ds:datastoreItem xmlns:ds="http://schemas.openxmlformats.org/officeDocument/2006/customXml" ds:itemID="{E17E4137-0510-4FA7-82B2-4F59FB3BEF38}">
  <ds:schemaRefs/>
</ds:datastoreItem>
</file>

<file path=customXml/itemProps20.xml><?xml version="1.0" encoding="utf-8"?>
<ds:datastoreItem xmlns:ds="http://schemas.openxmlformats.org/officeDocument/2006/customXml" ds:itemID="{1D01B26F-9CCF-42FB-B507-D05EE7C7022D}">
  <ds:schemaRefs/>
</ds:datastoreItem>
</file>

<file path=customXml/itemProps21.xml><?xml version="1.0" encoding="utf-8"?>
<ds:datastoreItem xmlns:ds="http://schemas.openxmlformats.org/officeDocument/2006/customXml" ds:itemID="{EDD37347-6898-4B0F-BC2D-3E3FC0156312}">
  <ds:schemaRefs/>
</ds:datastoreItem>
</file>

<file path=customXml/itemProps22.xml><?xml version="1.0" encoding="utf-8"?>
<ds:datastoreItem xmlns:ds="http://schemas.openxmlformats.org/officeDocument/2006/customXml" ds:itemID="{7BF51CD2-0945-42FF-B575-9ECB384A28E7}">
  <ds:schemaRefs/>
</ds:datastoreItem>
</file>

<file path=customXml/itemProps23.xml><?xml version="1.0" encoding="utf-8"?>
<ds:datastoreItem xmlns:ds="http://schemas.openxmlformats.org/officeDocument/2006/customXml" ds:itemID="{2614C88B-0F6E-40D4-9F09-DD0252499C0A}">
  <ds:schemaRefs/>
</ds:datastoreItem>
</file>

<file path=customXml/itemProps24.xml><?xml version="1.0" encoding="utf-8"?>
<ds:datastoreItem xmlns:ds="http://schemas.openxmlformats.org/officeDocument/2006/customXml" ds:itemID="{FAF6BCD2-819E-48DC-A3F8-AFEF16BCB9B7}">
  <ds:schemaRefs/>
</ds:datastoreItem>
</file>

<file path=customXml/itemProps25.xml><?xml version="1.0" encoding="utf-8"?>
<ds:datastoreItem xmlns:ds="http://schemas.openxmlformats.org/officeDocument/2006/customXml" ds:itemID="{36F4DE36-6BD7-4623-BE63-9BB95F3FDA28}">
  <ds:schemaRefs/>
</ds:datastoreItem>
</file>

<file path=customXml/itemProps26.xml><?xml version="1.0" encoding="utf-8"?>
<ds:datastoreItem xmlns:ds="http://schemas.openxmlformats.org/officeDocument/2006/customXml" ds:itemID="{0A7FEE8E-B1C0-4AF4-8753-1D3BDB8B4C01}">
  <ds:schemaRefs/>
</ds:datastoreItem>
</file>

<file path=customXml/itemProps27.xml><?xml version="1.0" encoding="utf-8"?>
<ds:datastoreItem xmlns:ds="http://schemas.openxmlformats.org/officeDocument/2006/customXml" ds:itemID="{8846E8D4-913F-4746-AA75-C6CE2B90AD4F}">
  <ds:schemaRefs/>
</ds:datastoreItem>
</file>

<file path=customXml/itemProps28.xml><?xml version="1.0" encoding="utf-8"?>
<ds:datastoreItem xmlns:ds="http://schemas.openxmlformats.org/officeDocument/2006/customXml" ds:itemID="{75B7015C-50EB-4B3A-948A-8D054903AB37}">
  <ds:schemaRefs/>
</ds:datastoreItem>
</file>

<file path=customXml/itemProps29.xml><?xml version="1.0" encoding="utf-8"?>
<ds:datastoreItem xmlns:ds="http://schemas.openxmlformats.org/officeDocument/2006/customXml" ds:itemID="{A5ED6CA5-E920-4E9B-B8A9-496DC6F265E9}">
  <ds:schemaRefs/>
</ds:datastoreItem>
</file>

<file path=customXml/itemProps3.xml><?xml version="1.0" encoding="utf-8"?>
<ds:datastoreItem xmlns:ds="http://schemas.openxmlformats.org/officeDocument/2006/customXml" ds:itemID="{2A92906B-2923-4EEE-A834-5AE6D61B7750}">
  <ds:schemaRefs/>
</ds:datastoreItem>
</file>

<file path=customXml/itemProps30.xml><?xml version="1.0" encoding="utf-8"?>
<ds:datastoreItem xmlns:ds="http://schemas.openxmlformats.org/officeDocument/2006/customXml" ds:itemID="{5836314E-78C1-4146-BB14-0B23AF82A4A4}">
  <ds:schemaRefs/>
</ds:datastoreItem>
</file>

<file path=customXml/itemProps31.xml><?xml version="1.0" encoding="utf-8"?>
<ds:datastoreItem xmlns:ds="http://schemas.openxmlformats.org/officeDocument/2006/customXml" ds:itemID="{CDB4418D-FA8D-452A-873E-34F07DEA992D}">
  <ds:schemaRefs/>
</ds:datastoreItem>
</file>

<file path=customXml/itemProps32.xml><?xml version="1.0" encoding="utf-8"?>
<ds:datastoreItem xmlns:ds="http://schemas.openxmlformats.org/officeDocument/2006/customXml" ds:itemID="{CA90AD5C-3D95-40E9-B27C-4094A519A97A}">
  <ds:schemaRefs/>
</ds:datastoreItem>
</file>

<file path=customXml/itemProps33.xml><?xml version="1.0" encoding="utf-8"?>
<ds:datastoreItem xmlns:ds="http://schemas.openxmlformats.org/officeDocument/2006/customXml" ds:itemID="{E40A97E8-E14D-49C8-83F4-1C461E932CE8}">
  <ds:schemaRefs/>
</ds:datastoreItem>
</file>

<file path=customXml/itemProps34.xml><?xml version="1.0" encoding="utf-8"?>
<ds:datastoreItem xmlns:ds="http://schemas.openxmlformats.org/officeDocument/2006/customXml" ds:itemID="{8E33C5D4-2FCF-4544-9390-089767122917}">
  <ds:schemaRefs/>
</ds:datastoreItem>
</file>

<file path=customXml/itemProps35.xml><?xml version="1.0" encoding="utf-8"?>
<ds:datastoreItem xmlns:ds="http://schemas.openxmlformats.org/officeDocument/2006/customXml" ds:itemID="{D0BBF241-CD65-46D4-AA52-6CD3133A4E64}">
  <ds:schemaRefs/>
</ds:datastoreItem>
</file>

<file path=customXml/itemProps36.xml><?xml version="1.0" encoding="utf-8"?>
<ds:datastoreItem xmlns:ds="http://schemas.openxmlformats.org/officeDocument/2006/customXml" ds:itemID="{2AB59C1F-C1B7-49C5-B289-719E7ED9BF89}">
  <ds:schemaRefs/>
</ds:datastoreItem>
</file>

<file path=customXml/itemProps37.xml><?xml version="1.0" encoding="utf-8"?>
<ds:datastoreItem xmlns:ds="http://schemas.openxmlformats.org/officeDocument/2006/customXml" ds:itemID="{A878D889-B041-4FC6-AF2E-33FF7F423CCC}">
  <ds:schemaRefs/>
</ds:datastoreItem>
</file>

<file path=customXml/itemProps38.xml><?xml version="1.0" encoding="utf-8"?>
<ds:datastoreItem xmlns:ds="http://schemas.openxmlformats.org/officeDocument/2006/customXml" ds:itemID="{19BB3998-2611-45B9-8CAB-82D8FF64D6D1}">
  <ds:schemaRefs/>
</ds:datastoreItem>
</file>

<file path=customXml/itemProps39.xml><?xml version="1.0" encoding="utf-8"?>
<ds:datastoreItem xmlns:ds="http://schemas.openxmlformats.org/officeDocument/2006/customXml" ds:itemID="{58A8C5E6-2D1A-43AF-BB94-D533C9214652}">
  <ds:schemaRefs/>
</ds:datastoreItem>
</file>

<file path=customXml/itemProps4.xml><?xml version="1.0" encoding="utf-8"?>
<ds:datastoreItem xmlns:ds="http://schemas.openxmlformats.org/officeDocument/2006/customXml" ds:itemID="{AE5391D3-69A5-4E0D-A0C0-EC2884227CDE}">
  <ds:schemaRefs/>
</ds:datastoreItem>
</file>

<file path=customXml/itemProps40.xml><?xml version="1.0" encoding="utf-8"?>
<ds:datastoreItem xmlns:ds="http://schemas.openxmlformats.org/officeDocument/2006/customXml" ds:itemID="{CE82F714-21F3-4A08-AA00-A6545B5B248C}">
  <ds:schemaRefs/>
</ds:datastoreItem>
</file>

<file path=customXml/itemProps41.xml><?xml version="1.0" encoding="utf-8"?>
<ds:datastoreItem xmlns:ds="http://schemas.openxmlformats.org/officeDocument/2006/customXml" ds:itemID="{DE59B502-5F94-4851-921E-34A3460EB28D}">
  <ds:schemaRefs/>
</ds:datastoreItem>
</file>

<file path=customXml/itemProps42.xml><?xml version="1.0" encoding="utf-8"?>
<ds:datastoreItem xmlns:ds="http://schemas.openxmlformats.org/officeDocument/2006/customXml" ds:itemID="{359E87AA-C7FC-44F8-8D67-4452CCB92D33}">
  <ds:schemaRefs/>
</ds:datastoreItem>
</file>

<file path=customXml/itemProps43.xml><?xml version="1.0" encoding="utf-8"?>
<ds:datastoreItem xmlns:ds="http://schemas.openxmlformats.org/officeDocument/2006/customXml" ds:itemID="{516DDB45-A746-4867-9DFB-73DB7F459A73}">
  <ds:schemaRefs/>
</ds:datastoreItem>
</file>

<file path=customXml/itemProps44.xml><?xml version="1.0" encoding="utf-8"?>
<ds:datastoreItem xmlns:ds="http://schemas.openxmlformats.org/officeDocument/2006/customXml" ds:itemID="{8A6E4953-09AA-41BC-8463-C7A7D914AA4C}">
  <ds:schemaRefs/>
</ds:datastoreItem>
</file>

<file path=customXml/itemProps45.xml><?xml version="1.0" encoding="utf-8"?>
<ds:datastoreItem xmlns:ds="http://schemas.openxmlformats.org/officeDocument/2006/customXml" ds:itemID="{1E5C0A3B-AD69-4373-9BCF-814DDA624859}">
  <ds:schemaRefs/>
</ds:datastoreItem>
</file>

<file path=customXml/itemProps46.xml><?xml version="1.0" encoding="utf-8"?>
<ds:datastoreItem xmlns:ds="http://schemas.openxmlformats.org/officeDocument/2006/customXml" ds:itemID="{662D82A5-25DB-44A1-A273-C16FF6D648F0}">
  <ds:schemaRefs/>
</ds:datastoreItem>
</file>

<file path=customXml/itemProps47.xml><?xml version="1.0" encoding="utf-8"?>
<ds:datastoreItem xmlns:ds="http://schemas.openxmlformats.org/officeDocument/2006/customXml" ds:itemID="{CE6D220C-6E26-42FC-9BC1-F2EBB9DECF5D}">
  <ds:schemaRefs/>
</ds:datastoreItem>
</file>

<file path=customXml/itemProps48.xml><?xml version="1.0" encoding="utf-8"?>
<ds:datastoreItem xmlns:ds="http://schemas.openxmlformats.org/officeDocument/2006/customXml" ds:itemID="{BF401255-2FE4-408B-8564-7382A02AD039}">
  <ds:schemaRefs/>
</ds:datastoreItem>
</file>

<file path=customXml/itemProps49.xml><?xml version="1.0" encoding="utf-8"?>
<ds:datastoreItem xmlns:ds="http://schemas.openxmlformats.org/officeDocument/2006/customXml" ds:itemID="{96614298-BCDD-4A34-BC10-0C71FDFD11AE}">
  <ds:schemaRefs/>
</ds:datastoreItem>
</file>

<file path=customXml/itemProps5.xml><?xml version="1.0" encoding="utf-8"?>
<ds:datastoreItem xmlns:ds="http://schemas.openxmlformats.org/officeDocument/2006/customXml" ds:itemID="{7A02C242-6590-44FC-9411-17E54EF6DA34}">
  <ds:schemaRefs/>
</ds:datastoreItem>
</file>

<file path=customXml/itemProps50.xml><?xml version="1.0" encoding="utf-8"?>
<ds:datastoreItem xmlns:ds="http://schemas.openxmlformats.org/officeDocument/2006/customXml" ds:itemID="{71FF8034-552E-4A41-8858-06600D8C3B07}">
  <ds:schemaRefs/>
</ds:datastoreItem>
</file>

<file path=customXml/itemProps51.xml><?xml version="1.0" encoding="utf-8"?>
<ds:datastoreItem xmlns:ds="http://schemas.openxmlformats.org/officeDocument/2006/customXml" ds:itemID="{70AF93C3-8696-4119-8154-F5125FC71C52}">
  <ds:schemaRefs/>
</ds:datastoreItem>
</file>

<file path=customXml/itemProps52.xml><?xml version="1.0" encoding="utf-8"?>
<ds:datastoreItem xmlns:ds="http://schemas.openxmlformats.org/officeDocument/2006/customXml" ds:itemID="{81EC1345-6C36-4D17-99CB-EB16D5BD040C}">
  <ds:schemaRefs/>
</ds:datastoreItem>
</file>

<file path=customXml/itemProps53.xml><?xml version="1.0" encoding="utf-8"?>
<ds:datastoreItem xmlns:ds="http://schemas.openxmlformats.org/officeDocument/2006/customXml" ds:itemID="{5EB394DF-785C-406D-8581-4A14FAC2C2F3}">
  <ds:schemaRefs/>
</ds:datastoreItem>
</file>

<file path=customXml/itemProps54.xml><?xml version="1.0" encoding="utf-8"?>
<ds:datastoreItem xmlns:ds="http://schemas.openxmlformats.org/officeDocument/2006/customXml" ds:itemID="{A28CBF58-243B-4A21-ABCF-1AA3E076E310}">
  <ds:schemaRefs/>
</ds:datastoreItem>
</file>

<file path=customXml/itemProps55.xml><?xml version="1.0" encoding="utf-8"?>
<ds:datastoreItem xmlns:ds="http://schemas.openxmlformats.org/officeDocument/2006/customXml" ds:itemID="{19E784C9-C190-4CF3-9866-94FCA9082070}">
  <ds:schemaRefs/>
</ds:datastoreItem>
</file>

<file path=customXml/itemProps56.xml><?xml version="1.0" encoding="utf-8"?>
<ds:datastoreItem xmlns:ds="http://schemas.openxmlformats.org/officeDocument/2006/customXml" ds:itemID="{3C1C9222-4EE6-4E2D-965E-B1C18BABFCE0}">
  <ds:schemaRefs/>
</ds:datastoreItem>
</file>

<file path=customXml/itemProps57.xml><?xml version="1.0" encoding="utf-8"?>
<ds:datastoreItem xmlns:ds="http://schemas.openxmlformats.org/officeDocument/2006/customXml" ds:itemID="{7299CFDA-1F8D-4998-93E3-6324B4877289}">
  <ds:schemaRefs/>
</ds:datastoreItem>
</file>

<file path=customXml/itemProps58.xml><?xml version="1.0" encoding="utf-8"?>
<ds:datastoreItem xmlns:ds="http://schemas.openxmlformats.org/officeDocument/2006/customXml" ds:itemID="{980102E9-B77C-48A1-B351-FCA2FBD2A66E}">
  <ds:schemaRefs/>
</ds:datastoreItem>
</file>

<file path=customXml/itemProps59.xml><?xml version="1.0" encoding="utf-8"?>
<ds:datastoreItem xmlns:ds="http://schemas.openxmlformats.org/officeDocument/2006/customXml" ds:itemID="{6FCA86E9-D53B-4088-8C8C-2BC804C0BC89}">
  <ds:schemaRefs/>
</ds:datastoreItem>
</file>

<file path=customXml/itemProps6.xml><?xml version="1.0" encoding="utf-8"?>
<ds:datastoreItem xmlns:ds="http://schemas.openxmlformats.org/officeDocument/2006/customXml" ds:itemID="{7925E89C-0AD1-4AC2-A4AA-94BD39666215}">
  <ds:schemaRefs/>
</ds:datastoreItem>
</file>

<file path=customXml/itemProps60.xml><?xml version="1.0" encoding="utf-8"?>
<ds:datastoreItem xmlns:ds="http://schemas.openxmlformats.org/officeDocument/2006/customXml" ds:itemID="{C5307B12-9C0E-468E-B41E-7B2450DE22CC}">
  <ds:schemaRefs/>
</ds:datastoreItem>
</file>

<file path=customXml/itemProps61.xml><?xml version="1.0" encoding="utf-8"?>
<ds:datastoreItem xmlns:ds="http://schemas.openxmlformats.org/officeDocument/2006/customXml" ds:itemID="{22C9B461-F6B4-4820-8E43-A2220EC68FFC}">
  <ds:schemaRefs/>
</ds:datastoreItem>
</file>

<file path=customXml/itemProps62.xml><?xml version="1.0" encoding="utf-8"?>
<ds:datastoreItem xmlns:ds="http://schemas.openxmlformats.org/officeDocument/2006/customXml" ds:itemID="{6536022D-1A35-4B50-BB1F-DEE023C4521A}">
  <ds:schemaRefs/>
</ds:datastoreItem>
</file>

<file path=customXml/itemProps63.xml><?xml version="1.0" encoding="utf-8"?>
<ds:datastoreItem xmlns:ds="http://schemas.openxmlformats.org/officeDocument/2006/customXml" ds:itemID="{6D4A476F-B15E-439F-9BBF-E7ED876A605B}">
  <ds:schemaRefs/>
</ds:datastoreItem>
</file>

<file path=customXml/itemProps64.xml><?xml version="1.0" encoding="utf-8"?>
<ds:datastoreItem xmlns:ds="http://schemas.openxmlformats.org/officeDocument/2006/customXml" ds:itemID="{11461EA0-4409-4CF9-8E5A-1C5215548BA6}">
  <ds:schemaRefs/>
</ds:datastoreItem>
</file>

<file path=customXml/itemProps65.xml><?xml version="1.0" encoding="utf-8"?>
<ds:datastoreItem xmlns:ds="http://schemas.openxmlformats.org/officeDocument/2006/customXml" ds:itemID="{2E5E72CA-0AF6-4DDE-A6B4-633DEE05D7F6}">
  <ds:schemaRefs/>
</ds:datastoreItem>
</file>

<file path=customXml/itemProps66.xml><?xml version="1.0" encoding="utf-8"?>
<ds:datastoreItem xmlns:ds="http://schemas.openxmlformats.org/officeDocument/2006/customXml" ds:itemID="{74E433B0-B211-446B-8BE3-AB34147C4848}">
  <ds:schemaRefs/>
</ds:datastoreItem>
</file>

<file path=customXml/itemProps67.xml><?xml version="1.0" encoding="utf-8"?>
<ds:datastoreItem xmlns:ds="http://schemas.openxmlformats.org/officeDocument/2006/customXml" ds:itemID="{1F9430B5-7D6E-457B-BC1E-835FF86C3E0A}">
  <ds:schemaRefs/>
</ds:datastoreItem>
</file>

<file path=customXml/itemProps68.xml><?xml version="1.0" encoding="utf-8"?>
<ds:datastoreItem xmlns:ds="http://schemas.openxmlformats.org/officeDocument/2006/customXml" ds:itemID="{B0C21D4C-A2A0-42E3-83A7-C0C925B32502}">
  <ds:schemaRefs/>
</ds:datastoreItem>
</file>

<file path=customXml/itemProps69.xml><?xml version="1.0" encoding="utf-8"?>
<ds:datastoreItem xmlns:ds="http://schemas.openxmlformats.org/officeDocument/2006/customXml" ds:itemID="{FE9C2BC2-2384-4DB9-A7CB-6405A5DD7C56}">
  <ds:schemaRefs/>
</ds:datastoreItem>
</file>

<file path=customXml/itemProps7.xml><?xml version="1.0" encoding="utf-8"?>
<ds:datastoreItem xmlns:ds="http://schemas.openxmlformats.org/officeDocument/2006/customXml" ds:itemID="{75863FF1-D31F-493B-A287-DA2584321797}">
  <ds:schemaRefs/>
</ds:datastoreItem>
</file>

<file path=customXml/itemProps70.xml><?xml version="1.0" encoding="utf-8"?>
<ds:datastoreItem xmlns:ds="http://schemas.openxmlformats.org/officeDocument/2006/customXml" ds:itemID="{7E549FAF-BC49-4E0D-B47E-7E6A8593F0DD}">
  <ds:schemaRefs/>
</ds:datastoreItem>
</file>

<file path=customXml/itemProps71.xml><?xml version="1.0" encoding="utf-8"?>
<ds:datastoreItem xmlns:ds="http://schemas.openxmlformats.org/officeDocument/2006/customXml" ds:itemID="{B20AEC45-94D6-4B92-8068-302088C59BC8}">
  <ds:schemaRefs/>
</ds:datastoreItem>
</file>

<file path=customXml/itemProps72.xml><?xml version="1.0" encoding="utf-8"?>
<ds:datastoreItem xmlns:ds="http://schemas.openxmlformats.org/officeDocument/2006/customXml" ds:itemID="{39C9DB3A-DDE4-4F2C-9754-FA8FE33D8BE1}">
  <ds:schemaRefs/>
</ds:datastoreItem>
</file>

<file path=customXml/itemProps73.xml><?xml version="1.0" encoding="utf-8"?>
<ds:datastoreItem xmlns:ds="http://schemas.openxmlformats.org/officeDocument/2006/customXml" ds:itemID="{DEA610CF-726E-4A72-BC72-F346C1743757}">
  <ds:schemaRefs/>
</ds:datastoreItem>
</file>

<file path=customXml/itemProps74.xml><?xml version="1.0" encoding="utf-8"?>
<ds:datastoreItem xmlns:ds="http://schemas.openxmlformats.org/officeDocument/2006/customXml" ds:itemID="{854AE61E-F909-45BF-8785-F7D5FCC9E657}">
  <ds:schemaRefs/>
</ds:datastoreItem>
</file>

<file path=customXml/itemProps75.xml><?xml version="1.0" encoding="utf-8"?>
<ds:datastoreItem xmlns:ds="http://schemas.openxmlformats.org/officeDocument/2006/customXml" ds:itemID="{E6AF0BEE-F4A9-43D2-AD93-3A22D7AA3CFE}">
  <ds:schemaRefs/>
</ds:datastoreItem>
</file>

<file path=customXml/itemProps76.xml><?xml version="1.0" encoding="utf-8"?>
<ds:datastoreItem xmlns:ds="http://schemas.openxmlformats.org/officeDocument/2006/customXml" ds:itemID="{CDD8FE41-B641-4E5C-91D2-EA66EF7B6108}">
  <ds:schemaRefs/>
</ds:datastoreItem>
</file>

<file path=customXml/itemProps77.xml><?xml version="1.0" encoding="utf-8"?>
<ds:datastoreItem xmlns:ds="http://schemas.openxmlformats.org/officeDocument/2006/customXml" ds:itemID="{870C7168-6A4A-4E8D-8AB8-DF0A07EB6F30}">
  <ds:schemaRefs/>
</ds:datastoreItem>
</file>

<file path=customXml/itemProps78.xml><?xml version="1.0" encoding="utf-8"?>
<ds:datastoreItem xmlns:ds="http://schemas.openxmlformats.org/officeDocument/2006/customXml" ds:itemID="{3A3B0952-F757-465F-B32E-3000AA7C01E1}">
  <ds:schemaRefs/>
</ds:datastoreItem>
</file>

<file path=customXml/itemProps79.xml><?xml version="1.0" encoding="utf-8"?>
<ds:datastoreItem xmlns:ds="http://schemas.openxmlformats.org/officeDocument/2006/customXml" ds:itemID="{B3DE37CA-2137-4819-A7F2-B7F92B5357EC}">
  <ds:schemaRefs/>
</ds:datastoreItem>
</file>

<file path=customXml/itemProps8.xml><?xml version="1.0" encoding="utf-8"?>
<ds:datastoreItem xmlns:ds="http://schemas.openxmlformats.org/officeDocument/2006/customXml" ds:itemID="{CCEF2C09-472C-4843-B224-0EBDB729194C}">
  <ds:schemaRefs/>
</ds:datastoreItem>
</file>

<file path=customXml/itemProps80.xml><?xml version="1.0" encoding="utf-8"?>
<ds:datastoreItem xmlns:ds="http://schemas.openxmlformats.org/officeDocument/2006/customXml" ds:itemID="{D59AA75A-43C3-4A3C-A543-086EE78D4939}">
  <ds:schemaRefs/>
</ds:datastoreItem>
</file>

<file path=customXml/itemProps81.xml><?xml version="1.0" encoding="utf-8"?>
<ds:datastoreItem xmlns:ds="http://schemas.openxmlformats.org/officeDocument/2006/customXml" ds:itemID="{D5D26841-CCD2-482A-874D-8034A672C4B1}">
  <ds:schemaRefs/>
</ds:datastoreItem>
</file>

<file path=customXml/itemProps82.xml><?xml version="1.0" encoding="utf-8"?>
<ds:datastoreItem xmlns:ds="http://schemas.openxmlformats.org/officeDocument/2006/customXml" ds:itemID="{6C77CD16-1238-4C9F-ABDF-A584E7261635}">
  <ds:schemaRefs/>
</ds:datastoreItem>
</file>

<file path=customXml/itemProps83.xml><?xml version="1.0" encoding="utf-8"?>
<ds:datastoreItem xmlns:ds="http://schemas.openxmlformats.org/officeDocument/2006/customXml" ds:itemID="{FD8620FE-B912-4538-8295-767C7C291503}">
  <ds:schemaRefs/>
</ds:datastoreItem>
</file>

<file path=customXml/itemProps84.xml><?xml version="1.0" encoding="utf-8"?>
<ds:datastoreItem xmlns:ds="http://schemas.openxmlformats.org/officeDocument/2006/customXml" ds:itemID="{AE62BEC4-76EB-48D8-9B01-9869342056CA}">
  <ds:schemaRefs/>
</ds:datastoreItem>
</file>

<file path=customXml/itemProps85.xml><?xml version="1.0" encoding="utf-8"?>
<ds:datastoreItem xmlns:ds="http://schemas.openxmlformats.org/officeDocument/2006/customXml" ds:itemID="{3A553546-368A-4AB1-BAD2-38F78A2CEFED}">
  <ds:schemaRefs/>
</ds:datastoreItem>
</file>

<file path=customXml/itemProps86.xml><?xml version="1.0" encoding="utf-8"?>
<ds:datastoreItem xmlns:ds="http://schemas.openxmlformats.org/officeDocument/2006/customXml" ds:itemID="{BBE9BCC7-8CEE-455C-A590-D9DBEA14CE4A}">
  <ds:schemaRefs/>
</ds:datastoreItem>
</file>

<file path=customXml/itemProps9.xml><?xml version="1.0" encoding="utf-8"?>
<ds:datastoreItem xmlns:ds="http://schemas.openxmlformats.org/officeDocument/2006/customXml" ds:itemID="{A3032DE7-6EE0-4ADF-9BC4-3250A25684E0}">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61</Pages>
  <Words>21296</Words>
  <Characters>26931</Characters>
  <Lines>330</Lines>
  <Paragraphs>93</Paragraphs>
  <TotalTime>5</TotalTime>
  <ScaleCrop>false</ScaleCrop>
  <LinksUpToDate>false</LinksUpToDate>
  <CharactersWithSpaces>28561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Administrator</cp:lastModifiedBy>
  <dcterms:modified xsi:type="dcterms:W3CDTF">2024-06-20T15:23:38Z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288CBF8927CA4D51B72F0ED0DB98AE87_13</vt:lpwstr>
  </property>
</Properties>
</file>