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501涞源县信访局</w:t>
            </w:r>
          </w:p>
        </w:tc>
        <w:tc>
          <w:tcPr>
            <w:tcW w:w="2126" w:type="dxa"/>
            <w:tcBorders>
              <w:top w:val="single" w:color="FFFFFF" w:sz="6" w:space="0"/>
              <w:left w:val="single" w:color="FFFFFF" w:sz="6" w:space="0"/>
              <w:right w:val="single" w:color="FFFFFF" w:sz="6" w:space="0"/>
            </w:tcBorders>
            <w:vAlign w:val="center"/>
          </w:tcPr>
          <w:p>
            <w:pPr>
              <w:pStyle w:val="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338.61</w:t>
            </w:r>
          </w:p>
        </w:tc>
        <w:tc>
          <w:tcPr>
            <w:tcW w:w="4535" w:type="dxa"/>
            <w:vAlign w:val="center"/>
          </w:tcPr>
          <w:p>
            <w:pPr>
              <w:pStyle w:val="9"/>
            </w:pPr>
            <w:r>
              <w:t>一、一般公共服务支出</w:t>
            </w:r>
          </w:p>
        </w:tc>
        <w:tc>
          <w:tcPr>
            <w:tcW w:w="2126" w:type="dxa"/>
            <w:vAlign w:val="center"/>
          </w:tcPr>
          <w:p>
            <w:pPr>
              <w:pStyle w:val="10"/>
            </w:pPr>
            <w:r>
              <w:t>300.80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r>
              <w:t>32.40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r>
              <w:t>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三十一、人行科目</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11"/>
            </w:pPr>
            <w:r>
              <w:t>本年收入合计</w:t>
            </w:r>
          </w:p>
        </w:tc>
        <w:tc>
          <w:tcPr>
            <w:tcW w:w="2126" w:type="dxa"/>
            <w:vAlign w:val="center"/>
          </w:tcPr>
          <w:p>
            <w:pPr>
              <w:pStyle w:val="12"/>
            </w:pPr>
            <w:r>
              <w:t>338.61</w:t>
            </w:r>
          </w:p>
        </w:tc>
        <w:tc>
          <w:tcPr>
            <w:tcW w:w="4535" w:type="dxa"/>
            <w:vAlign w:val="center"/>
          </w:tcPr>
          <w:p>
            <w:pPr>
              <w:pStyle w:val="11"/>
            </w:pPr>
            <w:r>
              <w:t>本年支出合计</w:t>
            </w:r>
          </w:p>
        </w:tc>
        <w:tc>
          <w:tcPr>
            <w:tcW w:w="2126" w:type="dxa"/>
            <w:vAlign w:val="center"/>
          </w:tcPr>
          <w:p>
            <w:pPr>
              <w:pStyle w:val="12"/>
            </w:pPr>
            <w:r>
              <w:t>338.61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9"/>
            </w:pPr>
            <w:r>
              <w:t>上年结转结余</w:t>
            </w:r>
          </w:p>
        </w:tc>
        <w:tc>
          <w:tcPr>
            <w:tcW w:w="2126" w:type="dxa"/>
            <w:vAlign w:val="center"/>
          </w:tcPr>
          <w:p>
            <w:pPr>
              <w:pStyle w:val="10"/>
            </w:pP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4535" w:type="dxa"/>
            <w:vAlign w:val="center"/>
          </w:tcPr>
          <w:p>
            <w:pPr>
              <w:pStyle w:val="11"/>
            </w:pPr>
            <w:r>
              <w:t>收入总计</w:t>
            </w:r>
          </w:p>
        </w:tc>
        <w:tc>
          <w:tcPr>
            <w:tcW w:w="2126" w:type="dxa"/>
            <w:vAlign w:val="center"/>
          </w:tcPr>
          <w:p>
            <w:pPr>
              <w:pStyle w:val="12"/>
            </w:pPr>
            <w:r>
              <w:t>338.61</w:t>
            </w:r>
          </w:p>
        </w:tc>
        <w:tc>
          <w:tcPr>
            <w:tcW w:w="4535" w:type="dxa"/>
            <w:vAlign w:val="center"/>
          </w:tcPr>
          <w:p>
            <w:pPr>
              <w:pStyle w:val="11"/>
            </w:pPr>
            <w:r>
              <w:t>支出总计</w:t>
            </w:r>
          </w:p>
        </w:tc>
        <w:tc>
          <w:tcPr>
            <w:tcW w:w="2126" w:type="dxa"/>
            <w:vAlign w:val="center"/>
          </w:tcPr>
          <w:p>
            <w:pPr>
              <w:pStyle w:val="12"/>
            </w:pPr>
            <w:r>
              <w:t>338.61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501涞源县信访局</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338.61</w:t>
            </w:r>
          </w:p>
        </w:tc>
        <w:tc>
          <w:tcPr>
            <w:tcW w:w="1134" w:type="dxa"/>
            <w:vAlign w:val="center"/>
          </w:tcPr>
          <w:p>
            <w:pPr>
              <w:pStyle w:val="12"/>
            </w:pPr>
            <w:r>
              <w:t>338.61</w:t>
            </w:r>
          </w:p>
        </w:tc>
        <w:tc>
          <w:tcPr>
            <w:tcW w:w="1134" w:type="dxa"/>
            <w:vAlign w:val="center"/>
          </w:tcPr>
          <w:p>
            <w:pPr>
              <w:pStyle w:val="12"/>
            </w:pPr>
            <w:r>
              <w:t>338.61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201</w:t>
            </w:r>
          </w:p>
        </w:tc>
        <w:tc>
          <w:tcPr>
            <w:tcW w:w="1559" w:type="dxa"/>
            <w:vAlign w:val="center"/>
          </w:tcPr>
          <w:p>
            <w:pPr>
              <w:pStyle w:val="9"/>
            </w:pPr>
            <w:r>
              <w:t>一般公共服务支出</w:t>
            </w:r>
          </w:p>
        </w:tc>
        <w:tc>
          <w:tcPr>
            <w:tcW w:w="1134" w:type="dxa"/>
            <w:vAlign w:val="center"/>
          </w:tcPr>
          <w:p>
            <w:pPr>
              <w:pStyle w:val="10"/>
            </w:pPr>
            <w:r>
              <w:t>300.80</w:t>
            </w:r>
          </w:p>
        </w:tc>
        <w:tc>
          <w:tcPr>
            <w:tcW w:w="1134" w:type="dxa"/>
            <w:vAlign w:val="center"/>
          </w:tcPr>
          <w:p>
            <w:pPr>
              <w:pStyle w:val="10"/>
            </w:pPr>
            <w:r>
              <w:t>300.80</w:t>
            </w:r>
          </w:p>
        </w:tc>
        <w:tc>
          <w:tcPr>
            <w:tcW w:w="1134" w:type="dxa"/>
            <w:vAlign w:val="center"/>
          </w:tcPr>
          <w:p>
            <w:pPr>
              <w:pStyle w:val="10"/>
            </w:pPr>
            <w:r>
              <w:t>300.80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20103</w:t>
            </w:r>
          </w:p>
        </w:tc>
        <w:tc>
          <w:tcPr>
            <w:tcW w:w="1559" w:type="dxa"/>
            <w:vAlign w:val="center"/>
          </w:tcPr>
          <w:p>
            <w:pPr>
              <w:pStyle w:val="9"/>
            </w:pPr>
            <w:r>
              <w:t>政府办公厅（室）及相关机构事务</w:t>
            </w:r>
          </w:p>
        </w:tc>
        <w:tc>
          <w:tcPr>
            <w:tcW w:w="1134" w:type="dxa"/>
            <w:vAlign w:val="center"/>
          </w:tcPr>
          <w:p>
            <w:pPr>
              <w:pStyle w:val="10"/>
            </w:pPr>
            <w:r>
              <w:t>300.80</w:t>
            </w:r>
          </w:p>
        </w:tc>
        <w:tc>
          <w:tcPr>
            <w:tcW w:w="1134" w:type="dxa"/>
            <w:vAlign w:val="center"/>
          </w:tcPr>
          <w:p>
            <w:pPr>
              <w:pStyle w:val="10"/>
            </w:pPr>
            <w:r>
              <w:t>300.80</w:t>
            </w:r>
          </w:p>
        </w:tc>
        <w:tc>
          <w:tcPr>
            <w:tcW w:w="1134" w:type="dxa"/>
            <w:vAlign w:val="center"/>
          </w:tcPr>
          <w:p>
            <w:pPr>
              <w:pStyle w:val="10"/>
            </w:pPr>
            <w:r>
              <w:t>300.80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2010301</w:t>
            </w:r>
          </w:p>
        </w:tc>
        <w:tc>
          <w:tcPr>
            <w:tcW w:w="1559" w:type="dxa"/>
            <w:vAlign w:val="center"/>
          </w:tcPr>
          <w:p>
            <w:pPr>
              <w:pStyle w:val="9"/>
            </w:pPr>
            <w:r>
              <w:t>行政运行</w:t>
            </w:r>
          </w:p>
        </w:tc>
        <w:tc>
          <w:tcPr>
            <w:tcW w:w="1134" w:type="dxa"/>
            <w:vAlign w:val="center"/>
          </w:tcPr>
          <w:p>
            <w:pPr>
              <w:pStyle w:val="10"/>
            </w:pPr>
            <w:r>
              <w:t>36.00</w:t>
            </w:r>
          </w:p>
        </w:tc>
        <w:tc>
          <w:tcPr>
            <w:tcW w:w="1134" w:type="dxa"/>
            <w:vAlign w:val="center"/>
          </w:tcPr>
          <w:p>
            <w:pPr>
              <w:pStyle w:val="10"/>
            </w:pPr>
            <w:r>
              <w:t>36.00</w:t>
            </w:r>
          </w:p>
        </w:tc>
        <w:tc>
          <w:tcPr>
            <w:tcW w:w="1134" w:type="dxa"/>
            <w:vAlign w:val="center"/>
          </w:tcPr>
          <w:p>
            <w:pPr>
              <w:pStyle w:val="10"/>
            </w:pPr>
            <w:r>
              <w:t>36.00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2010308</w:t>
            </w:r>
          </w:p>
        </w:tc>
        <w:tc>
          <w:tcPr>
            <w:tcW w:w="1559" w:type="dxa"/>
            <w:vAlign w:val="center"/>
          </w:tcPr>
          <w:p>
            <w:pPr>
              <w:pStyle w:val="9"/>
            </w:pPr>
            <w:r>
              <w:t>信访事务</w:t>
            </w:r>
          </w:p>
        </w:tc>
        <w:tc>
          <w:tcPr>
            <w:tcW w:w="1134" w:type="dxa"/>
            <w:vAlign w:val="center"/>
          </w:tcPr>
          <w:p>
            <w:pPr>
              <w:pStyle w:val="10"/>
            </w:pPr>
            <w:r>
              <w:t>264.80</w:t>
            </w:r>
          </w:p>
        </w:tc>
        <w:tc>
          <w:tcPr>
            <w:tcW w:w="1134" w:type="dxa"/>
            <w:vAlign w:val="center"/>
          </w:tcPr>
          <w:p>
            <w:pPr>
              <w:pStyle w:val="10"/>
            </w:pPr>
            <w:r>
              <w:t>264.80</w:t>
            </w:r>
          </w:p>
        </w:tc>
        <w:tc>
          <w:tcPr>
            <w:tcW w:w="1134" w:type="dxa"/>
            <w:vAlign w:val="center"/>
          </w:tcPr>
          <w:p>
            <w:pPr>
              <w:pStyle w:val="10"/>
            </w:pPr>
            <w:r>
              <w:t>264.80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208</w:t>
            </w:r>
          </w:p>
        </w:tc>
        <w:tc>
          <w:tcPr>
            <w:tcW w:w="1559" w:type="dxa"/>
            <w:vAlign w:val="center"/>
          </w:tcPr>
          <w:p>
            <w:pPr>
              <w:pStyle w:val="9"/>
            </w:pPr>
            <w:r>
              <w:t>社会保障和就业支出</w:t>
            </w:r>
          </w:p>
        </w:tc>
        <w:tc>
          <w:tcPr>
            <w:tcW w:w="1134" w:type="dxa"/>
            <w:vAlign w:val="center"/>
          </w:tcPr>
          <w:p>
            <w:pPr>
              <w:pStyle w:val="10"/>
            </w:pPr>
            <w:r>
              <w:t>32.40</w:t>
            </w:r>
          </w:p>
        </w:tc>
        <w:tc>
          <w:tcPr>
            <w:tcW w:w="1134" w:type="dxa"/>
            <w:vAlign w:val="center"/>
          </w:tcPr>
          <w:p>
            <w:pPr>
              <w:pStyle w:val="10"/>
            </w:pPr>
            <w:r>
              <w:t>32.40</w:t>
            </w:r>
          </w:p>
        </w:tc>
        <w:tc>
          <w:tcPr>
            <w:tcW w:w="1134" w:type="dxa"/>
            <w:vAlign w:val="center"/>
          </w:tcPr>
          <w:p>
            <w:pPr>
              <w:pStyle w:val="10"/>
            </w:pPr>
            <w:r>
              <w:t>32.40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20805</w:t>
            </w:r>
          </w:p>
        </w:tc>
        <w:tc>
          <w:tcPr>
            <w:tcW w:w="1559" w:type="dxa"/>
            <w:vAlign w:val="center"/>
          </w:tcPr>
          <w:p>
            <w:pPr>
              <w:pStyle w:val="9"/>
            </w:pPr>
            <w:r>
              <w:t>行政事业单位养老支出</w:t>
            </w:r>
          </w:p>
        </w:tc>
        <w:tc>
          <w:tcPr>
            <w:tcW w:w="1134" w:type="dxa"/>
            <w:vAlign w:val="center"/>
          </w:tcPr>
          <w:p>
            <w:pPr>
              <w:pStyle w:val="10"/>
            </w:pPr>
            <w:r>
              <w:t>32.40</w:t>
            </w:r>
          </w:p>
        </w:tc>
        <w:tc>
          <w:tcPr>
            <w:tcW w:w="1134" w:type="dxa"/>
            <w:vAlign w:val="center"/>
          </w:tcPr>
          <w:p>
            <w:pPr>
              <w:pStyle w:val="10"/>
            </w:pPr>
            <w:r>
              <w:t>32.40</w:t>
            </w:r>
          </w:p>
        </w:tc>
        <w:tc>
          <w:tcPr>
            <w:tcW w:w="1134" w:type="dxa"/>
            <w:vAlign w:val="center"/>
          </w:tcPr>
          <w:p>
            <w:pPr>
              <w:pStyle w:val="10"/>
            </w:pPr>
            <w:r>
              <w:t>32.40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9"/>
            </w:pPr>
            <w:r>
              <w:t>2080501</w:t>
            </w:r>
          </w:p>
        </w:tc>
        <w:tc>
          <w:tcPr>
            <w:tcW w:w="1559" w:type="dxa"/>
            <w:vAlign w:val="center"/>
          </w:tcPr>
          <w:p>
            <w:pPr>
              <w:pStyle w:val="9"/>
            </w:pPr>
            <w:r>
              <w:t>行政单位离退休</w:t>
            </w:r>
          </w:p>
        </w:tc>
        <w:tc>
          <w:tcPr>
            <w:tcW w:w="1134" w:type="dxa"/>
            <w:vAlign w:val="center"/>
          </w:tcPr>
          <w:p>
            <w:pPr>
              <w:pStyle w:val="10"/>
            </w:pPr>
            <w:r>
              <w:t>14.79</w:t>
            </w:r>
          </w:p>
        </w:tc>
        <w:tc>
          <w:tcPr>
            <w:tcW w:w="1134" w:type="dxa"/>
            <w:vAlign w:val="center"/>
          </w:tcPr>
          <w:p>
            <w:pPr>
              <w:pStyle w:val="10"/>
            </w:pPr>
            <w:r>
              <w:t>14.79</w:t>
            </w:r>
          </w:p>
        </w:tc>
        <w:tc>
          <w:tcPr>
            <w:tcW w:w="1134" w:type="dxa"/>
            <w:vAlign w:val="center"/>
          </w:tcPr>
          <w:p>
            <w:pPr>
              <w:pStyle w:val="10"/>
            </w:pPr>
            <w:r>
              <w:t>14.79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9"/>
            </w:pPr>
            <w:r>
              <w:t>2080505</w:t>
            </w:r>
          </w:p>
        </w:tc>
        <w:tc>
          <w:tcPr>
            <w:tcW w:w="1559" w:type="dxa"/>
            <w:vAlign w:val="center"/>
          </w:tcPr>
          <w:p>
            <w:pPr>
              <w:pStyle w:val="9"/>
            </w:pPr>
            <w:r>
              <w:t>机关事业单位基本养老保险缴费支出</w:t>
            </w:r>
          </w:p>
        </w:tc>
        <w:tc>
          <w:tcPr>
            <w:tcW w:w="1134" w:type="dxa"/>
            <w:vAlign w:val="center"/>
          </w:tcPr>
          <w:p>
            <w:pPr>
              <w:pStyle w:val="10"/>
            </w:pPr>
            <w:r>
              <w:t>11.74</w:t>
            </w:r>
          </w:p>
        </w:tc>
        <w:tc>
          <w:tcPr>
            <w:tcW w:w="1134" w:type="dxa"/>
            <w:vAlign w:val="center"/>
          </w:tcPr>
          <w:p>
            <w:pPr>
              <w:pStyle w:val="10"/>
            </w:pPr>
            <w:r>
              <w:t>11.74</w:t>
            </w:r>
          </w:p>
        </w:tc>
        <w:tc>
          <w:tcPr>
            <w:tcW w:w="1134" w:type="dxa"/>
            <w:vAlign w:val="center"/>
          </w:tcPr>
          <w:p>
            <w:pPr>
              <w:pStyle w:val="10"/>
            </w:pPr>
            <w:r>
              <w:t>11.74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9"/>
            </w:pPr>
            <w:r>
              <w:t>2080506</w:t>
            </w:r>
          </w:p>
        </w:tc>
        <w:tc>
          <w:tcPr>
            <w:tcW w:w="1559" w:type="dxa"/>
            <w:vAlign w:val="center"/>
          </w:tcPr>
          <w:p>
            <w:pPr>
              <w:pStyle w:val="9"/>
            </w:pPr>
            <w:r>
              <w:t>机关事业单位职业年金缴费支出</w:t>
            </w:r>
          </w:p>
        </w:tc>
        <w:tc>
          <w:tcPr>
            <w:tcW w:w="1134" w:type="dxa"/>
            <w:vAlign w:val="center"/>
          </w:tcPr>
          <w:p>
            <w:pPr>
              <w:pStyle w:val="10"/>
            </w:pPr>
            <w:r>
              <w:t>5.87</w:t>
            </w:r>
          </w:p>
        </w:tc>
        <w:tc>
          <w:tcPr>
            <w:tcW w:w="1134" w:type="dxa"/>
            <w:vAlign w:val="center"/>
          </w:tcPr>
          <w:p>
            <w:pPr>
              <w:pStyle w:val="10"/>
            </w:pPr>
            <w:r>
              <w:t>5.87</w:t>
            </w:r>
          </w:p>
        </w:tc>
        <w:tc>
          <w:tcPr>
            <w:tcW w:w="1134" w:type="dxa"/>
            <w:vAlign w:val="center"/>
          </w:tcPr>
          <w:p>
            <w:pPr>
              <w:pStyle w:val="10"/>
            </w:pPr>
            <w:r>
              <w:t>5.87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11</w:t>
            </w:r>
          </w:p>
        </w:tc>
        <w:tc>
          <w:tcPr>
            <w:tcW w:w="992" w:type="dxa"/>
            <w:vAlign w:val="center"/>
          </w:tcPr>
          <w:p>
            <w:pPr>
              <w:pStyle w:val="9"/>
            </w:pPr>
            <w:r>
              <w:t>221</w:t>
            </w:r>
          </w:p>
        </w:tc>
        <w:tc>
          <w:tcPr>
            <w:tcW w:w="1559" w:type="dxa"/>
            <w:vAlign w:val="center"/>
          </w:tcPr>
          <w:p>
            <w:pPr>
              <w:pStyle w:val="9"/>
            </w:pPr>
            <w:r>
              <w:t>住房保障支出</w:t>
            </w:r>
          </w:p>
        </w:tc>
        <w:tc>
          <w:tcPr>
            <w:tcW w:w="1134" w:type="dxa"/>
            <w:vAlign w:val="center"/>
          </w:tcPr>
          <w:p>
            <w:pPr>
              <w:pStyle w:val="10"/>
            </w:pPr>
            <w:r>
              <w:t>5.41</w:t>
            </w:r>
          </w:p>
        </w:tc>
        <w:tc>
          <w:tcPr>
            <w:tcW w:w="1134" w:type="dxa"/>
            <w:vAlign w:val="center"/>
          </w:tcPr>
          <w:p>
            <w:pPr>
              <w:pStyle w:val="10"/>
            </w:pPr>
            <w:r>
              <w:t>5.41</w:t>
            </w:r>
          </w:p>
        </w:tc>
        <w:tc>
          <w:tcPr>
            <w:tcW w:w="1134" w:type="dxa"/>
            <w:vAlign w:val="center"/>
          </w:tcPr>
          <w:p>
            <w:pPr>
              <w:pStyle w:val="10"/>
            </w:pPr>
            <w:r>
              <w:t>5.41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12</w:t>
            </w:r>
          </w:p>
        </w:tc>
        <w:tc>
          <w:tcPr>
            <w:tcW w:w="992" w:type="dxa"/>
            <w:vAlign w:val="center"/>
          </w:tcPr>
          <w:p>
            <w:pPr>
              <w:pStyle w:val="9"/>
            </w:pPr>
            <w:r>
              <w:t>22102</w:t>
            </w:r>
          </w:p>
        </w:tc>
        <w:tc>
          <w:tcPr>
            <w:tcW w:w="1559" w:type="dxa"/>
            <w:vAlign w:val="center"/>
          </w:tcPr>
          <w:p>
            <w:pPr>
              <w:pStyle w:val="9"/>
            </w:pPr>
            <w:r>
              <w:t>住房改革支出</w:t>
            </w:r>
          </w:p>
        </w:tc>
        <w:tc>
          <w:tcPr>
            <w:tcW w:w="1134" w:type="dxa"/>
            <w:vAlign w:val="center"/>
          </w:tcPr>
          <w:p>
            <w:pPr>
              <w:pStyle w:val="10"/>
            </w:pPr>
            <w:r>
              <w:t>5.41</w:t>
            </w:r>
          </w:p>
        </w:tc>
        <w:tc>
          <w:tcPr>
            <w:tcW w:w="1134" w:type="dxa"/>
            <w:vAlign w:val="center"/>
          </w:tcPr>
          <w:p>
            <w:pPr>
              <w:pStyle w:val="10"/>
            </w:pPr>
            <w:r>
              <w:t>5.41</w:t>
            </w:r>
          </w:p>
        </w:tc>
        <w:tc>
          <w:tcPr>
            <w:tcW w:w="1134" w:type="dxa"/>
            <w:vAlign w:val="center"/>
          </w:tcPr>
          <w:p>
            <w:pPr>
              <w:pStyle w:val="10"/>
            </w:pPr>
            <w:r>
              <w:t>5.41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13</w:t>
            </w:r>
          </w:p>
        </w:tc>
        <w:tc>
          <w:tcPr>
            <w:tcW w:w="992" w:type="dxa"/>
            <w:vAlign w:val="center"/>
          </w:tcPr>
          <w:p>
            <w:pPr>
              <w:pStyle w:val="9"/>
            </w:pPr>
            <w:r>
              <w:t>2210201</w:t>
            </w:r>
          </w:p>
        </w:tc>
        <w:tc>
          <w:tcPr>
            <w:tcW w:w="1559" w:type="dxa"/>
            <w:vAlign w:val="center"/>
          </w:tcPr>
          <w:p>
            <w:pPr>
              <w:pStyle w:val="9"/>
            </w:pPr>
            <w:r>
              <w:t>住房公积金</w:t>
            </w:r>
          </w:p>
        </w:tc>
        <w:tc>
          <w:tcPr>
            <w:tcW w:w="1134" w:type="dxa"/>
            <w:vAlign w:val="center"/>
          </w:tcPr>
          <w:p>
            <w:pPr>
              <w:pStyle w:val="10"/>
            </w:pPr>
            <w:r>
              <w:t>5.41</w:t>
            </w:r>
          </w:p>
        </w:tc>
        <w:tc>
          <w:tcPr>
            <w:tcW w:w="1134" w:type="dxa"/>
            <w:vAlign w:val="center"/>
          </w:tcPr>
          <w:p>
            <w:pPr>
              <w:pStyle w:val="10"/>
            </w:pPr>
            <w:r>
              <w:t>5.41</w:t>
            </w:r>
          </w:p>
        </w:tc>
        <w:tc>
          <w:tcPr>
            <w:tcW w:w="1134" w:type="dxa"/>
            <w:vAlign w:val="center"/>
          </w:tcPr>
          <w:p>
            <w:pPr>
              <w:pStyle w:val="10"/>
            </w:pPr>
            <w:r>
              <w:t>5.41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501涞源县信访局</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338.61</w:t>
            </w:r>
          </w:p>
        </w:tc>
        <w:tc>
          <w:tcPr>
            <w:tcW w:w="1361" w:type="dxa"/>
            <w:vAlign w:val="center"/>
          </w:tcPr>
          <w:p>
            <w:pPr>
              <w:pStyle w:val="12"/>
            </w:pPr>
            <w:r>
              <w:t>192.61</w:t>
            </w:r>
          </w:p>
        </w:tc>
        <w:tc>
          <w:tcPr>
            <w:tcW w:w="1361" w:type="dxa"/>
            <w:vAlign w:val="center"/>
          </w:tcPr>
          <w:p>
            <w:pPr>
              <w:pStyle w:val="12"/>
            </w:pPr>
            <w:r>
              <w:t>146.00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201</w:t>
            </w:r>
          </w:p>
        </w:tc>
        <w:tc>
          <w:tcPr>
            <w:tcW w:w="4535" w:type="dxa"/>
            <w:vAlign w:val="center"/>
          </w:tcPr>
          <w:p>
            <w:pPr>
              <w:pStyle w:val="9"/>
            </w:pPr>
            <w:r>
              <w:t>一般公共服务支出</w:t>
            </w:r>
          </w:p>
        </w:tc>
        <w:tc>
          <w:tcPr>
            <w:tcW w:w="1361" w:type="dxa"/>
            <w:vAlign w:val="center"/>
          </w:tcPr>
          <w:p>
            <w:pPr>
              <w:pStyle w:val="10"/>
            </w:pPr>
            <w:r>
              <w:t>300.80</w:t>
            </w:r>
          </w:p>
        </w:tc>
        <w:tc>
          <w:tcPr>
            <w:tcW w:w="1361" w:type="dxa"/>
            <w:vAlign w:val="center"/>
          </w:tcPr>
          <w:p>
            <w:pPr>
              <w:pStyle w:val="10"/>
            </w:pPr>
            <w:r>
              <w:t>154.80</w:t>
            </w:r>
          </w:p>
        </w:tc>
        <w:tc>
          <w:tcPr>
            <w:tcW w:w="1361" w:type="dxa"/>
            <w:vAlign w:val="center"/>
          </w:tcPr>
          <w:p>
            <w:pPr>
              <w:pStyle w:val="10"/>
            </w:pPr>
            <w:r>
              <w:t>146.00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20103</w:t>
            </w:r>
          </w:p>
        </w:tc>
        <w:tc>
          <w:tcPr>
            <w:tcW w:w="4535" w:type="dxa"/>
            <w:vAlign w:val="center"/>
          </w:tcPr>
          <w:p>
            <w:pPr>
              <w:pStyle w:val="9"/>
            </w:pPr>
            <w:r>
              <w:t>政府办公厅（室）及相关机构事务</w:t>
            </w:r>
          </w:p>
        </w:tc>
        <w:tc>
          <w:tcPr>
            <w:tcW w:w="1361" w:type="dxa"/>
            <w:vAlign w:val="center"/>
          </w:tcPr>
          <w:p>
            <w:pPr>
              <w:pStyle w:val="10"/>
            </w:pPr>
            <w:r>
              <w:t>300.80</w:t>
            </w:r>
          </w:p>
        </w:tc>
        <w:tc>
          <w:tcPr>
            <w:tcW w:w="1361" w:type="dxa"/>
            <w:vAlign w:val="center"/>
          </w:tcPr>
          <w:p>
            <w:pPr>
              <w:pStyle w:val="10"/>
            </w:pPr>
            <w:r>
              <w:t>154.80</w:t>
            </w:r>
          </w:p>
        </w:tc>
        <w:tc>
          <w:tcPr>
            <w:tcW w:w="1361" w:type="dxa"/>
            <w:vAlign w:val="center"/>
          </w:tcPr>
          <w:p>
            <w:pPr>
              <w:pStyle w:val="10"/>
            </w:pPr>
            <w:r>
              <w:t>146.00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2010301</w:t>
            </w:r>
          </w:p>
        </w:tc>
        <w:tc>
          <w:tcPr>
            <w:tcW w:w="4535" w:type="dxa"/>
            <w:vAlign w:val="center"/>
          </w:tcPr>
          <w:p>
            <w:pPr>
              <w:pStyle w:val="9"/>
            </w:pPr>
            <w:r>
              <w:t>行政运行</w:t>
            </w:r>
          </w:p>
        </w:tc>
        <w:tc>
          <w:tcPr>
            <w:tcW w:w="1361" w:type="dxa"/>
            <w:vAlign w:val="center"/>
          </w:tcPr>
          <w:p>
            <w:pPr>
              <w:pStyle w:val="10"/>
            </w:pPr>
            <w:r>
              <w:t>36.00</w:t>
            </w:r>
          </w:p>
        </w:tc>
        <w:tc>
          <w:tcPr>
            <w:tcW w:w="1361" w:type="dxa"/>
            <w:vAlign w:val="center"/>
          </w:tcPr>
          <w:p>
            <w:pPr>
              <w:pStyle w:val="10"/>
            </w:pPr>
          </w:p>
        </w:tc>
        <w:tc>
          <w:tcPr>
            <w:tcW w:w="1361" w:type="dxa"/>
            <w:vAlign w:val="center"/>
          </w:tcPr>
          <w:p>
            <w:pPr>
              <w:pStyle w:val="10"/>
            </w:pPr>
            <w:r>
              <w:t>36.00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2010308</w:t>
            </w:r>
          </w:p>
        </w:tc>
        <w:tc>
          <w:tcPr>
            <w:tcW w:w="4535" w:type="dxa"/>
            <w:vAlign w:val="center"/>
          </w:tcPr>
          <w:p>
            <w:pPr>
              <w:pStyle w:val="9"/>
            </w:pPr>
            <w:r>
              <w:t>信访事务</w:t>
            </w:r>
          </w:p>
        </w:tc>
        <w:tc>
          <w:tcPr>
            <w:tcW w:w="1361" w:type="dxa"/>
            <w:vAlign w:val="center"/>
          </w:tcPr>
          <w:p>
            <w:pPr>
              <w:pStyle w:val="10"/>
            </w:pPr>
            <w:r>
              <w:t>264.80</w:t>
            </w:r>
          </w:p>
        </w:tc>
        <w:tc>
          <w:tcPr>
            <w:tcW w:w="1361" w:type="dxa"/>
            <w:vAlign w:val="center"/>
          </w:tcPr>
          <w:p>
            <w:pPr>
              <w:pStyle w:val="10"/>
            </w:pPr>
            <w:r>
              <w:t>154.80</w:t>
            </w:r>
          </w:p>
        </w:tc>
        <w:tc>
          <w:tcPr>
            <w:tcW w:w="1361" w:type="dxa"/>
            <w:vAlign w:val="center"/>
          </w:tcPr>
          <w:p>
            <w:pPr>
              <w:pStyle w:val="10"/>
            </w:pPr>
            <w:r>
              <w:t>110.00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208</w:t>
            </w:r>
          </w:p>
        </w:tc>
        <w:tc>
          <w:tcPr>
            <w:tcW w:w="4535" w:type="dxa"/>
            <w:vAlign w:val="center"/>
          </w:tcPr>
          <w:p>
            <w:pPr>
              <w:pStyle w:val="9"/>
            </w:pPr>
            <w:r>
              <w:t>社会保障和就业支出</w:t>
            </w:r>
          </w:p>
        </w:tc>
        <w:tc>
          <w:tcPr>
            <w:tcW w:w="1361" w:type="dxa"/>
            <w:vAlign w:val="center"/>
          </w:tcPr>
          <w:p>
            <w:pPr>
              <w:pStyle w:val="10"/>
            </w:pPr>
            <w:r>
              <w:t>32.40</w:t>
            </w:r>
          </w:p>
        </w:tc>
        <w:tc>
          <w:tcPr>
            <w:tcW w:w="1361" w:type="dxa"/>
            <w:vAlign w:val="center"/>
          </w:tcPr>
          <w:p>
            <w:pPr>
              <w:pStyle w:val="10"/>
            </w:pPr>
            <w:r>
              <w:t>32.40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20805</w:t>
            </w:r>
          </w:p>
        </w:tc>
        <w:tc>
          <w:tcPr>
            <w:tcW w:w="4535" w:type="dxa"/>
            <w:vAlign w:val="center"/>
          </w:tcPr>
          <w:p>
            <w:pPr>
              <w:pStyle w:val="9"/>
            </w:pPr>
            <w:r>
              <w:t>行政事业单位养老支出</w:t>
            </w:r>
          </w:p>
        </w:tc>
        <w:tc>
          <w:tcPr>
            <w:tcW w:w="1361" w:type="dxa"/>
            <w:vAlign w:val="center"/>
          </w:tcPr>
          <w:p>
            <w:pPr>
              <w:pStyle w:val="10"/>
            </w:pPr>
            <w:r>
              <w:t>32.40</w:t>
            </w:r>
          </w:p>
        </w:tc>
        <w:tc>
          <w:tcPr>
            <w:tcW w:w="1361" w:type="dxa"/>
            <w:vAlign w:val="center"/>
          </w:tcPr>
          <w:p>
            <w:pPr>
              <w:pStyle w:val="10"/>
            </w:pPr>
            <w:r>
              <w:t>32.40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2080501</w:t>
            </w:r>
          </w:p>
        </w:tc>
        <w:tc>
          <w:tcPr>
            <w:tcW w:w="4535" w:type="dxa"/>
            <w:vAlign w:val="center"/>
          </w:tcPr>
          <w:p>
            <w:pPr>
              <w:pStyle w:val="9"/>
            </w:pPr>
            <w:r>
              <w:t>行政单位离退休</w:t>
            </w:r>
          </w:p>
        </w:tc>
        <w:tc>
          <w:tcPr>
            <w:tcW w:w="1361" w:type="dxa"/>
            <w:vAlign w:val="center"/>
          </w:tcPr>
          <w:p>
            <w:pPr>
              <w:pStyle w:val="10"/>
            </w:pPr>
            <w:r>
              <w:t>14.79</w:t>
            </w:r>
          </w:p>
        </w:tc>
        <w:tc>
          <w:tcPr>
            <w:tcW w:w="1361" w:type="dxa"/>
            <w:vAlign w:val="center"/>
          </w:tcPr>
          <w:p>
            <w:pPr>
              <w:pStyle w:val="10"/>
            </w:pPr>
            <w:r>
              <w:t>14.79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2080505</w:t>
            </w:r>
          </w:p>
        </w:tc>
        <w:tc>
          <w:tcPr>
            <w:tcW w:w="4535" w:type="dxa"/>
            <w:vAlign w:val="center"/>
          </w:tcPr>
          <w:p>
            <w:pPr>
              <w:pStyle w:val="9"/>
            </w:pPr>
            <w:r>
              <w:t>机关事业单位基本养老保险缴费支出</w:t>
            </w:r>
          </w:p>
        </w:tc>
        <w:tc>
          <w:tcPr>
            <w:tcW w:w="1361" w:type="dxa"/>
            <w:vAlign w:val="center"/>
          </w:tcPr>
          <w:p>
            <w:pPr>
              <w:pStyle w:val="10"/>
            </w:pPr>
            <w:r>
              <w:t>11.74</w:t>
            </w:r>
          </w:p>
        </w:tc>
        <w:tc>
          <w:tcPr>
            <w:tcW w:w="1361" w:type="dxa"/>
            <w:vAlign w:val="center"/>
          </w:tcPr>
          <w:p>
            <w:pPr>
              <w:pStyle w:val="10"/>
            </w:pPr>
            <w:r>
              <w:t>11.74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2080506</w:t>
            </w:r>
          </w:p>
        </w:tc>
        <w:tc>
          <w:tcPr>
            <w:tcW w:w="4535" w:type="dxa"/>
            <w:vAlign w:val="center"/>
          </w:tcPr>
          <w:p>
            <w:pPr>
              <w:pStyle w:val="9"/>
            </w:pPr>
            <w:r>
              <w:t>机关事业单位职业年金缴费支出</w:t>
            </w:r>
          </w:p>
        </w:tc>
        <w:tc>
          <w:tcPr>
            <w:tcW w:w="1361" w:type="dxa"/>
            <w:vAlign w:val="center"/>
          </w:tcPr>
          <w:p>
            <w:pPr>
              <w:pStyle w:val="10"/>
            </w:pPr>
            <w:r>
              <w:t>5.87</w:t>
            </w:r>
          </w:p>
        </w:tc>
        <w:tc>
          <w:tcPr>
            <w:tcW w:w="1361" w:type="dxa"/>
            <w:vAlign w:val="center"/>
          </w:tcPr>
          <w:p>
            <w:pPr>
              <w:pStyle w:val="10"/>
            </w:pPr>
            <w:r>
              <w:t>5.87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992" w:type="dxa"/>
            <w:vAlign w:val="center"/>
          </w:tcPr>
          <w:p>
            <w:pPr>
              <w:pStyle w:val="9"/>
            </w:pPr>
            <w:r>
              <w:t>221</w:t>
            </w:r>
          </w:p>
        </w:tc>
        <w:tc>
          <w:tcPr>
            <w:tcW w:w="4535" w:type="dxa"/>
            <w:vAlign w:val="center"/>
          </w:tcPr>
          <w:p>
            <w:pPr>
              <w:pStyle w:val="9"/>
            </w:pPr>
            <w:r>
              <w:t>住房保障支出</w:t>
            </w:r>
          </w:p>
        </w:tc>
        <w:tc>
          <w:tcPr>
            <w:tcW w:w="1361" w:type="dxa"/>
            <w:vAlign w:val="center"/>
          </w:tcPr>
          <w:p>
            <w:pPr>
              <w:pStyle w:val="10"/>
            </w:pPr>
            <w:r>
              <w:t>5.41</w:t>
            </w:r>
          </w:p>
        </w:tc>
        <w:tc>
          <w:tcPr>
            <w:tcW w:w="1361" w:type="dxa"/>
            <w:vAlign w:val="center"/>
          </w:tcPr>
          <w:p>
            <w:pPr>
              <w:pStyle w:val="10"/>
            </w:pPr>
            <w:r>
              <w:t>5.41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992" w:type="dxa"/>
            <w:vAlign w:val="center"/>
          </w:tcPr>
          <w:p>
            <w:pPr>
              <w:pStyle w:val="9"/>
            </w:pPr>
            <w:r>
              <w:t>22102</w:t>
            </w:r>
          </w:p>
        </w:tc>
        <w:tc>
          <w:tcPr>
            <w:tcW w:w="4535" w:type="dxa"/>
            <w:vAlign w:val="center"/>
          </w:tcPr>
          <w:p>
            <w:pPr>
              <w:pStyle w:val="9"/>
            </w:pPr>
            <w:r>
              <w:t>住房改革支出</w:t>
            </w:r>
          </w:p>
        </w:tc>
        <w:tc>
          <w:tcPr>
            <w:tcW w:w="1361" w:type="dxa"/>
            <w:vAlign w:val="center"/>
          </w:tcPr>
          <w:p>
            <w:pPr>
              <w:pStyle w:val="10"/>
            </w:pPr>
            <w:r>
              <w:t>5.41</w:t>
            </w:r>
          </w:p>
        </w:tc>
        <w:tc>
          <w:tcPr>
            <w:tcW w:w="1361" w:type="dxa"/>
            <w:vAlign w:val="center"/>
          </w:tcPr>
          <w:p>
            <w:pPr>
              <w:pStyle w:val="10"/>
            </w:pPr>
            <w:r>
              <w:t>5.41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992" w:type="dxa"/>
            <w:vAlign w:val="center"/>
          </w:tcPr>
          <w:p>
            <w:pPr>
              <w:pStyle w:val="9"/>
            </w:pPr>
            <w:r>
              <w:t>2210201</w:t>
            </w:r>
          </w:p>
        </w:tc>
        <w:tc>
          <w:tcPr>
            <w:tcW w:w="4535" w:type="dxa"/>
            <w:vAlign w:val="center"/>
          </w:tcPr>
          <w:p>
            <w:pPr>
              <w:pStyle w:val="9"/>
            </w:pPr>
            <w:r>
              <w:t>住房公积金</w:t>
            </w:r>
          </w:p>
        </w:tc>
        <w:tc>
          <w:tcPr>
            <w:tcW w:w="1361" w:type="dxa"/>
            <w:vAlign w:val="center"/>
          </w:tcPr>
          <w:p>
            <w:pPr>
              <w:pStyle w:val="10"/>
            </w:pPr>
            <w:r>
              <w:t>5.41</w:t>
            </w:r>
          </w:p>
        </w:tc>
        <w:tc>
          <w:tcPr>
            <w:tcW w:w="1361" w:type="dxa"/>
            <w:vAlign w:val="center"/>
          </w:tcPr>
          <w:p>
            <w:pPr>
              <w:pStyle w:val="10"/>
            </w:pPr>
            <w:r>
              <w:t>5.41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501涞源县信访局</w:t>
            </w:r>
          </w:p>
        </w:tc>
        <w:tc>
          <w:tcPr>
            <w:tcW w:w="3402" w:type="dxa"/>
            <w:tcBorders>
              <w:top w:val="single" w:color="FFFFFF" w:sz="6" w:space="0"/>
              <w:left w:val="single" w:color="FFFFFF" w:sz="6" w:space="0"/>
              <w:right w:val="single" w:color="FFFFFF" w:sz="6" w:space="0"/>
            </w:tcBorders>
            <w:vAlign w:val="center"/>
          </w:tcPr>
          <w:p>
            <w:pPr>
              <w:pStyle w:val="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338.61</w:t>
            </w:r>
          </w:p>
        </w:tc>
        <w:tc>
          <w:tcPr>
            <w:tcW w:w="3402" w:type="dxa"/>
            <w:vAlign w:val="center"/>
          </w:tcPr>
          <w:p>
            <w:pPr>
              <w:pStyle w:val="9"/>
            </w:pPr>
            <w:r>
              <w:t>一、一般公共服务支出</w:t>
            </w:r>
          </w:p>
        </w:tc>
        <w:tc>
          <w:tcPr>
            <w:tcW w:w="1474" w:type="dxa"/>
            <w:vAlign w:val="center"/>
          </w:tcPr>
          <w:p>
            <w:pPr>
              <w:pStyle w:val="10"/>
            </w:pPr>
            <w:r>
              <w:t>300.80</w:t>
            </w:r>
          </w:p>
        </w:tc>
        <w:tc>
          <w:tcPr>
            <w:tcW w:w="1474" w:type="dxa"/>
            <w:vAlign w:val="center"/>
          </w:tcPr>
          <w:p>
            <w:pPr>
              <w:pStyle w:val="10"/>
            </w:pPr>
            <w:r>
              <w:t>300.80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r>
              <w:t>32.40</w:t>
            </w:r>
          </w:p>
        </w:tc>
        <w:tc>
          <w:tcPr>
            <w:tcW w:w="1474" w:type="dxa"/>
            <w:vAlign w:val="center"/>
          </w:tcPr>
          <w:p>
            <w:pPr>
              <w:pStyle w:val="10"/>
            </w:pPr>
            <w:r>
              <w:t>32.40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r>
              <w:t>5.41</w:t>
            </w:r>
          </w:p>
        </w:tc>
        <w:tc>
          <w:tcPr>
            <w:tcW w:w="1474" w:type="dxa"/>
            <w:vAlign w:val="center"/>
          </w:tcPr>
          <w:p>
            <w:pPr>
              <w:pStyle w:val="10"/>
            </w:pPr>
            <w:r>
              <w:t>5.41</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11"/>
            </w:pPr>
            <w:r>
              <w:t>本年收入合计</w:t>
            </w:r>
          </w:p>
        </w:tc>
        <w:tc>
          <w:tcPr>
            <w:tcW w:w="1474" w:type="dxa"/>
            <w:vAlign w:val="center"/>
          </w:tcPr>
          <w:p>
            <w:pPr>
              <w:pStyle w:val="12"/>
            </w:pPr>
            <w:r>
              <w:t>338.61</w:t>
            </w:r>
          </w:p>
        </w:tc>
        <w:tc>
          <w:tcPr>
            <w:tcW w:w="3402" w:type="dxa"/>
            <w:vAlign w:val="center"/>
          </w:tcPr>
          <w:p>
            <w:pPr>
              <w:pStyle w:val="11"/>
            </w:pPr>
            <w:r>
              <w:t>本年支出合计</w:t>
            </w:r>
          </w:p>
        </w:tc>
        <w:tc>
          <w:tcPr>
            <w:tcW w:w="1474" w:type="dxa"/>
            <w:vAlign w:val="center"/>
          </w:tcPr>
          <w:p>
            <w:pPr>
              <w:pStyle w:val="12"/>
            </w:pPr>
            <w:r>
              <w:t>338.61</w:t>
            </w:r>
          </w:p>
        </w:tc>
        <w:tc>
          <w:tcPr>
            <w:tcW w:w="1474" w:type="dxa"/>
            <w:vAlign w:val="center"/>
          </w:tcPr>
          <w:p>
            <w:pPr>
              <w:pStyle w:val="12"/>
            </w:pPr>
            <w:r>
              <w:t>338.61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年初财政拨款结转和结余</w:t>
            </w:r>
          </w:p>
        </w:tc>
        <w:tc>
          <w:tcPr>
            <w:tcW w:w="1474" w:type="dxa"/>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37</w:t>
            </w:r>
          </w:p>
        </w:tc>
        <w:tc>
          <w:tcPr>
            <w:tcW w:w="3402" w:type="dxa"/>
            <w:vAlign w:val="center"/>
          </w:tcPr>
          <w:p>
            <w:pPr>
              <w:pStyle w:val="11"/>
            </w:pPr>
            <w:r>
              <w:t>收入总计</w:t>
            </w:r>
          </w:p>
        </w:tc>
        <w:tc>
          <w:tcPr>
            <w:tcW w:w="1474" w:type="dxa"/>
            <w:vAlign w:val="center"/>
          </w:tcPr>
          <w:p>
            <w:pPr>
              <w:pStyle w:val="12"/>
            </w:pPr>
            <w:r>
              <w:t>338.61</w:t>
            </w:r>
          </w:p>
        </w:tc>
        <w:tc>
          <w:tcPr>
            <w:tcW w:w="3402" w:type="dxa"/>
            <w:vAlign w:val="center"/>
          </w:tcPr>
          <w:p>
            <w:pPr>
              <w:pStyle w:val="11"/>
            </w:pPr>
            <w:r>
              <w:t>支出总计</w:t>
            </w:r>
          </w:p>
        </w:tc>
        <w:tc>
          <w:tcPr>
            <w:tcW w:w="1474" w:type="dxa"/>
            <w:vAlign w:val="center"/>
          </w:tcPr>
          <w:p>
            <w:pPr>
              <w:pStyle w:val="12"/>
            </w:pPr>
            <w:r>
              <w:t>338.61</w:t>
            </w:r>
          </w:p>
        </w:tc>
        <w:tc>
          <w:tcPr>
            <w:tcW w:w="1474" w:type="dxa"/>
            <w:vAlign w:val="center"/>
          </w:tcPr>
          <w:p>
            <w:pPr>
              <w:pStyle w:val="12"/>
            </w:pPr>
            <w:r>
              <w:t>338.61</w:t>
            </w:r>
          </w:p>
        </w:tc>
        <w:tc>
          <w:tcPr>
            <w:tcW w:w="1474" w:type="dxa"/>
            <w:vAlign w:val="center"/>
          </w:tcPr>
          <w:p>
            <w:pPr>
              <w:pStyle w:val="12"/>
            </w:pP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501涞源县信访局</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338.61</w:t>
            </w:r>
          </w:p>
        </w:tc>
        <w:tc>
          <w:tcPr>
            <w:tcW w:w="2551" w:type="dxa"/>
            <w:vAlign w:val="center"/>
          </w:tcPr>
          <w:p>
            <w:pPr>
              <w:pStyle w:val="12"/>
            </w:pPr>
            <w:r>
              <w:t>192.61</w:t>
            </w:r>
          </w:p>
        </w:tc>
        <w:tc>
          <w:tcPr>
            <w:tcW w:w="2551" w:type="dxa"/>
            <w:vAlign w:val="center"/>
          </w:tcPr>
          <w:p>
            <w:pPr>
              <w:pStyle w:val="12"/>
            </w:pPr>
            <w:r>
              <w:t>146.00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201</w:t>
            </w:r>
          </w:p>
        </w:tc>
        <w:tc>
          <w:tcPr>
            <w:tcW w:w="4535" w:type="dxa"/>
            <w:vAlign w:val="center"/>
          </w:tcPr>
          <w:p>
            <w:pPr>
              <w:pStyle w:val="9"/>
            </w:pPr>
            <w:r>
              <w:t>一般公共服务支出</w:t>
            </w:r>
          </w:p>
        </w:tc>
        <w:tc>
          <w:tcPr>
            <w:tcW w:w="2551" w:type="dxa"/>
            <w:vAlign w:val="center"/>
          </w:tcPr>
          <w:p>
            <w:pPr>
              <w:pStyle w:val="10"/>
            </w:pPr>
            <w:r>
              <w:t>300.80</w:t>
            </w:r>
          </w:p>
        </w:tc>
        <w:tc>
          <w:tcPr>
            <w:tcW w:w="2551" w:type="dxa"/>
            <w:vAlign w:val="center"/>
          </w:tcPr>
          <w:p>
            <w:pPr>
              <w:pStyle w:val="10"/>
            </w:pPr>
            <w:r>
              <w:t>154.80</w:t>
            </w:r>
          </w:p>
        </w:tc>
        <w:tc>
          <w:tcPr>
            <w:tcW w:w="2551" w:type="dxa"/>
            <w:vAlign w:val="center"/>
          </w:tcPr>
          <w:p>
            <w:pPr>
              <w:pStyle w:val="10"/>
            </w:pPr>
            <w:r>
              <w:t>146.00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20103</w:t>
            </w:r>
          </w:p>
        </w:tc>
        <w:tc>
          <w:tcPr>
            <w:tcW w:w="4535" w:type="dxa"/>
            <w:vAlign w:val="center"/>
          </w:tcPr>
          <w:p>
            <w:pPr>
              <w:pStyle w:val="9"/>
            </w:pPr>
            <w:r>
              <w:t>政府办公厅（室）及相关机构事务</w:t>
            </w:r>
          </w:p>
        </w:tc>
        <w:tc>
          <w:tcPr>
            <w:tcW w:w="2551" w:type="dxa"/>
            <w:vAlign w:val="center"/>
          </w:tcPr>
          <w:p>
            <w:pPr>
              <w:pStyle w:val="10"/>
            </w:pPr>
            <w:r>
              <w:t>300.80</w:t>
            </w:r>
          </w:p>
        </w:tc>
        <w:tc>
          <w:tcPr>
            <w:tcW w:w="2551" w:type="dxa"/>
            <w:vAlign w:val="center"/>
          </w:tcPr>
          <w:p>
            <w:pPr>
              <w:pStyle w:val="10"/>
            </w:pPr>
            <w:r>
              <w:t>154.80</w:t>
            </w:r>
          </w:p>
        </w:tc>
        <w:tc>
          <w:tcPr>
            <w:tcW w:w="2551" w:type="dxa"/>
            <w:vAlign w:val="center"/>
          </w:tcPr>
          <w:p>
            <w:pPr>
              <w:pStyle w:val="10"/>
            </w:pPr>
            <w:r>
              <w:t>146.00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2010301</w:t>
            </w:r>
          </w:p>
        </w:tc>
        <w:tc>
          <w:tcPr>
            <w:tcW w:w="4535" w:type="dxa"/>
            <w:vAlign w:val="center"/>
          </w:tcPr>
          <w:p>
            <w:pPr>
              <w:pStyle w:val="9"/>
            </w:pPr>
            <w:r>
              <w:t>行政运行</w:t>
            </w:r>
          </w:p>
        </w:tc>
        <w:tc>
          <w:tcPr>
            <w:tcW w:w="2551" w:type="dxa"/>
            <w:vAlign w:val="center"/>
          </w:tcPr>
          <w:p>
            <w:pPr>
              <w:pStyle w:val="10"/>
            </w:pPr>
            <w:r>
              <w:t>36.00</w:t>
            </w:r>
          </w:p>
        </w:tc>
        <w:tc>
          <w:tcPr>
            <w:tcW w:w="2551" w:type="dxa"/>
            <w:vAlign w:val="center"/>
          </w:tcPr>
          <w:p>
            <w:pPr>
              <w:pStyle w:val="10"/>
            </w:pPr>
          </w:p>
        </w:tc>
        <w:tc>
          <w:tcPr>
            <w:tcW w:w="2551" w:type="dxa"/>
            <w:vAlign w:val="center"/>
          </w:tcPr>
          <w:p>
            <w:pPr>
              <w:pStyle w:val="10"/>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2010308</w:t>
            </w:r>
          </w:p>
        </w:tc>
        <w:tc>
          <w:tcPr>
            <w:tcW w:w="4535" w:type="dxa"/>
            <w:vAlign w:val="center"/>
          </w:tcPr>
          <w:p>
            <w:pPr>
              <w:pStyle w:val="9"/>
            </w:pPr>
            <w:r>
              <w:t>信访事务</w:t>
            </w:r>
          </w:p>
        </w:tc>
        <w:tc>
          <w:tcPr>
            <w:tcW w:w="2551" w:type="dxa"/>
            <w:vAlign w:val="center"/>
          </w:tcPr>
          <w:p>
            <w:pPr>
              <w:pStyle w:val="10"/>
            </w:pPr>
            <w:r>
              <w:t>264.80</w:t>
            </w:r>
          </w:p>
        </w:tc>
        <w:tc>
          <w:tcPr>
            <w:tcW w:w="2551" w:type="dxa"/>
            <w:vAlign w:val="center"/>
          </w:tcPr>
          <w:p>
            <w:pPr>
              <w:pStyle w:val="10"/>
            </w:pPr>
            <w:r>
              <w:t>154.80</w:t>
            </w:r>
          </w:p>
        </w:tc>
        <w:tc>
          <w:tcPr>
            <w:tcW w:w="2551" w:type="dxa"/>
            <w:vAlign w:val="center"/>
          </w:tcPr>
          <w:p>
            <w:pPr>
              <w:pStyle w:val="10"/>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208</w:t>
            </w:r>
          </w:p>
        </w:tc>
        <w:tc>
          <w:tcPr>
            <w:tcW w:w="4535" w:type="dxa"/>
            <w:vAlign w:val="center"/>
          </w:tcPr>
          <w:p>
            <w:pPr>
              <w:pStyle w:val="9"/>
            </w:pPr>
            <w:r>
              <w:t>社会保障和就业支出</w:t>
            </w:r>
          </w:p>
        </w:tc>
        <w:tc>
          <w:tcPr>
            <w:tcW w:w="2551" w:type="dxa"/>
            <w:vAlign w:val="center"/>
          </w:tcPr>
          <w:p>
            <w:pPr>
              <w:pStyle w:val="10"/>
            </w:pPr>
            <w:r>
              <w:t>32.40</w:t>
            </w:r>
          </w:p>
        </w:tc>
        <w:tc>
          <w:tcPr>
            <w:tcW w:w="2551" w:type="dxa"/>
            <w:vAlign w:val="center"/>
          </w:tcPr>
          <w:p>
            <w:pPr>
              <w:pStyle w:val="10"/>
            </w:pPr>
            <w:r>
              <w:t>32.40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20805</w:t>
            </w:r>
          </w:p>
        </w:tc>
        <w:tc>
          <w:tcPr>
            <w:tcW w:w="4535" w:type="dxa"/>
            <w:vAlign w:val="center"/>
          </w:tcPr>
          <w:p>
            <w:pPr>
              <w:pStyle w:val="9"/>
            </w:pPr>
            <w:r>
              <w:t>行政事业单位养老支出</w:t>
            </w:r>
          </w:p>
        </w:tc>
        <w:tc>
          <w:tcPr>
            <w:tcW w:w="2551" w:type="dxa"/>
            <w:vAlign w:val="center"/>
          </w:tcPr>
          <w:p>
            <w:pPr>
              <w:pStyle w:val="10"/>
            </w:pPr>
            <w:r>
              <w:t>32.40</w:t>
            </w:r>
          </w:p>
        </w:tc>
        <w:tc>
          <w:tcPr>
            <w:tcW w:w="2551" w:type="dxa"/>
            <w:vAlign w:val="center"/>
          </w:tcPr>
          <w:p>
            <w:pPr>
              <w:pStyle w:val="10"/>
            </w:pPr>
            <w:r>
              <w:t>32.40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2080501</w:t>
            </w:r>
          </w:p>
        </w:tc>
        <w:tc>
          <w:tcPr>
            <w:tcW w:w="4535" w:type="dxa"/>
            <w:vAlign w:val="center"/>
          </w:tcPr>
          <w:p>
            <w:pPr>
              <w:pStyle w:val="9"/>
            </w:pPr>
            <w:r>
              <w:t>行政单位离退休</w:t>
            </w:r>
          </w:p>
        </w:tc>
        <w:tc>
          <w:tcPr>
            <w:tcW w:w="2551" w:type="dxa"/>
            <w:vAlign w:val="center"/>
          </w:tcPr>
          <w:p>
            <w:pPr>
              <w:pStyle w:val="10"/>
            </w:pPr>
            <w:r>
              <w:t>14.79</w:t>
            </w:r>
          </w:p>
        </w:tc>
        <w:tc>
          <w:tcPr>
            <w:tcW w:w="2551" w:type="dxa"/>
            <w:vAlign w:val="center"/>
          </w:tcPr>
          <w:p>
            <w:pPr>
              <w:pStyle w:val="10"/>
            </w:pPr>
            <w:r>
              <w:t>14.79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2080505</w:t>
            </w:r>
          </w:p>
        </w:tc>
        <w:tc>
          <w:tcPr>
            <w:tcW w:w="4535" w:type="dxa"/>
            <w:vAlign w:val="center"/>
          </w:tcPr>
          <w:p>
            <w:pPr>
              <w:pStyle w:val="9"/>
            </w:pPr>
            <w:r>
              <w:t>机关事业单位基本养老保险缴费支出</w:t>
            </w:r>
          </w:p>
        </w:tc>
        <w:tc>
          <w:tcPr>
            <w:tcW w:w="2551" w:type="dxa"/>
            <w:vAlign w:val="center"/>
          </w:tcPr>
          <w:p>
            <w:pPr>
              <w:pStyle w:val="10"/>
            </w:pPr>
            <w:r>
              <w:t>11.74</w:t>
            </w:r>
          </w:p>
        </w:tc>
        <w:tc>
          <w:tcPr>
            <w:tcW w:w="2551" w:type="dxa"/>
            <w:vAlign w:val="center"/>
          </w:tcPr>
          <w:p>
            <w:pPr>
              <w:pStyle w:val="10"/>
            </w:pPr>
            <w:r>
              <w:t>11.74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2080506</w:t>
            </w:r>
          </w:p>
        </w:tc>
        <w:tc>
          <w:tcPr>
            <w:tcW w:w="4535" w:type="dxa"/>
            <w:vAlign w:val="center"/>
          </w:tcPr>
          <w:p>
            <w:pPr>
              <w:pStyle w:val="9"/>
            </w:pPr>
            <w:r>
              <w:t>机关事业单位职业年金缴费支出</w:t>
            </w:r>
          </w:p>
        </w:tc>
        <w:tc>
          <w:tcPr>
            <w:tcW w:w="2551" w:type="dxa"/>
            <w:vAlign w:val="center"/>
          </w:tcPr>
          <w:p>
            <w:pPr>
              <w:pStyle w:val="10"/>
            </w:pPr>
            <w:r>
              <w:t>5.87</w:t>
            </w:r>
          </w:p>
        </w:tc>
        <w:tc>
          <w:tcPr>
            <w:tcW w:w="2551" w:type="dxa"/>
            <w:vAlign w:val="center"/>
          </w:tcPr>
          <w:p>
            <w:pPr>
              <w:pStyle w:val="10"/>
            </w:pPr>
            <w:r>
              <w:t>5.87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221</w:t>
            </w:r>
          </w:p>
        </w:tc>
        <w:tc>
          <w:tcPr>
            <w:tcW w:w="4535" w:type="dxa"/>
            <w:vAlign w:val="center"/>
          </w:tcPr>
          <w:p>
            <w:pPr>
              <w:pStyle w:val="9"/>
            </w:pPr>
            <w:r>
              <w:t>住房保障支出</w:t>
            </w:r>
          </w:p>
        </w:tc>
        <w:tc>
          <w:tcPr>
            <w:tcW w:w="2551" w:type="dxa"/>
            <w:vAlign w:val="center"/>
          </w:tcPr>
          <w:p>
            <w:pPr>
              <w:pStyle w:val="10"/>
            </w:pPr>
            <w:r>
              <w:t>5.41</w:t>
            </w:r>
          </w:p>
        </w:tc>
        <w:tc>
          <w:tcPr>
            <w:tcW w:w="2551" w:type="dxa"/>
            <w:vAlign w:val="center"/>
          </w:tcPr>
          <w:p>
            <w:pPr>
              <w:pStyle w:val="10"/>
            </w:pPr>
            <w:r>
              <w:t>5.41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22102</w:t>
            </w:r>
          </w:p>
        </w:tc>
        <w:tc>
          <w:tcPr>
            <w:tcW w:w="4535" w:type="dxa"/>
            <w:vAlign w:val="center"/>
          </w:tcPr>
          <w:p>
            <w:pPr>
              <w:pStyle w:val="9"/>
            </w:pPr>
            <w:r>
              <w:t>住房改革支出</w:t>
            </w:r>
          </w:p>
        </w:tc>
        <w:tc>
          <w:tcPr>
            <w:tcW w:w="2551" w:type="dxa"/>
            <w:vAlign w:val="center"/>
          </w:tcPr>
          <w:p>
            <w:pPr>
              <w:pStyle w:val="10"/>
            </w:pPr>
            <w:r>
              <w:t>5.41</w:t>
            </w:r>
          </w:p>
        </w:tc>
        <w:tc>
          <w:tcPr>
            <w:tcW w:w="2551" w:type="dxa"/>
            <w:vAlign w:val="center"/>
          </w:tcPr>
          <w:p>
            <w:pPr>
              <w:pStyle w:val="10"/>
            </w:pPr>
            <w:r>
              <w:t>5.41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2210201</w:t>
            </w:r>
          </w:p>
        </w:tc>
        <w:tc>
          <w:tcPr>
            <w:tcW w:w="4535" w:type="dxa"/>
            <w:vAlign w:val="center"/>
          </w:tcPr>
          <w:p>
            <w:pPr>
              <w:pStyle w:val="9"/>
            </w:pPr>
            <w:r>
              <w:t>住房公积金</w:t>
            </w:r>
          </w:p>
        </w:tc>
        <w:tc>
          <w:tcPr>
            <w:tcW w:w="2551" w:type="dxa"/>
            <w:vAlign w:val="center"/>
          </w:tcPr>
          <w:p>
            <w:pPr>
              <w:pStyle w:val="10"/>
            </w:pPr>
            <w:r>
              <w:t>5.41</w:t>
            </w:r>
          </w:p>
        </w:tc>
        <w:tc>
          <w:tcPr>
            <w:tcW w:w="2551" w:type="dxa"/>
            <w:vAlign w:val="center"/>
          </w:tcPr>
          <w:p>
            <w:pPr>
              <w:pStyle w:val="10"/>
            </w:pPr>
            <w:r>
              <w:t>5.41</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501涞源县信访局</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192.61</w:t>
            </w:r>
          </w:p>
        </w:tc>
        <w:tc>
          <w:tcPr>
            <w:tcW w:w="2551" w:type="dxa"/>
            <w:vAlign w:val="center"/>
          </w:tcPr>
          <w:p>
            <w:pPr>
              <w:pStyle w:val="12"/>
            </w:pPr>
            <w:r>
              <w:t>171.15</w:t>
            </w:r>
          </w:p>
        </w:tc>
        <w:tc>
          <w:tcPr>
            <w:tcW w:w="2551" w:type="dxa"/>
            <w:vAlign w:val="center"/>
          </w:tcPr>
          <w:p>
            <w:pPr>
              <w:pStyle w:val="12"/>
            </w:pPr>
            <w:r>
              <w:t>21.46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151.26</w:t>
            </w:r>
          </w:p>
        </w:tc>
        <w:tc>
          <w:tcPr>
            <w:tcW w:w="2551" w:type="dxa"/>
            <w:vAlign w:val="center"/>
          </w:tcPr>
          <w:p>
            <w:pPr>
              <w:pStyle w:val="10"/>
            </w:pPr>
            <w:r>
              <w:t>151.26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40.16</w:t>
            </w:r>
          </w:p>
        </w:tc>
        <w:tc>
          <w:tcPr>
            <w:tcW w:w="2551" w:type="dxa"/>
            <w:vAlign w:val="center"/>
          </w:tcPr>
          <w:p>
            <w:pPr>
              <w:pStyle w:val="10"/>
            </w:pPr>
            <w:r>
              <w:t>40.16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30.48</w:t>
            </w:r>
          </w:p>
        </w:tc>
        <w:tc>
          <w:tcPr>
            <w:tcW w:w="2551" w:type="dxa"/>
            <w:vAlign w:val="center"/>
          </w:tcPr>
          <w:p>
            <w:pPr>
              <w:pStyle w:val="10"/>
            </w:pPr>
            <w:r>
              <w:t>30.48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30103</w:t>
            </w:r>
          </w:p>
        </w:tc>
        <w:tc>
          <w:tcPr>
            <w:tcW w:w="4535" w:type="dxa"/>
            <w:vAlign w:val="center"/>
          </w:tcPr>
          <w:p>
            <w:pPr>
              <w:pStyle w:val="9"/>
            </w:pPr>
            <w:r>
              <w:t>奖金</w:t>
            </w:r>
          </w:p>
        </w:tc>
        <w:tc>
          <w:tcPr>
            <w:tcW w:w="2551" w:type="dxa"/>
            <w:vAlign w:val="center"/>
          </w:tcPr>
          <w:p>
            <w:pPr>
              <w:pStyle w:val="10"/>
            </w:pPr>
            <w:r>
              <w:t>5.75</w:t>
            </w:r>
          </w:p>
        </w:tc>
        <w:tc>
          <w:tcPr>
            <w:tcW w:w="2551" w:type="dxa"/>
            <w:vAlign w:val="center"/>
          </w:tcPr>
          <w:p>
            <w:pPr>
              <w:pStyle w:val="10"/>
            </w:pPr>
            <w:r>
              <w:t>5.75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11.74</w:t>
            </w:r>
          </w:p>
        </w:tc>
        <w:tc>
          <w:tcPr>
            <w:tcW w:w="2551" w:type="dxa"/>
            <w:vAlign w:val="center"/>
          </w:tcPr>
          <w:p>
            <w:pPr>
              <w:pStyle w:val="10"/>
            </w:pPr>
            <w:r>
              <w:t>11.74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30109</w:t>
            </w:r>
          </w:p>
        </w:tc>
        <w:tc>
          <w:tcPr>
            <w:tcW w:w="4535" w:type="dxa"/>
            <w:vAlign w:val="center"/>
          </w:tcPr>
          <w:p>
            <w:pPr>
              <w:pStyle w:val="9"/>
            </w:pPr>
            <w:r>
              <w:t>职业年金缴费</w:t>
            </w:r>
          </w:p>
        </w:tc>
        <w:tc>
          <w:tcPr>
            <w:tcW w:w="2551" w:type="dxa"/>
            <w:vAlign w:val="center"/>
          </w:tcPr>
          <w:p>
            <w:pPr>
              <w:pStyle w:val="10"/>
            </w:pPr>
            <w:r>
              <w:t>5.87</w:t>
            </w:r>
          </w:p>
        </w:tc>
        <w:tc>
          <w:tcPr>
            <w:tcW w:w="2551" w:type="dxa"/>
            <w:vAlign w:val="center"/>
          </w:tcPr>
          <w:p>
            <w:pPr>
              <w:pStyle w:val="10"/>
            </w:pPr>
            <w:r>
              <w:t>5.87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30110</w:t>
            </w:r>
          </w:p>
        </w:tc>
        <w:tc>
          <w:tcPr>
            <w:tcW w:w="4535" w:type="dxa"/>
            <w:vAlign w:val="center"/>
          </w:tcPr>
          <w:p>
            <w:pPr>
              <w:pStyle w:val="9"/>
            </w:pPr>
            <w:r>
              <w:t>职工基本医疗保险缴费</w:t>
            </w:r>
          </w:p>
        </w:tc>
        <w:tc>
          <w:tcPr>
            <w:tcW w:w="2551" w:type="dxa"/>
            <w:vAlign w:val="center"/>
          </w:tcPr>
          <w:p>
            <w:pPr>
              <w:pStyle w:val="10"/>
            </w:pPr>
            <w:r>
              <w:t>4.81</w:t>
            </w:r>
          </w:p>
        </w:tc>
        <w:tc>
          <w:tcPr>
            <w:tcW w:w="2551" w:type="dxa"/>
            <w:vAlign w:val="center"/>
          </w:tcPr>
          <w:p>
            <w:pPr>
              <w:pStyle w:val="10"/>
            </w:pPr>
            <w:r>
              <w:t>4.81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30112</w:t>
            </w:r>
          </w:p>
        </w:tc>
        <w:tc>
          <w:tcPr>
            <w:tcW w:w="4535" w:type="dxa"/>
            <w:vAlign w:val="center"/>
          </w:tcPr>
          <w:p>
            <w:pPr>
              <w:pStyle w:val="9"/>
            </w:pPr>
            <w:r>
              <w:t>其他社会保障缴费</w:t>
            </w:r>
          </w:p>
        </w:tc>
        <w:tc>
          <w:tcPr>
            <w:tcW w:w="2551" w:type="dxa"/>
            <w:vAlign w:val="center"/>
          </w:tcPr>
          <w:p>
            <w:pPr>
              <w:pStyle w:val="10"/>
            </w:pPr>
            <w:r>
              <w:t>0.37</w:t>
            </w:r>
          </w:p>
        </w:tc>
        <w:tc>
          <w:tcPr>
            <w:tcW w:w="2551" w:type="dxa"/>
            <w:vAlign w:val="center"/>
          </w:tcPr>
          <w:p>
            <w:pPr>
              <w:pStyle w:val="10"/>
            </w:pPr>
            <w:r>
              <w:t>0.37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30113</w:t>
            </w:r>
          </w:p>
        </w:tc>
        <w:tc>
          <w:tcPr>
            <w:tcW w:w="4535" w:type="dxa"/>
            <w:vAlign w:val="center"/>
          </w:tcPr>
          <w:p>
            <w:pPr>
              <w:pStyle w:val="9"/>
            </w:pPr>
            <w:r>
              <w:t>住房公积金</w:t>
            </w:r>
          </w:p>
        </w:tc>
        <w:tc>
          <w:tcPr>
            <w:tcW w:w="2551" w:type="dxa"/>
            <w:vAlign w:val="center"/>
          </w:tcPr>
          <w:p>
            <w:pPr>
              <w:pStyle w:val="10"/>
            </w:pPr>
            <w:r>
              <w:t>5.41</w:t>
            </w:r>
          </w:p>
        </w:tc>
        <w:tc>
          <w:tcPr>
            <w:tcW w:w="2551" w:type="dxa"/>
            <w:vAlign w:val="center"/>
          </w:tcPr>
          <w:p>
            <w:pPr>
              <w:pStyle w:val="10"/>
            </w:pPr>
            <w:r>
              <w:t>5.41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30199</w:t>
            </w:r>
          </w:p>
        </w:tc>
        <w:tc>
          <w:tcPr>
            <w:tcW w:w="4535" w:type="dxa"/>
            <w:vAlign w:val="center"/>
          </w:tcPr>
          <w:p>
            <w:pPr>
              <w:pStyle w:val="9"/>
            </w:pPr>
            <w:r>
              <w:t>其他工资福利支出</w:t>
            </w:r>
          </w:p>
        </w:tc>
        <w:tc>
          <w:tcPr>
            <w:tcW w:w="2551" w:type="dxa"/>
            <w:vAlign w:val="center"/>
          </w:tcPr>
          <w:p>
            <w:pPr>
              <w:pStyle w:val="10"/>
            </w:pPr>
            <w:r>
              <w:t>46.67</w:t>
            </w:r>
          </w:p>
        </w:tc>
        <w:tc>
          <w:tcPr>
            <w:tcW w:w="2551" w:type="dxa"/>
            <w:vAlign w:val="center"/>
          </w:tcPr>
          <w:p>
            <w:pPr>
              <w:pStyle w:val="10"/>
            </w:pPr>
            <w:r>
              <w:t>46.67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26.56</w:t>
            </w:r>
          </w:p>
        </w:tc>
        <w:tc>
          <w:tcPr>
            <w:tcW w:w="2551" w:type="dxa"/>
            <w:vAlign w:val="center"/>
          </w:tcPr>
          <w:p>
            <w:pPr>
              <w:pStyle w:val="10"/>
            </w:pPr>
            <w:r>
              <w:t>5.10</w:t>
            </w:r>
          </w:p>
        </w:tc>
        <w:tc>
          <w:tcPr>
            <w:tcW w:w="2551" w:type="dxa"/>
            <w:vAlign w:val="center"/>
          </w:tcPr>
          <w:p>
            <w:pPr>
              <w:pStyle w:val="10"/>
            </w:pPr>
            <w:r>
              <w:t>21.46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3.10</w:t>
            </w:r>
          </w:p>
        </w:tc>
        <w:tc>
          <w:tcPr>
            <w:tcW w:w="2551" w:type="dxa"/>
            <w:vAlign w:val="center"/>
          </w:tcPr>
          <w:p>
            <w:pPr>
              <w:pStyle w:val="10"/>
            </w:pPr>
          </w:p>
        </w:tc>
        <w:tc>
          <w:tcPr>
            <w:tcW w:w="2551" w:type="dxa"/>
            <w:vAlign w:val="center"/>
          </w:tcPr>
          <w:p>
            <w:pPr>
              <w:pStyle w:val="10"/>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30206</w:t>
            </w:r>
          </w:p>
        </w:tc>
        <w:tc>
          <w:tcPr>
            <w:tcW w:w="4535" w:type="dxa"/>
            <w:vAlign w:val="center"/>
          </w:tcPr>
          <w:p>
            <w:pPr>
              <w:pStyle w:val="9"/>
            </w:pPr>
            <w:r>
              <w:t>电费</w:t>
            </w:r>
          </w:p>
        </w:tc>
        <w:tc>
          <w:tcPr>
            <w:tcW w:w="2551" w:type="dxa"/>
            <w:vAlign w:val="center"/>
          </w:tcPr>
          <w:p>
            <w:pPr>
              <w:pStyle w:val="10"/>
            </w:pPr>
            <w:r>
              <w:t>3.10</w:t>
            </w:r>
          </w:p>
        </w:tc>
        <w:tc>
          <w:tcPr>
            <w:tcW w:w="2551" w:type="dxa"/>
            <w:vAlign w:val="center"/>
          </w:tcPr>
          <w:p>
            <w:pPr>
              <w:pStyle w:val="10"/>
            </w:pPr>
          </w:p>
        </w:tc>
        <w:tc>
          <w:tcPr>
            <w:tcW w:w="2551" w:type="dxa"/>
            <w:vAlign w:val="center"/>
          </w:tcPr>
          <w:p>
            <w:pPr>
              <w:pStyle w:val="10"/>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30211</w:t>
            </w:r>
          </w:p>
        </w:tc>
        <w:tc>
          <w:tcPr>
            <w:tcW w:w="4535" w:type="dxa"/>
            <w:vAlign w:val="center"/>
          </w:tcPr>
          <w:p>
            <w:pPr>
              <w:pStyle w:val="9"/>
            </w:pPr>
            <w:r>
              <w:t>差旅费</w:t>
            </w:r>
          </w:p>
        </w:tc>
        <w:tc>
          <w:tcPr>
            <w:tcW w:w="2551" w:type="dxa"/>
            <w:vAlign w:val="center"/>
          </w:tcPr>
          <w:p>
            <w:pPr>
              <w:pStyle w:val="10"/>
            </w:pPr>
            <w:r>
              <w:t>6.20</w:t>
            </w:r>
          </w:p>
        </w:tc>
        <w:tc>
          <w:tcPr>
            <w:tcW w:w="2551" w:type="dxa"/>
            <w:vAlign w:val="center"/>
          </w:tcPr>
          <w:p>
            <w:pPr>
              <w:pStyle w:val="10"/>
            </w:pPr>
          </w:p>
        </w:tc>
        <w:tc>
          <w:tcPr>
            <w:tcW w:w="2551" w:type="dxa"/>
            <w:vAlign w:val="center"/>
          </w:tcPr>
          <w:p>
            <w:pPr>
              <w:pStyle w:val="10"/>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30217</w:t>
            </w:r>
          </w:p>
        </w:tc>
        <w:tc>
          <w:tcPr>
            <w:tcW w:w="4535" w:type="dxa"/>
            <w:vAlign w:val="center"/>
          </w:tcPr>
          <w:p>
            <w:pPr>
              <w:pStyle w:val="9"/>
            </w:pPr>
            <w:r>
              <w:t>公务接待费</w:t>
            </w:r>
          </w:p>
        </w:tc>
        <w:tc>
          <w:tcPr>
            <w:tcW w:w="2551" w:type="dxa"/>
            <w:vAlign w:val="center"/>
          </w:tcPr>
          <w:p>
            <w:pPr>
              <w:pStyle w:val="10"/>
            </w:pPr>
            <w:r>
              <w:t>5.00</w:t>
            </w:r>
          </w:p>
        </w:tc>
        <w:tc>
          <w:tcPr>
            <w:tcW w:w="2551" w:type="dxa"/>
            <w:vAlign w:val="center"/>
          </w:tcPr>
          <w:p>
            <w:pPr>
              <w:pStyle w:val="10"/>
            </w:pPr>
          </w:p>
        </w:tc>
        <w:tc>
          <w:tcPr>
            <w:tcW w:w="2551"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30231</w:t>
            </w:r>
          </w:p>
        </w:tc>
        <w:tc>
          <w:tcPr>
            <w:tcW w:w="4535" w:type="dxa"/>
            <w:vAlign w:val="center"/>
          </w:tcPr>
          <w:p>
            <w:pPr>
              <w:pStyle w:val="9"/>
            </w:pPr>
            <w:r>
              <w:t>公务用车运行维护费</w:t>
            </w:r>
          </w:p>
        </w:tc>
        <w:tc>
          <w:tcPr>
            <w:tcW w:w="2551" w:type="dxa"/>
            <w:vAlign w:val="center"/>
          </w:tcPr>
          <w:p>
            <w:pPr>
              <w:pStyle w:val="10"/>
            </w:pPr>
            <w:r>
              <w:t>3.50</w:t>
            </w:r>
          </w:p>
        </w:tc>
        <w:tc>
          <w:tcPr>
            <w:tcW w:w="2551" w:type="dxa"/>
            <w:vAlign w:val="center"/>
          </w:tcPr>
          <w:p>
            <w:pPr>
              <w:pStyle w:val="10"/>
            </w:pPr>
          </w:p>
        </w:tc>
        <w:tc>
          <w:tcPr>
            <w:tcW w:w="2551" w:type="dxa"/>
            <w:vAlign w:val="center"/>
          </w:tcPr>
          <w:p>
            <w:pPr>
              <w:pStyle w:val="10"/>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30239</w:t>
            </w:r>
          </w:p>
        </w:tc>
        <w:tc>
          <w:tcPr>
            <w:tcW w:w="4535" w:type="dxa"/>
            <w:vAlign w:val="center"/>
          </w:tcPr>
          <w:p>
            <w:pPr>
              <w:pStyle w:val="9"/>
            </w:pPr>
            <w:r>
              <w:t>其他交通费用</w:t>
            </w:r>
          </w:p>
        </w:tc>
        <w:tc>
          <w:tcPr>
            <w:tcW w:w="2551" w:type="dxa"/>
            <w:vAlign w:val="center"/>
          </w:tcPr>
          <w:p>
            <w:pPr>
              <w:pStyle w:val="10"/>
            </w:pPr>
            <w:r>
              <w:t>5.10</w:t>
            </w:r>
          </w:p>
        </w:tc>
        <w:tc>
          <w:tcPr>
            <w:tcW w:w="2551" w:type="dxa"/>
            <w:vAlign w:val="center"/>
          </w:tcPr>
          <w:p>
            <w:pPr>
              <w:pStyle w:val="10"/>
            </w:pPr>
            <w:r>
              <w:t>5.10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30299</w:t>
            </w:r>
          </w:p>
        </w:tc>
        <w:tc>
          <w:tcPr>
            <w:tcW w:w="4535" w:type="dxa"/>
            <w:vAlign w:val="center"/>
          </w:tcPr>
          <w:p>
            <w:pPr>
              <w:pStyle w:val="9"/>
            </w:pPr>
            <w:r>
              <w:t>其他商品和服务支出</w:t>
            </w:r>
          </w:p>
        </w:tc>
        <w:tc>
          <w:tcPr>
            <w:tcW w:w="2551" w:type="dxa"/>
            <w:vAlign w:val="center"/>
          </w:tcPr>
          <w:p>
            <w:pPr>
              <w:pStyle w:val="10"/>
            </w:pPr>
            <w:r>
              <w:t>0.56</w:t>
            </w:r>
          </w:p>
        </w:tc>
        <w:tc>
          <w:tcPr>
            <w:tcW w:w="2551" w:type="dxa"/>
            <w:vAlign w:val="center"/>
          </w:tcPr>
          <w:p>
            <w:pPr>
              <w:pStyle w:val="10"/>
            </w:pPr>
          </w:p>
        </w:tc>
        <w:tc>
          <w:tcPr>
            <w:tcW w:w="2551" w:type="dxa"/>
            <w:vAlign w:val="center"/>
          </w:tcPr>
          <w:p>
            <w:pPr>
              <w:pStyle w:val="10"/>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14.79</w:t>
            </w:r>
          </w:p>
        </w:tc>
        <w:tc>
          <w:tcPr>
            <w:tcW w:w="2551" w:type="dxa"/>
            <w:vAlign w:val="center"/>
          </w:tcPr>
          <w:p>
            <w:pPr>
              <w:pStyle w:val="10"/>
            </w:pPr>
            <w:r>
              <w:t>14.79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30302</w:t>
            </w:r>
          </w:p>
        </w:tc>
        <w:tc>
          <w:tcPr>
            <w:tcW w:w="4535" w:type="dxa"/>
            <w:vAlign w:val="center"/>
          </w:tcPr>
          <w:p>
            <w:pPr>
              <w:pStyle w:val="9"/>
            </w:pPr>
            <w:r>
              <w:t>退休费</w:t>
            </w:r>
          </w:p>
        </w:tc>
        <w:tc>
          <w:tcPr>
            <w:tcW w:w="2551" w:type="dxa"/>
            <w:vAlign w:val="center"/>
          </w:tcPr>
          <w:p>
            <w:pPr>
              <w:pStyle w:val="10"/>
            </w:pPr>
            <w:r>
              <w:t>14.79</w:t>
            </w:r>
          </w:p>
        </w:tc>
        <w:tc>
          <w:tcPr>
            <w:tcW w:w="2551" w:type="dxa"/>
            <w:vAlign w:val="center"/>
          </w:tcPr>
          <w:p>
            <w:pPr>
              <w:pStyle w:val="10"/>
            </w:pPr>
            <w:r>
              <w:t>14.79</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501涞源县信访局</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501涞源县信访局</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501涞源县信访局</w:t>
            </w:r>
          </w:p>
        </w:tc>
        <w:tc>
          <w:tcPr>
            <w:tcW w:w="2381" w:type="dxa"/>
            <w:tcBorders>
              <w:top w:val="single" w:color="FFFFFF" w:sz="6" w:space="0"/>
              <w:left w:val="single" w:color="FFFFFF" w:sz="6" w:space="0"/>
              <w:right w:val="single" w:color="FFFFFF" w:sz="6" w:space="0"/>
            </w:tcBorders>
            <w:vAlign w:val="center"/>
          </w:tcPr>
          <w:p>
            <w:pPr>
              <w:pStyle w:val="5"/>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4"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1"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pStyle w:val="9"/>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涞源县信访局2023年部门预算信息公开情况说明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涞源县信访局2023年部门预算信息公开情况说明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预算法》、《地方预决算公开操作规程》和《关于进一步推进预算公开工作的实施意见》规定，现将涞源县信访局2023年部门预算公开如下：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4"/>
      </w:pPr>
      <w:r>
        <w:t>（一）研究提出全县信访工作思路，拟订信访工作规范性文件。</w:t>
      </w:r>
    </w:p>
    <w:p>
      <w:pPr>
        <w:pStyle w:val="14"/>
      </w:pPr>
      <w:r>
        <w:t>（二）办理人民群众来信，接待群众来访，受理群众网上投诉，查办信访案件，负责人民群众建议征集工作。</w:t>
      </w:r>
    </w:p>
    <w:p>
      <w:pPr>
        <w:pStyle w:val="14"/>
      </w:pPr>
      <w:r>
        <w:t>（三）调查研究和综合分析全县信访形势及信访工作状况，总结推广各地各部门信访工作经验，提出改进和加强信访工作的意见和建议。</w:t>
      </w:r>
    </w:p>
    <w:p>
      <w:pPr>
        <w:pStyle w:val="14"/>
      </w:pPr>
      <w:r>
        <w:t>（四）参与组织、协调、指导会县社会治安综合治理和维护社会政治稳定工作，协调保障国家和省、市、县重大政治活动顺利进行，参与处理影响社会政治稳定的突发性、群体性事件。</w:t>
      </w:r>
    </w:p>
    <w:p>
      <w:pPr>
        <w:pStyle w:val="14"/>
      </w:pPr>
      <w:r>
        <w:t>（五）督促检查和指导乡（镇）党委、政府和县直部门的信访工作。对乡（镇）党委、政府和县直有关部门信访工作年度责任目标进行考核，对全县社会治安综合治理和维护社会政治稳定年度责任目标中有关信访工作进行考核。</w:t>
      </w:r>
    </w:p>
    <w:p>
      <w:pPr>
        <w:pStyle w:val="14"/>
      </w:pPr>
      <w:r>
        <w:t>（六）协助国家、省和市信访局处理涞源县群众进京、赴省、到市上访工作，综合协调处理跨地区、跨部门、跨行业的重要信访问题，协助公安机关堆护县委、县政府机关正常工作族序。</w:t>
      </w:r>
    </w:p>
    <w:p>
      <w:pPr>
        <w:pStyle w:val="14"/>
      </w:pPr>
      <w:r>
        <w:t>（七）负责县级领导和县直部门领导公开接访、包联案件和重点信访事项会商的组织协调工作。</w:t>
      </w:r>
    </w:p>
    <w:p>
      <w:pPr>
        <w:pStyle w:val="14"/>
      </w:pPr>
      <w:r>
        <w:t>（八)承担涞源县信访工作联席会议的日常工作，督促落实联席会议决定的事项。</w:t>
      </w:r>
    </w:p>
    <w:p>
      <w:pPr>
        <w:pStyle w:val="14"/>
      </w:pPr>
      <w:r>
        <w:t>（九）完成县委、县政府以及国家信访局、省信访局、市信访局交办的其他任务。</w:t>
      </w:r>
    </w:p>
    <w:p>
      <w:pPr>
        <w:pStyle w:val="14"/>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涞源县信访局本级</w:t>
            </w:r>
          </w:p>
        </w:tc>
        <w:tc>
          <w:tcPr>
            <w:tcW w:w="1843" w:type="dxa"/>
            <w:vAlign w:val="center"/>
          </w:tcPr>
          <w:p>
            <w:pPr>
              <w:pStyle w:val="8"/>
            </w:pPr>
            <w:r>
              <w:t>行政</w:t>
            </w:r>
          </w:p>
        </w:tc>
        <w:tc>
          <w:tcPr>
            <w:tcW w:w="2126" w:type="dxa"/>
            <w:vAlign w:val="center"/>
          </w:tcPr>
          <w:p>
            <w:pPr>
              <w:pStyle w:val="8"/>
            </w:pPr>
            <w:r>
              <w:t>正科级</w:t>
            </w:r>
          </w:p>
        </w:tc>
        <w:tc>
          <w:tcPr>
            <w:tcW w:w="3827" w:type="dxa"/>
            <w:vAlign w:val="center"/>
          </w:tcPr>
          <w:p>
            <w:pPr>
              <w:pStyle w:val="8"/>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部门预算的编制实行综合预算管理，即全部收入和支出都反映在预算中。涞源县信访局机关及所属事业单位的收支包含在部门预算中。</w:t>
      </w:r>
    </w:p>
    <w:p>
      <w:pPr>
        <w:pStyle w:val="15"/>
      </w:pPr>
      <w:r>
        <w:t>按照预算管理有关规定，目前我</w:t>
      </w:r>
      <w:r>
        <w:rPr>
          <w:rFonts w:hint="eastAsia"/>
          <w:lang w:eastAsia="zh-CN"/>
        </w:rPr>
        <w:t>县</w:t>
      </w:r>
      <w:r>
        <w:t>单位预算的编制实行综合预算管理，即全部收入和支出都反映在预算中。</w:t>
      </w:r>
    </w:p>
    <w:p>
      <w:pPr>
        <w:pStyle w:val="15"/>
      </w:pPr>
      <w:r>
        <w:t>1、收入说明</w:t>
      </w:r>
    </w:p>
    <w:p>
      <w:pPr>
        <w:pStyle w:val="15"/>
      </w:pPr>
      <w:r>
        <w:t>反映本单位当年全部收入。2023年预算收入338.61万元，其中：一般公共预算收入338.61万元，基金预算收入0万元，国有资本经营预算收入0万元，财政专户核拨收入0万元，单位资金收入0万元，上年结转结余0万元。</w:t>
      </w:r>
    </w:p>
    <w:p>
      <w:pPr>
        <w:pStyle w:val="15"/>
      </w:pPr>
      <w:r>
        <w:t>2、支出说明</w:t>
      </w:r>
    </w:p>
    <w:p>
      <w:pPr>
        <w:pStyle w:val="15"/>
      </w:pPr>
      <w:r>
        <w:t>收支预算总表支出栏、基本支出表、项目支出表按经济分类和支出功能分类科目编制，反映信访局本年度单位预算中支出预算总体情况。2023年支出预算338.61万元，其中基本支出192.61万元，包括人员经费171.15万元和日常公用经费21.46万元；项目支出146万元，主要为信访局维稳经费费、信访局群众工作站2023年房租36万元活动经费等。</w:t>
      </w:r>
    </w:p>
    <w:p>
      <w:pPr>
        <w:pStyle w:val="15"/>
      </w:pPr>
      <w:r>
        <w:t>3、比上年增减情况</w:t>
      </w:r>
    </w:p>
    <w:p>
      <w:pPr>
        <w:pStyle w:val="15"/>
      </w:pPr>
      <w:r>
        <w:t>2023年预算收支安排338.61万元，较2022年预算增加13.26万元，其中：基本支出减少20.74万元，主要为由2人退休减少人员经费支出；项目支出增加34万元，主要为增加信访局群众工作站2023年房租36万元。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16"/>
      </w:pPr>
      <w:r>
        <w:t>2023年，我单位运行经费共计安排21.46万元，主要用于日常办公费、电费、差旅费、公务用车维护费、公务招待费等日常运行支出。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7"/>
      </w:pPr>
      <w:r>
        <w:t>2023年，我单位财政拨款“三公”经费预算安排8.5万，其中公务接待费收入预算为5万元，公务用车运行维护费收入预算为3.5万元。与2022年度预算持平。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18"/>
      </w:pPr>
      <w:r>
        <w:t>认真贯彻中央、省、市信访工作会议精神，紧紧围绕县委中心工作，坚持讲政治、顾大局，创新思路，强化举措，最大限度减少信访存量，严格控制增量，使信访秩序得到好转，信访形势总体运行平稳，严格执行《</w:t>
      </w:r>
      <w:r>
        <w:rPr>
          <w:rFonts w:hint="eastAsia"/>
          <w:lang w:eastAsia="zh-CN"/>
        </w:rPr>
        <w:t>中华人民共和国</w:t>
      </w:r>
      <w:bookmarkStart w:id="18" w:name="_GoBack"/>
      <w:bookmarkEnd w:id="18"/>
      <w:r>
        <w:t>预算法》，从严控制和压缩“三公”经费等一般性支出；努力降低行政管理和运行成本，优化服务环境。</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19"/>
      </w:pPr>
      <w:r>
        <w:t>1.搞好日常排查及特殊群体的排查。</w:t>
      </w:r>
    </w:p>
    <w:p>
      <w:pPr>
        <w:pStyle w:val="19"/>
      </w:pPr>
      <w:r>
        <w:t>绩效目标：要求各乡镇、县直部门加强隐患排查，最大限度地将信访隐患化解在萌芽状态。</w:t>
      </w:r>
    </w:p>
    <w:p>
      <w:pPr>
        <w:pStyle w:val="19"/>
      </w:pPr>
      <w:r>
        <w:t>绩效指标：全年完成。</w:t>
      </w:r>
    </w:p>
    <w:p>
      <w:pPr>
        <w:pStyle w:val="19"/>
      </w:pPr>
      <w:r>
        <w:t>2、进一步加大接访力度。</w:t>
      </w:r>
    </w:p>
    <w:p>
      <w:pPr>
        <w:pStyle w:val="19"/>
      </w:pPr>
      <w:r>
        <w:t>绩效目标：协调配合县级党政领导接访，最大限度地将上访群众吸附在当地。</w:t>
      </w:r>
    </w:p>
    <w:p>
      <w:pPr>
        <w:pStyle w:val="19"/>
      </w:pPr>
      <w:r>
        <w:t>绩效指标：全年完成。</w:t>
      </w:r>
    </w:p>
    <w:p>
      <w:pPr>
        <w:pStyle w:val="19"/>
      </w:pPr>
      <w:r>
        <w:t>3、。继续深入开展重复信访治理专项行动。</w:t>
      </w:r>
    </w:p>
    <w:p>
      <w:pPr>
        <w:pStyle w:val="19"/>
      </w:pPr>
      <w:r>
        <w:t>绩效目标：继续深入开展重复信访治理专项行动，确保息诉罢访案件不回流。</w:t>
      </w:r>
    </w:p>
    <w:p>
      <w:pPr>
        <w:pStyle w:val="19"/>
      </w:pPr>
      <w:r>
        <w:t>绩效指标：全年完成。</w:t>
      </w:r>
    </w:p>
    <w:p>
      <w:pPr>
        <w:pStyle w:val="19"/>
      </w:pPr>
      <w:r>
        <w:t>4、进一步规范信访秩序。</w:t>
      </w:r>
    </w:p>
    <w:p>
      <w:pPr>
        <w:pStyle w:val="19"/>
      </w:pPr>
      <w:r>
        <w:t>绩效目标：加强驻京、赴省到市值班工作，进一步端正信访导向，依法处置违法上访行为，维护全县信访稳定。</w:t>
      </w:r>
    </w:p>
    <w:p>
      <w:pPr>
        <w:pStyle w:val="19"/>
      </w:pPr>
      <w:r>
        <w:t>绩效指标：全年完成。</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0"/>
      </w:pPr>
      <w:r>
        <w:t>1、充分发挥职能作用，加强协调、督办，促进信访问题高效解决，及时沟通信息，加大通报力度，促进各单位对信访工作的重视，从而推动全县信访工作总体提升。</w:t>
      </w:r>
    </w:p>
    <w:p>
      <w:pPr>
        <w:pStyle w:val="20"/>
      </w:pPr>
      <w:r>
        <w:t>2、加强支出管理。通过优化支出结构、编细编实预算、加快履行政府采购手续、尽快启动项目、及时支付资金、细化代码预算、按规定及时下达资金等多种措施，确保支出进度达标。</w:t>
      </w:r>
    </w:p>
    <w:p>
      <w:pPr>
        <w:pStyle w:val="20"/>
      </w:pPr>
      <w:r>
        <w:t>3、加强绩效运行监控。按要求开展绩效运行监控，发现问题及时采取措施，确保绩效目标如期保质实现。</w:t>
      </w:r>
    </w:p>
    <w:p>
      <w:pPr>
        <w:pStyle w:val="20"/>
      </w:pPr>
      <w:r>
        <w:t>4、做好绩效自评。按要求开展上年度部门预算绩效自评和重点评价工作，对评价中发现的问题及时整改，调整优化支出结构提高财政资金使用效益。</w:t>
      </w:r>
    </w:p>
    <w:p>
      <w:pPr>
        <w:pStyle w:val="20"/>
      </w:pPr>
      <w:r>
        <w:t>5、规范财务资产管理。完善财务管理制度，严格审批程序加强固定资产登记、使用和报废处置管理，做到支出合理，物尽其用。</w:t>
      </w:r>
    </w:p>
    <w:p>
      <w:pPr>
        <w:pStyle w:val="20"/>
      </w:pPr>
      <w:r>
        <w:t>6、加强内部监督。加强内部监督制度建设，对绩效运行情况、重大支出决策、资产处置及其他重要经济业务事项的决策和执行进行监督，对会计资料进行内部审计，并配合做好审计、财政监督等外部监督工作，确保财政资金安全有效。</w:t>
      </w:r>
    </w:p>
    <w:p>
      <w:pPr>
        <w:pStyle w:val="20"/>
      </w:pPr>
      <w:r>
        <w:t>7、加强宣传培训等。加强人员培训，提高本部门职工业务素质，加大宣传力度，强化预算绩效管理意识，促进预算绩效管理水平进一步提升。</w:t>
      </w:r>
    </w:p>
    <w:p>
      <w:pPr>
        <w:pStyle w:val="20"/>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1、信访局群众工作站2023年房租绩效目标表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1.满足办公用房安排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 xml:space="preserve"> 租赁面积</w:t>
            </w:r>
          </w:p>
        </w:tc>
        <w:tc>
          <w:tcPr>
            <w:tcW w:w="2835" w:type="dxa"/>
            <w:vAlign w:val="center"/>
          </w:tcPr>
          <w:p>
            <w:pPr>
              <w:pStyle w:val="9"/>
            </w:pPr>
            <w:r>
              <w:t xml:space="preserve"> 租赁面积</w:t>
            </w:r>
          </w:p>
        </w:tc>
        <w:tc>
          <w:tcPr>
            <w:tcW w:w="2551" w:type="dxa"/>
            <w:vAlign w:val="center"/>
          </w:tcPr>
          <w:p>
            <w:pPr>
              <w:pStyle w:val="9"/>
            </w:pPr>
            <w:r>
              <w:t>≥1100 平方米</w:t>
            </w:r>
          </w:p>
        </w:tc>
        <w:tc>
          <w:tcPr>
            <w:tcW w:w="2268" w:type="dxa"/>
            <w:vAlign w:val="center"/>
          </w:tcPr>
          <w:p>
            <w:pPr>
              <w:pStyle w:val="9"/>
            </w:pPr>
            <w:r>
              <w:t xml:space="preserve"> 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租赁服务质量合格率</w:t>
            </w:r>
          </w:p>
        </w:tc>
        <w:tc>
          <w:tcPr>
            <w:tcW w:w="2835" w:type="dxa"/>
            <w:vAlign w:val="center"/>
          </w:tcPr>
          <w:p>
            <w:pPr>
              <w:pStyle w:val="9"/>
            </w:pPr>
            <w:r>
              <w:t>租赁服务质量合格率</w:t>
            </w:r>
          </w:p>
        </w:tc>
        <w:tc>
          <w:tcPr>
            <w:tcW w:w="2551" w:type="dxa"/>
            <w:vAlign w:val="center"/>
          </w:tcPr>
          <w:p>
            <w:pPr>
              <w:pStyle w:val="9"/>
            </w:pPr>
            <w:r>
              <w:t>100 百分比</w:t>
            </w:r>
          </w:p>
        </w:tc>
        <w:tc>
          <w:tcPr>
            <w:tcW w:w="2268" w:type="dxa"/>
            <w:vAlign w:val="center"/>
          </w:tcPr>
          <w:p>
            <w:pPr>
              <w:pStyle w:val="9"/>
            </w:pPr>
            <w:r>
              <w:t xml:space="preserve"> 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 xml:space="preserve"> 资金支付及时率</w:t>
            </w:r>
          </w:p>
        </w:tc>
        <w:tc>
          <w:tcPr>
            <w:tcW w:w="2835" w:type="dxa"/>
            <w:vAlign w:val="center"/>
          </w:tcPr>
          <w:p>
            <w:pPr>
              <w:pStyle w:val="9"/>
            </w:pPr>
            <w:r>
              <w:t xml:space="preserve"> 根据年初预算安排及工作需求及时支付</w:t>
            </w:r>
          </w:p>
        </w:tc>
        <w:tc>
          <w:tcPr>
            <w:tcW w:w="2551" w:type="dxa"/>
            <w:vAlign w:val="center"/>
          </w:tcPr>
          <w:p>
            <w:pPr>
              <w:pStyle w:val="9"/>
            </w:pPr>
            <w:r>
              <w:t>100 百分比</w:t>
            </w:r>
          </w:p>
        </w:tc>
        <w:tc>
          <w:tcPr>
            <w:tcW w:w="2268" w:type="dxa"/>
            <w:vAlign w:val="center"/>
          </w:tcPr>
          <w:p>
            <w:pPr>
              <w:pStyle w:val="9"/>
            </w:pPr>
            <w:r>
              <w:t xml:space="preserve"> 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 xml:space="preserve"> 成本控制</w:t>
            </w:r>
          </w:p>
        </w:tc>
        <w:tc>
          <w:tcPr>
            <w:tcW w:w="2835" w:type="dxa"/>
            <w:vAlign w:val="center"/>
          </w:tcPr>
          <w:p>
            <w:pPr>
              <w:pStyle w:val="9"/>
            </w:pPr>
            <w:r>
              <w:t xml:space="preserve"> 成本控制</w:t>
            </w:r>
          </w:p>
        </w:tc>
        <w:tc>
          <w:tcPr>
            <w:tcW w:w="2551" w:type="dxa"/>
            <w:vAlign w:val="center"/>
          </w:tcPr>
          <w:p>
            <w:pPr>
              <w:pStyle w:val="9"/>
            </w:pPr>
            <w:r>
              <w:t>100 百分比</w:t>
            </w:r>
          </w:p>
        </w:tc>
        <w:tc>
          <w:tcPr>
            <w:tcW w:w="2268" w:type="dxa"/>
            <w:vAlign w:val="center"/>
          </w:tcPr>
          <w:p>
            <w:pPr>
              <w:pStyle w:val="9"/>
            </w:pPr>
            <w:r>
              <w:t xml:space="preserve"> 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 xml:space="preserve"> 提升办公质量</w:t>
            </w:r>
          </w:p>
        </w:tc>
        <w:tc>
          <w:tcPr>
            <w:tcW w:w="2835" w:type="dxa"/>
            <w:vAlign w:val="center"/>
          </w:tcPr>
          <w:p>
            <w:pPr>
              <w:pStyle w:val="9"/>
            </w:pPr>
            <w:r>
              <w:t xml:space="preserve"> 保障办公质量，提升办公环境</w:t>
            </w:r>
          </w:p>
        </w:tc>
        <w:tc>
          <w:tcPr>
            <w:tcW w:w="2551" w:type="dxa"/>
            <w:vAlign w:val="center"/>
          </w:tcPr>
          <w:p>
            <w:pPr>
              <w:pStyle w:val="9"/>
            </w:pPr>
            <w:r>
              <w:t>≥95有效提升</w:t>
            </w:r>
          </w:p>
        </w:tc>
        <w:tc>
          <w:tcPr>
            <w:tcW w:w="2268" w:type="dxa"/>
            <w:vAlign w:val="center"/>
          </w:tcPr>
          <w:p>
            <w:pPr>
              <w:pStyle w:val="9"/>
            </w:pPr>
            <w:r>
              <w:t xml:space="preserve"> 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 xml:space="preserve"> 使用人满意度</w:t>
            </w:r>
          </w:p>
        </w:tc>
        <w:tc>
          <w:tcPr>
            <w:tcW w:w="2835" w:type="dxa"/>
            <w:vAlign w:val="center"/>
          </w:tcPr>
          <w:p>
            <w:pPr>
              <w:pStyle w:val="9"/>
            </w:pPr>
            <w:r>
              <w:t xml:space="preserve"> 使用人满意度</w:t>
            </w:r>
          </w:p>
        </w:tc>
        <w:tc>
          <w:tcPr>
            <w:tcW w:w="2551" w:type="dxa"/>
            <w:vAlign w:val="center"/>
          </w:tcPr>
          <w:p>
            <w:pPr>
              <w:pStyle w:val="9"/>
            </w:pPr>
            <w:r>
              <w:t>≥95百分比</w:t>
            </w:r>
          </w:p>
        </w:tc>
        <w:tc>
          <w:tcPr>
            <w:tcW w:w="2268" w:type="dxa"/>
            <w:vAlign w:val="center"/>
          </w:tcPr>
          <w:p>
            <w:pPr>
              <w:pStyle w:val="9"/>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2、信访局维稳经费绩效目标表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1.处理突发问题及群体性事件。进京赴省到市值班。敏感时期各地值班。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 xml:space="preserve"> 接访天数</w:t>
            </w:r>
          </w:p>
        </w:tc>
        <w:tc>
          <w:tcPr>
            <w:tcW w:w="2835" w:type="dxa"/>
            <w:vAlign w:val="center"/>
          </w:tcPr>
          <w:p>
            <w:pPr>
              <w:pStyle w:val="9"/>
            </w:pPr>
            <w:r>
              <w:t xml:space="preserve"> 进京、赴省到市、敏感时期各地值班接访。</w:t>
            </w:r>
          </w:p>
        </w:tc>
        <w:tc>
          <w:tcPr>
            <w:tcW w:w="2551" w:type="dxa"/>
            <w:vAlign w:val="center"/>
          </w:tcPr>
          <w:p>
            <w:pPr>
              <w:pStyle w:val="9"/>
            </w:pPr>
            <w:r>
              <w:t>≥350</w:t>
            </w:r>
          </w:p>
        </w:tc>
        <w:tc>
          <w:tcPr>
            <w:tcW w:w="2268" w:type="dxa"/>
            <w:vAlign w:val="center"/>
          </w:tcPr>
          <w:p>
            <w:pPr>
              <w:pStyle w:val="9"/>
            </w:pPr>
            <w:r>
              <w:t>涞联会议【2016】1号、【2013】10号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 xml:space="preserve"> 接访任务完成率</w:t>
            </w:r>
          </w:p>
        </w:tc>
        <w:tc>
          <w:tcPr>
            <w:tcW w:w="2835" w:type="dxa"/>
            <w:vAlign w:val="center"/>
          </w:tcPr>
          <w:p>
            <w:pPr>
              <w:pStyle w:val="9"/>
            </w:pPr>
            <w:r>
              <w:t xml:space="preserve"> 接访工作完成情况占接访任务的比率</w:t>
            </w:r>
          </w:p>
        </w:tc>
        <w:tc>
          <w:tcPr>
            <w:tcW w:w="2551" w:type="dxa"/>
            <w:vAlign w:val="center"/>
          </w:tcPr>
          <w:p>
            <w:pPr>
              <w:pStyle w:val="9"/>
            </w:pPr>
            <w:r>
              <w:t>≥95</w:t>
            </w:r>
          </w:p>
        </w:tc>
        <w:tc>
          <w:tcPr>
            <w:tcW w:w="2268" w:type="dxa"/>
            <w:vAlign w:val="center"/>
          </w:tcPr>
          <w:p>
            <w:pPr>
              <w:pStyle w:val="9"/>
            </w:pPr>
            <w:r>
              <w:t>保信联办函【2021】38号、105号、342号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 xml:space="preserve"> 接访及时率</w:t>
            </w:r>
          </w:p>
        </w:tc>
        <w:tc>
          <w:tcPr>
            <w:tcW w:w="2835" w:type="dxa"/>
            <w:vAlign w:val="center"/>
          </w:tcPr>
          <w:p>
            <w:pPr>
              <w:pStyle w:val="9"/>
            </w:pPr>
            <w:r>
              <w:t xml:space="preserve"> 实际支出资金÷预算资金x100%</w:t>
            </w:r>
          </w:p>
        </w:tc>
        <w:tc>
          <w:tcPr>
            <w:tcW w:w="2551" w:type="dxa"/>
            <w:vAlign w:val="center"/>
          </w:tcPr>
          <w:p>
            <w:pPr>
              <w:pStyle w:val="9"/>
            </w:pPr>
            <w:r>
              <w:t>≥95</w:t>
            </w:r>
          </w:p>
        </w:tc>
        <w:tc>
          <w:tcPr>
            <w:tcW w:w="2268" w:type="dxa"/>
            <w:vAlign w:val="center"/>
          </w:tcPr>
          <w:p>
            <w:pPr>
              <w:pStyle w:val="9"/>
            </w:pPr>
            <w:r>
              <w:t>涞联会议【2016】1号、【2013】10号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 xml:space="preserve"> 成本控制</w:t>
            </w:r>
          </w:p>
        </w:tc>
        <w:tc>
          <w:tcPr>
            <w:tcW w:w="2835" w:type="dxa"/>
            <w:vAlign w:val="center"/>
          </w:tcPr>
          <w:p>
            <w:pPr>
              <w:pStyle w:val="9"/>
            </w:pPr>
            <w:r>
              <w:t xml:space="preserve"> 社会效益指标</w:t>
            </w:r>
          </w:p>
        </w:tc>
        <w:tc>
          <w:tcPr>
            <w:tcW w:w="2551" w:type="dxa"/>
            <w:vAlign w:val="center"/>
          </w:tcPr>
          <w:p>
            <w:pPr>
              <w:pStyle w:val="9"/>
            </w:pPr>
            <w:r>
              <w:t>≥95</w:t>
            </w:r>
          </w:p>
        </w:tc>
        <w:tc>
          <w:tcPr>
            <w:tcW w:w="2268" w:type="dxa"/>
            <w:vAlign w:val="center"/>
          </w:tcPr>
          <w:p>
            <w:pPr>
              <w:pStyle w:val="9"/>
            </w:pPr>
            <w:r>
              <w:t>保信联办函【2021】48号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 xml:space="preserve"> 社会效益指标</w:t>
            </w:r>
          </w:p>
        </w:tc>
        <w:tc>
          <w:tcPr>
            <w:tcW w:w="2835" w:type="dxa"/>
            <w:vAlign w:val="center"/>
          </w:tcPr>
          <w:p>
            <w:pPr>
              <w:pStyle w:val="9"/>
            </w:pPr>
            <w:r>
              <w:t xml:space="preserve"> 社会效益指标</w:t>
            </w:r>
          </w:p>
        </w:tc>
        <w:tc>
          <w:tcPr>
            <w:tcW w:w="2551" w:type="dxa"/>
            <w:vAlign w:val="center"/>
          </w:tcPr>
          <w:p>
            <w:pPr>
              <w:pStyle w:val="9"/>
            </w:pPr>
            <w:r>
              <w:t>≥95</w:t>
            </w:r>
          </w:p>
        </w:tc>
        <w:tc>
          <w:tcPr>
            <w:tcW w:w="2268" w:type="dxa"/>
            <w:vAlign w:val="center"/>
          </w:tcPr>
          <w:p>
            <w:pPr>
              <w:pStyle w:val="9"/>
            </w:pPr>
            <w:r>
              <w:t>保信联办函【2021】48号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 xml:space="preserve"> 信访成果</w:t>
            </w:r>
          </w:p>
        </w:tc>
        <w:tc>
          <w:tcPr>
            <w:tcW w:w="2835" w:type="dxa"/>
            <w:vAlign w:val="center"/>
          </w:tcPr>
          <w:p>
            <w:pPr>
              <w:pStyle w:val="9"/>
            </w:pPr>
            <w:r>
              <w:t xml:space="preserve"> 维护全县信访稳定、确保不发生越级访</w:t>
            </w:r>
          </w:p>
        </w:tc>
        <w:tc>
          <w:tcPr>
            <w:tcW w:w="2551" w:type="dxa"/>
            <w:vAlign w:val="center"/>
          </w:tcPr>
          <w:p>
            <w:pPr>
              <w:pStyle w:val="9"/>
            </w:pPr>
            <w:r>
              <w:t>≥95</w:t>
            </w:r>
          </w:p>
        </w:tc>
        <w:tc>
          <w:tcPr>
            <w:tcW w:w="2268" w:type="dxa"/>
            <w:vAlign w:val="center"/>
          </w:tcPr>
          <w:p>
            <w:pPr>
              <w:pStyle w:val="9"/>
            </w:pPr>
            <w:r>
              <w:t>保信联办函【2021】320号</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 xml:space="preserve"> 生态效益指标</w:t>
            </w:r>
          </w:p>
        </w:tc>
        <w:tc>
          <w:tcPr>
            <w:tcW w:w="2835" w:type="dxa"/>
            <w:vAlign w:val="center"/>
          </w:tcPr>
          <w:p>
            <w:pPr>
              <w:pStyle w:val="9"/>
            </w:pPr>
            <w:r>
              <w:t xml:space="preserve"> 生态效益指标</w:t>
            </w:r>
          </w:p>
        </w:tc>
        <w:tc>
          <w:tcPr>
            <w:tcW w:w="2551" w:type="dxa"/>
            <w:vAlign w:val="center"/>
          </w:tcPr>
          <w:p>
            <w:pPr>
              <w:pStyle w:val="9"/>
            </w:pPr>
            <w:r>
              <w:t>≥95</w:t>
            </w:r>
          </w:p>
        </w:tc>
        <w:tc>
          <w:tcPr>
            <w:tcW w:w="2268" w:type="dxa"/>
            <w:vAlign w:val="center"/>
          </w:tcPr>
          <w:p>
            <w:pPr>
              <w:pStyle w:val="9"/>
            </w:pPr>
            <w:r>
              <w:t>保信联办函【2021】320号</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 xml:space="preserve"> 减少上访率</w:t>
            </w:r>
          </w:p>
        </w:tc>
        <w:tc>
          <w:tcPr>
            <w:tcW w:w="2835" w:type="dxa"/>
            <w:vAlign w:val="center"/>
          </w:tcPr>
          <w:p>
            <w:pPr>
              <w:pStyle w:val="9"/>
            </w:pPr>
            <w:r>
              <w:t xml:space="preserve"> 减少突发问题及群体性事件</w:t>
            </w:r>
          </w:p>
        </w:tc>
        <w:tc>
          <w:tcPr>
            <w:tcW w:w="2551" w:type="dxa"/>
            <w:vAlign w:val="center"/>
          </w:tcPr>
          <w:p>
            <w:pPr>
              <w:pStyle w:val="9"/>
            </w:pPr>
            <w:r>
              <w:t>≥95</w:t>
            </w:r>
          </w:p>
        </w:tc>
        <w:tc>
          <w:tcPr>
            <w:tcW w:w="2268" w:type="dxa"/>
            <w:vAlign w:val="center"/>
          </w:tcPr>
          <w:p>
            <w:pPr>
              <w:pStyle w:val="9"/>
            </w:pPr>
            <w:r>
              <w:t>保信联办函【2021】230号</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 xml:space="preserve"> 信访群众满意度</w:t>
            </w:r>
          </w:p>
        </w:tc>
        <w:tc>
          <w:tcPr>
            <w:tcW w:w="2835" w:type="dxa"/>
            <w:vAlign w:val="center"/>
          </w:tcPr>
          <w:p>
            <w:pPr>
              <w:pStyle w:val="9"/>
            </w:pPr>
            <w:r>
              <w:t xml:space="preserve"> 反映信访群众满意度</w:t>
            </w:r>
          </w:p>
        </w:tc>
        <w:tc>
          <w:tcPr>
            <w:tcW w:w="2551" w:type="dxa"/>
            <w:vAlign w:val="center"/>
          </w:tcPr>
          <w:p>
            <w:pPr>
              <w:pStyle w:val="9"/>
            </w:pPr>
            <w:r>
              <w:t>≥95</w:t>
            </w:r>
          </w:p>
        </w:tc>
        <w:tc>
          <w:tcPr>
            <w:tcW w:w="2268" w:type="dxa"/>
            <w:vAlign w:val="center"/>
          </w:tcPr>
          <w:p>
            <w:pPr>
              <w:pStyle w:val="9"/>
            </w:pPr>
            <w:r>
              <w:t>保信联办函【2021】38号、105号、342号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2023年，涞源县信访局安排政府采购预算0.00万元。具体内容见下表。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501涞源县信访局</w:t>
            </w:r>
          </w:p>
        </w:tc>
        <w:tc>
          <w:tcPr>
            <w:tcW w:w="867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涞源县信访局（含所属单位）上年末固定资产金额为1277618.20万元（详见下表）。本年度拟购置固定资产总额为0.00万元，已按要求列入政府采购预算，详见政府采购预算表。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501涞源县信访局</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资产总额</w:t>
            </w:r>
          </w:p>
        </w:tc>
        <w:tc>
          <w:tcPr>
            <w:tcW w:w="2835" w:type="dxa"/>
            <w:vAlign w:val="center"/>
          </w:tcPr>
          <w:p>
            <w:pPr>
              <w:pStyle w:val="8"/>
            </w:pPr>
          </w:p>
        </w:tc>
        <w:tc>
          <w:tcPr>
            <w:tcW w:w="2835" w:type="dxa"/>
            <w:vAlign w:val="center"/>
          </w:tcPr>
          <w:p>
            <w:pPr>
              <w:pStyle w:val="10"/>
            </w:pPr>
            <w:r>
              <w:t>1277618.20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1、房屋（平方米）</w:t>
            </w:r>
          </w:p>
        </w:tc>
        <w:tc>
          <w:tcPr>
            <w:tcW w:w="2835" w:type="dxa"/>
            <w:vAlign w:val="center"/>
          </w:tcPr>
          <w:p>
            <w:pPr>
              <w:pStyle w:val="8"/>
            </w:pPr>
          </w:p>
        </w:tc>
        <w:tc>
          <w:tcPr>
            <w:tcW w:w="2835" w:type="dxa"/>
            <w:vAlign w:val="center"/>
          </w:tcPr>
          <w:p>
            <w:pPr>
              <w:pStyle w:val="10"/>
            </w:pPr>
            <w:r>
              <w:t>22500.00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　　其中：办公用房（平方米）</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2、车辆（台、辆）</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3、单价在20万元以上的设备</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4、其他固定资产</w:t>
            </w:r>
          </w:p>
        </w:tc>
        <w:tc>
          <w:tcPr>
            <w:tcW w:w="2835" w:type="dxa"/>
            <w:vAlign w:val="center"/>
          </w:tcPr>
          <w:p>
            <w:pPr>
              <w:pStyle w:val="8"/>
            </w:pPr>
          </w:p>
        </w:tc>
        <w:tc>
          <w:tcPr>
            <w:tcW w:w="2835" w:type="dxa"/>
            <w:vAlign w:val="center"/>
          </w:tcPr>
          <w:p>
            <w:pPr>
              <w:pStyle w:val="10"/>
            </w:pPr>
            <w:r>
              <w:t>1255118.20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MTVhNDg5MzhkYzg3ZGY2NTIwMDk1YzJjOGI2YmIifQ=="/>
  </w:docVars>
  <w:rsids>
    <w:rsidRoot w:val="00000000"/>
    <w:rsid w:val="0A160A2B"/>
    <w:rsid w:val="2D874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2023-03-09T08:25:00Z</dcterms:created>
  <dc:creator>Administrator</dc:creator>
  <cp:lastModifiedBy>Administrator</cp:lastModifiedBy>
  <dcterms:modified xsi:type="dcterms:W3CDTF">2024-01-25T03:29:54Z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705C30AEFF904A20B0DF8B4AF2165A64</vt:lpwstr>
  </property>
</Properties>
</file>