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beforeAutospacing="0" w:after="0" w:afterAutospacing="0" w:line="240" w:lineRule="auto"/>
        <w:ind w:firstLine="0"/>
        <w:jc w:val="center"/>
        <w:outlineLvl w:val="0"/>
      </w:pPr>
      <w:r>
        <w:rPr>
          <w:rFonts w:ascii="黑体" w:eastAsia="黑体" w:cs="黑体"/>
          <w:b/>
          <w:color w:val="000000"/>
          <w:sz w:val="44"/>
        </w:rPr>
        <w:t>保定市生态环境局涞源县分局2023年单位预算信息公开目录</w:t>
      </w:r>
    </w:p>
    <w:p>
      <w:pPr>
        <w:spacing w:before="0" w:beforeAutospacing="0" w:after="0" w:afterAutospacing="0" w:line="240" w:lineRule="auto"/>
        <w:ind w:firstLine="0"/>
        <w:jc w:val="center"/>
        <w:outlineLvl w:val="9"/>
      </w:pPr>
      <w:r>
        <w:rPr>
          <w:rFonts w:ascii="黑体" w:eastAsia="黑体" w:cs="黑体"/>
          <w:b/>
          <w:color w:val="000000"/>
          <w:sz w:val="30"/>
        </w:rPr>
        <w:t xml:space="preserve"> </w:t>
      </w:r>
    </w:p>
    <w:p>
      <w:pPr>
        <w:spacing w:before="0" w:beforeAutospacing="0" w:after="0" w:afterAutospacing="0" w:line="240" w:lineRule="auto"/>
        <w:ind w:firstLine="0"/>
        <w:jc w:val="center"/>
        <w:outlineLvl w:val="9"/>
      </w:pPr>
    </w:p>
    <w:p>
      <w:pPr>
        <w:spacing w:before="0" w:beforeAutospacing="0" w:after="0" w:afterAutospacing="0" w:line="240" w:lineRule="auto"/>
        <w:ind w:firstLine="0"/>
        <w:jc w:val="left"/>
        <w:outlineLvl w:val="9"/>
      </w:pPr>
      <w:r>
        <w:rPr>
          <w:rFonts w:ascii="方正楷体_GBK" w:eastAsia="方正楷体_GBK" w:cs="方正楷体_GBK"/>
          <w:b/>
          <w:color w:val="000000"/>
          <w:sz w:val="28"/>
        </w:rPr>
        <w:t>单位预算公开表</w:t>
      </w:r>
    </w:p>
    <w:p>
      <w:pPr>
        <w:pStyle w:val="40"/>
        <w:tabs>
          <w:tab w:val="right" w:leader="dot" w:pos="14562"/>
        </w:tabs>
      </w:pPr>
      <w:r>
        <w:fldChar w:fldCharType="begin"/>
      </w:r>
      <w:r>
        <w:instrText xml:space="preserve">TOC \o "2-2" \h \z \u </w:instrText>
      </w:r>
      <w:r>
        <w:fldChar w:fldCharType="separate"/>
      </w:r>
      <w:r>
        <w:t>单位预算收支总表</w:t>
        <w:tab/>
        <w:t>2</w:t>
      </w:r>
    </w:p>
    <w:p>
      <w:pPr>
        <w:pStyle w:val="40"/>
        <w:tabs>
          <w:tab w:val="right" w:leader="dot" w:pos="14562"/>
        </w:tabs>
      </w:pPr>
      <w:r>
        <w:t>单位预算收入总表</w:t>
        <w:tab/>
        <w:t>4</w:t>
      </w:r>
    </w:p>
    <w:p>
      <w:pPr>
        <w:pStyle w:val="40"/>
        <w:tabs>
          <w:tab w:val="right" w:leader="dot" w:pos="14562"/>
        </w:tabs>
      </w:pPr>
      <w:r>
        <w:t>单位预算支出总表</w:t>
        <w:tab/>
        <w:t>5</w:t>
      </w:r>
    </w:p>
    <w:p>
      <w:pPr>
        <w:pStyle w:val="40"/>
        <w:tabs>
          <w:tab w:val="right" w:leader="dot" w:pos="14562"/>
        </w:tabs>
      </w:pPr>
      <w:r>
        <w:t>单位预算财政拨款收支总表</w:t>
        <w:tab/>
        <w:t>6</w:t>
      </w:r>
    </w:p>
    <w:p>
      <w:pPr>
        <w:pStyle w:val="40"/>
        <w:tabs>
          <w:tab w:val="right" w:leader="dot" w:pos="14562"/>
        </w:tabs>
      </w:pPr>
      <w:r>
        <w:t>单位预算一般公共预算财政拨款支出表</w:t>
        <w:tab/>
        <w:t>8</w:t>
      </w:r>
    </w:p>
    <w:p>
      <w:pPr>
        <w:pStyle w:val="40"/>
        <w:tabs>
          <w:tab w:val="right" w:leader="dot" w:pos="14562"/>
        </w:tabs>
      </w:pPr>
      <w:r>
        <w:t>单位预算一般公共预算财政拨款基本支出表</w:t>
        <w:tab/>
        <w:t>9</w:t>
      </w:r>
    </w:p>
    <w:p>
      <w:pPr>
        <w:pStyle w:val="40"/>
        <w:tabs>
          <w:tab w:val="right" w:leader="dot" w:pos="14562"/>
        </w:tabs>
      </w:pPr>
      <w:r>
        <w:t>单位预算政府基金预算财政拨款支出表</w:t>
        <w:tab/>
        <w:t>10</w:t>
      </w:r>
    </w:p>
    <w:p>
      <w:pPr>
        <w:pStyle w:val="40"/>
        <w:tabs>
          <w:tab w:val="right" w:leader="dot" w:pos="14562"/>
        </w:tabs>
      </w:pPr>
      <w:r>
        <w:t>单位预算国有资本经营预算财政拨款支出表</w:t>
        <w:tab/>
        <w:t>11</w:t>
      </w:r>
    </w:p>
    <w:p>
      <w:pPr>
        <w:pStyle w:val="40"/>
        <w:tabs>
          <w:tab w:val="right" w:leader="dot" w:pos="14562"/>
        </w:tabs>
      </w:pPr>
      <w:r>
        <w:t>单位预算财政拨款“三公”经费支出表</w:t>
        <w:tab/>
        <w:t>12</w:t>
      </w:r>
    </w:p>
    <w:p>
      <w:r>
        <w:fldChar w:fldCharType="end"/>
      </w:r>
    </w:p>
    <w:p>
      <w:pPr>
        <w:spacing w:before="0" w:beforeAutospacing="0" w:after="0" w:afterAutospacing="0" w:line="240" w:lineRule="auto"/>
        <w:ind w:firstLine="0"/>
        <w:jc w:val="left"/>
        <w:outlineLvl w:val="9"/>
      </w:pPr>
      <w:r>
        <w:rPr>
          <w:rFonts w:ascii="方正楷体_GBK" w:eastAsia="方正楷体_GBK" w:cs="方正楷体_GBK"/>
          <w:b/>
          <w:color w:val="000000"/>
          <w:sz w:val="28"/>
        </w:rPr>
        <w:t>单位预算信息公开情况说明</w:t>
      </w:r>
    </w:p>
    <w:p>
      <w:pPr>
        <w:pStyle w:val="40"/>
        <w:tabs>
          <w:tab w:val="right" w:leader="dot" w:pos="14562"/>
        </w:tabs>
      </w:pPr>
      <w:r>
        <w:fldChar w:fldCharType="begin"/>
      </w:r>
      <w:r>
        <w:instrText xml:space="preserve">TOC \o "3-3" \h \z \u </w:instrText>
      </w:r>
      <w:r>
        <w:fldChar w:fldCharType="separate"/>
      </w:r>
      <w:r>
        <w:t>一、单位职责及机构设置情况</w:t>
        <w:tab/>
        <w:t>13</w:t>
      </w:r>
    </w:p>
    <w:p>
      <w:pPr>
        <w:pStyle w:val="40"/>
        <w:tabs>
          <w:tab w:val="right" w:leader="dot" w:pos="14562"/>
        </w:tabs>
      </w:pPr>
      <w:r>
        <w:t>二、单位预算安排的总体情况</w:t>
        <w:tab/>
        <w:t>14</w:t>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31</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32</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32</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12" w:charSpace="0"/>
        </w:sectPr>
      </w:pPr>
    </w:p>
    <w:p>
      <w:pPr>
        <w:spacing w:before="0" w:beforeAutospacing="0" w:after="0" w:afterAutospacing="0"/>
        <w:ind w:firstLine="0"/>
        <w:jc w:val="center"/>
        <w:outlineLvl w:val="3"/>
      </w:pPr>
      <w:bookmarkStart w:id="0" w:name="_Toc_4_4_0000000019"/>
      <w:bookmarkEnd w:id="0"/>
      <w:r>
        <w:rPr>
          <w:rFonts w:ascii="方正小标宋_GBK" w:eastAsia="方正小标宋_GBK" w:cs="方正小标宋_GBK"/>
          <w:b w:val="0"/>
          <w:color w:val="000000"/>
          <w:sz w:val="44"/>
        </w:rPr>
        <w:t>一、保定市生态环境局涞源县分局本级收支预算</w:t>
      </w: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838.06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r>
              <w:t>5054.42</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838.06</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5054.42</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4216.36</w:t>
            </w: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5054.42</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5054.42</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5054.42</w:t>
            </w:r>
          </w:p>
        </w:tc>
        <w:tc>
          <w:tcPr>
            <w:tcW w:w="1134" w:type="dxa"/>
            <w:tcBorders>
              <w:left w:val="single" w:sz="6" w:space="0" w:color="000000"/>
              <w:right w:val="single" w:sz="6" w:space="0" w:color="000000"/>
            </w:tcBorders>
            <w:vAlign w:val="center"/>
          </w:tcPr>
          <w:p>
            <w:pPr>
              <w:pStyle w:val="23"/>
            </w:pPr>
            <w:r>
              <w:t>838.06</w:t>
            </w:r>
          </w:p>
        </w:tc>
        <w:tc>
          <w:tcPr>
            <w:tcW w:w="1134" w:type="dxa"/>
            <w:tcBorders>
              <w:left w:val="single" w:sz="6" w:space="0" w:color="000000"/>
              <w:right w:val="single" w:sz="6" w:space="0" w:color="000000"/>
            </w:tcBorders>
            <w:vAlign w:val="center"/>
          </w:tcPr>
          <w:p>
            <w:pPr>
              <w:pStyle w:val="23"/>
            </w:pPr>
            <w:r>
              <w:t>838.06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r>
              <w:t>4216.36</w:t>
            </w: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5054.42</w:t>
            </w:r>
          </w:p>
        </w:tc>
        <w:tc>
          <w:tcPr>
            <w:tcW w:w="1134" w:type="dxa"/>
            <w:tcBorders>
              <w:left w:val="single" w:sz="6" w:space="0" w:color="000000"/>
              <w:right w:val="single" w:sz="6" w:space="0" w:color="000000"/>
            </w:tcBorders>
            <w:vAlign w:val="center"/>
          </w:tcPr>
          <w:p>
            <w:pPr>
              <w:pStyle w:val="19"/>
            </w:pPr>
            <w:r>
              <w:t>838.06</w:t>
            </w:r>
          </w:p>
        </w:tc>
        <w:tc>
          <w:tcPr>
            <w:tcW w:w="1134" w:type="dxa"/>
            <w:tcBorders>
              <w:left w:val="single" w:sz="6" w:space="0" w:color="000000"/>
              <w:right w:val="single" w:sz="6" w:space="0" w:color="000000"/>
            </w:tcBorders>
            <w:vAlign w:val="center"/>
          </w:tcPr>
          <w:p>
            <w:pPr>
              <w:pStyle w:val="19"/>
            </w:pPr>
            <w:r>
              <w:t>838.06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4216.36</w:t>
            </w: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21101</w:t>
            </w:r>
          </w:p>
        </w:tc>
        <w:tc>
          <w:tcPr>
            <w:tcW w:w="1559" w:type="dxa"/>
            <w:tcBorders>
              <w:left w:val="single" w:sz="6" w:space="0" w:color="000000"/>
              <w:right w:val="single" w:sz="6" w:space="0" w:color="000000"/>
            </w:tcBorders>
            <w:vAlign w:val="center"/>
          </w:tcPr>
          <w:p>
            <w:pPr>
              <w:pStyle w:val="20"/>
            </w:pPr>
            <w:r>
              <w:t>环境保护管理事务</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2110101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r>
              <w:t>121.60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21102</w:t>
            </w:r>
          </w:p>
        </w:tc>
        <w:tc>
          <w:tcPr>
            <w:tcW w:w="1559" w:type="dxa"/>
            <w:tcBorders>
              <w:left w:val="single" w:sz="6" w:space="0" w:color="000000"/>
              <w:right w:val="single" w:sz="6" w:space="0" w:color="000000"/>
            </w:tcBorders>
            <w:vAlign w:val="center"/>
          </w:tcPr>
          <w:p>
            <w:pPr>
              <w:pStyle w:val="20"/>
            </w:pPr>
            <w:r>
              <w:t>环境监测与监察</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2110299</w:t>
            </w:r>
          </w:p>
        </w:tc>
        <w:tc>
          <w:tcPr>
            <w:tcW w:w="1559" w:type="dxa"/>
            <w:tcBorders>
              <w:left w:val="single" w:sz="6" w:space="0" w:color="000000"/>
              <w:right w:val="single" w:sz="6" w:space="0" w:color="000000"/>
            </w:tcBorders>
            <w:vAlign w:val="center"/>
          </w:tcPr>
          <w:p>
            <w:pPr>
              <w:pStyle w:val="20"/>
            </w:pPr>
            <w:r>
              <w:t>其他环境监测与监察支出</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r>
              <w:t>221.00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4711.82</w:t>
            </w:r>
          </w:p>
        </w:tc>
        <w:tc>
          <w:tcPr>
            <w:tcW w:w="1134" w:type="dxa"/>
            <w:tcBorders>
              <w:left w:val="single" w:sz="6" w:space="0" w:color="000000"/>
              <w:right w:val="single" w:sz="6" w:space="0" w:color="000000"/>
            </w:tcBorders>
            <w:vAlign w:val="center"/>
          </w:tcPr>
          <w:p>
            <w:pPr>
              <w:pStyle w:val="19"/>
            </w:pPr>
            <w:r>
              <w:t>495.46</w:t>
            </w:r>
          </w:p>
        </w:tc>
        <w:tc>
          <w:tcPr>
            <w:tcW w:w="1134" w:type="dxa"/>
            <w:tcBorders>
              <w:left w:val="single" w:sz="6" w:space="0" w:color="000000"/>
              <w:right w:val="single" w:sz="6" w:space="0" w:color="000000"/>
            </w:tcBorders>
            <w:vAlign w:val="center"/>
          </w:tcPr>
          <w:p>
            <w:pPr>
              <w:pStyle w:val="19"/>
            </w:pPr>
            <w:r>
              <w:t>495.46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4216.36</w:t>
            </w: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476.02</w:t>
            </w:r>
          </w:p>
        </w:tc>
        <w:tc>
          <w:tcPr>
            <w:tcW w:w="1134" w:type="dxa"/>
            <w:tcBorders>
              <w:left w:val="single" w:sz="6" w:space="0" w:color="000000"/>
              <w:right w:val="single" w:sz="6" w:space="0" w:color="000000"/>
            </w:tcBorders>
            <w:vAlign w:val="center"/>
          </w:tcPr>
          <w:p>
            <w:pPr>
              <w:pStyle w:val="19"/>
            </w:pPr>
            <w:r>
              <w:t>421.66</w:t>
            </w:r>
          </w:p>
        </w:tc>
        <w:tc>
          <w:tcPr>
            <w:tcW w:w="1134" w:type="dxa"/>
            <w:tcBorders>
              <w:left w:val="single" w:sz="6" w:space="0" w:color="000000"/>
              <w:right w:val="single" w:sz="6" w:space="0" w:color="000000"/>
            </w:tcBorders>
            <w:vAlign w:val="center"/>
          </w:tcPr>
          <w:p>
            <w:pPr>
              <w:pStyle w:val="19"/>
            </w:pPr>
            <w:r>
              <w:t>421.66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54.36</w:t>
            </w: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2110302</w:t>
            </w:r>
          </w:p>
        </w:tc>
        <w:tc>
          <w:tcPr>
            <w:tcW w:w="1559" w:type="dxa"/>
            <w:tcBorders>
              <w:left w:val="single" w:sz="6" w:space="0" w:color="000000"/>
              <w:right w:val="single" w:sz="6" w:space="0" w:color="000000"/>
            </w:tcBorders>
            <w:vAlign w:val="center"/>
          </w:tcPr>
          <w:p>
            <w:pPr>
              <w:pStyle w:val="20"/>
            </w:pPr>
            <w:r>
              <w:t>水体</w:t>
            </w:r>
          </w:p>
        </w:tc>
        <w:tc>
          <w:tcPr>
            <w:tcW w:w="1134" w:type="dxa"/>
            <w:tcBorders>
              <w:left w:val="single" w:sz="6" w:space="0" w:color="000000"/>
              <w:right w:val="single" w:sz="6" w:space="0" w:color="000000"/>
            </w:tcBorders>
            <w:vAlign w:val="center"/>
          </w:tcPr>
          <w:p>
            <w:pPr>
              <w:pStyle w:val="19"/>
            </w:pPr>
            <w:r>
              <w:t>4162.00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4162.00</w:t>
            </w: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2110399</w:t>
            </w:r>
          </w:p>
        </w:tc>
        <w:tc>
          <w:tcPr>
            <w:tcW w:w="1559" w:type="dxa"/>
            <w:tcBorders>
              <w:left w:val="single" w:sz="6" w:space="0" w:color="000000"/>
              <w:right w:val="single" w:sz="6" w:space="0" w:color="000000"/>
            </w:tcBorders>
            <w:vAlign w:val="center"/>
          </w:tcPr>
          <w:p>
            <w:pPr>
              <w:pStyle w:val="20"/>
            </w:pPr>
            <w:r>
              <w:t>其他污染防治支出</w:t>
            </w:r>
          </w:p>
        </w:tc>
        <w:tc>
          <w:tcPr>
            <w:tcW w:w="1134" w:type="dxa"/>
            <w:tcBorders>
              <w:left w:val="single" w:sz="6" w:space="0" w:color="000000"/>
              <w:right w:val="single" w:sz="6" w:space="0" w:color="000000"/>
            </w:tcBorders>
            <w:vAlign w:val="center"/>
          </w:tcPr>
          <w:p>
            <w:pPr>
              <w:pStyle w:val="19"/>
            </w:pPr>
            <w:r>
              <w:t>73.80</w:t>
            </w:r>
          </w:p>
        </w:tc>
        <w:tc>
          <w:tcPr>
            <w:tcW w:w="1134" w:type="dxa"/>
            <w:tcBorders>
              <w:left w:val="single" w:sz="6" w:space="0" w:color="000000"/>
              <w:right w:val="single" w:sz="6" w:space="0" w:color="000000"/>
            </w:tcBorders>
            <w:vAlign w:val="center"/>
          </w:tcPr>
          <w:p>
            <w:pPr>
              <w:pStyle w:val="19"/>
            </w:pPr>
            <w:r>
              <w:t>73.80</w:t>
            </w:r>
          </w:p>
        </w:tc>
        <w:tc>
          <w:tcPr>
            <w:tcW w:w="1134" w:type="dxa"/>
            <w:tcBorders>
              <w:left w:val="single" w:sz="6" w:space="0" w:color="000000"/>
              <w:right w:val="single" w:sz="6" w:space="0" w:color="000000"/>
            </w:tcBorders>
            <w:vAlign w:val="center"/>
          </w:tcPr>
          <w:p>
            <w:pPr>
              <w:pStyle w:val="19"/>
            </w:pPr>
            <w:r>
              <w:t>73.80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5054.42</w:t>
            </w:r>
          </w:p>
        </w:tc>
        <w:tc>
          <w:tcPr>
            <w:tcW w:w="1361" w:type="dxa"/>
            <w:tcBorders>
              <w:left w:val="single" w:sz="6" w:space="0" w:color="000000"/>
              <w:right w:val="single" w:sz="6" w:space="0" w:color="000000"/>
            </w:tcBorders>
            <w:vAlign w:val="center"/>
          </w:tcPr>
          <w:p>
            <w:pPr>
              <w:pStyle w:val="23"/>
            </w:pPr>
            <w:r>
              <w:t>42.40</w:t>
            </w:r>
          </w:p>
        </w:tc>
        <w:tc>
          <w:tcPr>
            <w:tcW w:w="1361" w:type="dxa"/>
            <w:tcBorders>
              <w:left w:val="single" w:sz="6" w:space="0" w:color="000000"/>
              <w:right w:val="single" w:sz="6" w:space="0" w:color="000000"/>
            </w:tcBorders>
            <w:vAlign w:val="center"/>
          </w:tcPr>
          <w:p>
            <w:pPr>
              <w:pStyle w:val="23"/>
            </w:pPr>
            <w:r>
              <w:t>5012.02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5054.42</w:t>
            </w:r>
          </w:p>
        </w:tc>
        <w:tc>
          <w:tcPr>
            <w:tcW w:w="1361" w:type="dxa"/>
            <w:tcBorders>
              <w:left w:val="single" w:sz="6" w:space="0" w:color="000000"/>
              <w:right w:val="single" w:sz="6" w:space="0" w:color="000000"/>
            </w:tcBorders>
            <w:vAlign w:val="center"/>
          </w:tcPr>
          <w:p>
            <w:pPr>
              <w:pStyle w:val="19"/>
            </w:pPr>
            <w:r>
              <w:t>42.40</w:t>
            </w:r>
          </w:p>
        </w:tc>
        <w:tc>
          <w:tcPr>
            <w:tcW w:w="1361" w:type="dxa"/>
            <w:tcBorders>
              <w:left w:val="single" w:sz="6" w:space="0" w:color="000000"/>
              <w:right w:val="single" w:sz="6" w:space="0" w:color="000000"/>
            </w:tcBorders>
            <w:vAlign w:val="center"/>
          </w:tcPr>
          <w:p>
            <w:pPr>
              <w:pStyle w:val="19"/>
            </w:pPr>
            <w:r>
              <w:t>5012.02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1361" w:type="dxa"/>
            <w:tcBorders>
              <w:left w:val="single" w:sz="6" w:space="0" w:color="000000"/>
              <w:right w:val="single" w:sz="6" w:space="0" w:color="000000"/>
            </w:tcBorders>
            <w:vAlign w:val="center"/>
          </w:tcPr>
          <w:p>
            <w:pPr>
              <w:pStyle w:val="19"/>
            </w:pPr>
            <w:r>
              <w:t>121.60</w:t>
            </w:r>
          </w:p>
        </w:tc>
        <w:tc>
          <w:tcPr>
            <w:tcW w:w="1361" w:type="dxa"/>
            <w:tcBorders>
              <w:left w:val="single" w:sz="6" w:space="0" w:color="000000"/>
              <w:right w:val="single" w:sz="6" w:space="0" w:color="000000"/>
            </w:tcBorders>
            <w:vAlign w:val="center"/>
          </w:tcPr>
          <w:p>
            <w:pPr>
              <w:pStyle w:val="19"/>
            </w:pPr>
            <w:r>
              <w:t>42.40</w:t>
            </w:r>
          </w:p>
        </w:tc>
        <w:tc>
          <w:tcPr>
            <w:tcW w:w="1361" w:type="dxa"/>
            <w:tcBorders>
              <w:left w:val="single" w:sz="6" w:space="0" w:color="000000"/>
              <w:right w:val="single" w:sz="6" w:space="0" w:color="000000"/>
            </w:tcBorders>
            <w:vAlign w:val="center"/>
          </w:tcPr>
          <w:p>
            <w:pPr>
              <w:pStyle w:val="19"/>
            </w:pPr>
            <w:r>
              <w:t>79.20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121.60</w:t>
            </w:r>
          </w:p>
        </w:tc>
        <w:tc>
          <w:tcPr>
            <w:tcW w:w="1361" w:type="dxa"/>
            <w:tcBorders>
              <w:left w:val="single" w:sz="6" w:space="0" w:color="000000"/>
              <w:right w:val="single" w:sz="6" w:space="0" w:color="000000"/>
            </w:tcBorders>
            <w:vAlign w:val="center"/>
          </w:tcPr>
          <w:p>
            <w:pPr>
              <w:pStyle w:val="19"/>
            </w:pPr>
            <w:r>
              <w:t>42.40</w:t>
            </w:r>
          </w:p>
        </w:tc>
        <w:tc>
          <w:tcPr>
            <w:tcW w:w="1361" w:type="dxa"/>
            <w:tcBorders>
              <w:left w:val="single" w:sz="6" w:space="0" w:color="000000"/>
              <w:right w:val="single" w:sz="6" w:space="0" w:color="000000"/>
            </w:tcBorders>
            <w:vAlign w:val="center"/>
          </w:tcPr>
          <w:p>
            <w:pPr>
              <w:pStyle w:val="19"/>
            </w:pPr>
            <w:r>
              <w:t>79.20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4711.82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4711.82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476.02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476.02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1361" w:type="dxa"/>
            <w:tcBorders>
              <w:left w:val="single" w:sz="6" w:space="0" w:color="000000"/>
              <w:right w:val="single" w:sz="6" w:space="0" w:color="000000"/>
            </w:tcBorders>
            <w:vAlign w:val="center"/>
          </w:tcPr>
          <w:p>
            <w:pPr>
              <w:pStyle w:val="19"/>
            </w:pPr>
            <w:r>
              <w:t>4162.00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4162.00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2110399</w:t>
            </w:r>
          </w:p>
        </w:tc>
        <w:tc>
          <w:tcPr>
            <w:tcW w:w="4535" w:type="dxa"/>
            <w:tcBorders>
              <w:left w:val="single" w:sz="6" w:space="0" w:color="000000"/>
              <w:right w:val="single" w:sz="6" w:space="0" w:color="000000"/>
            </w:tcBorders>
            <w:vAlign w:val="center"/>
          </w:tcPr>
          <w:p>
            <w:pPr>
              <w:pStyle w:val="20"/>
            </w:pPr>
            <w:r>
              <w:t>其他污染防治支出</w:t>
            </w:r>
          </w:p>
        </w:tc>
        <w:tc>
          <w:tcPr>
            <w:tcW w:w="1361" w:type="dxa"/>
            <w:tcBorders>
              <w:left w:val="single" w:sz="6" w:space="0" w:color="000000"/>
              <w:right w:val="single" w:sz="6" w:space="0" w:color="000000"/>
            </w:tcBorders>
            <w:vAlign w:val="center"/>
          </w:tcPr>
          <w:p>
            <w:pPr>
              <w:pStyle w:val="19"/>
            </w:pPr>
            <w:r>
              <w:t>73.80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838.06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5054.42</w:t>
            </w:r>
          </w:p>
        </w:tc>
        <w:tc>
          <w:tcPr>
            <w:tcW w:w="1474" w:type="dxa"/>
            <w:tcBorders>
              <w:left w:val="single" w:sz="6" w:space="0" w:color="000000"/>
              <w:right w:val="single" w:sz="6" w:space="0" w:color="000000"/>
            </w:tcBorders>
            <w:vAlign w:val="center"/>
          </w:tcPr>
          <w:p>
            <w:pPr>
              <w:pStyle w:val="19"/>
            </w:pPr>
            <w:r>
              <w:t>5054.42</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838.06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4216.36</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4216.36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5054.42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r>
              <w:t>5054.42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5054.42</w:t>
            </w:r>
          </w:p>
        </w:tc>
        <w:tc>
          <w:tcPr>
            <w:tcW w:w="2551" w:type="dxa"/>
            <w:tcBorders>
              <w:left w:val="single" w:sz="6" w:space="0" w:color="000000"/>
              <w:right w:val="single" w:sz="6" w:space="0" w:color="000000"/>
            </w:tcBorders>
            <w:vAlign w:val="center"/>
          </w:tcPr>
          <w:p>
            <w:pPr>
              <w:pStyle w:val="23"/>
            </w:pPr>
            <w:r>
              <w:t>42.40</w:t>
            </w:r>
          </w:p>
        </w:tc>
        <w:tc>
          <w:tcPr>
            <w:tcW w:w="2551" w:type="dxa"/>
            <w:tcBorders>
              <w:left w:val="single" w:sz="6" w:space="0" w:color="000000"/>
              <w:right w:val="single" w:sz="6" w:space="0" w:color="000000"/>
            </w:tcBorders>
            <w:vAlign w:val="center"/>
          </w:tcPr>
          <w:p>
            <w:pPr>
              <w:pStyle w:val="23"/>
            </w:pPr>
            <w:r>
              <w:t>5012.02</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5054.42</w:t>
            </w:r>
          </w:p>
        </w:tc>
        <w:tc>
          <w:tcPr>
            <w:tcW w:w="2551" w:type="dxa"/>
            <w:tcBorders>
              <w:left w:val="single" w:sz="6" w:space="0" w:color="000000"/>
              <w:right w:val="single" w:sz="6" w:space="0" w:color="000000"/>
            </w:tcBorders>
            <w:vAlign w:val="center"/>
          </w:tcPr>
          <w:p>
            <w:pPr>
              <w:pStyle w:val="19"/>
            </w:pPr>
            <w:r>
              <w:t>42.40</w:t>
            </w:r>
          </w:p>
        </w:tc>
        <w:tc>
          <w:tcPr>
            <w:tcW w:w="2551" w:type="dxa"/>
            <w:tcBorders>
              <w:left w:val="single" w:sz="6" w:space="0" w:color="000000"/>
              <w:right w:val="single" w:sz="6" w:space="0" w:color="000000"/>
            </w:tcBorders>
            <w:vAlign w:val="center"/>
          </w:tcPr>
          <w:p>
            <w:pPr>
              <w:pStyle w:val="19"/>
            </w:pPr>
            <w:r>
              <w:t>5012.02</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2551" w:type="dxa"/>
            <w:tcBorders>
              <w:left w:val="single" w:sz="6" w:space="0" w:color="000000"/>
              <w:right w:val="single" w:sz="6" w:space="0" w:color="000000"/>
            </w:tcBorders>
            <w:vAlign w:val="center"/>
          </w:tcPr>
          <w:p>
            <w:pPr>
              <w:pStyle w:val="19"/>
            </w:pPr>
            <w:r>
              <w:t>121.60</w:t>
            </w:r>
          </w:p>
        </w:tc>
        <w:tc>
          <w:tcPr>
            <w:tcW w:w="2551" w:type="dxa"/>
            <w:tcBorders>
              <w:left w:val="single" w:sz="6" w:space="0" w:color="000000"/>
              <w:right w:val="single" w:sz="6" w:space="0" w:color="000000"/>
            </w:tcBorders>
            <w:vAlign w:val="center"/>
          </w:tcPr>
          <w:p>
            <w:pPr>
              <w:pStyle w:val="19"/>
            </w:pPr>
            <w:r>
              <w:t>42.40</w:t>
            </w:r>
          </w:p>
        </w:tc>
        <w:tc>
          <w:tcPr>
            <w:tcW w:w="2551" w:type="dxa"/>
            <w:tcBorders>
              <w:left w:val="single" w:sz="6" w:space="0" w:color="000000"/>
              <w:right w:val="single" w:sz="6" w:space="0" w:color="000000"/>
            </w:tcBorders>
            <w:vAlign w:val="center"/>
          </w:tcPr>
          <w:p>
            <w:pPr>
              <w:pStyle w:val="19"/>
            </w:pPr>
            <w:r>
              <w:t>79.20</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121.60</w:t>
            </w:r>
          </w:p>
        </w:tc>
        <w:tc>
          <w:tcPr>
            <w:tcW w:w="2551" w:type="dxa"/>
            <w:tcBorders>
              <w:left w:val="single" w:sz="6" w:space="0" w:color="000000"/>
              <w:right w:val="single" w:sz="6" w:space="0" w:color="000000"/>
            </w:tcBorders>
            <w:vAlign w:val="center"/>
          </w:tcPr>
          <w:p>
            <w:pPr>
              <w:pStyle w:val="19"/>
            </w:pPr>
            <w:r>
              <w:t>42.40</w:t>
            </w:r>
          </w:p>
        </w:tc>
        <w:tc>
          <w:tcPr>
            <w:tcW w:w="2551" w:type="dxa"/>
            <w:tcBorders>
              <w:left w:val="single" w:sz="6" w:space="0" w:color="000000"/>
              <w:right w:val="single" w:sz="6" w:space="0" w:color="000000"/>
            </w:tcBorders>
            <w:vAlign w:val="center"/>
          </w:tcPr>
          <w:p>
            <w:pPr>
              <w:pStyle w:val="19"/>
            </w:pPr>
            <w:r>
              <w:t>79.20</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2551" w:type="dxa"/>
            <w:tcBorders>
              <w:left w:val="single" w:sz="6" w:space="0" w:color="000000"/>
              <w:right w:val="single" w:sz="6" w:space="0" w:color="000000"/>
            </w:tcBorders>
            <w:vAlign w:val="center"/>
          </w:tcPr>
          <w:p>
            <w:pPr>
              <w:pStyle w:val="19"/>
            </w:pPr>
            <w:r>
              <w:t>221.00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221.00</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2551" w:type="dxa"/>
            <w:tcBorders>
              <w:left w:val="single" w:sz="6" w:space="0" w:color="000000"/>
              <w:right w:val="single" w:sz="6" w:space="0" w:color="000000"/>
            </w:tcBorders>
            <w:vAlign w:val="center"/>
          </w:tcPr>
          <w:p>
            <w:pPr>
              <w:pStyle w:val="19"/>
            </w:pPr>
            <w:r>
              <w:t>221.00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221.00</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4711.82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4711.82</w:t>
            </w: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476.02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476.02</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2551" w:type="dxa"/>
            <w:tcBorders>
              <w:left w:val="single" w:sz="6" w:space="0" w:color="000000"/>
              <w:right w:val="single" w:sz="6" w:space="0" w:color="000000"/>
            </w:tcBorders>
            <w:vAlign w:val="center"/>
          </w:tcPr>
          <w:p>
            <w:pPr>
              <w:pStyle w:val="19"/>
            </w:pPr>
            <w:r>
              <w:t>4162.00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4162.00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2110399</w:t>
            </w:r>
          </w:p>
        </w:tc>
        <w:tc>
          <w:tcPr>
            <w:tcW w:w="4535" w:type="dxa"/>
            <w:tcBorders>
              <w:left w:val="single" w:sz="6" w:space="0" w:color="000000"/>
              <w:right w:val="single" w:sz="6" w:space="0" w:color="000000"/>
            </w:tcBorders>
            <w:vAlign w:val="center"/>
          </w:tcPr>
          <w:p>
            <w:pPr>
              <w:pStyle w:val="20"/>
            </w:pPr>
            <w:r>
              <w:t>其他污染防治支出</w:t>
            </w:r>
          </w:p>
        </w:tc>
        <w:tc>
          <w:tcPr>
            <w:tcW w:w="2551" w:type="dxa"/>
            <w:tcBorders>
              <w:left w:val="single" w:sz="6" w:space="0" w:color="000000"/>
              <w:right w:val="single" w:sz="6" w:space="0" w:color="000000"/>
            </w:tcBorders>
            <w:vAlign w:val="center"/>
          </w:tcPr>
          <w:p>
            <w:pPr>
              <w:pStyle w:val="19"/>
            </w:pPr>
            <w:r>
              <w:t>73.80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73.80</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42.40</w:t>
            </w:r>
          </w:p>
        </w:tc>
        <w:tc>
          <w:tcPr>
            <w:tcW w:w="2551" w:type="dxa"/>
            <w:tcBorders>
              <w:left w:val="single" w:sz="6" w:space="0" w:color="000000"/>
              <w:right w:val="single" w:sz="6" w:space="0" w:color="000000"/>
            </w:tcBorders>
            <w:vAlign w:val="center"/>
          </w:tcPr>
          <w:p>
            <w:pPr>
              <w:pStyle w:val="23"/>
            </w:pPr>
            <w:r>
              <w:t>42.40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r>
              <w:t>42.20</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12" w:charSpace="0"/>
        </w:sectPr>
      </w:pP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beforeAutospacing="0" w:after="0" w:afterAutospacing="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beforeAutospacing="0" w:after="0" w:afterAutospacing="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spacing w:before="0" w:beforeAutospacing="0" w:after="0" w:afterAutospacing="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0"/>
            </w:pPr>
            <w:r>
              <w:t>公务用车购置费</w:t>
            </w:r>
          </w:p>
        </w:tc>
        <w:tc>
          <w:tcPr>
            <w:tcW w:w="2381" w:type="dxa"/>
            <w:tcBorders>
              <w:left w:val="single" w:sz="6" w:space="0" w:color="000000"/>
              <w:right w:val="single" w:sz="6" w:space="0" w:color="000000"/>
            </w:tcBorders>
            <w:vAlign w:val="center"/>
          </w:tcPr>
          <w:p>
            <w:pPr>
              <w:pStyle w:val="19"/>
            </w:pPr>
            <w:r>
              <w:t>79.2</w:t>
            </w:r>
          </w:p>
        </w:tc>
        <w:tc>
          <w:tcPr>
            <w:tcW w:w="2381" w:type="dxa"/>
            <w:tcBorders>
              <w:left w:val="single" w:sz="6" w:space="0" w:color="000000"/>
              <w:right w:val="single" w:sz="6" w:space="0" w:color="000000"/>
            </w:tcBorders>
            <w:vAlign w:val="center"/>
          </w:tcPr>
          <w:p>
            <w:pPr>
              <w:pStyle w:val="19"/>
            </w:pPr>
            <w:r>
              <w:t>79.2</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beforeAutospacing="0" w:after="0" w:afterAutospacing="0" w:line="240" w:lineRule="auto"/>
        <w:ind w:firstLine="420"/>
        <w:jc w:val="left"/>
        <w:outlineLvl w:val="9"/>
        <w:sectPr>
          <w:pgSz w:w="16840" w:h="11900" w:orient="landscape"/>
          <w:pgMar w:top="1361" w:right="1020" w:bottom="1361" w:left="1020" w:header="720" w:footer="720" w:gutter="0"/>
          <w:docGrid w:linePitch="312" w:charSpace="0"/>
        </w:sectPr>
      </w:pPr>
      <w:r>
        <w:rPr>
          <w:rFonts w:ascii="方正书宋_GBK" w:eastAsia="方正书宋_GBK" w:cs="方正书宋_GBK"/>
          <w:color w:val="000000"/>
          <w:sz w:val="21"/>
        </w:rPr>
        <w:t>注：无财政拨款“三公”经费支出表预算，空表列示。</w:t>
      </w:r>
    </w:p>
    <w:p>
      <w:pPr>
        <w:spacing w:before="0" w:beforeAutospacing="0" w:after="0" w:afterAutospacing="0" w:line="240" w:lineRule="auto"/>
        <w:ind w:firstLine="0"/>
        <w:jc w:val="center"/>
        <w:outlineLvl w:val="4"/>
      </w:pPr>
      <w:r>
        <w:rPr>
          <w:rFonts w:ascii="方正小标宋_GBK" w:eastAsia="方正小标宋_GBK" w:cs="方正小标宋_GBK"/>
          <w:b w:val="0"/>
          <w:color w:val="000000"/>
          <w:sz w:val="44"/>
        </w:rPr>
        <w:t>保定市生态环境局涞源县分局本级2023年单位预算信息公开情况说明</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按照《中华人民共和国预算法》、《地方预决算公开操作规程》和《关于进一步推进预算公开工作的实施意见》规定，现将保定市生态环境局涞源县分局本级2023年单位预算公开如下：</w:t>
      </w:r>
    </w:p>
    <w:p>
      <w:pPr>
        <w:spacing w:before="10" w:beforeAutospacing="0" w:after="10" w:afterAutospacing="0" w:line="240" w:lineRule="auto"/>
        <w:ind w:firstLine="640"/>
        <w:jc w:val="left"/>
        <w:outlineLvl w:val="5"/>
      </w:pPr>
      <w:r>
        <w:rPr>
          <w:rFonts w:ascii="黑体" w:eastAsia="黑体" w:cs="黑体"/>
          <w:color w:val="000000"/>
          <w:sz w:val="32"/>
        </w:rPr>
        <w:t>一、单位职责及机构设置情况</w:t>
      </w:r>
    </w:p>
    <w:p>
      <w:pPr>
        <w:spacing w:before="0" w:beforeAutospacing="0" w:after="0" w:afterAutospacing="0" w:line="240" w:lineRule="auto"/>
        <w:ind w:firstLine="640"/>
        <w:jc w:val="left"/>
        <w:outlineLvl w:val="9"/>
      </w:pPr>
      <w:r>
        <w:rPr>
          <w:rFonts w:ascii="方正楷体_GBK" w:eastAsia="方正楷体_GBK" w:cs="方正楷体_GBK"/>
          <w:b/>
          <w:color w:val="000000"/>
          <w:sz w:val="32"/>
        </w:rPr>
        <w:t>单位职责：</w:t>
      </w:r>
    </w:p>
    <w:p>
      <w:pPr>
        <w:pStyle w:val="33"/>
      </w:pPr>
      <w:r>
        <w:t>1、贯彻执行国家和省环境保护的法律、法规和方针政策；制订全县环境保护政策和管理办法，并监督实施。</w:t>
      </w:r>
    </w:p>
    <w:p>
      <w:pPr>
        <w:pStyle w:val="33"/>
      </w:pPr>
      <w:r>
        <w:t>2、制订全县环境保护规划和计划并组织实施；审核县城总体规划中的环境保护内容；组织编制全县环境功能区划；监督管理环境保护资金和环境保护补助资金的使用。</w:t>
      </w:r>
    </w:p>
    <w:p>
      <w:pPr>
        <w:pStyle w:val="33"/>
      </w:pPr>
      <w:r>
        <w:t>3、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33"/>
      </w:pPr>
      <w:r>
        <w:t>4、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33"/>
      </w:pPr>
      <w:r>
        <w:t>5、负责全县建设项目的环境管理工作；组织全县环境质量状况调查和区域环境质量评价；组织实施排污申报登记、排污许可证、环境影响评价、“三同时”（建设项目主体工程与环保设施同时设计、同时施工、同时投产）等环境管理工作。</w:t>
      </w:r>
    </w:p>
    <w:p>
      <w:pPr>
        <w:pStyle w:val="33"/>
      </w:pPr>
      <w:r>
        <w:t>6、负责全县环境监测、环境统计、环境信息工作；建立环境监测制度；组织全县环境质量监测和污染源监督性监测；编报涞源县环境质量报告书；按规定发布城镇各流域环境质量状况。</w:t>
      </w:r>
    </w:p>
    <w:p>
      <w:pPr>
        <w:pStyle w:val="33"/>
      </w:pPr>
      <w:r>
        <w:t>7、监督管理全县自然环境保护和农村生态环境保护工作；指导城乡环境综合整治；指导全县生态示范区和生态农业建设。</w:t>
      </w:r>
    </w:p>
    <w:p>
      <w:pPr>
        <w:pStyle w:val="33"/>
      </w:pPr>
      <w:r>
        <w:t>8、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33"/>
      </w:pPr>
      <w:r>
        <w:t>9、指导全县环境保护队伍建设；负责组织开展全县环境保护宣传教育工作。</w:t>
      </w:r>
    </w:p>
    <w:p>
      <w:pPr>
        <w:pStyle w:val="33"/>
      </w:pPr>
      <w:r>
        <w:t>10、承办县政府交办的其它工作。</w:t>
      </w:r>
    </w:p>
    <w:p>
      <w:pPr>
        <w:spacing w:before="0" w:beforeAutospacing="0" w:after="0" w:afterAutospacing="0" w:line="240" w:lineRule="auto"/>
        <w:ind w:firstLine="640"/>
        <w:jc w:val="left"/>
        <w:outlineLvl w:val="9"/>
      </w:pPr>
      <w:r>
        <w:rPr>
          <w:rFonts w:ascii="方正楷体_GBK" w:eastAsia="方正楷体_GBK" w:cs="方正楷体_GBK"/>
          <w:b/>
          <w:color w:val="000000"/>
          <w:sz w:val="32"/>
        </w:rPr>
        <w:t>机构设置：</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保定市生态环境局涞源县分局本级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bl>
    <w:p>
      <w:pPr>
        <w:spacing w:before="10" w:beforeAutospacing="0" w:after="10" w:afterAutospacing="0" w:line="240" w:lineRule="auto"/>
        <w:ind w:firstLine="640"/>
        <w:jc w:val="left"/>
        <w:outlineLvl w:val="5"/>
      </w:pPr>
      <w:r>
        <w:rPr>
          <w:rFonts w:ascii="黑体" w:eastAsia="黑体" w:cs="黑体"/>
          <w:color w:val="000000"/>
          <w:sz w:val="32"/>
        </w:rPr>
        <w:t>二、单位预算安排的总体情况</w:t>
      </w:r>
    </w:p>
    <w:p>
      <w:pPr>
        <w:pStyle w:val="34"/>
      </w:pPr>
      <w:r>
        <w:t>按照预算管理有关规定，目前我县部门预算的编制实行综合预算管理，即全部收入和支出都反映在预算中。保定市生态环境局涞源县分局机关及所属事业单位的收支包含在部门预算中。</w:t>
      </w:r>
    </w:p>
    <w:p>
      <w:pPr>
        <w:pStyle w:val="34"/>
      </w:pPr>
      <w:r>
        <w:t>1.收入说明</w:t>
      </w:r>
    </w:p>
    <w:p>
      <w:pPr>
        <w:pStyle w:val="34"/>
      </w:pPr>
      <w:r>
        <w:t>反映本部门当年全部收入。2023年预算收入5054.42万元，其中：一般公共预算收入838.06万元，基金预算收入0万元，国有资本经营预算收入0万元，财政专户核拨收入0万元，单位资金收入0万元，上年结转结余4216.36万元。</w:t>
      </w:r>
    </w:p>
    <w:p>
      <w:pPr>
        <w:pStyle w:val="34"/>
      </w:pPr>
      <w:r>
        <w:t>2.支出说明</w:t>
      </w:r>
    </w:p>
    <w:p>
      <w:pPr>
        <w:pStyle w:val="34"/>
      </w:pPr>
      <w:r>
        <w:t>收支预算总表支出栏、基本支出表、项目支出表按经济分类和支出分类科目编制，反映河北省财政厅年度部门预算中支出预算的总体情况。2023年基本支出42.4万元，全部为人员经费支出；项目支出5012.02万元。</w:t>
      </w:r>
    </w:p>
    <w:p>
      <w:pPr>
        <w:pStyle w:val="34"/>
      </w:pPr>
      <w:r>
        <w:t>3.比上年增减情况</w:t>
      </w:r>
    </w:p>
    <w:p>
      <w:pPr>
        <w:pStyle w:val="34"/>
      </w:pPr>
      <w:r>
        <w:t>2023年预算收支安排5054.42万元，较2022年预算增加4029.92万元，其中：基本支出减少138.22万元，主要原因为未安排无编人员及劳务派遣人员预算；项目支出增加4187.52万元，主要为污染防治资金增加。</w:t>
      </w:r>
    </w:p>
    <w:p>
      <w:pPr>
        <w:pStyle w:val="34"/>
      </w:pPr>
    </w:p>
    <w:p>
      <w:pPr>
        <w:spacing w:before="10" w:beforeAutospacing="0" w:after="10" w:afterAutospacing="0" w:line="240" w:lineRule="auto"/>
        <w:ind w:firstLine="640"/>
        <w:jc w:val="left"/>
        <w:outlineLvl w:val="5"/>
      </w:pPr>
      <w:r>
        <w:rPr>
          <w:rFonts w:ascii="黑体" w:eastAsia="黑体" w:cs="黑体"/>
          <w:color w:val="000000"/>
          <w:sz w:val="32"/>
        </w:rPr>
        <w:t>三、机关运行经费安排情况</w:t>
      </w:r>
    </w:p>
    <w:p>
      <w:pPr>
        <w:pStyle w:val="35"/>
      </w:pPr>
      <w:r>
        <w:t>2023年我部门县级预算未安排机关运行经费，主要为我单位属于上划单位。所需机关运行经费安排在市级预算中。</w:t>
      </w:r>
    </w:p>
    <w:p>
      <w:pPr>
        <w:spacing w:before="10" w:beforeAutospacing="0" w:after="10" w:afterAutospacing="0" w:line="240" w:lineRule="auto"/>
        <w:ind w:firstLine="640"/>
        <w:jc w:val="left"/>
        <w:outlineLvl w:val="5"/>
      </w:pPr>
      <w:r>
        <w:rPr>
          <w:rFonts w:ascii="黑体" w:eastAsia="黑体" w:cs="黑体"/>
          <w:color w:val="000000"/>
          <w:sz w:val="32"/>
        </w:rPr>
        <w:t>四、财政拨款“三公”经费预算情况及增减变化原因</w:t>
      </w:r>
    </w:p>
    <w:p>
      <w:pPr>
        <w:pStyle w:val="36"/>
      </w:pPr>
      <w:r>
        <w:t>2023年我部门财政拨款“三公”经费预算安排79.2万元，其中因公出国（境）费0万元；公务用车购置及运维费79.2万元（其中：公务用车购置费为79.2万元，公务用车运维费0万元）；公务接待费0万元。与2022年相比增加79.2万元，主要原因为根据上级要求更新购置环保执法车辆。</w:t>
      </w:r>
    </w:p>
    <w:p>
      <w:pPr>
        <w:spacing w:before="10" w:beforeAutospacing="0" w:after="10" w:afterAutospacing="0" w:line="240" w:lineRule="auto"/>
        <w:ind w:firstLine="640"/>
        <w:jc w:val="left"/>
        <w:outlineLvl w:val="5"/>
        <w:sectPr>
          <w:pgSz w:w="16840" w:h="11900" w:orient="landscape"/>
          <w:pgMar w:top="1361" w:right="1020" w:bottom="1361" w:left="1020" w:header="720" w:footer="720" w:gutter="0"/>
          <w:docGrid w:linePitch="312" w:charSpace="0"/>
        </w:sectPr>
      </w:pPr>
      <w:r>
        <w:rPr>
          <w:rFonts w:ascii="黑体" w:eastAsia="黑体" w:cs="黑体"/>
          <w:color w:val="000000"/>
          <w:sz w:val="32"/>
        </w:rPr>
        <w:t>五、预算绩效信息</w:t>
      </w:r>
    </w:p>
    <w:p>
      <w:pPr>
        <w:spacing w:before="0" w:beforeAutospacing="0" w:after="0" w:afterAutospacing="0"/>
        <w:ind w:firstLine="560"/>
        <w:jc w:val="left"/>
        <w:outlineLvl w:val="9"/>
      </w:pPr>
      <w:r>
        <w:rPr>
          <w:rFonts w:ascii="方正仿宋_GBK" w:eastAsia="方正仿宋_GBK" w:cs="方正仿宋_GBK"/>
          <w:b/>
          <w:color w:val="000000"/>
          <w:sz w:val="28"/>
        </w:rPr>
        <w:t>1、涞源县傍河村农村生活污水治理绩效目标表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1.通过治理涞源县农村生活污水，改善唐河拒马河水体水质</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2835" w:type="dxa"/>
            <w:tcBorders>
              <w:left w:val="single" w:sz="6" w:space="0" w:color="000000"/>
              <w:right w:val="single" w:sz="6" w:space="0" w:color="000000"/>
            </w:tcBorders>
            <w:vAlign w:val="center"/>
          </w:tcPr>
          <w:p>
            <w:pPr>
              <w:pStyle w:val="20"/>
            </w:pPr>
            <w:r>
              <w:t>傍河村庄农村生活污水治理</w:t>
            </w:r>
          </w:p>
        </w:tc>
        <w:tc>
          <w:tcPr>
            <w:tcW w:w="2551" w:type="dxa"/>
            <w:tcBorders>
              <w:left w:val="single" w:sz="6" w:space="0" w:color="000000"/>
              <w:right w:val="single" w:sz="6" w:space="0" w:color="000000"/>
            </w:tcBorders>
            <w:vAlign w:val="center"/>
          </w:tcPr>
          <w:p>
            <w:pPr>
              <w:pStyle w:val="20"/>
            </w:pPr>
            <w:r>
              <w:t>39个</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保质保量按期完成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2835" w:type="dxa"/>
            <w:tcBorders>
              <w:left w:val="single" w:sz="6" w:space="0" w:color="000000"/>
              <w:right w:val="single" w:sz="6" w:space="0" w:color="000000"/>
            </w:tcBorders>
            <w:vAlign w:val="center"/>
          </w:tcPr>
          <w:p>
            <w:pPr>
              <w:pStyle w:val="20"/>
            </w:pPr>
            <w:r>
              <w:t>2022年12月底完成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提高效率</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2835" w:type="dxa"/>
            <w:tcBorders>
              <w:left w:val="single" w:sz="6" w:space="0" w:color="000000"/>
              <w:right w:val="single" w:sz="6" w:space="0" w:color="000000"/>
            </w:tcBorders>
            <w:vAlign w:val="center"/>
          </w:tcPr>
          <w:p>
            <w:pPr>
              <w:pStyle w:val="20"/>
            </w:pPr>
            <w:r>
              <w:t>减少水污染物排放</w:t>
            </w:r>
          </w:p>
        </w:tc>
        <w:tc>
          <w:tcPr>
            <w:tcW w:w="2551" w:type="dxa"/>
            <w:tcBorders>
              <w:left w:val="single" w:sz="6" w:space="0" w:color="000000"/>
              <w:right w:val="single" w:sz="6" w:space="0" w:color="000000"/>
            </w:tcBorders>
            <w:vAlign w:val="center"/>
          </w:tcPr>
          <w:p>
            <w:pPr>
              <w:pStyle w:val="20"/>
            </w:pPr>
            <w:r>
              <w:t>减少水污染物排放</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改善水质</w:t>
            </w:r>
          </w:p>
        </w:tc>
        <w:tc>
          <w:tcPr>
            <w:tcW w:w="2835" w:type="dxa"/>
            <w:tcBorders>
              <w:left w:val="single" w:sz="6" w:space="0" w:color="000000"/>
              <w:right w:val="single" w:sz="6" w:space="0" w:color="000000"/>
            </w:tcBorders>
            <w:vAlign w:val="center"/>
          </w:tcPr>
          <w:p>
            <w:pPr>
              <w:pStyle w:val="20"/>
            </w:pPr>
            <w:r>
              <w:t>改善水质</w:t>
            </w:r>
          </w:p>
        </w:tc>
        <w:tc>
          <w:tcPr>
            <w:tcW w:w="2551" w:type="dxa"/>
            <w:tcBorders>
              <w:left w:val="single" w:sz="6" w:space="0" w:color="000000"/>
              <w:right w:val="single" w:sz="6" w:space="0" w:color="000000"/>
            </w:tcBorders>
            <w:vAlign w:val="center"/>
          </w:tcPr>
          <w:p>
            <w:pPr>
              <w:pStyle w:val="20"/>
            </w:pPr>
            <w:r>
              <w:t>改善水质</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根据调查结果</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2、涞源县傍河村庄农村生活污水治理绩效目标表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1.通过治理涞源县农村生活污水，改善唐河和拒马河水体水质</w:t>
            </w:r>
          </w:p>
          <w:p>
            <w:pPr>
              <w:pStyle w:val="20"/>
            </w:pPr>
            <w:r>
              <w:t>2.有效减轻河流下游以及白洋淀的污染物污染负荷，降低污染对周边居民的不良影响</w:t>
            </w:r>
          </w:p>
          <w:p>
            <w:pPr>
              <w:pStyle w:val="20"/>
            </w:pPr>
            <w:r>
              <w:t>3.改善白洋淀生态环境治理。</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2835" w:type="dxa"/>
            <w:tcBorders>
              <w:left w:val="single" w:sz="6" w:space="0" w:color="000000"/>
              <w:right w:val="single" w:sz="6" w:space="0" w:color="000000"/>
            </w:tcBorders>
            <w:vAlign w:val="center"/>
          </w:tcPr>
          <w:p>
            <w:pPr>
              <w:pStyle w:val="20"/>
            </w:pPr>
            <w:r>
              <w:t>傍河村庄农村污水治理</w:t>
            </w:r>
          </w:p>
        </w:tc>
        <w:tc>
          <w:tcPr>
            <w:tcW w:w="2551" w:type="dxa"/>
            <w:tcBorders>
              <w:left w:val="single" w:sz="6" w:space="0" w:color="000000"/>
              <w:right w:val="single" w:sz="6" w:space="0" w:color="000000"/>
            </w:tcBorders>
            <w:vAlign w:val="center"/>
          </w:tcPr>
          <w:p>
            <w:pPr>
              <w:pStyle w:val="20"/>
            </w:pPr>
            <w:r>
              <w:t>39个</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保质保量按期完成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2835" w:type="dxa"/>
            <w:tcBorders>
              <w:left w:val="single" w:sz="6" w:space="0" w:color="000000"/>
              <w:right w:val="single" w:sz="6" w:space="0" w:color="000000"/>
            </w:tcBorders>
            <w:vAlign w:val="center"/>
          </w:tcPr>
          <w:p>
            <w:pPr>
              <w:pStyle w:val="20"/>
            </w:pPr>
            <w:r>
              <w:t>2022年12月底全部完成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提高效率</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2835" w:type="dxa"/>
            <w:tcBorders>
              <w:left w:val="single" w:sz="6" w:space="0" w:color="000000"/>
              <w:right w:val="single" w:sz="6" w:space="0" w:color="000000"/>
            </w:tcBorders>
            <w:vAlign w:val="center"/>
          </w:tcPr>
          <w:p>
            <w:pPr>
              <w:pStyle w:val="20"/>
            </w:pPr>
            <w:r>
              <w:t>减少水污染物排放</w:t>
            </w:r>
          </w:p>
        </w:tc>
        <w:tc>
          <w:tcPr>
            <w:tcW w:w="2551" w:type="dxa"/>
            <w:tcBorders>
              <w:left w:val="single" w:sz="6" w:space="0" w:color="000000"/>
              <w:right w:val="single" w:sz="6" w:space="0" w:color="000000"/>
            </w:tcBorders>
            <w:vAlign w:val="center"/>
          </w:tcPr>
          <w:p>
            <w:pPr>
              <w:pStyle w:val="20"/>
            </w:pPr>
            <w:r>
              <w:t>减少水污染物排放</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改善水质</w:t>
            </w:r>
          </w:p>
        </w:tc>
        <w:tc>
          <w:tcPr>
            <w:tcW w:w="2835" w:type="dxa"/>
            <w:tcBorders>
              <w:left w:val="single" w:sz="6" w:space="0" w:color="000000"/>
              <w:right w:val="single" w:sz="6" w:space="0" w:color="000000"/>
            </w:tcBorders>
            <w:vAlign w:val="center"/>
          </w:tcPr>
          <w:p>
            <w:pPr>
              <w:pStyle w:val="20"/>
            </w:pPr>
            <w:r>
              <w:t>改善水质</w:t>
            </w:r>
          </w:p>
        </w:tc>
        <w:tc>
          <w:tcPr>
            <w:tcW w:w="2551" w:type="dxa"/>
            <w:tcBorders>
              <w:left w:val="single" w:sz="6" w:space="0" w:color="000000"/>
              <w:right w:val="single" w:sz="6" w:space="0" w:color="000000"/>
            </w:tcBorders>
            <w:vAlign w:val="center"/>
          </w:tcPr>
          <w:p>
            <w:pPr>
              <w:pStyle w:val="20"/>
            </w:pPr>
            <w:r>
              <w:t>改善水质</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根据调查结果</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3、涞源县傍河村庄农村生活污水治理项目绩效目标表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1.通过治理涞源县农村污水，改善唐河拒马河水体水质</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2835" w:type="dxa"/>
            <w:tcBorders>
              <w:left w:val="single" w:sz="6" w:space="0" w:color="000000"/>
              <w:right w:val="single" w:sz="6" w:space="0" w:color="000000"/>
            </w:tcBorders>
            <w:vAlign w:val="center"/>
          </w:tcPr>
          <w:p>
            <w:pPr>
              <w:pStyle w:val="20"/>
            </w:pPr>
            <w:r>
              <w:t>傍河村庄农村生活污水治理</w:t>
            </w:r>
          </w:p>
        </w:tc>
        <w:tc>
          <w:tcPr>
            <w:tcW w:w="2551" w:type="dxa"/>
            <w:tcBorders>
              <w:left w:val="single" w:sz="6" w:space="0" w:color="000000"/>
              <w:right w:val="single" w:sz="6" w:space="0" w:color="000000"/>
            </w:tcBorders>
            <w:vAlign w:val="center"/>
          </w:tcPr>
          <w:p>
            <w:pPr>
              <w:pStyle w:val="20"/>
            </w:pPr>
            <w:r>
              <w:t>39个</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保质保量按期完成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2835" w:type="dxa"/>
            <w:tcBorders>
              <w:left w:val="single" w:sz="6" w:space="0" w:color="000000"/>
              <w:right w:val="single" w:sz="6" w:space="0" w:color="000000"/>
            </w:tcBorders>
            <w:vAlign w:val="center"/>
          </w:tcPr>
          <w:p>
            <w:pPr>
              <w:pStyle w:val="20"/>
            </w:pPr>
            <w:r>
              <w:t>2022年12月底完成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提高效率</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2835" w:type="dxa"/>
            <w:tcBorders>
              <w:left w:val="single" w:sz="6" w:space="0" w:color="000000"/>
              <w:right w:val="single" w:sz="6" w:space="0" w:color="000000"/>
            </w:tcBorders>
            <w:vAlign w:val="center"/>
          </w:tcPr>
          <w:p>
            <w:pPr>
              <w:pStyle w:val="20"/>
            </w:pPr>
            <w:r>
              <w:t>减少水污染物排放</w:t>
            </w:r>
          </w:p>
        </w:tc>
        <w:tc>
          <w:tcPr>
            <w:tcW w:w="2551" w:type="dxa"/>
            <w:tcBorders>
              <w:left w:val="single" w:sz="6" w:space="0" w:color="000000"/>
              <w:right w:val="single" w:sz="6" w:space="0" w:color="000000"/>
            </w:tcBorders>
            <w:vAlign w:val="center"/>
          </w:tcPr>
          <w:p>
            <w:pPr>
              <w:pStyle w:val="20"/>
            </w:pPr>
            <w:r>
              <w:t>减少水污染物排放</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改善水质</w:t>
            </w:r>
          </w:p>
        </w:tc>
        <w:tc>
          <w:tcPr>
            <w:tcW w:w="2835" w:type="dxa"/>
            <w:tcBorders>
              <w:left w:val="single" w:sz="6" w:space="0" w:color="000000"/>
              <w:right w:val="single" w:sz="6" w:space="0" w:color="000000"/>
            </w:tcBorders>
            <w:vAlign w:val="center"/>
          </w:tcPr>
          <w:p>
            <w:pPr>
              <w:pStyle w:val="20"/>
            </w:pPr>
            <w:r>
              <w:t>改善水质</w:t>
            </w:r>
          </w:p>
        </w:tc>
        <w:tc>
          <w:tcPr>
            <w:tcW w:w="2551" w:type="dxa"/>
            <w:tcBorders>
              <w:left w:val="single" w:sz="6" w:space="0" w:color="000000"/>
              <w:right w:val="single" w:sz="6" w:space="0" w:color="000000"/>
            </w:tcBorders>
            <w:vAlign w:val="center"/>
          </w:tcPr>
          <w:p>
            <w:pPr>
              <w:pStyle w:val="20"/>
            </w:pPr>
            <w:r>
              <w:t>改善水质</w:t>
            </w:r>
          </w:p>
        </w:tc>
        <w:tc>
          <w:tcPr>
            <w:tcW w:w="2268" w:type="dxa"/>
            <w:tcBorders>
              <w:left w:val="single" w:sz="6" w:space="0" w:color="000000"/>
              <w:right w:val="single" w:sz="6" w:space="0" w:color="000000"/>
            </w:tcBorders>
            <w:vAlign w:val="center"/>
          </w:tcPr>
          <w:p>
            <w:pPr>
              <w:pStyle w:val="20"/>
            </w:pPr>
            <w:r>
              <w:t>根据项目初步设计</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根据调查结果</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4、2021年中央大气污染防治资金54.36绩效目标表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1.为切实减少夏季挥发性有机物排放，有效遏制臭氧污染对空气质量的影响</w:t>
            </w:r>
          </w:p>
          <w:p>
            <w:pPr>
              <w:pStyle w:val="20"/>
            </w:pPr>
            <w:r>
              <w:t>2.为切实减少夏季挥发性有机物排放，有效遏制臭氧污染对空气质量的影响</w:t>
            </w:r>
          </w:p>
          <w:p>
            <w:pPr>
              <w:pStyle w:val="20"/>
            </w:pPr>
            <w:r>
              <w:t>3.为切实减少夏季挥发性有机物排放，有效遏制臭氧污染对空气质量的影响</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完成项目数量</w:t>
            </w:r>
          </w:p>
        </w:tc>
        <w:tc>
          <w:tcPr>
            <w:tcW w:w="2835" w:type="dxa"/>
            <w:tcBorders>
              <w:left w:val="single" w:sz="6" w:space="0" w:color="000000"/>
              <w:right w:val="single" w:sz="6" w:space="0" w:color="000000"/>
            </w:tcBorders>
            <w:vAlign w:val="center"/>
          </w:tcPr>
          <w:p>
            <w:pPr>
              <w:pStyle w:val="20"/>
            </w:pPr>
            <w:r>
              <w:t>完成项目数量</w:t>
            </w:r>
          </w:p>
        </w:tc>
        <w:tc>
          <w:tcPr>
            <w:tcW w:w="2551" w:type="dxa"/>
            <w:tcBorders>
              <w:left w:val="single" w:sz="6" w:space="0" w:color="000000"/>
              <w:right w:val="single" w:sz="6" w:space="0" w:color="000000"/>
            </w:tcBorders>
            <w:vAlign w:val="center"/>
          </w:tcPr>
          <w:p>
            <w:pPr>
              <w:pStyle w:val="20"/>
            </w:pPr>
            <w:r>
              <w:t>2套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合格率</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2835" w:type="dxa"/>
            <w:tcBorders>
              <w:left w:val="single" w:sz="6" w:space="0" w:color="000000"/>
              <w:right w:val="single" w:sz="6" w:space="0" w:color="000000"/>
            </w:tcBorders>
            <w:vAlign w:val="center"/>
          </w:tcPr>
          <w:p>
            <w:pPr>
              <w:pStyle w:val="20"/>
            </w:pPr>
            <w:r>
              <w:t>成本控制率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经济效益提升值%</w:t>
            </w:r>
          </w:p>
        </w:tc>
        <w:tc>
          <w:tcPr>
            <w:tcW w:w="2835" w:type="dxa"/>
            <w:tcBorders>
              <w:left w:val="single" w:sz="6" w:space="0" w:color="000000"/>
              <w:right w:val="single" w:sz="6" w:space="0" w:color="000000"/>
            </w:tcBorders>
            <w:vAlign w:val="center"/>
          </w:tcPr>
          <w:p>
            <w:pPr>
              <w:pStyle w:val="20"/>
            </w:pPr>
            <w:r>
              <w:t>经济效益提升值%</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提高社会效益</w:t>
            </w:r>
          </w:p>
        </w:tc>
        <w:tc>
          <w:tcPr>
            <w:tcW w:w="2835" w:type="dxa"/>
            <w:tcBorders>
              <w:left w:val="single" w:sz="6" w:space="0" w:color="000000"/>
              <w:right w:val="single" w:sz="6" w:space="0" w:color="000000"/>
            </w:tcBorders>
            <w:vAlign w:val="center"/>
          </w:tcPr>
          <w:p>
            <w:pPr>
              <w:pStyle w:val="20"/>
            </w:pPr>
            <w:r>
              <w:t>提高社会效益</w:t>
            </w:r>
          </w:p>
        </w:tc>
        <w:tc>
          <w:tcPr>
            <w:tcW w:w="2551" w:type="dxa"/>
            <w:tcBorders>
              <w:left w:val="single" w:sz="6" w:space="0" w:color="000000"/>
              <w:right w:val="single" w:sz="6" w:space="0" w:color="000000"/>
            </w:tcBorders>
            <w:vAlign w:val="center"/>
          </w:tcPr>
          <w:p>
            <w:pPr>
              <w:pStyle w:val="20"/>
            </w:pPr>
            <w:r>
              <w:t>提高社会效益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大气环境质量改善</w:t>
            </w:r>
          </w:p>
        </w:tc>
        <w:tc>
          <w:tcPr>
            <w:tcW w:w="2835" w:type="dxa"/>
            <w:tcBorders>
              <w:left w:val="single" w:sz="6" w:space="0" w:color="000000"/>
              <w:right w:val="single" w:sz="6" w:space="0" w:color="000000"/>
            </w:tcBorders>
            <w:vAlign w:val="center"/>
          </w:tcPr>
          <w:p>
            <w:pPr>
              <w:pStyle w:val="20"/>
            </w:pPr>
            <w:r>
              <w:t>大气环境质量改善</w:t>
            </w:r>
          </w:p>
        </w:tc>
        <w:tc>
          <w:tcPr>
            <w:tcW w:w="2551" w:type="dxa"/>
            <w:tcBorders>
              <w:left w:val="single" w:sz="6" w:space="0" w:color="000000"/>
              <w:right w:val="single" w:sz="6" w:space="0" w:color="000000"/>
            </w:tcBorders>
            <w:vAlign w:val="center"/>
          </w:tcPr>
          <w:p>
            <w:pPr>
              <w:pStyle w:val="20"/>
            </w:pPr>
            <w:r>
              <w:t>大气环境质量改善</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5、2023年15个乡镇空气自动监测站运维项目140.96万元绩效目标表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1.通过对乡镇空气站的运维，保证15套乡镇空气自动站服务期间正常运行，为更好治理乡镇空气提供数据支撑，减少污染事件发生，改善环境质量，大气环境得到好转。</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乡镇空气自动站数量</w:t>
            </w:r>
          </w:p>
        </w:tc>
        <w:tc>
          <w:tcPr>
            <w:tcW w:w="2835" w:type="dxa"/>
            <w:tcBorders>
              <w:left w:val="single" w:sz="6" w:space="0" w:color="000000"/>
              <w:right w:val="single" w:sz="6" w:space="0" w:color="000000"/>
            </w:tcBorders>
            <w:vAlign w:val="center"/>
          </w:tcPr>
          <w:p>
            <w:pPr>
              <w:pStyle w:val="20"/>
            </w:pPr>
            <w:r>
              <w:t>乡镇空气自动站运维数量</w:t>
            </w:r>
          </w:p>
        </w:tc>
        <w:tc>
          <w:tcPr>
            <w:tcW w:w="2551" w:type="dxa"/>
            <w:tcBorders>
              <w:left w:val="single" w:sz="6" w:space="0" w:color="000000"/>
              <w:right w:val="single" w:sz="6" w:space="0" w:color="000000"/>
            </w:tcBorders>
            <w:vAlign w:val="center"/>
          </w:tcPr>
          <w:p>
            <w:pPr>
              <w:pStyle w:val="20"/>
            </w:pPr>
            <w:r>
              <w:t>15个</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保证15套乡镇空气自动站服务期间正常运行</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在规定时间内完成运维，及时支付资金</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2835" w:type="dxa"/>
            <w:tcBorders>
              <w:left w:val="single" w:sz="6" w:space="0" w:color="000000"/>
              <w:right w:val="single" w:sz="6" w:space="0" w:color="000000"/>
            </w:tcBorders>
            <w:vAlign w:val="center"/>
          </w:tcPr>
          <w:p>
            <w:pPr>
              <w:pStyle w:val="20"/>
            </w:pPr>
            <w:r>
              <w:t>实际支出/预算数*100%</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551" w:type="dxa"/>
            <w:tcBorders>
              <w:left w:val="single" w:sz="6" w:space="0" w:color="000000"/>
              <w:right w:val="single" w:sz="6" w:space="0" w:color="000000"/>
            </w:tcBorders>
            <w:vAlign w:val="center"/>
          </w:tcPr>
          <w:p>
            <w:pPr>
              <w:pStyle w:val="20"/>
            </w:pPr>
            <w:r>
              <w:t>保证社会经济效益有好的转变</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对社会产生较好影响</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环境功能是否好转</w:t>
            </w:r>
          </w:p>
        </w:tc>
        <w:tc>
          <w:tcPr>
            <w:tcW w:w="2835" w:type="dxa"/>
            <w:tcBorders>
              <w:left w:val="single" w:sz="6" w:space="0" w:color="000000"/>
              <w:right w:val="single" w:sz="6" w:space="0" w:color="000000"/>
            </w:tcBorders>
            <w:vAlign w:val="center"/>
          </w:tcPr>
          <w:p>
            <w:pPr>
              <w:pStyle w:val="20"/>
            </w:pPr>
            <w:r>
              <w:t>实时观测空气质量变化情况，发现异常数据及时应对，减少污染事件发生，全面改善大气环境质量，大气环境得到好转</w:t>
            </w:r>
          </w:p>
        </w:tc>
        <w:tc>
          <w:tcPr>
            <w:tcW w:w="2551" w:type="dxa"/>
            <w:tcBorders>
              <w:left w:val="single" w:sz="6" w:space="0" w:color="000000"/>
              <w:right w:val="single" w:sz="6" w:space="0" w:color="000000"/>
            </w:tcBorders>
            <w:vAlign w:val="center"/>
          </w:tcPr>
          <w:p>
            <w:pPr>
              <w:pStyle w:val="20"/>
            </w:pPr>
            <w:r>
              <w:t>保持大气环境持续好转</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效果持续时间</w:t>
            </w:r>
          </w:p>
        </w:tc>
        <w:tc>
          <w:tcPr>
            <w:tcW w:w="2835" w:type="dxa"/>
            <w:tcBorders>
              <w:left w:val="single" w:sz="6" w:space="0" w:color="000000"/>
              <w:right w:val="single" w:sz="6" w:space="0" w:color="000000"/>
            </w:tcBorders>
            <w:vAlign w:val="center"/>
          </w:tcPr>
          <w:p>
            <w:pPr>
              <w:pStyle w:val="20"/>
            </w:pPr>
            <w:r>
              <w:t>效果持续时间</w:t>
            </w:r>
          </w:p>
        </w:tc>
        <w:tc>
          <w:tcPr>
            <w:tcW w:w="2551" w:type="dxa"/>
            <w:tcBorders>
              <w:left w:val="single" w:sz="6" w:space="0" w:color="000000"/>
              <w:right w:val="single" w:sz="6" w:space="0" w:color="000000"/>
            </w:tcBorders>
            <w:vAlign w:val="center"/>
          </w:tcPr>
          <w:p>
            <w:pPr>
              <w:pStyle w:val="20"/>
            </w:pPr>
            <w:r>
              <w:t>对周围环境产生持续影响</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对运营维护情况满意度</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6、2023年6套秸秆、垃圾禁烧红外视频监控系统运维费10.8绩效目标表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1.为进一步加强我县大气污染综合治理，强化秸秆、垃圾露天焚烧综合整治工作，通过高清视频监控正常运行及时发现管控起火点的发生，减少大气污染</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运营维护数量</w:t>
            </w:r>
          </w:p>
        </w:tc>
        <w:tc>
          <w:tcPr>
            <w:tcW w:w="2835" w:type="dxa"/>
            <w:tcBorders>
              <w:left w:val="single" w:sz="6" w:space="0" w:color="000000"/>
              <w:right w:val="single" w:sz="6" w:space="0" w:color="000000"/>
            </w:tcBorders>
            <w:vAlign w:val="center"/>
          </w:tcPr>
          <w:p>
            <w:pPr>
              <w:pStyle w:val="20"/>
            </w:pPr>
            <w:r>
              <w:t>在张石高速南屯东、张石二阶段补点25.张石曾寺沟，涞源东神山村涞源马圈涞源南屯安装视频监控系统</w:t>
            </w:r>
          </w:p>
        </w:tc>
        <w:tc>
          <w:tcPr>
            <w:tcW w:w="2551" w:type="dxa"/>
            <w:tcBorders>
              <w:left w:val="single" w:sz="6" w:space="0" w:color="000000"/>
              <w:right w:val="single" w:sz="6" w:space="0" w:color="000000"/>
            </w:tcBorders>
            <w:vAlign w:val="center"/>
          </w:tcPr>
          <w:p>
            <w:pPr>
              <w:pStyle w:val="20"/>
            </w:pPr>
            <w:r>
              <w:t>6套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项目验收通过率</w:t>
            </w:r>
          </w:p>
        </w:tc>
        <w:tc>
          <w:tcPr>
            <w:tcW w:w="2835" w:type="dxa"/>
            <w:tcBorders>
              <w:left w:val="single" w:sz="6" w:space="0" w:color="000000"/>
              <w:right w:val="single" w:sz="6" w:space="0" w:color="000000"/>
            </w:tcBorders>
            <w:vAlign w:val="center"/>
          </w:tcPr>
          <w:p>
            <w:pPr>
              <w:pStyle w:val="20"/>
            </w:pPr>
            <w:r>
              <w:t>保证6套正常运行</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按时维护率</w:t>
            </w:r>
          </w:p>
        </w:tc>
        <w:tc>
          <w:tcPr>
            <w:tcW w:w="2835" w:type="dxa"/>
            <w:tcBorders>
              <w:left w:val="single" w:sz="6" w:space="0" w:color="000000"/>
              <w:right w:val="single" w:sz="6" w:space="0" w:color="000000"/>
            </w:tcBorders>
            <w:vAlign w:val="center"/>
          </w:tcPr>
          <w:p>
            <w:pPr>
              <w:pStyle w:val="20"/>
            </w:pPr>
            <w:r>
              <w:t>2022年全年正常运行维护</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改善空气环境</w:t>
            </w:r>
          </w:p>
        </w:tc>
        <w:tc>
          <w:tcPr>
            <w:tcW w:w="2835" w:type="dxa"/>
            <w:tcBorders>
              <w:left w:val="single" w:sz="6" w:space="0" w:color="000000"/>
              <w:right w:val="single" w:sz="6" w:space="0" w:color="000000"/>
            </w:tcBorders>
            <w:vAlign w:val="center"/>
          </w:tcPr>
          <w:p>
            <w:pPr>
              <w:pStyle w:val="20"/>
            </w:pPr>
            <w:r>
              <w:t>改善空气环境</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空气达标率</w:t>
            </w:r>
          </w:p>
        </w:tc>
        <w:tc>
          <w:tcPr>
            <w:tcW w:w="2835" w:type="dxa"/>
            <w:tcBorders>
              <w:left w:val="single" w:sz="6" w:space="0" w:color="000000"/>
              <w:right w:val="single" w:sz="6" w:space="0" w:color="000000"/>
            </w:tcBorders>
            <w:vAlign w:val="center"/>
          </w:tcPr>
          <w:p>
            <w:pPr>
              <w:pStyle w:val="20"/>
            </w:pPr>
            <w:r>
              <w:t>空气达标率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环境功能是否好转</w:t>
            </w:r>
          </w:p>
        </w:tc>
        <w:tc>
          <w:tcPr>
            <w:tcW w:w="2835" w:type="dxa"/>
            <w:tcBorders>
              <w:left w:val="single" w:sz="6" w:space="0" w:color="000000"/>
              <w:right w:val="single" w:sz="6" w:space="0" w:color="000000"/>
            </w:tcBorders>
            <w:vAlign w:val="center"/>
          </w:tcPr>
          <w:p>
            <w:pPr>
              <w:pStyle w:val="20"/>
            </w:pPr>
            <w:r>
              <w:t>减少起火点的发生，改善环境空气质量，空气得到好转</w:t>
            </w:r>
          </w:p>
        </w:tc>
        <w:tc>
          <w:tcPr>
            <w:tcW w:w="2551" w:type="dxa"/>
            <w:tcBorders>
              <w:left w:val="single" w:sz="6" w:space="0" w:color="000000"/>
              <w:right w:val="single" w:sz="6" w:space="0" w:color="000000"/>
            </w:tcBorders>
            <w:vAlign w:val="center"/>
          </w:tcPr>
          <w:p>
            <w:pPr>
              <w:pStyle w:val="20"/>
            </w:pPr>
            <w:r>
              <w:t>减少起火点的发生，改善环境空气质量，空气得到好转</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持续服务率(%)</w:t>
            </w:r>
          </w:p>
        </w:tc>
        <w:tc>
          <w:tcPr>
            <w:tcW w:w="2835" w:type="dxa"/>
            <w:tcBorders>
              <w:left w:val="single" w:sz="6" w:space="0" w:color="000000"/>
              <w:right w:val="single" w:sz="6" w:space="0" w:color="000000"/>
            </w:tcBorders>
            <w:vAlign w:val="center"/>
          </w:tcPr>
          <w:p>
            <w:pPr>
              <w:pStyle w:val="20"/>
            </w:pPr>
            <w:r>
              <w:t>持续服务率(%)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7、2023年白洋淀流域入河排污口及国家、省、市考核断面水质监测绩效目标表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水质监测数量</w:t>
            </w:r>
          </w:p>
        </w:tc>
        <w:tc>
          <w:tcPr>
            <w:tcW w:w="2835" w:type="dxa"/>
            <w:tcBorders>
              <w:left w:val="single" w:sz="6" w:space="0" w:color="000000"/>
              <w:right w:val="single" w:sz="6" w:space="0" w:color="000000"/>
            </w:tcBorders>
            <w:vAlign w:val="center"/>
          </w:tcPr>
          <w:p>
            <w:pPr>
              <w:pStyle w:val="20"/>
            </w:pPr>
            <w:r>
              <w:t>每三天一测，2个入河排污口6个断面，9项监测因子</w:t>
            </w:r>
          </w:p>
        </w:tc>
        <w:tc>
          <w:tcPr>
            <w:tcW w:w="2551" w:type="dxa"/>
            <w:tcBorders>
              <w:left w:val="single" w:sz="6" w:space="0" w:color="000000"/>
              <w:right w:val="single" w:sz="6" w:space="0" w:color="000000"/>
            </w:tcBorders>
            <w:vAlign w:val="center"/>
          </w:tcPr>
          <w:p>
            <w:pPr>
              <w:pStyle w:val="20"/>
            </w:pPr>
            <w:r>
              <w:t>≥5856个</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保证白洋淀流域入河排污口及国家、省、市考核段面水质监测项目正常监测</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按时监测率</w:t>
            </w:r>
          </w:p>
        </w:tc>
        <w:tc>
          <w:tcPr>
            <w:tcW w:w="2835" w:type="dxa"/>
            <w:tcBorders>
              <w:left w:val="single" w:sz="6" w:space="0" w:color="000000"/>
              <w:right w:val="single" w:sz="6" w:space="0" w:color="000000"/>
            </w:tcBorders>
            <w:vAlign w:val="center"/>
          </w:tcPr>
          <w:p>
            <w:pPr>
              <w:pStyle w:val="20"/>
            </w:pPr>
            <w:r>
              <w:t>本年内全年按时监测</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预算控制率</w:t>
            </w:r>
          </w:p>
        </w:tc>
        <w:tc>
          <w:tcPr>
            <w:tcW w:w="2835" w:type="dxa"/>
            <w:tcBorders>
              <w:left w:val="single" w:sz="6" w:space="0" w:color="000000"/>
              <w:right w:val="single" w:sz="6" w:space="0" w:color="000000"/>
            </w:tcBorders>
            <w:vAlign w:val="center"/>
          </w:tcPr>
          <w:p>
            <w:pPr>
              <w:pStyle w:val="20"/>
            </w:pPr>
            <w:r>
              <w:t>实际支出/预算支出</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环境改善情况</w:t>
            </w:r>
          </w:p>
        </w:tc>
        <w:tc>
          <w:tcPr>
            <w:tcW w:w="2835" w:type="dxa"/>
            <w:tcBorders>
              <w:left w:val="single" w:sz="6" w:space="0" w:color="000000"/>
              <w:right w:val="single" w:sz="6" w:space="0" w:color="000000"/>
            </w:tcBorders>
            <w:vAlign w:val="center"/>
          </w:tcPr>
          <w:p>
            <w:pPr>
              <w:pStyle w:val="20"/>
            </w:pPr>
            <w:r>
              <w:t>环境改善情况</w:t>
            </w:r>
          </w:p>
        </w:tc>
        <w:tc>
          <w:tcPr>
            <w:tcW w:w="2551" w:type="dxa"/>
            <w:tcBorders>
              <w:left w:val="single" w:sz="6" w:space="0" w:color="000000"/>
              <w:right w:val="single" w:sz="6" w:space="0" w:color="000000"/>
            </w:tcBorders>
            <w:vAlign w:val="center"/>
          </w:tcPr>
          <w:p>
            <w:pPr>
              <w:pStyle w:val="20"/>
            </w:pPr>
            <w:r>
              <w:t>环境持续改善</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社会效益改善情况</w:t>
            </w:r>
          </w:p>
        </w:tc>
        <w:tc>
          <w:tcPr>
            <w:tcW w:w="2835" w:type="dxa"/>
            <w:tcBorders>
              <w:left w:val="single" w:sz="6" w:space="0" w:color="000000"/>
              <w:right w:val="single" w:sz="6" w:space="0" w:color="000000"/>
            </w:tcBorders>
            <w:vAlign w:val="center"/>
          </w:tcPr>
          <w:p>
            <w:pPr>
              <w:pStyle w:val="20"/>
            </w:pPr>
            <w:r>
              <w:t>社会效益改善情况</w:t>
            </w:r>
          </w:p>
        </w:tc>
        <w:tc>
          <w:tcPr>
            <w:tcW w:w="2551" w:type="dxa"/>
            <w:tcBorders>
              <w:left w:val="single" w:sz="6" w:space="0" w:color="000000"/>
              <w:right w:val="single" w:sz="6" w:space="0" w:color="000000"/>
            </w:tcBorders>
            <w:vAlign w:val="center"/>
          </w:tcPr>
          <w:p>
            <w:pPr>
              <w:pStyle w:val="20"/>
            </w:pPr>
            <w:r>
              <w:t>社会效益得到改善</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改善水质环境</w:t>
            </w:r>
          </w:p>
        </w:tc>
        <w:tc>
          <w:tcPr>
            <w:tcW w:w="2835" w:type="dxa"/>
            <w:tcBorders>
              <w:left w:val="single" w:sz="6" w:space="0" w:color="000000"/>
              <w:right w:val="single" w:sz="6" w:space="0" w:color="000000"/>
            </w:tcBorders>
            <w:vAlign w:val="center"/>
          </w:tcPr>
          <w:p>
            <w:pPr>
              <w:pStyle w:val="20"/>
            </w:pPr>
            <w:r>
              <w:t>改善水质环境</w:t>
            </w:r>
          </w:p>
        </w:tc>
        <w:tc>
          <w:tcPr>
            <w:tcW w:w="2551" w:type="dxa"/>
            <w:tcBorders>
              <w:left w:val="single" w:sz="6" w:space="0" w:color="000000"/>
              <w:right w:val="single" w:sz="6" w:space="0" w:color="000000"/>
            </w:tcBorders>
            <w:vAlign w:val="center"/>
          </w:tcPr>
          <w:p>
            <w:pPr>
              <w:pStyle w:val="20"/>
            </w:pPr>
            <w:r>
              <w:t>显著提高</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促进社会生态效益</w:t>
            </w:r>
          </w:p>
        </w:tc>
        <w:tc>
          <w:tcPr>
            <w:tcW w:w="2268" w:type="dxa"/>
            <w:tcBorders>
              <w:left w:val="single" w:sz="6" w:space="0" w:color="000000"/>
              <w:right w:val="single" w:sz="6" w:space="0" w:color="000000"/>
            </w:tcBorders>
            <w:vAlign w:val="center"/>
          </w:tcPr>
          <w:p>
            <w:pPr>
              <w:pStyle w:val="20"/>
            </w:pPr>
            <w:r>
              <w:t>工作计划</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满意</w:t>
            </w:r>
          </w:p>
        </w:tc>
        <w:tc>
          <w:tcPr>
            <w:tcW w:w="2268"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8、2023年地下水污染防治分区划分63万元绩效目标表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1.提升保定市地下水污染监督防治水平，确保地下水污染防治分区划分工作高质量完成，开展县级地下水分区划分工作。</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成果报告</w:t>
            </w:r>
          </w:p>
        </w:tc>
        <w:tc>
          <w:tcPr>
            <w:tcW w:w="2835" w:type="dxa"/>
            <w:tcBorders>
              <w:left w:val="single" w:sz="6" w:space="0" w:color="000000"/>
              <w:right w:val="single" w:sz="6" w:space="0" w:color="000000"/>
            </w:tcBorders>
            <w:vAlign w:val="center"/>
          </w:tcPr>
          <w:p>
            <w:pPr>
              <w:pStyle w:val="20"/>
            </w:pPr>
            <w:r>
              <w:t>县级地下水污染防治分区划分报告</w:t>
            </w:r>
          </w:p>
        </w:tc>
        <w:tc>
          <w:tcPr>
            <w:tcW w:w="2551" w:type="dxa"/>
            <w:tcBorders>
              <w:left w:val="single" w:sz="6" w:space="0" w:color="000000"/>
              <w:right w:val="single" w:sz="6" w:space="0" w:color="000000"/>
            </w:tcBorders>
            <w:vAlign w:val="center"/>
          </w:tcPr>
          <w:p>
            <w:pPr>
              <w:pStyle w:val="20"/>
            </w:pPr>
            <w:r>
              <w:t>2套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项目验收通过率</w:t>
            </w:r>
          </w:p>
        </w:tc>
        <w:tc>
          <w:tcPr>
            <w:tcW w:w="2835" w:type="dxa"/>
            <w:tcBorders>
              <w:left w:val="single" w:sz="6" w:space="0" w:color="000000"/>
              <w:right w:val="single" w:sz="6" w:space="0" w:color="000000"/>
            </w:tcBorders>
            <w:vAlign w:val="center"/>
          </w:tcPr>
          <w:p>
            <w:pPr>
              <w:pStyle w:val="20"/>
            </w:pPr>
            <w:r>
              <w:t>符合地下水污染防治分区划分工作指南等技术规范要求，满足国家和省市对涞源县地下水污染防治分区的工作要求</w:t>
            </w:r>
          </w:p>
        </w:tc>
        <w:tc>
          <w:tcPr>
            <w:tcW w:w="2551" w:type="dxa"/>
            <w:tcBorders>
              <w:left w:val="single" w:sz="6" w:space="0" w:color="000000"/>
              <w:right w:val="single" w:sz="6" w:space="0" w:color="000000"/>
            </w:tcBorders>
            <w:vAlign w:val="center"/>
          </w:tcPr>
          <w:p>
            <w:pPr>
              <w:pStyle w:val="20"/>
            </w:pPr>
            <w:r>
              <w:t>2套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按时完成率</w:t>
            </w:r>
          </w:p>
        </w:tc>
        <w:tc>
          <w:tcPr>
            <w:tcW w:w="2835" w:type="dxa"/>
            <w:tcBorders>
              <w:left w:val="single" w:sz="6" w:space="0" w:color="000000"/>
              <w:right w:val="single" w:sz="6" w:space="0" w:color="000000"/>
            </w:tcBorders>
            <w:vAlign w:val="center"/>
          </w:tcPr>
          <w:p>
            <w:pPr>
              <w:pStyle w:val="20"/>
            </w:pPr>
            <w:r>
              <w:t>按上级要求按时完成</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2835" w:type="dxa"/>
            <w:tcBorders>
              <w:left w:val="single" w:sz="6" w:space="0" w:color="000000"/>
              <w:right w:val="single" w:sz="6" w:space="0" w:color="000000"/>
            </w:tcBorders>
            <w:vAlign w:val="center"/>
          </w:tcPr>
          <w:p>
            <w:pPr>
              <w:pStyle w:val="20"/>
            </w:pPr>
            <w:r>
              <w:t>实际支出/预算数</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改善水环境</w:t>
            </w:r>
          </w:p>
        </w:tc>
        <w:tc>
          <w:tcPr>
            <w:tcW w:w="2835" w:type="dxa"/>
            <w:tcBorders>
              <w:left w:val="single" w:sz="6" w:space="0" w:color="000000"/>
              <w:right w:val="single" w:sz="6" w:space="0" w:color="000000"/>
            </w:tcBorders>
            <w:vAlign w:val="center"/>
          </w:tcPr>
          <w:p>
            <w:pPr>
              <w:pStyle w:val="20"/>
            </w:pPr>
            <w:r>
              <w:t>改善水环境</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水质达标率</w:t>
            </w:r>
          </w:p>
        </w:tc>
        <w:tc>
          <w:tcPr>
            <w:tcW w:w="2835" w:type="dxa"/>
            <w:tcBorders>
              <w:left w:val="single" w:sz="6" w:space="0" w:color="000000"/>
              <w:right w:val="single" w:sz="6" w:space="0" w:color="000000"/>
            </w:tcBorders>
            <w:vAlign w:val="center"/>
          </w:tcPr>
          <w:p>
            <w:pPr>
              <w:pStyle w:val="20"/>
            </w:pPr>
            <w:r>
              <w:t>水质达标率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地下水污染监督防治水平是否提升</w:t>
            </w:r>
          </w:p>
        </w:tc>
        <w:tc>
          <w:tcPr>
            <w:tcW w:w="2835" w:type="dxa"/>
            <w:tcBorders>
              <w:left w:val="single" w:sz="6" w:space="0" w:color="000000"/>
              <w:right w:val="single" w:sz="6" w:space="0" w:color="000000"/>
            </w:tcBorders>
            <w:vAlign w:val="center"/>
          </w:tcPr>
          <w:p>
            <w:pPr>
              <w:pStyle w:val="20"/>
            </w:pPr>
            <w:r>
              <w:t>保定市地下水污染监督防治水平得到提升</w:t>
            </w:r>
          </w:p>
        </w:tc>
        <w:tc>
          <w:tcPr>
            <w:tcW w:w="2551" w:type="dxa"/>
            <w:tcBorders>
              <w:left w:val="single" w:sz="6" w:space="0" w:color="000000"/>
              <w:right w:val="single" w:sz="6" w:space="0" w:color="000000"/>
            </w:tcBorders>
            <w:vAlign w:val="center"/>
          </w:tcPr>
          <w:p>
            <w:pPr>
              <w:pStyle w:val="20"/>
            </w:pPr>
            <w:r>
              <w:t>保定市地下水污染监督防治水平得到提升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持续发展率</w:t>
            </w:r>
          </w:p>
        </w:tc>
        <w:tc>
          <w:tcPr>
            <w:tcW w:w="2835" w:type="dxa"/>
            <w:tcBorders>
              <w:left w:val="single" w:sz="6" w:space="0" w:color="000000"/>
              <w:right w:val="single" w:sz="6" w:space="0" w:color="000000"/>
            </w:tcBorders>
            <w:vAlign w:val="center"/>
          </w:tcPr>
          <w:p>
            <w:pPr>
              <w:pStyle w:val="20"/>
            </w:pPr>
            <w:r>
              <w:t>持续发展率</w:t>
            </w:r>
          </w:p>
        </w:tc>
        <w:tc>
          <w:tcPr>
            <w:tcW w:w="2551" w:type="dxa"/>
            <w:tcBorders>
              <w:left w:val="single" w:sz="6" w:space="0" w:color="000000"/>
              <w:right w:val="single" w:sz="6" w:space="0" w:color="000000"/>
            </w:tcBorders>
            <w:vAlign w:val="center"/>
          </w:tcPr>
          <w:p>
            <w:pPr>
              <w:pStyle w:val="20"/>
            </w:pPr>
            <w:r>
              <w:t>持续发展</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9、2023年环保局大气污染防治网格化管理咨询服务费及微型站运维服务经费绩效目标表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涞源县大气、地表水环境质量，满足政府“科学治霾、精确治污”发展需求，建设河道“水清、流畅、岸绿”的水生态新格局，保证我县网格化微型站可实时准确的反应我县大气污染分布情况，激光雷达设备可正常运行，并为我县大气污染来源提供数据依据。</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项目完成情况</w:t>
            </w:r>
          </w:p>
          <w:p>
            <w:pPr>
              <w:pStyle w:val="20"/>
            </w:pPr>
          </w:p>
          <w:p>
            <w:pPr>
              <w:pStyle w:val="20"/>
            </w:pPr>
          </w:p>
        </w:tc>
        <w:tc>
          <w:tcPr>
            <w:tcW w:w="2835" w:type="dxa"/>
            <w:tcBorders>
              <w:left w:val="single" w:sz="6" w:space="0" w:color="000000"/>
              <w:right w:val="single" w:sz="6" w:space="0" w:color="000000"/>
            </w:tcBorders>
            <w:vAlign w:val="center"/>
          </w:tcPr>
          <w:p>
            <w:pPr>
              <w:pStyle w:val="20"/>
            </w:pPr>
            <w:r>
              <w:t>项目完成情况</w:t>
            </w:r>
          </w:p>
          <w:p>
            <w:pPr>
              <w:pStyle w:val="20"/>
            </w:pPr>
          </w:p>
          <w:p>
            <w:pPr>
              <w:pStyle w:val="20"/>
            </w:pPr>
          </w:p>
        </w:tc>
        <w:tc>
          <w:tcPr>
            <w:tcW w:w="2551" w:type="dxa"/>
            <w:tcBorders>
              <w:left w:val="single" w:sz="6" w:space="0" w:color="000000"/>
              <w:right w:val="single" w:sz="6" w:space="0" w:color="000000"/>
            </w:tcBorders>
            <w:vAlign w:val="center"/>
          </w:tcPr>
          <w:p>
            <w:pPr>
              <w:pStyle w:val="20"/>
            </w:pPr>
            <w:r>
              <w:t>本年度大气污染改善指标完成度，本年度水污染指标完成情况</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服务的完成度</w:t>
            </w:r>
          </w:p>
        </w:tc>
        <w:tc>
          <w:tcPr>
            <w:tcW w:w="2835" w:type="dxa"/>
            <w:tcBorders>
              <w:left w:val="single" w:sz="6" w:space="0" w:color="000000"/>
              <w:right w:val="single" w:sz="6" w:space="0" w:color="000000"/>
            </w:tcBorders>
            <w:vAlign w:val="center"/>
          </w:tcPr>
          <w:p>
            <w:pPr>
              <w:pStyle w:val="20"/>
            </w:pPr>
            <w:r>
              <w:t>服务的完成度</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2551" w:type="dxa"/>
            <w:tcBorders>
              <w:left w:val="single" w:sz="6" w:space="0" w:color="000000"/>
              <w:right w:val="single" w:sz="6" w:space="0" w:color="000000"/>
            </w:tcBorders>
            <w:vAlign w:val="center"/>
          </w:tcPr>
          <w:p>
            <w:pPr>
              <w:pStyle w:val="20"/>
            </w:pPr>
            <w:r>
              <w:t>提升经济效益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对社会发展带来的影响</w:t>
            </w:r>
          </w:p>
          <w:p>
            <w:pPr>
              <w:pStyle w:val="20"/>
            </w:pPr>
          </w:p>
          <w:p>
            <w:pPr>
              <w:pStyle w:val="20"/>
            </w:pPr>
          </w:p>
        </w:tc>
        <w:tc>
          <w:tcPr>
            <w:tcW w:w="2835" w:type="dxa"/>
            <w:tcBorders>
              <w:left w:val="single" w:sz="6" w:space="0" w:color="000000"/>
              <w:right w:val="single" w:sz="6" w:space="0" w:color="000000"/>
            </w:tcBorders>
            <w:vAlign w:val="center"/>
          </w:tcPr>
          <w:p>
            <w:pPr>
              <w:pStyle w:val="20"/>
            </w:pPr>
            <w:r>
              <w:t>对社会发展带来的影响</w:t>
            </w:r>
          </w:p>
          <w:p>
            <w:pPr>
              <w:pStyle w:val="20"/>
            </w:pPr>
          </w:p>
          <w:p>
            <w:pPr>
              <w:pStyle w:val="20"/>
            </w:pPr>
          </w:p>
        </w:tc>
        <w:tc>
          <w:tcPr>
            <w:tcW w:w="2551" w:type="dxa"/>
            <w:tcBorders>
              <w:left w:val="single" w:sz="6" w:space="0" w:color="000000"/>
              <w:right w:val="single" w:sz="6" w:space="0" w:color="000000"/>
            </w:tcBorders>
            <w:vAlign w:val="center"/>
          </w:tcPr>
          <w:p>
            <w:pPr>
              <w:pStyle w:val="20"/>
            </w:pPr>
            <w:r>
              <w:t>提升社会效益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生态效益提升值%</w:t>
            </w:r>
          </w:p>
        </w:tc>
        <w:tc>
          <w:tcPr>
            <w:tcW w:w="2835" w:type="dxa"/>
            <w:tcBorders>
              <w:left w:val="single" w:sz="6" w:space="0" w:color="000000"/>
              <w:right w:val="single" w:sz="6" w:space="0" w:color="000000"/>
            </w:tcBorders>
            <w:vAlign w:val="center"/>
          </w:tcPr>
          <w:p>
            <w:pPr>
              <w:pStyle w:val="20"/>
            </w:pPr>
            <w:r>
              <w:t>生态效益提升值%</w:t>
            </w:r>
          </w:p>
        </w:tc>
        <w:tc>
          <w:tcPr>
            <w:tcW w:w="2551" w:type="dxa"/>
            <w:tcBorders>
              <w:left w:val="single" w:sz="6" w:space="0" w:color="000000"/>
              <w:right w:val="single" w:sz="6" w:space="0" w:color="000000"/>
            </w:tcBorders>
            <w:vAlign w:val="center"/>
          </w:tcPr>
          <w:p>
            <w:pPr>
              <w:pStyle w:val="20"/>
            </w:pPr>
            <w:r>
              <w:t>提升生态效益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提升可持续影响</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群众满意度提升</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10、2023年水自动监测第三方运营费及水质监测经费41万元绩效目标表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1.为时时监控我县与山西断面水质情况，通过自动水站的时时监控数据判定入境水质情况，发现异常数据及时处置，减少我县出境断面考核超标风险。</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完成项目数量</w:t>
            </w:r>
          </w:p>
        </w:tc>
        <w:tc>
          <w:tcPr>
            <w:tcW w:w="2835" w:type="dxa"/>
            <w:tcBorders>
              <w:left w:val="single" w:sz="6" w:space="0" w:color="000000"/>
              <w:right w:val="single" w:sz="6" w:space="0" w:color="000000"/>
            </w:tcBorders>
            <w:vAlign w:val="center"/>
          </w:tcPr>
          <w:p>
            <w:pPr>
              <w:pStyle w:val="20"/>
            </w:pPr>
            <w:r>
              <w:t>完成项目数量</w:t>
            </w:r>
          </w:p>
        </w:tc>
        <w:tc>
          <w:tcPr>
            <w:tcW w:w="2551" w:type="dxa"/>
            <w:tcBorders>
              <w:left w:val="single" w:sz="6" w:space="0" w:color="000000"/>
              <w:right w:val="single" w:sz="6" w:space="0" w:color="000000"/>
            </w:tcBorders>
            <w:vAlign w:val="center"/>
          </w:tcPr>
          <w:p>
            <w:pPr>
              <w:pStyle w:val="20"/>
            </w:pPr>
            <w:r>
              <w:t>1套</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工作按时完成率</w:t>
            </w:r>
          </w:p>
        </w:tc>
        <w:tc>
          <w:tcPr>
            <w:tcW w:w="2835" w:type="dxa"/>
            <w:tcBorders>
              <w:left w:val="single" w:sz="6" w:space="0" w:color="000000"/>
              <w:right w:val="single" w:sz="6" w:space="0" w:color="000000"/>
            </w:tcBorders>
            <w:vAlign w:val="center"/>
          </w:tcPr>
          <w:p>
            <w:pPr>
              <w:pStyle w:val="20"/>
            </w:pPr>
            <w:r>
              <w:t>工作按时完成率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w:t>
            </w:r>
          </w:p>
        </w:tc>
        <w:tc>
          <w:tcPr>
            <w:tcW w:w="2835" w:type="dxa"/>
            <w:tcBorders>
              <w:left w:val="single" w:sz="6" w:space="0" w:color="000000"/>
              <w:right w:val="single" w:sz="6" w:space="0" w:color="000000"/>
            </w:tcBorders>
            <w:vAlign w:val="center"/>
          </w:tcPr>
          <w:p>
            <w:pPr>
              <w:pStyle w:val="20"/>
            </w:pPr>
            <w:r>
              <w:t>预算控制</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经济效益提升%</w:t>
            </w:r>
          </w:p>
        </w:tc>
        <w:tc>
          <w:tcPr>
            <w:tcW w:w="2835" w:type="dxa"/>
            <w:tcBorders>
              <w:left w:val="single" w:sz="6" w:space="0" w:color="000000"/>
              <w:right w:val="single" w:sz="6" w:space="0" w:color="000000"/>
            </w:tcBorders>
            <w:vAlign w:val="center"/>
          </w:tcPr>
          <w:p>
            <w:pPr>
              <w:pStyle w:val="20"/>
            </w:pPr>
            <w:r>
              <w:t>经济效益提升%</w:t>
            </w:r>
          </w:p>
        </w:tc>
        <w:tc>
          <w:tcPr>
            <w:tcW w:w="2551" w:type="dxa"/>
            <w:tcBorders>
              <w:left w:val="single" w:sz="6" w:space="0" w:color="000000"/>
              <w:right w:val="single" w:sz="6" w:space="0" w:color="000000"/>
            </w:tcBorders>
            <w:vAlign w:val="center"/>
          </w:tcPr>
          <w:p>
            <w:pPr>
              <w:pStyle w:val="20"/>
            </w:pPr>
            <w:r>
              <w:t>提升经济效益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促进地方经济发展</w:t>
            </w:r>
          </w:p>
        </w:tc>
        <w:tc>
          <w:tcPr>
            <w:tcW w:w="2835" w:type="dxa"/>
            <w:tcBorders>
              <w:left w:val="single" w:sz="6" w:space="0" w:color="000000"/>
              <w:right w:val="single" w:sz="6" w:space="0" w:color="000000"/>
            </w:tcBorders>
            <w:vAlign w:val="center"/>
          </w:tcPr>
          <w:p>
            <w:pPr>
              <w:pStyle w:val="20"/>
            </w:pPr>
            <w:r>
              <w:t>促进地方经济发展</w:t>
            </w:r>
          </w:p>
        </w:tc>
        <w:tc>
          <w:tcPr>
            <w:tcW w:w="2551" w:type="dxa"/>
            <w:tcBorders>
              <w:left w:val="single" w:sz="6" w:space="0" w:color="000000"/>
              <w:right w:val="single" w:sz="6" w:space="0" w:color="000000"/>
            </w:tcBorders>
            <w:vAlign w:val="center"/>
          </w:tcPr>
          <w:p>
            <w:pPr>
              <w:pStyle w:val="20"/>
            </w:pPr>
            <w:r>
              <w:t>促进地方经济发展</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生态效益提升值%</w:t>
            </w:r>
          </w:p>
        </w:tc>
        <w:tc>
          <w:tcPr>
            <w:tcW w:w="2835" w:type="dxa"/>
            <w:tcBorders>
              <w:left w:val="single" w:sz="6" w:space="0" w:color="000000"/>
              <w:right w:val="single" w:sz="6" w:space="0" w:color="000000"/>
            </w:tcBorders>
            <w:vAlign w:val="center"/>
          </w:tcPr>
          <w:p>
            <w:pPr>
              <w:pStyle w:val="20"/>
            </w:pPr>
            <w:r>
              <w:t>生态效益提升值%</w:t>
            </w:r>
          </w:p>
        </w:tc>
        <w:tc>
          <w:tcPr>
            <w:tcW w:w="2551" w:type="dxa"/>
            <w:tcBorders>
              <w:left w:val="single" w:sz="6" w:space="0" w:color="000000"/>
              <w:right w:val="single" w:sz="6" w:space="0" w:color="000000"/>
            </w:tcBorders>
            <w:vAlign w:val="center"/>
          </w:tcPr>
          <w:p>
            <w:pPr>
              <w:pStyle w:val="20"/>
            </w:pPr>
            <w:r>
              <w:t>生态效益提升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项目持续发挥作用</w:t>
            </w:r>
          </w:p>
        </w:tc>
        <w:tc>
          <w:tcPr>
            <w:tcW w:w="2835" w:type="dxa"/>
            <w:tcBorders>
              <w:left w:val="single" w:sz="6" w:space="0" w:color="000000"/>
              <w:right w:val="single" w:sz="6" w:space="0" w:color="000000"/>
            </w:tcBorders>
            <w:vAlign w:val="center"/>
          </w:tcPr>
          <w:p>
            <w:pPr>
              <w:pStyle w:val="20"/>
            </w:pPr>
            <w:r>
              <w:t>项目持续发挥作用</w:t>
            </w:r>
          </w:p>
        </w:tc>
        <w:tc>
          <w:tcPr>
            <w:tcW w:w="2551" w:type="dxa"/>
            <w:tcBorders>
              <w:left w:val="single" w:sz="6" w:space="0" w:color="000000"/>
              <w:right w:val="single" w:sz="6" w:space="0" w:color="000000"/>
            </w:tcBorders>
            <w:vAlign w:val="center"/>
          </w:tcPr>
          <w:p>
            <w:pPr>
              <w:pStyle w:val="20"/>
            </w:pPr>
            <w:r>
              <w:t>项目持续发挥作用</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社会公众满意度（%）</w:t>
            </w:r>
          </w:p>
        </w:tc>
        <w:tc>
          <w:tcPr>
            <w:tcW w:w="2835" w:type="dxa"/>
            <w:tcBorders>
              <w:left w:val="single" w:sz="6" w:space="0" w:color="000000"/>
              <w:right w:val="single" w:sz="6" w:space="0" w:color="000000"/>
            </w:tcBorders>
            <w:vAlign w:val="center"/>
          </w:tcPr>
          <w:p>
            <w:pPr>
              <w:pStyle w:val="20"/>
            </w:pPr>
            <w:r>
              <w:t>社会公众满意度（%）</w:t>
            </w:r>
          </w:p>
        </w:tc>
        <w:tc>
          <w:tcPr>
            <w:tcW w:w="2551" w:type="dxa"/>
            <w:tcBorders>
              <w:left w:val="single" w:sz="6" w:space="0" w:color="000000"/>
              <w:right w:val="single" w:sz="6" w:space="0" w:color="000000"/>
            </w:tcBorders>
            <w:vAlign w:val="center"/>
          </w:tcPr>
          <w:p>
            <w:pPr>
              <w:pStyle w:val="20"/>
            </w:pPr>
            <w:r>
              <w:t>社会公众满意度</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11、2023年执法车辆购置项目79.2绩效目标表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1.通过购置车辆，达到平时环境监管，确保日常执法</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车辆购置</w:t>
            </w:r>
          </w:p>
        </w:tc>
        <w:tc>
          <w:tcPr>
            <w:tcW w:w="2835" w:type="dxa"/>
            <w:tcBorders>
              <w:left w:val="single" w:sz="6" w:space="0" w:color="000000"/>
              <w:right w:val="single" w:sz="6" w:space="0" w:color="000000"/>
            </w:tcBorders>
            <w:vAlign w:val="center"/>
          </w:tcPr>
          <w:p>
            <w:pPr>
              <w:pStyle w:val="20"/>
            </w:pPr>
            <w:r>
              <w:t>车辆购置</w:t>
            </w:r>
          </w:p>
        </w:tc>
        <w:tc>
          <w:tcPr>
            <w:tcW w:w="2551" w:type="dxa"/>
            <w:tcBorders>
              <w:left w:val="single" w:sz="6" w:space="0" w:color="000000"/>
              <w:right w:val="single" w:sz="6" w:space="0" w:color="000000"/>
            </w:tcBorders>
            <w:vAlign w:val="center"/>
          </w:tcPr>
          <w:p>
            <w:pPr>
              <w:pStyle w:val="20"/>
            </w:pPr>
            <w:r>
              <w:t>6辆</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业务工作完成率（%）</w:t>
            </w:r>
          </w:p>
        </w:tc>
        <w:tc>
          <w:tcPr>
            <w:tcW w:w="2835" w:type="dxa"/>
            <w:tcBorders>
              <w:left w:val="single" w:sz="6" w:space="0" w:color="000000"/>
              <w:right w:val="single" w:sz="6" w:space="0" w:color="000000"/>
            </w:tcBorders>
            <w:vAlign w:val="center"/>
          </w:tcPr>
          <w:p>
            <w:pPr>
              <w:pStyle w:val="20"/>
            </w:pPr>
            <w:r>
              <w:t>业务工作完成率（%）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项目预算控制额</w:t>
            </w:r>
          </w:p>
        </w:tc>
        <w:tc>
          <w:tcPr>
            <w:tcW w:w="2835" w:type="dxa"/>
            <w:tcBorders>
              <w:left w:val="single" w:sz="6" w:space="0" w:color="000000"/>
              <w:right w:val="single" w:sz="6" w:space="0" w:color="000000"/>
            </w:tcBorders>
            <w:vAlign w:val="center"/>
          </w:tcPr>
          <w:p>
            <w:pPr>
              <w:pStyle w:val="20"/>
            </w:pPr>
            <w:r>
              <w:t>项目预算控制额</w:t>
            </w:r>
          </w:p>
        </w:tc>
        <w:tc>
          <w:tcPr>
            <w:tcW w:w="2551" w:type="dxa"/>
            <w:tcBorders>
              <w:left w:val="single" w:sz="6" w:space="0" w:color="000000"/>
              <w:right w:val="single" w:sz="6" w:space="0" w:color="000000"/>
            </w:tcBorders>
            <w:vAlign w:val="center"/>
          </w:tcPr>
          <w:p>
            <w:pPr>
              <w:pStyle w:val="20"/>
            </w:pPr>
            <w:r>
              <w:t>≤79.2万元</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2835" w:type="dxa"/>
            <w:tcBorders>
              <w:left w:val="single" w:sz="6" w:space="0" w:color="000000"/>
              <w:right w:val="single" w:sz="6" w:space="0" w:color="000000"/>
            </w:tcBorders>
            <w:vAlign w:val="center"/>
          </w:tcPr>
          <w:p>
            <w:pPr>
              <w:pStyle w:val="20"/>
            </w:pPr>
            <w:r>
              <w:t>提高工作效率</w:t>
            </w:r>
          </w:p>
        </w:tc>
        <w:tc>
          <w:tcPr>
            <w:tcW w:w="2551" w:type="dxa"/>
            <w:tcBorders>
              <w:left w:val="single" w:sz="6" w:space="0" w:color="000000"/>
              <w:right w:val="single" w:sz="6" w:space="0" w:color="000000"/>
            </w:tcBorders>
            <w:vAlign w:val="center"/>
          </w:tcPr>
          <w:p>
            <w:pPr>
              <w:pStyle w:val="20"/>
            </w:pPr>
            <w:r>
              <w:t>通过购置车辆，及时对环境监管</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水质达标率</w:t>
            </w:r>
          </w:p>
        </w:tc>
        <w:tc>
          <w:tcPr>
            <w:tcW w:w="2835" w:type="dxa"/>
            <w:tcBorders>
              <w:left w:val="single" w:sz="6" w:space="0" w:color="000000"/>
              <w:right w:val="single" w:sz="6" w:space="0" w:color="000000"/>
            </w:tcBorders>
            <w:vAlign w:val="center"/>
          </w:tcPr>
          <w:p>
            <w:pPr>
              <w:pStyle w:val="20"/>
            </w:pPr>
            <w:r>
              <w:t>水质达标率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改善空气质量</w:t>
            </w:r>
          </w:p>
        </w:tc>
        <w:tc>
          <w:tcPr>
            <w:tcW w:w="2835" w:type="dxa"/>
            <w:tcBorders>
              <w:left w:val="single" w:sz="6" w:space="0" w:color="000000"/>
              <w:right w:val="single" w:sz="6" w:space="0" w:color="000000"/>
            </w:tcBorders>
            <w:vAlign w:val="center"/>
          </w:tcPr>
          <w:p>
            <w:pPr>
              <w:pStyle w:val="20"/>
            </w:pPr>
            <w:r>
              <w:t>改善空气质量</w:t>
            </w:r>
          </w:p>
        </w:tc>
        <w:tc>
          <w:tcPr>
            <w:tcW w:w="2551" w:type="dxa"/>
            <w:tcBorders>
              <w:left w:val="single" w:sz="6" w:space="0" w:color="000000"/>
              <w:right w:val="single" w:sz="6" w:space="0" w:color="000000"/>
            </w:tcBorders>
            <w:vAlign w:val="center"/>
          </w:tcPr>
          <w:p>
            <w:pPr>
              <w:pStyle w:val="20"/>
            </w:pPr>
            <w:r>
              <w:t>提高工作效率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提升环境治理水平</w:t>
            </w:r>
          </w:p>
        </w:tc>
        <w:tc>
          <w:tcPr>
            <w:tcW w:w="2835" w:type="dxa"/>
            <w:tcBorders>
              <w:left w:val="single" w:sz="6" w:space="0" w:color="000000"/>
              <w:right w:val="single" w:sz="6" w:space="0" w:color="000000"/>
            </w:tcBorders>
            <w:vAlign w:val="center"/>
          </w:tcPr>
          <w:p>
            <w:pPr>
              <w:pStyle w:val="20"/>
            </w:pPr>
            <w:r>
              <w:t>提升环境治理水平</w:t>
            </w:r>
          </w:p>
        </w:tc>
        <w:tc>
          <w:tcPr>
            <w:tcW w:w="2551" w:type="dxa"/>
            <w:tcBorders>
              <w:left w:val="single" w:sz="6" w:space="0" w:color="000000"/>
              <w:right w:val="single" w:sz="6" w:space="0" w:color="000000"/>
            </w:tcBorders>
            <w:vAlign w:val="center"/>
          </w:tcPr>
          <w:p>
            <w:pPr>
              <w:pStyle w:val="20"/>
            </w:pPr>
            <w:r>
              <w:t>提高工作效率</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0" w:beforeAutospacing="0" w:after="0" w:afterAutospacing="0"/>
        <w:ind w:firstLine="560"/>
        <w:jc w:val="left"/>
        <w:outlineLvl w:val="9"/>
      </w:pPr>
      <w:r>
        <w:rPr>
          <w:rFonts w:ascii="方正仿宋_GBK" w:eastAsia="方正仿宋_GBK" w:cs="方正仿宋_GBK"/>
          <w:b/>
          <w:color w:val="000000"/>
          <w:sz w:val="28"/>
        </w:rPr>
        <w:t>12、2023年重点生态功能生态功能县域生态环境质量考核经费180万元绩效目标表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1.通过国家重点生态功能区县生态环境质量考核监测工作经费项目，全面掌握我县各项生态环境质量，提高生态环境质量</w:t>
            </w:r>
          </w:p>
        </w:tc>
      </w:tr>
    </w:tbl>
    <w:p>
      <w:pPr>
        <w:spacing w:before="0" w:beforeAutospacing="0" w:after="0" w:afterAutospacing="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断面、饮用水、废气</w:t>
            </w:r>
          </w:p>
        </w:tc>
        <w:tc>
          <w:tcPr>
            <w:tcW w:w="2835" w:type="dxa"/>
            <w:tcBorders>
              <w:left w:val="single" w:sz="6" w:space="0" w:color="000000"/>
              <w:right w:val="single" w:sz="6" w:space="0" w:color="000000"/>
            </w:tcBorders>
            <w:vAlign w:val="center"/>
          </w:tcPr>
          <w:p>
            <w:pPr>
              <w:pStyle w:val="20"/>
            </w:pPr>
            <w:r>
              <w:t>完成断面、饮用水、废气的监测</w:t>
            </w:r>
          </w:p>
        </w:tc>
        <w:tc>
          <w:tcPr>
            <w:tcW w:w="2551" w:type="dxa"/>
            <w:tcBorders>
              <w:left w:val="single" w:sz="6" w:space="0" w:color="000000"/>
              <w:right w:val="single" w:sz="6" w:space="0" w:color="000000"/>
            </w:tcBorders>
            <w:vAlign w:val="center"/>
          </w:tcPr>
          <w:p>
            <w:pPr>
              <w:pStyle w:val="20"/>
            </w:pPr>
            <w:r>
              <w:t>按数量完成</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2835" w:type="dxa"/>
            <w:tcBorders>
              <w:left w:val="single" w:sz="6" w:space="0" w:color="000000"/>
              <w:right w:val="single" w:sz="6" w:space="0" w:color="000000"/>
            </w:tcBorders>
            <w:vAlign w:val="center"/>
          </w:tcPr>
          <w:p>
            <w:pPr>
              <w:pStyle w:val="20"/>
            </w:pPr>
            <w:r>
              <w:t>验收通过率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完成实效率</w:t>
            </w:r>
          </w:p>
        </w:tc>
        <w:tc>
          <w:tcPr>
            <w:tcW w:w="2835" w:type="dxa"/>
            <w:tcBorders>
              <w:left w:val="single" w:sz="6" w:space="0" w:color="000000"/>
              <w:right w:val="single" w:sz="6" w:space="0" w:color="000000"/>
            </w:tcBorders>
            <w:vAlign w:val="center"/>
          </w:tcPr>
          <w:p>
            <w:pPr>
              <w:pStyle w:val="20"/>
            </w:pPr>
            <w:r>
              <w:t>完成实效率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预算控制率</w:t>
            </w:r>
          </w:p>
        </w:tc>
        <w:tc>
          <w:tcPr>
            <w:tcW w:w="2835" w:type="dxa"/>
            <w:tcBorders>
              <w:left w:val="single" w:sz="6" w:space="0" w:color="000000"/>
              <w:right w:val="single" w:sz="6" w:space="0" w:color="000000"/>
            </w:tcBorders>
            <w:vAlign w:val="center"/>
          </w:tcPr>
          <w:p>
            <w:pPr>
              <w:pStyle w:val="20"/>
            </w:pPr>
            <w:r>
              <w:t>预算控制率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经济效益提升值%</w:t>
            </w:r>
          </w:p>
        </w:tc>
        <w:tc>
          <w:tcPr>
            <w:tcW w:w="2835" w:type="dxa"/>
            <w:tcBorders>
              <w:left w:val="single" w:sz="6" w:space="0" w:color="000000"/>
              <w:right w:val="single" w:sz="6" w:space="0" w:color="000000"/>
            </w:tcBorders>
            <w:vAlign w:val="center"/>
          </w:tcPr>
          <w:p>
            <w:pPr>
              <w:pStyle w:val="20"/>
            </w:pPr>
            <w:r>
              <w:t>经济效益提升值%</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社会效益提升</w:t>
            </w:r>
          </w:p>
        </w:tc>
        <w:tc>
          <w:tcPr>
            <w:tcW w:w="2835" w:type="dxa"/>
            <w:tcBorders>
              <w:left w:val="single" w:sz="6" w:space="0" w:color="000000"/>
              <w:right w:val="single" w:sz="6" w:space="0" w:color="000000"/>
            </w:tcBorders>
            <w:vAlign w:val="center"/>
          </w:tcPr>
          <w:p>
            <w:pPr>
              <w:pStyle w:val="20"/>
            </w:pPr>
            <w:r>
              <w:t>社会效益提升率（%）</w:t>
            </w:r>
          </w:p>
        </w:tc>
        <w:tc>
          <w:tcPr>
            <w:tcW w:w="2551" w:type="dxa"/>
            <w:tcBorders>
              <w:left w:val="single" w:sz="6" w:space="0" w:color="000000"/>
              <w:right w:val="single" w:sz="6" w:space="0" w:color="000000"/>
            </w:tcBorders>
            <w:vAlign w:val="center"/>
          </w:tcPr>
          <w:p>
            <w:pPr>
              <w:pStyle w:val="20"/>
            </w:pPr>
            <w:r>
              <w:t>100%</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生态效益指标</w:t>
            </w:r>
          </w:p>
        </w:tc>
        <w:tc>
          <w:tcPr>
            <w:tcW w:w="2551" w:type="dxa"/>
            <w:tcBorders>
              <w:left w:val="single" w:sz="6" w:space="0" w:color="000000"/>
              <w:right w:val="single" w:sz="6" w:space="0" w:color="000000"/>
            </w:tcBorders>
            <w:vAlign w:val="center"/>
          </w:tcPr>
          <w:p>
            <w:pPr>
              <w:pStyle w:val="20"/>
            </w:pPr>
            <w:r>
              <w:t>提高生态效益</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生态环境可持续发展</w:t>
            </w:r>
          </w:p>
        </w:tc>
        <w:tc>
          <w:tcPr>
            <w:tcW w:w="2835" w:type="dxa"/>
            <w:tcBorders>
              <w:left w:val="single" w:sz="6" w:space="0" w:color="000000"/>
              <w:right w:val="single" w:sz="6" w:space="0" w:color="000000"/>
            </w:tcBorders>
            <w:vAlign w:val="center"/>
          </w:tcPr>
          <w:p>
            <w:pPr>
              <w:pStyle w:val="20"/>
            </w:pPr>
            <w:r>
              <w:t>生态环境可持续发展</w:t>
            </w:r>
          </w:p>
        </w:tc>
        <w:tc>
          <w:tcPr>
            <w:tcW w:w="2551" w:type="dxa"/>
            <w:tcBorders>
              <w:left w:val="single" w:sz="6" w:space="0" w:color="000000"/>
              <w:right w:val="single" w:sz="6" w:space="0" w:color="000000"/>
            </w:tcBorders>
            <w:vAlign w:val="center"/>
          </w:tcPr>
          <w:p>
            <w:pPr>
              <w:pStyle w:val="20"/>
            </w:pPr>
            <w:r>
              <w:t>可持续发展</w:t>
            </w:r>
          </w:p>
        </w:tc>
        <w:tc>
          <w:tcPr>
            <w:tcW w:w="2268" w:type="dxa"/>
            <w:tcBorders>
              <w:left w:val="single" w:sz="6" w:space="0" w:color="000000"/>
              <w:right w:val="single" w:sz="6" w:space="0" w:color="000000"/>
            </w:tcBorders>
            <w:vAlign w:val="center"/>
          </w:tcPr>
          <w:p>
            <w:pPr>
              <w:pStyle w:val="20"/>
            </w:pPr>
            <w:r>
              <w:t>根据文件要求</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受益群体满意度</w:t>
            </w:r>
          </w:p>
        </w:tc>
        <w:tc>
          <w:tcPr>
            <w:tcW w:w="2551" w:type="dxa"/>
            <w:tcBorders>
              <w:left w:val="single" w:sz="6" w:space="0" w:color="000000"/>
              <w:right w:val="single" w:sz="6" w:space="0" w:color="000000"/>
            </w:tcBorders>
            <w:vAlign w:val="center"/>
          </w:tcPr>
          <w:p>
            <w:pPr>
              <w:pStyle w:val="20"/>
            </w:pPr>
            <w:r>
              <w:t>满意</w:t>
            </w:r>
          </w:p>
        </w:tc>
        <w:tc>
          <w:tcPr>
            <w:tcW w:w="2268" w:type="dxa"/>
            <w:tcBorders>
              <w:left w:val="single" w:sz="6" w:space="0" w:color="000000"/>
              <w:right w:val="single" w:sz="6" w:space="0" w:color="000000"/>
            </w:tcBorders>
            <w:vAlign w:val="center"/>
          </w:tcPr>
          <w:p>
            <w:pPr>
              <w:pStyle w:val="20"/>
            </w:pPr>
            <w:r>
              <w:t>根据文件要求</w:t>
            </w:r>
          </w:p>
        </w:tc>
      </w:tr>
    </w:tbl>
    <w:p>
      <w:pPr>
        <w:sectPr>
          <w:pgSz w:w="16840" w:h="11900" w:orient="landscape"/>
          <w:pgMar w:top="1361" w:right="1020" w:bottom="1134" w:left="1020" w:header="720" w:footer="720" w:gutter="0"/>
          <w:docGrid w:linePitch="312" w:charSpace="0"/>
        </w:sectPr>
      </w:pPr>
    </w:p>
    <w:p>
      <w:pPr>
        <w:spacing w:before="10" w:beforeAutospacing="0" w:after="10" w:afterAutospacing="0" w:line="240" w:lineRule="auto"/>
        <w:ind w:firstLine="640"/>
        <w:jc w:val="left"/>
        <w:outlineLvl w:val="5"/>
      </w:pPr>
      <w:r>
        <w:rPr>
          <w:rFonts w:ascii="黑体" w:eastAsia="黑体" w:cs="黑体"/>
          <w:color w:val="000000"/>
          <w:sz w:val="32"/>
        </w:rPr>
        <w:t>六、政府采购预算情况</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2023年，保定市生态环境局涞源县分局本级安排政府采购预算784.86万元。具体内容见下表。</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705.66</w:t>
            </w:r>
          </w:p>
        </w:tc>
      </w:tr>
      <w:tr>
        <w:trPr>
          <w:cantSplit/>
        </w:trPr>
        <w:tc>
          <w:tcPr>
            <w:tcW w:w="1701" w:type="dxa"/>
            <w:tcBorders>
              <w:left w:val="single" w:sz="6" w:space="0" w:color="000000"/>
              <w:right w:val="single" w:sz="6" w:space="0" w:color="000000"/>
            </w:tcBorders>
            <w:vAlign w:val="center"/>
          </w:tcPr>
          <w:p>
            <w:pPr>
              <w:pStyle w:val="22"/>
            </w:pPr>
            <w:r>
              <w:t>保定市生态环境局涞源县分局本级小计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r>
              <w:t>784.86</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705.66</w:t>
            </w:r>
          </w:p>
        </w:tc>
      </w:tr>
      <w:tr>
        <w:trPr>
          <w:cantSplit/>
        </w:trPr>
        <w:tc>
          <w:tcPr>
            <w:tcW w:w="1701" w:type="dxa"/>
            <w:tcBorders>
              <w:left w:val="single" w:sz="6" w:space="0" w:color="000000"/>
              <w:right w:val="single" w:sz="6" w:space="0" w:color="000000"/>
            </w:tcBorders>
            <w:vAlign w:val="center"/>
          </w:tcPr>
          <w:p>
            <w:pPr>
              <w:pStyle w:val="20"/>
            </w:pPr>
            <w:r>
              <w:t>2023年15个乡镇空气自动监测站运维项目140.96万元</w:t>
            </w:r>
          </w:p>
        </w:tc>
        <w:tc>
          <w:tcPr>
            <w:tcW w:w="964" w:type="dxa"/>
            <w:tcBorders>
              <w:left w:val="single" w:sz="6" w:space="0" w:color="000000"/>
              <w:right w:val="single" w:sz="6" w:space="0" w:color="000000"/>
            </w:tcBorders>
            <w:vAlign w:val="center"/>
          </w:tcPr>
          <w:p>
            <w:pPr>
              <w:pStyle w:val="19"/>
            </w:pPr>
            <w:r>
              <w:t>140.96</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140.96</w:t>
            </w:r>
          </w:p>
        </w:tc>
        <w:tc>
          <w:tcPr>
            <w:tcW w:w="964" w:type="dxa"/>
            <w:tcBorders>
              <w:left w:val="single" w:sz="6" w:space="0" w:color="000000"/>
              <w:right w:val="single" w:sz="6" w:space="0" w:color="000000"/>
            </w:tcBorders>
            <w:vAlign w:val="center"/>
          </w:tcPr>
          <w:p>
            <w:pPr>
              <w:pStyle w:val="19"/>
            </w:pPr>
            <w:r>
              <w:t>140.96</w:t>
            </w:r>
          </w:p>
        </w:tc>
        <w:tc>
          <w:tcPr>
            <w:tcW w:w="964" w:type="dxa"/>
            <w:tcBorders>
              <w:left w:val="single" w:sz="6" w:space="0" w:color="000000"/>
              <w:right w:val="single" w:sz="6" w:space="0" w:color="000000"/>
            </w:tcBorders>
            <w:vAlign w:val="center"/>
          </w:tcPr>
          <w:p>
            <w:pPr>
              <w:pStyle w:val="19"/>
            </w:pPr>
            <w:r>
              <w:t>140.96</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140.96</w:t>
            </w:r>
          </w:p>
        </w:tc>
      </w:tr>
      <w:tr>
        <w:trPr>
          <w:cantSplit/>
        </w:trPr>
        <w:tc>
          <w:tcPr>
            <w:tcW w:w="1701" w:type="dxa"/>
            <w:tcBorders>
              <w:left w:val="single" w:sz="6" w:space="0" w:color="000000"/>
              <w:right w:val="single" w:sz="6" w:space="0" w:color="000000"/>
            </w:tcBorders>
            <w:vAlign w:val="center"/>
          </w:tcPr>
          <w:p>
            <w:pPr>
              <w:pStyle w:val="20"/>
            </w:pPr>
            <w:r>
              <w:t>2023年白洋淀流域入河排污口及国家</w:t>
            </w:r>
            <w:bookmarkStart w:id="1" w:name="_GoBack"/>
            <w:bookmarkEnd w:id="1"/>
            <w:r>
              <w:t>、省、市考核断面水质监测</w:t>
            </w:r>
          </w:p>
        </w:tc>
        <w:tc>
          <w:tcPr>
            <w:tcW w:w="964" w:type="dxa"/>
            <w:tcBorders>
              <w:left w:val="single" w:sz="6" w:space="0" w:color="000000"/>
              <w:right w:val="single" w:sz="6" w:space="0" w:color="000000"/>
            </w:tcBorders>
            <w:vAlign w:val="center"/>
          </w:tcPr>
          <w:p>
            <w:pPr>
              <w:pStyle w:val="19"/>
            </w:pPr>
            <w:r>
              <w:t>115.70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115.70</w:t>
            </w:r>
          </w:p>
        </w:tc>
        <w:tc>
          <w:tcPr>
            <w:tcW w:w="964" w:type="dxa"/>
            <w:tcBorders>
              <w:left w:val="single" w:sz="6" w:space="0" w:color="000000"/>
              <w:right w:val="single" w:sz="6" w:space="0" w:color="000000"/>
            </w:tcBorders>
            <w:vAlign w:val="center"/>
          </w:tcPr>
          <w:p>
            <w:pPr>
              <w:pStyle w:val="19"/>
            </w:pPr>
            <w:r>
              <w:t>115.70</w:t>
            </w:r>
          </w:p>
        </w:tc>
        <w:tc>
          <w:tcPr>
            <w:tcW w:w="964" w:type="dxa"/>
            <w:tcBorders>
              <w:left w:val="single" w:sz="6" w:space="0" w:color="000000"/>
              <w:right w:val="single" w:sz="6" w:space="0" w:color="000000"/>
            </w:tcBorders>
            <w:vAlign w:val="center"/>
          </w:tcPr>
          <w:p>
            <w:pPr>
              <w:pStyle w:val="19"/>
            </w:pPr>
            <w:r>
              <w:t>115.70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115.70</w:t>
            </w:r>
          </w:p>
        </w:tc>
      </w:tr>
      <w:tr>
        <w:trPr>
          <w:cantSplit/>
        </w:trPr>
        <w:tc>
          <w:tcPr>
            <w:tcW w:w="1701" w:type="dxa"/>
            <w:tcBorders>
              <w:left w:val="single" w:sz="6" w:space="0" w:color="000000"/>
              <w:right w:val="single" w:sz="6" w:space="0" w:color="000000"/>
            </w:tcBorders>
            <w:vAlign w:val="center"/>
          </w:tcPr>
          <w:p>
            <w:pPr>
              <w:pStyle w:val="20"/>
            </w:pPr>
            <w:r>
              <w:t>2023年地下水污染防治分区划分63万元</w:t>
            </w:r>
          </w:p>
        </w:tc>
        <w:tc>
          <w:tcPr>
            <w:tcW w:w="964" w:type="dxa"/>
            <w:tcBorders>
              <w:left w:val="single" w:sz="6" w:space="0" w:color="000000"/>
              <w:right w:val="single" w:sz="6" w:space="0" w:color="000000"/>
            </w:tcBorders>
            <w:vAlign w:val="center"/>
          </w:tcPr>
          <w:p>
            <w:pPr>
              <w:pStyle w:val="19"/>
            </w:pPr>
            <w:r>
              <w:t>63.00</w:t>
            </w:r>
          </w:p>
        </w:tc>
        <w:tc>
          <w:tcPr>
            <w:tcW w:w="1134" w:type="dxa"/>
            <w:tcBorders>
              <w:left w:val="single" w:sz="6" w:space="0" w:color="000000"/>
              <w:right w:val="single" w:sz="6" w:space="0" w:color="000000"/>
            </w:tcBorders>
            <w:vAlign w:val="center"/>
          </w:tcPr>
          <w:p>
            <w:pPr>
              <w:pStyle w:val="20"/>
            </w:pPr>
            <w:r>
              <w:t>地下水污染治理服务</w:t>
            </w:r>
          </w:p>
        </w:tc>
        <w:tc>
          <w:tcPr>
            <w:tcW w:w="1134" w:type="dxa"/>
            <w:tcBorders>
              <w:left w:val="single" w:sz="6" w:space="0" w:color="000000"/>
              <w:right w:val="single" w:sz="6" w:space="0" w:color="000000"/>
            </w:tcBorders>
            <w:vAlign w:val="center"/>
          </w:tcPr>
          <w:p>
            <w:pPr>
              <w:pStyle w:val="20"/>
            </w:pPr>
            <w:r>
              <w:t>C07020106</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63.00</w:t>
            </w:r>
          </w:p>
        </w:tc>
        <w:tc>
          <w:tcPr>
            <w:tcW w:w="964" w:type="dxa"/>
            <w:tcBorders>
              <w:left w:val="single" w:sz="6" w:space="0" w:color="000000"/>
              <w:right w:val="single" w:sz="6" w:space="0" w:color="000000"/>
            </w:tcBorders>
            <w:vAlign w:val="center"/>
          </w:tcPr>
          <w:p>
            <w:pPr>
              <w:pStyle w:val="19"/>
            </w:pPr>
            <w:r>
              <w:t>63.00</w:t>
            </w:r>
          </w:p>
        </w:tc>
        <w:tc>
          <w:tcPr>
            <w:tcW w:w="964" w:type="dxa"/>
            <w:tcBorders>
              <w:left w:val="single" w:sz="6" w:space="0" w:color="000000"/>
              <w:right w:val="single" w:sz="6" w:space="0" w:color="000000"/>
            </w:tcBorders>
            <w:vAlign w:val="center"/>
          </w:tcPr>
          <w:p>
            <w:pPr>
              <w:pStyle w:val="19"/>
            </w:pPr>
            <w:r>
              <w:t>63.00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63.00</w:t>
            </w:r>
          </w:p>
        </w:tc>
      </w:tr>
      <w:tr>
        <w:trPr>
          <w:cantSplit/>
        </w:trPr>
        <w:tc>
          <w:tcPr>
            <w:tcW w:w="1701" w:type="dxa"/>
            <w:tcBorders>
              <w:left w:val="single" w:sz="6" w:space="0" w:color="000000"/>
              <w:right w:val="single" w:sz="6" w:space="0" w:color="000000"/>
            </w:tcBorders>
            <w:vAlign w:val="center"/>
          </w:tcPr>
          <w:p>
            <w:pPr>
              <w:pStyle w:val="20"/>
            </w:pPr>
            <w:r>
              <w:t>2023年环保局大气污染防治网格化管理咨询服务费及微型站运维服务经费</w:t>
            </w:r>
          </w:p>
        </w:tc>
        <w:tc>
          <w:tcPr>
            <w:tcW w:w="964" w:type="dxa"/>
            <w:tcBorders>
              <w:left w:val="single" w:sz="6" w:space="0" w:color="000000"/>
              <w:right w:val="single" w:sz="6" w:space="0" w:color="000000"/>
            </w:tcBorders>
            <w:vAlign w:val="center"/>
          </w:tcPr>
          <w:p>
            <w:pPr>
              <w:pStyle w:val="19"/>
            </w:pPr>
            <w:r>
              <w:t>165.00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165.00</w:t>
            </w:r>
          </w:p>
        </w:tc>
        <w:tc>
          <w:tcPr>
            <w:tcW w:w="964" w:type="dxa"/>
            <w:tcBorders>
              <w:left w:val="single" w:sz="6" w:space="0" w:color="000000"/>
              <w:right w:val="single" w:sz="6" w:space="0" w:color="000000"/>
            </w:tcBorders>
            <w:vAlign w:val="center"/>
          </w:tcPr>
          <w:p>
            <w:pPr>
              <w:pStyle w:val="19"/>
            </w:pPr>
            <w:r>
              <w:t>165.00</w:t>
            </w:r>
          </w:p>
        </w:tc>
        <w:tc>
          <w:tcPr>
            <w:tcW w:w="964" w:type="dxa"/>
            <w:tcBorders>
              <w:left w:val="single" w:sz="6" w:space="0" w:color="000000"/>
              <w:right w:val="single" w:sz="6" w:space="0" w:color="000000"/>
            </w:tcBorders>
            <w:vAlign w:val="center"/>
          </w:tcPr>
          <w:p>
            <w:pPr>
              <w:pStyle w:val="19"/>
            </w:pPr>
            <w:r>
              <w:t>165.00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165.00</w:t>
            </w:r>
          </w:p>
        </w:tc>
      </w:tr>
      <w:tr>
        <w:trPr>
          <w:cantSplit/>
        </w:trPr>
        <w:tc>
          <w:tcPr>
            <w:tcW w:w="1701" w:type="dxa"/>
            <w:tcBorders>
              <w:left w:val="single" w:sz="6" w:space="0" w:color="000000"/>
              <w:right w:val="single" w:sz="6" w:space="0" w:color="000000"/>
            </w:tcBorders>
            <w:vAlign w:val="center"/>
          </w:tcPr>
          <w:p>
            <w:pPr>
              <w:pStyle w:val="20"/>
            </w:pPr>
            <w:r>
              <w:t>2023年水自动监测第三方运营费及水质监测经费41万元</w:t>
            </w:r>
          </w:p>
        </w:tc>
        <w:tc>
          <w:tcPr>
            <w:tcW w:w="964" w:type="dxa"/>
            <w:tcBorders>
              <w:left w:val="single" w:sz="6" w:space="0" w:color="000000"/>
              <w:right w:val="single" w:sz="6" w:space="0" w:color="000000"/>
            </w:tcBorders>
            <w:vAlign w:val="center"/>
          </w:tcPr>
          <w:p>
            <w:pPr>
              <w:pStyle w:val="19"/>
            </w:pPr>
            <w:r>
              <w:t>41.00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41.00</w:t>
            </w:r>
          </w:p>
        </w:tc>
        <w:tc>
          <w:tcPr>
            <w:tcW w:w="964" w:type="dxa"/>
            <w:tcBorders>
              <w:left w:val="single" w:sz="6" w:space="0" w:color="000000"/>
              <w:right w:val="single" w:sz="6" w:space="0" w:color="000000"/>
            </w:tcBorders>
            <w:vAlign w:val="center"/>
          </w:tcPr>
          <w:p>
            <w:pPr>
              <w:pStyle w:val="19"/>
            </w:pPr>
            <w:r>
              <w:t>41.00</w:t>
            </w:r>
          </w:p>
        </w:tc>
        <w:tc>
          <w:tcPr>
            <w:tcW w:w="964" w:type="dxa"/>
            <w:tcBorders>
              <w:left w:val="single" w:sz="6" w:space="0" w:color="000000"/>
              <w:right w:val="single" w:sz="6" w:space="0" w:color="000000"/>
            </w:tcBorders>
            <w:vAlign w:val="center"/>
          </w:tcPr>
          <w:p>
            <w:pPr>
              <w:pStyle w:val="19"/>
            </w:pPr>
            <w:r>
              <w:t>41.00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41.00</w:t>
            </w:r>
          </w:p>
        </w:tc>
      </w:tr>
      <w:tr>
        <w:trPr>
          <w:cantSplit/>
        </w:trPr>
        <w:tc>
          <w:tcPr>
            <w:tcW w:w="1701" w:type="dxa"/>
            <w:tcBorders>
              <w:left w:val="single" w:sz="6" w:space="0" w:color="000000"/>
              <w:right w:val="single" w:sz="6" w:space="0" w:color="000000"/>
            </w:tcBorders>
            <w:vAlign w:val="center"/>
          </w:tcPr>
          <w:p>
            <w:pPr>
              <w:pStyle w:val="20"/>
            </w:pPr>
            <w:r>
              <w:t>2023年执法车辆购置项目79.2</w:t>
            </w:r>
          </w:p>
        </w:tc>
        <w:tc>
          <w:tcPr>
            <w:tcW w:w="964" w:type="dxa"/>
            <w:tcBorders>
              <w:left w:val="single" w:sz="6" w:space="0" w:color="000000"/>
              <w:right w:val="single" w:sz="6" w:space="0" w:color="000000"/>
            </w:tcBorders>
            <w:vAlign w:val="center"/>
          </w:tcPr>
          <w:p>
            <w:pPr>
              <w:pStyle w:val="19"/>
            </w:pPr>
            <w:r>
              <w:t>79.20</w:t>
            </w:r>
          </w:p>
        </w:tc>
        <w:tc>
          <w:tcPr>
            <w:tcW w:w="1134" w:type="dxa"/>
            <w:tcBorders>
              <w:left w:val="single" w:sz="6" w:space="0" w:color="000000"/>
              <w:right w:val="single" w:sz="6" w:space="0" w:color="000000"/>
            </w:tcBorders>
            <w:vAlign w:val="center"/>
          </w:tcPr>
          <w:p>
            <w:pPr>
              <w:pStyle w:val="20"/>
            </w:pPr>
            <w:r>
              <w:t>其他乘用车</w:t>
            </w:r>
          </w:p>
        </w:tc>
        <w:tc>
          <w:tcPr>
            <w:tcW w:w="1134" w:type="dxa"/>
            <w:tcBorders>
              <w:left w:val="single" w:sz="6" w:space="0" w:color="000000"/>
              <w:right w:val="single" w:sz="6" w:space="0" w:color="000000"/>
            </w:tcBorders>
            <w:vAlign w:val="center"/>
          </w:tcPr>
          <w:p>
            <w:pPr>
              <w:pStyle w:val="20"/>
            </w:pPr>
            <w:r>
              <w:t>A02030599</w:t>
            </w:r>
          </w:p>
        </w:tc>
        <w:tc>
          <w:tcPr>
            <w:tcW w:w="709" w:type="dxa"/>
            <w:tcBorders>
              <w:left w:val="single" w:sz="6" w:space="0" w:color="000000"/>
              <w:right w:val="single" w:sz="6" w:space="0" w:color="000000"/>
            </w:tcBorders>
            <w:vAlign w:val="center"/>
          </w:tcPr>
          <w:p>
            <w:pPr>
              <w:pStyle w:val="21"/>
            </w:pPr>
            <w:r>
              <w:t>辆</w:t>
            </w:r>
          </w:p>
        </w:tc>
        <w:tc>
          <w:tcPr>
            <w:tcW w:w="850" w:type="dxa"/>
            <w:tcBorders>
              <w:left w:val="single" w:sz="6" w:space="0" w:color="000000"/>
              <w:right w:val="single" w:sz="6" w:space="0" w:color="000000"/>
            </w:tcBorders>
            <w:vAlign w:val="center"/>
          </w:tcPr>
          <w:p>
            <w:pPr>
              <w:pStyle w:val="19"/>
            </w:pPr>
            <w:r>
              <w:t>6</w:t>
            </w:r>
          </w:p>
        </w:tc>
        <w:tc>
          <w:tcPr>
            <w:tcW w:w="850" w:type="dxa"/>
            <w:tcBorders>
              <w:left w:val="single" w:sz="6" w:space="0" w:color="000000"/>
              <w:right w:val="single" w:sz="6" w:space="0" w:color="000000"/>
            </w:tcBorders>
            <w:vAlign w:val="center"/>
          </w:tcPr>
          <w:p>
            <w:pPr>
              <w:pStyle w:val="19"/>
            </w:pPr>
            <w:r>
              <w:t>13.20</w:t>
            </w:r>
          </w:p>
        </w:tc>
        <w:tc>
          <w:tcPr>
            <w:tcW w:w="964" w:type="dxa"/>
            <w:tcBorders>
              <w:left w:val="single" w:sz="6" w:space="0" w:color="000000"/>
              <w:right w:val="single" w:sz="6" w:space="0" w:color="000000"/>
            </w:tcBorders>
            <w:vAlign w:val="center"/>
          </w:tcPr>
          <w:p>
            <w:pPr>
              <w:pStyle w:val="19"/>
            </w:pPr>
            <w:r>
              <w:t>79.20</w:t>
            </w:r>
          </w:p>
        </w:tc>
        <w:tc>
          <w:tcPr>
            <w:tcW w:w="964" w:type="dxa"/>
            <w:tcBorders>
              <w:left w:val="single" w:sz="6" w:space="0" w:color="000000"/>
              <w:right w:val="single" w:sz="6" w:space="0" w:color="000000"/>
            </w:tcBorders>
            <w:vAlign w:val="center"/>
          </w:tcPr>
          <w:p>
            <w:pPr>
              <w:pStyle w:val="19"/>
            </w:pPr>
            <w:r>
              <w:t>79.20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t>2023年重点生态功能生态功能县域生态环境质量考核经费180万元</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其他生态环境保护和治理服务</w:t>
            </w:r>
          </w:p>
        </w:tc>
        <w:tc>
          <w:tcPr>
            <w:tcW w:w="1134" w:type="dxa"/>
            <w:tcBorders>
              <w:left w:val="single" w:sz="6" w:space="0" w:color="000000"/>
              <w:right w:val="single" w:sz="6" w:space="0" w:color="000000"/>
            </w:tcBorders>
            <w:vAlign w:val="center"/>
          </w:tcPr>
          <w:p>
            <w:pPr>
              <w:pStyle w:val="20"/>
            </w:pPr>
            <w:r>
              <w:t>C07990000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180.00</w:t>
            </w:r>
          </w:p>
        </w:tc>
      </w:tr>
    </w:tbl>
    <w:p>
      <w:pPr>
        <w:spacing w:before="0" w:beforeAutospacing="0" w:after="0" w:afterAutospacing="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beforeAutospacing="0" w:after="0" w:afterAutospacing="0"/>
        <w:ind w:firstLine="640"/>
        <w:jc w:val="left"/>
        <w:outlineLvl w:val="9"/>
      </w:pPr>
      <w:r>
        <w:rPr>
          <w:rFonts w:ascii="Times New Roman" w:eastAsia="方正仿宋_GBK" w:cs="Times New Roman" w:hAnsi="Times New Roman"/>
          <w:color w:val="000000"/>
          <w:sz w:val="32"/>
        </w:rPr>
        <w:t xml:space="preserve"> </w:t>
      </w:r>
    </w:p>
    <w:p>
      <w:pPr>
        <w:spacing w:before="10" w:beforeAutospacing="0" w:after="10" w:afterAutospacing="0" w:line="240" w:lineRule="auto"/>
        <w:ind w:firstLine="640"/>
        <w:jc w:val="left"/>
        <w:outlineLvl w:val="5"/>
      </w:pPr>
      <w:r>
        <w:rPr>
          <w:rFonts w:ascii="黑体" w:eastAsia="黑体" w:cs="黑体"/>
          <w:color w:val="000000"/>
          <w:sz w:val="32"/>
        </w:rPr>
        <w:t>七、国有资产信息</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保定市生态环境局涞源县分局本级上年末固定资产金额为1866.66万元（详见下表）。本年度拟购置固定资产总额为79.20万元，已按要求列入政府采购预算，详见政府采购预算表。</w:t>
      </w:r>
    </w:p>
    <w:p>
      <w:pPr>
        <w:spacing w:before="0" w:beforeAutospacing="0" w:after="0" w:afterAutospacing="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1866.66</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2600</w:t>
            </w:r>
          </w:p>
        </w:tc>
        <w:tc>
          <w:tcPr>
            <w:tcW w:w="2835" w:type="dxa"/>
            <w:tcBorders>
              <w:left w:val="single" w:sz="6" w:space="0" w:color="000000"/>
              <w:right w:val="single" w:sz="6" w:space="0" w:color="000000"/>
            </w:tcBorders>
            <w:vAlign w:val="center"/>
          </w:tcPr>
          <w:p>
            <w:pPr>
              <w:pStyle w:val="19"/>
            </w:pPr>
            <w:r>
              <w:t>574.00</w:t>
            </w: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1300</w:t>
            </w:r>
          </w:p>
        </w:tc>
        <w:tc>
          <w:tcPr>
            <w:tcW w:w="2835" w:type="dxa"/>
            <w:tcBorders>
              <w:left w:val="single" w:sz="6" w:space="0" w:color="000000"/>
              <w:right w:val="single" w:sz="6" w:space="0" w:color="000000"/>
            </w:tcBorders>
            <w:vAlign w:val="center"/>
          </w:tcPr>
          <w:p>
            <w:pPr>
              <w:pStyle w:val="19"/>
            </w:pPr>
            <w:r>
              <w:t>490.00</w:t>
            </w: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tcBorders>
              <w:left w:val="single" w:sz="6" w:space="0" w:color="000000"/>
              <w:right w:val="single" w:sz="6" w:space="0" w:color="000000"/>
            </w:tcBorders>
            <w:vAlign w:val="center"/>
          </w:tcPr>
          <w:p>
            <w:pPr>
              <w:pStyle w:val="19"/>
            </w:pPr>
            <w:r>
              <w:t>4.79</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764</w:t>
            </w:r>
          </w:p>
        </w:tc>
        <w:tc>
          <w:tcPr>
            <w:tcW w:w="2835" w:type="dxa"/>
            <w:tcBorders>
              <w:left w:val="single" w:sz="6" w:space="0" w:color="000000"/>
              <w:right w:val="single" w:sz="6" w:space="0" w:color="000000"/>
            </w:tcBorders>
            <w:vAlign w:val="center"/>
          </w:tcPr>
          <w:p>
            <w:pPr>
              <w:pStyle w:val="19"/>
            </w:pPr>
            <w:r>
              <w:t>1287.87</w:t>
            </w:r>
          </w:p>
        </w:tc>
      </w:tr>
    </w:tbl>
    <w:p>
      <w:pPr>
        <w:spacing w:before="0" w:beforeAutospacing="0" w:after="0" w:afterAutospacing="0"/>
        <w:ind w:firstLine="640"/>
        <w:jc w:val="left"/>
        <w:outlineLvl w:val="9"/>
      </w:pPr>
      <w:r>
        <w:rPr>
          <w:rFonts w:ascii="Times New Roman" w:eastAsia="方正仿宋_GBK" w:cs="Times New Roman" w:hAnsi="Times New Roman"/>
          <w:color w:val="000000"/>
          <w:sz w:val="32"/>
        </w:rPr>
        <w:t xml:space="preserve"> </w:t>
      </w:r>
    </w:p>
    <w:p>
      <w:pPr>
        <w:spacing w:before="10" w:beforeAutospacing="0" w:after="10" w:afterAutospacing="0" w:line="240" w:lineRule="auto"/>
        <w:ind w:firstLine="640"/>
        <w:jc w:val="left"/>
        <w:outlineLvl w:val="5"/>
      </w:pPr>
      <w:r>
        <w:rPr>
          <w:rFonts w:ascii="黑体" w:eastAsia="黑体" w:cs="黑体"/>
          <w:color w:val="000000"/>
          <w:sz w:val="32"/>
        </w:rPr>
        <w:t>八、名词解释</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指县级财政当年拨付的资金。</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beforeAutospacing="0" w:after="10" w:afterAutospacing="0" w:line="240" w:lineRule="auto"/>
        <w:ind w:firstLine="640"/>
        <w:jc w:val="left"/>
        <w:outlineLvl w:val="5"/>
      </w:pPr>
      <w:r>
        <w:rPr>
          <w:rFonts w:ascii="黑体" w:eastAsia="黑体" w:cs="黑体"/>
          <w:color w:val="000000"/>
          <w:sz w:val="32"/>
        </w:rPr>
        <w:t>九、其他需要说明的事项</w:t>
      </w:r>
    </w:p>
    <w:p>
      <w:pPr>
        <w:spacing w:before="0" w:beforeAutospacing="0" w:after="0" w:afterAutospacing="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beforeAutospacing="0" w:after="0" w:afterAutospacing="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beforeAutospacing="0" w:after="0" w:afterAutospacing="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beforeAutospacing="0" w:after="0" w:afterAutospacing="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beforeAutospacing="0" w:after="0" w:afterAutospacing="0"/>
      <w:ind w:firstLine="0"/>
      <w:jc w:val="center"/>
      <w:outlineLvl w:val="9"/>
    </w:pPr>
    <w:rPr>
      <w:rFonts w:ascii="方正书宋_GBK" w:eastAsia="方正书宋_GBK" w:cs="方正书宋_GBK"/>
      <w:b/>
      <w:sz w:val="21"/>
    </w:rPr>
  </w:style>
  <w:style w:type="paragraph" w:customStyle="1" w:styleId="19">
    <w:name w:val="单元格样式4"/>
    <w:basedOn w:val="0"/>
    <w:pPr>
      <w:spacing w:before="0" w:beforeAutospacing="0" w:after="0" w:afterAutospacing="0"/>
      <w:ind w:firstLine="0"/>
      <w:jc w:val="right"/>
      <w:outlineLvl w:val="9"/>
    </w:pPr>
    <w:rPr>
      <w:rFonts w:ascii="方正书宋_GBK" w:eastAsia="方正书宋_GBK" w:cs="方正书宋_GBK"/>
      <w:sz w:val="21"/>
    </w:rPr>
  </w:style>
  <w:style w:type="paragraph" w:customStyle="1" w:styleId="20">
    <w:name w:val="单元格样式2"/>
    <w:basedOn w:val="0"/>
    <w:pPr>
      <w:spacing w:before="0" w:beforeAutospacing="0" w:after="0" w:afterAutospacing="0"/>
      <w:ind w:firstLine="0"/>
      <w:jc w:val="left"/>
      <w:outlineLvl w:val="9"/>
    </w:pPr>
    <w:rPr>
      <w:rFonts w:ascii="方正书宋_GBK" w:eastAsia="方正书宋_GBK" w:cs="方正书宋_GBK"/>
      <w:sz w:val="21"/>
    </w:rPr>
  </w:style>
  <w:style w:type="paragraph" w:customStyle="1" w:styleId="21">
    <w:name w:val="单元格样式3"/>
    <w:basedOn w:val="0"/>
    <w:pPr>
      <w:spacing w:before="0" w:beforeAutospacing="0" w:after="0" w:afterAutospacing="0"/>
      <w:ind w:firstLine="0"/>
      <w:jc w:val="center"/>
      <w:outlineLvl w:val="9"/>
    </w:pPr>
    <w:rPr>
      <w:rFonts w:ascii="方正书宋_GBK" w:eastAsia="方正书宋_GBK" w:cs="方正书宋_GBK"/>
      <w:sz w:val="21"/>
    </w:rPr>
  </w:style>
  <w:style w:type="paragraph" w:customStyle="1" w:styleId="22">
    <w:name w:val="单元格样式6"/>
    <w:basedOn w:val="0"/>
    <w:pPr>
      <w:spacing w:before="0" w:beforeAutospacing="0" w:after="0" w:afterAutospacing="0"/>
      <w:ind w:firstLine="0"/>
      <w:jc w:val="center"/>
      <w:outlineLvl w:val="9"/>
    </w:pPr>
    <w:rPr>
      <w:rFonts w:ascii="方正书宋_GBK" w:eastAsia="方正书宋_GBK" w:cs="方正书宋_GBK"/>
      <w:b/>
      <w:sz w:val="21"/>
    </w:rPr>
  </w:style>
  <w:style w:type="paragraph" w:customStyle="1" w:styleId="23">
    <w:name w:val="单元格样式7"/>
    <w:basedOn w:val="0"/>
    <w:pPr>
      <w:spacing w:before="0" w:beforeAutospacing="0" w:after="0" w:afterAutospacing="0"/>
      <w:ind w:firstLine="0"/>
      <w:jc w:val="right"/>
      <w:outlineLvl w:val="9"/>
    </w:pPr>
    <w:rPr>
      <w:rFonts w:ascii="方正书宋_GBK" w:eastAsia="方正书宋_GBK" w:cs="方正书宋_GBK"/>
      <w:b/>
      <w:sz w:val="21"/>
    </w:rPr>
  </w:style>
  <w:style w:type="paragraph" w:customStyle="1" w:styleId="24">
    <w:name w:val="单元格样式5"/>
    <w:basedOn w:val="0"/>
    <w:pPr>
      <w:spacing w:before="0" w:beforeAutospacing="0" w:after="0" w:afterAutospacing="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beforeAutospacing="0" w:after="0" w:afterAutospacing="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beforeAutospacing="0" w:after="0" w:afterAutospacing="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beforeAutospacing="0" w:afterAutospacing="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32</Pages>
  <Words>10204</Words>
  <Characters>11771</Characters>
  <Lines>2121</Lines>
  <Paragraphs>1440</Paragraphs>
  <CharactersWithSpaces>11894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DH</cp:lastModifiedBy>
  <cp:revision>1</cp:revision>
  <dcterms:created xsi:type="dcterms:W3CDTF">2023-03-09T10:29:05Z</dcterms:created>
  <dcterms:modified xsi:type="dcterms:W3CDTF">2024-01-24T03:56:38Z</dcterms:modified>
</cp:coreProperties>
</file>