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656.08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404.80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656.08</w:t>
            </w:r>
          </w:p>
        </w:tc>
        <w:tc>
          <w:tcPr>
            <w:tcW w:w="4535" w:type="dxa"/>
            <w:vAlign w:val="center"/>
          </w:tcPr>
          <w:p>
            <w:pPr>
              <w:pStyle w:val="15"/>
            </w:pPr>
            <w:r>
              <w:t>本年支出合计</w:t>
            </w:r>
          </w:p>
        </w:tc>
        <w:tc>
          <w:tcPr>
            <w:tcW w:w="2126" w:type="dxa"/>
            <w:vAlign w:val="center"/>
          </w:tcPr>
          <w:p>
            <w:pPr>
              <w:pStyle w:val="16"/>
            </w:pPr>
            <w:r>
              <w:t>656.08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656.08</w:t>
            </w:r>
          </w:p>
        </w:tc>
        <w:tc>
          <w:tcPr>
            <w:tcW w:w="4535" w:type="dxa"/>
            <w:vAlign w:val="center"/>
          </w:tcPr>
          <w:p>
            <w:pPr>
              <w:pStyle w:val="15"/>
            </w:pPr>
            <w:r>
              <w:t>支出总计</w:t>
            </w:r>
          </w:p>
        </w:tc>
        <w:tc>
          <w:tcPr>
            <w:tcW w:w="2126" w:type="dxa"/>
            <w:vAlign w:val="center"/>
          </w:tcPr>
          <w:p>
            <w:pPr>
              <w:pStyle w:val="16"/>
            </w:pPr>
            <w:r>
              <w:t>656.08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656.08</w:t>
            </w:r>
          </w:p>
        </w:tc>
        <w:tc>
          <w:tcPr>
            <w:tcW w:w="1134" w:type="dxa"/>
            <w:vAlign w:val="center"/>
          </w:tcPr>
          <w:p>
            <w:pPr>
              <w:pStyle w:val="16"/>
            </w:pPr>
            <w:r>
              <w:t>656.08</w:t>
            </w:r>
          </w:p>
        </w:tc>
        <w:tc>
          <w:tcPr>
            <w:tcW w:w="1134" w:type="dxa"/>
            <w:vAlign w:val="center"/>
          </w:tcPr>
          <w:p>
            <w:pPr>
              <w:pStyle w:val="16"/>
            </w:pPr>
            <w:r>
              <w:t>656.08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245.68</w:t>
            </w:r>
          </w:p>
        </w:tc>
        <w:tc>
          <w:tcPr>
            <w:tcW w:w="1134" w:type="dxa"/>
            <w:vAlign w:val="center"/>
          </w:tcPr>
          <w:p>
            <w:pPr>
              <w:pStyle w:val="12"/>
            </w:pPr>
            <w:r>
              <w:t>245.68</w:t>
            </w:r>
          </w:p>
        </w:tc>
        <w:tc>
          <w:tcPr>
            <w:tcW w:w="1134" w:type="dxa"/>
            <w:vAlign w:val="center"/>
          </w:tcPr>
          <w:p>
            <w:pPr>
              <w:pStyle w:val="12"/>
            </w:pPr>
            <w:r>
              <w:t>245.68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245.68</w:t>
            </w:r>
          </w:p>
        </w:tc>
        <w:tc>
          <w:tcPr>
            <w:tcW w:w="1134" w:type="dxa"/>
            <w:vAlign w:val="center"/>
          </w:tcPr>
          <w:p>
            <w:pPr>
              <w:pStyle w:val="12"/>
            </w:pPr>
            <w:r>
              <w:t>245.68</w:t>
            </w:r>
          </w:p>
        </w:tc>
        <w:tc>
          <w:tcPr>
            <w:tcW w:w="1134" w:type="dxa"/>
            <w:vAlign w:val="center"/>
          </w:tcPr>
          <w:p>
            <w:pPr>
              <w:pStyle w:val="12"/>
            </w:pPr>
            <w:r>
              <w:t>245.68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2080503</w:t>
            </w:r>
          </w:p>
        </w:tc>
        <w:tc>
          <w:tcPr>
            <w:tcW w:w="1559" w:type="dxa"/>
            <w:vAlign w:val="center"/>
          </w:tcPr>
          <w:p>
            <w:pPr>
              <w:pStyle w:val="13"/>
            </w:pPr>
            <w:r>
              <w:t>离退休人员管理机构</w:t>
            </w:r>
          </w:p>
        </w:tc>
        <w:tc>
          <w:tcPr>
            <w:tcW w:w="1134" w:type="dxa"/>
            <w:vAlign w:val="center"/>
          </w:tcPr>
          <w:p>
            <w:pPr>
              <w:pStyle w:val="12"/>
            </w:pPr>
            <w:r>
              <w:t>228.89</w:t>
            </w:r>
          </w:p>
        </w:tc>
        <w:tc>
          <w:tcPr>
            <w:tcW w:w="1134" w:type="dxa"/>
            <w:vAlign w:val="center"/>
          </w:tcPr>
          <w:p>
            <w:pPr>
              <w:pStyle w:val="12"/>
            </w:pPr>
            <w:r>
              <w:t>228.89</w:t>
            </w:r>
          </w:p>
        </w:tc>
        <w:tc>
          <w:tcPr>
            <w:tcW w:w="1134" w:type="dxa"/>
            <w:vAlign w:val="center"/>
          </w:tcPr>
          <w:p>
            <w:pPr>
              <w:pStyle w:val="12"/>
            </w:pPr>
            <w:r>
              <w:t>228.89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11.19</w:t>
            </w:r>
          </w:p>
        </w:tc>
        <w:tc>
          <w:tcPr>
            <w:tcW w:w="1134" w:type="dxa"/>
            <w:vAlign w:val="center"/>
          </w:tcPr>
          <w:p>
            <w:pPr>
              <w:pStyle w:val="12"/>
            </w:pPr>
            <w:r>
              <w:t>11.19</w:t>
            </w:r>
          </w:p>
        </w:tc>
        <w:tc>
          <w:tcPr>
            <w:tcW w:w="1134" w:type="dxa"/>
            <w:vAlign w:val="center"/>
          </w:tcPr>
          <w:p>
            <w:pPr>
              <w:pStyle w:val="12"/>
            </w:pPr>
            <w:r>
              <w:t>11.19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404.80</w:t>
            </w:r>
          </w:p>
        </w:tc>
        <w:tc>
          <w:tcPr>
            <w:tcW w:w="1134" w:type="dxa"/>
            <w:vAlign w:val="center"/>
          </w:tcPr>
          <w:p>
            <w:pPr>
              <w:pStyle w:val="12"/>
            </w:pPr>
            <w:r>
              <w:t>404.80</w:t>
            </w:r>
          </w:p>
        </w:tc>
        <w:tc>
          <w:tcPr>
            <w:tcW w:w="1134" w:type="dxa"/>
            <w:vAlign w:val="center"/>
          </w:tcPr>
          <w:p>
            <w:pPr>
              <w:pStyle w:val="12"/>
            </w:pPr>
            <w:r>
              <w:t>404.80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656.08</w:t>
            </w:r>
          </w:p>
        </w:tc>
        <w:tc>
          <w:tcPr>
            <w:tcW w:w="1361" w:type="dxa"/>
            <w:vAlign w:val="center"/>
          </w:tcPr>
          <w:p>
            <w:pPr>
              <w:pStyle w:val="16"/>
            </w:pPr>
            <w:r>
              <w:t>624.54</w:t>
            </w:r>
          </w:p>
        </w:tc>
        <w:tc>
          <w:tcPr>
            <w:tcW w:w="1361" w:type="dxa"/>
            <w:vAlign w:val="center"/>
          </w:tcPr>
          <w:p>
            <w:pPr>
              <w:pStyle w:val="16"/>
            </w:pPr>
            <w:r>
              <w:t>31.54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245.68</w:t>
            </w:r>
          </w:p>
        </w:tc>
        <w:tc>
          <w:tcPr>
            <w:tcW w:w="1361" w:type="dxa"/>
            <w:vAlign w:val="center"/>
          </w:tcPr>
          <w:p>
            <w:pPr>
              <w:pStyle w:val="12"/>
            </w:pPr>
            <w:r>
              <w:t>218.94</w:t>
            </w:r>
          </w:p>
        </w:tc>
        <w:tc>
          <w:tcPr>
            <w:tcW w:w="1361" w:type="dxa"/>
            <w:vAlign w:val="center"/>
          </w:tcPr>
          <w:p>
            <w:pPr>
              <w:pStyle w:val="12"/>
            </w:pPr>
            <w:r>
              <w:t>26.74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245.68</w:t>
            </w:r>
          </w:p>
        </w:tc>
        <w:tc>
          <w:tcPr>
            <w:tcW w:w="1361" w:type="dxa"/>
            <w:vAlign w:val="center"/>
          </w:tcPr>
          <w:p>
            <w:pPr>
              <w:pStyle w:val="12"/>
            </w:pPr>
            <w:r>
              <w:t>218.94</w:t>
            </w:r>
          </w:p>
        </w:tc>
        <w:tc>
          <w:tcPr>
            <w:tcW w:w="1361" w:type="dxa"/>
            <w:vAlign w:val="center"/>
          </w:tcPr>
          <w:p>
            <w:pPr>
              <w:pStyle w:val="12"/>
            </w:pPr>
            <w:r>
              <w:t>26.74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2080503</w:t>
            </w:r>
          </w:p>
        </w:tc>
        <w:tc>
          <w:tcPr>
            <w:tcW w:w="4535" w:type="dxa"/>
            <w:vAlign w:val="center"/>
          </w:tcPr>
          <w:p>
            <w:pPr>
              <w:pStyle w:val="13"/>
            </w:pPr>
            <w:r>
              <w:t>离退休人员管理机构</w:t>
            </w:r>
          </w:p>
        </w:tc>
        <w:tc>
          <w:tcPr>
            <w:tcW w:w="1361" w:type="dxa"/>
            <w:vAlign w:val="center"/>
          </w:tcPr>
          <w:p>
            <w:pPr>
              <w:pStyle w:val="12"/>
            </w:pPr>
            <w:r>
              <w:t>228.89</w:t>
            </w:r>
          </w:p>
        </w:tc>
        <w:tc>
          <w:tcPr>
            <w:tcW w:w="1361" w:type="dxa"/>
            <w:vAlign w:val="center"/>
          </w:tcPr>
          <w:p>
            <w:pPr>
              <w:pStyle w:val="12"/>
            </w:pPr>
            <w:r>
              <w:t>202.15</w:t>
            </w:r>
          </w:p>
        </w:tc>
        <w:tc>
          <w:tcPr>
            <w:tcW w:w="1361" w:type="dxa"/>
            <w:vAlign w:val="center"/>
          </w:tcPr>
          <w:p>
            <w:pPr>
              <w:pStyle w:val="12"/>
            </w:pPr>
            <w:r>
              <w:t>26.74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11.19</w:t>
            </w:r>
          </w:p>
        </w:tc>
        <w:tc>
          <w:tcPr>
            <w:tcW w:w="1361" w:type="dxa"/>
            <w:vAlign w:val="center"/>
          </w:tcPr>
          <w:p>
            <w:pPr>
              <w:pStyle w:val="12"/>
            </w:pPr>
            <w:r>
              <w:t>11.19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5.60</w:t>
            </w:r>
          </w:p>
        </w:tc>
        <w:tc>
          <w:tcPr>
            <w:tcW w:w="1361" w:type="dxa"/>
            <w:vAlign w:val="center"/>
          </w:tcPr>
          <w:p>
            <w:pPr>
              <w:pStyle w:val="12"/>
            </w:pPr>
            <w:r>
              <w:t>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404.80</w:t>
            </w:r>
          </w:p>
        </w:tc>
        <w:tc>
          <w:tcPr>
            <w:tcW w:w="1361" w:type="dxa"/>
            <w:vAlign w:val="center"/>
          </w:tcPr>
          <w:p>
            <w:pPr>
              <w:pStyle w:val="12"/>
            </w:pPr>
            <w:r>
              <w:t>400.00</w:t>
            </w:r>
          </w:p>
        </w:tc>
        <w:tc>
          <w:tcPr>
            <w:tcW w:w="1361" w:type="dxa"/>
            <w:vAlign w:val="center"/>
          </w:tcPr>
          <w:p>
            <w:pPr>
              <w:pStyle w:val="12"/>
            </w:pPr>
            <w:r>
              <w:t>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400.00</w:t>
            </w: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400.00</w:t>
            </w: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4.80</w:t>
            </w:r>
          </w:p>
        </w:tc>
        <w:tc>
          <w:tcPr>
            <w:tcW w:w="1361" w:type="dxa"/>
            <w:vAlign w:val="center"/>
          </w:tcPr>
          <w:p>
            <w:pPr>
              <w:pStyle w:val="12"/>
            </w:pPr>
          </w:p>
        </w:tc>
        <w:tc>
          <w:tcPr>
            <w:tcW w:w="1361" w:type="dxa"/>
            <w:vAlign w:val="center"/>
          </w:tcPr>
          <w:p>
            <w:pPr>
              <w:pStyle w:val="12"/>
            </w:pPr>
            <w:r>
              <w:t>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4.80</w:t>
            </w:r>
          </w:p>
        </w:tc>
        <w:tc>
          <w:tcPr>
            <w:tcW w:w="1361" w:type="dxa"/>
            <w:vAlign w:val="center"/>
          </w:tcPr>
          <w:p>
            <w:pPr>
              <w:pStyle w:val="12"/>
            </w:pPr>
          </w:p>
        </w:tc>
        <w:tc>
          <w:tcPr>
            <w:tcW w:w="1361" w:type="dxa"/>
            <w:vAlign w:val="center"/>
          </w:tcPr>
          <w:p>
            <w:pPr>
              <w:pStyle w:val="12"/>
            </w:pPr>
            <w:r>
              <w:t>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5.60</w:t>
            </w:r>
          </w:p>
        </w:tc>
        <w:tc>
          <w:tcPr>
            <w:tcW w:w="1361" w:type="dxa"/>
            <w:vAlign w:val="center"/>
          </w:tcPr>
          <w:p>
            <w:pPr>
              <w:pStyle w:val="12"/>
            </w:pPr>
            <w:r>
              <w:t>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5.60</w:t>
            </w:r>
          </w:p>
        </w:tc>
        <w:tc>
          <w:tcPr>
            <w:tcW w:w="1361" w:type="dxa"/>
            <w:vAlign w:val="center"/>
          </w:tcPr>
          <w:p>
            <w:pPr>
              <w:pStyle w:val="12"/>
            </w:pPr>
            <w:r>
              <w:t>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5.60</w:t>
            </w:r>
          </w:p>
        </w:tc>
        <w:tc>
          <w:tcPr>
            <w:tcW w:w="1361" w:type="dxa"/>
            <w:vAlign w:val="center"/>
          </w:tcPr>
          <w:p>
            <w:pPr>
              <w:pStyle w:val="12"/>
            </w:pPr>
            <w:r>
              <w:t>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656.08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245.68</w:t>
            </w:r>
          </w:p>
        </w:tc>
        <w:tc>
          <w:tcPr>
            <w:tcW w:w="1474" w:type="dxa"/>
            <w:vAlign w:val="center"/>
          </w:tcPr>
          <w:p>
            <w:pPr>
              <w:pStyle w:val="12"/>
            </w:pPr>
            <w:r>
              <w:t>245.68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404.80</w:t>
            </w:r>
          </w:p>
        </w:tc>
        <w:tc>
          <w:tcPr>
            <w:tcW w:w="1474" w:type="dxa"/>
            <w:vAlign w:val="center"/>
          </w:tcPr>
          <w:p>
            <w:pPr>
              <w:pStyle w:val="12"/>
            </w:pPr>
            <w:r>
              <w:t>404.80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5.60</w:t>
            </w:r>
          </w:p>
        </w:tc>
        <w:tc>
          <w:tcPr>
            <w:tcW w:w="1474" w:type="dxa"/>
            <w:vAlign w:val="center"/>
          </w:tcPr>
          <w:p>
            <w:pPr>
              <w:pStyle w:val="12"/>
            </w:pPr>
            <w:r>
              <w:t>5.60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656.08</w:t>
            </w:r>
          </w:p>
        </w:tc>
        <w:tc>
          <w:tcPr>
            <w:tcW w:w="3402" w:type="dxa"/>
            <w:vAlign w:val="center"/>
          </w:tcPr>
          <w:p>
            <w:pPr>
              <w:pStyle w:val="15"/>
            </w:pPr>
            <w:r>
              <w:t>本年支出合计</w:t>
            </w:r>
          </w:p>
        </w:tc>
        <w:tc>
          <w:tcPr>
            <w:tcW w:w="1474" w:type="dxa"/>
            <w:vAlign w:val="center"/>
          </w:tcPr>
          <w:p>
            <w:pPr>
              <w:pStyle w:val="16"/>
            </w:pPr>
            <w:r>
              <w:t>656.08</w:t>
            </w:r>
          </w:p>
        </w:tc>
        <w:tc>
          <w:tcPr>
            <w:tcW w:w="1474" w:type="dxa"/>
            <w:vAlign w:val="center"/>
          </w:tcPr>
          <w:p>
            <w:pPr>
              <w:pStyle w:val="16"/>
            </w:pPr>
            <w:r>
              <w:t>656.08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656.08</w:t>
            </w:r>
          </w:p>
        </w:tc>
        <w:tc>
          <w:tcPr>
            <w:tcW w:w="3402" w:type="dxa"/>
            <w:vAlign w:val="center"/>
          </w:tcPr>
          <w:p>
            <w:pPr>
              <w:pStyle w:val="15"/>
            </w:pPr>
            <w:r>
              <w:t>支出总计</w:t>
            </w:r>
          </w:p>
        </w:tc>
        <w:tc>
          <w:tcPr>
            <w:tcW w:w="1474" w:type="dxa"/>
            <w:vAlign w:val="center"/>
          </w:tcPr>
          <w:p>
            <w:pPr>
              <w:pStyle w:val="16"/>
            </w:pPr>
            <w:r>
              <w:t>656.08</w:t>
            </w:r>
          </w:p>
        </w:tc>
        <w:tc>
          <w:tcPr>
            <w:tcW w:w="1474" w:type="dxa"/>
            <w:vAlign w:val="center"/>
          </w:tcPr>
          <w:p>
            <w:pPr>
              <w:pStyle w:val="16"/>
            </w:pPr>
            <w:r>
              <w:t>656.08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656.08</w:t>
            </w:r>
          </w:p>
        </w:tc>
        <w:tc>
          <w:tcPr>
            <w:tcW w:w="2551" w:type="dxa"/>
            <w:vAlign w:val="center"/>
          </w:tcPr>
          <w:p>
            <w:pPr>
              <w:pStyle w:val="16"/>
            </w:pPr>
            <w:r>
              <w:t>624.54</w:t>
            </w:r>
          </w:p>
        </w:tc>
        <w:tc>
          <w:tcPr>
            <w:tcW w:w="2551" w:type="dxa"/>
            <w:vAlign w:val="center"/>
          </w:tcPr>
          <w:p>
            <w:pPr>
              <w:pStyle w:val="16"/>
            </w:pPr>
            <w:r>
              <w:t>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245.68</w:t>
            </w:r>
          </w:p>
        </w:tc>
        <w:tc>
          <w:tcPr>
            <w:tcW w:w="2551" w:type="dxa"/>
            <w:vAlign w:val="center"/>
          </w:tcPr>
          <w:p>
            <w:pPr>
              <w:pStyle w:val="12"/>
            </w:pPr>
            <w:r>
              <w:t>218.94</w:t>
            </w:r>
          </w:p>
        </w:tc>
        <w:tc>
          <w:tcPr>
            <w:tcW w:w="2551" w:type="dxa"/>
            <w:vAlign w:val="center"/>
          </w:tcPr>
          <w:p>
            <w:pPr>
              <w:pStyle w:val="12"/>
            </w:pPr>
            <w:r>
              <w:t>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245.68</w:t>
            </w:r>
          </w:p>
        </w:tc>
        <w:tc>
          <w:tcPr>
            <w:tcW w:w="2551" w:type="dxa"/>
            <w:vAlign w:val="center"/>
          </w:tcPr>
          <w:p>
            <w:pPr>
              <w:pStyle w:val="12"/>
            </w:pPr>
            <w:r>
              <w:t>218.94</w:t>
            </w:r>
          </w:p>
        </w:tc>
        <w:tc>
          <w:tcPr>
            <w:tcW w:w="2551" w:type="dxa"/>
            <w:vAlign w:val="center"/>
          </w:tcPr>
          <w:p>
            <w:pPr>
              <w:pStyle w:val="12"/>
            </w:pPr>
            <w:r>
              <w:t>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2080503</w:t>
            </w:r>
          </w:p>
        </w:tc>
        <w:tc>
          <w:tcPr>
            <w:tcW w:w="4535" w:type="dxa"/>
            <w:vAlign w:val="center"/>
          </w:tcPr>
          <w:p>
            <w:pPr>
              <w:pStyle w:val="13"/>
            </w:pPr>
            <w:r>
              <w:t>离退休人员管理机构</w:t>
            </w:r>
          </w:p>
        </w:tc>
        <w:tc>
          <w:tcPr>
            <w:tcW w:w="2551" w:type="dxa"/>
            <w:vAlign w:val="center"/>
          </w:tcPr>
          <w:p>
            <w:pPr>
              <w:pStyle w:val="12"/>
            </w:pPr>
            <w:r>
              <w:t>228.89</w:t>
            </w:r>
          </w:p>
        </w:tc>
        <w:tc>
          <w:tcPr>
            <w:tcW w:w="2551" w:type="dxa"/>
            <w:vAlign w:val="center"/>
          </w:tcPr>
          <w:p>
            <w:pPr>
              <w:pStyle w:val="12"/>
            </w:pPr>
            <w:r>
              <w:t>202.15</w:t>
            </w:r>
          </w:p>
        </w:tc>
        <w:tc>
          <w:tcPr>
            <w:tcW w:w="2551" w:type="dxa"/>
            <w:vAlign w:val="center"/>
          </w:tcPr>
          <w:p>
            <w:pPr>
              <w:pStyle w:val="12"/>
            </w:pPr>
            <w:r>
              <w:t>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11.19</w:t>
            </w:r>
          </w:p>
        </w:tc>
        <w:tc>
          <w:tcPr>
            <w:tcW w:w="2551" w:type="dxa"/>
            <w:vAlign w:val="center"/>
          </w:tcPr>
          <w:p>
            <w:pPr>
              <w:pStyle w:val="12"/>
            </w:pPr>
            <w:r>
              <w:t>11.19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5.60</w:t>
            </w:r>
          </w:p>
        </w:tc>
        <w:tc>
          <w:tcPr>
            <w:tcW w:w="2551" w:type="dxa"/>
            <w:vAlign w:val="center"/>
          </w:tcPr>
          <w:p>
            <w:pPr>
              <w:pStyle w:val="12"/>
            </w:pPr>
            <w:r>
              <w:t>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404.80</w:t>
            </w:r>
          </w:p>
        </w:tc>
        <w:tc>
          <w:tcPr>
            <w:tcW w:w="2551" w:type="dxa"/>
            <w:vAlign w:val="center"/>
          </w:tcPr>
          <w:p>
            <w:pPr>
              <w:pStyle w:val="12"/>
            </w:pPr>
            <w:r>
              <w:t>400.00</w:t>
            </w:r>
          </w:p>
        </w:tc>
        <w:tc>
          <w:tcPr>
            <w:tcW w:w="2551"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400.00</w:t>
            </w:r>
          </w:p>
        </w:tc>
        <w:tc>
          <w:tcPr>
            <w:tcW w:w="2551" w:type="dxa"/>
            <w:vAlign w:val="center"/>
          </w:tcPr>
          <w:p>
            <w:pPr>
              <w:pStyle w:val="12"/>
            </w:pPr>
            <w:r>
              <w:t>400.00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400.00</w:t>
            </w:r>
          </w:p>
        </w:tc>
        <w:tc>
          <w:tcPr>
            <w:tcW w:w="2551" w:type="dxa"/>
            <w:vAlign w:val="center"/>
          </w:tcPr>
          <w:p>
            <w:pPr>
              <w:pStyle w:val="12"/>
            </w:pPr>
            <w:r>
              <w:t>400.00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5.60</w:t>
            </w:r>
          </w:p>
        </w:tc>
        <w:tc>
          <w:tcPr>
            <w:tcW w:w="2551" w:type="dxa"/>
            <w:vAlign w:val="center"/>
          </w:tcPr>
          <w:p>
            <w:pPr>
              <w:pStyle w:val="12"/>
            </w:pPr>
            <w:r>
              <w:t>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5.60</w:t>
            </w:r>
          </w:p>
        </w:tc>
        <w:tc>
          <w:tcPr>
            <w:tcW w:w="2551" w:type="dxa"/>
            <w:vAlign w:val="center"/>
          </w:tcPr>
          <w:p>
            <w:pPr>
              <w:pStyle w:val="12"/>
            </w:pPr>
            <w:r>
              <w:t>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5.60</w:t>
            </w:r>
          </w:p>
        </w:tc>
        <w:tc>
          <w:tcPr>
            <w:tcW w:w="2551" w:type="dxa"/>
            <w:vAlign w:val="center"/>
          </w:tcPr>
          <w:p>
            <w:pPr>
              <w:pStyle w:val="12"/>
            </w:pPr>
            <w:r>
              <w:t>5.60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624.54</w:t>
            </w:r>
          </w:p>
        </w:tc>
        <w:tc>
          <w:tcPr>
            <w:tcW w:w="2551" w:type="dxa"/>
            <w:vAlign w:val="center"/>
          </w:tcPr>
          <w:p>
            <w:pPr>
              <w:pStyle w:val="16"/>
            </w:pPr>
            <w:r>
              <w:t>563.42</w:t>
            </w:r>
          </w:p>
        </w:tc>
        <w:tc>
          <w:tcPr>
            <w:tcW w:w="2551" w:type="dxa"/>
            <w:vAlign w:val="center"/>
          </w:tcPr>
          <w:p>
            <w:pPr>
              <w:pStyle w:val="16"/>
            </w:pPr>
            <w:r>
              <w:t>61.11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112.69</w:t>
            </w:r>
          </w:p>
        </w:tc>
        <w:tc>
          <w:tcPr>
            <w:tcW w:w="2551" w:type="dxa"/>
            <w:vAlign w:val="center"/>
          </w:tcPr>
          <w:p>
            <w:pPr>
              <w:pStyle w:val="12"/>
            </w:pPr>
            <w:r>
              <w:t>112.69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42.96</w:t>
            </w:r>
          </w:p>
        </w:tc>
        <w:tc>
          <w:tcPr>
            <w:tcW w:w="2551" w:type="dxa"/>
            <w:vAlign w:val="center"/>
          </w:tcPr>
          <w:p>
            <w:pPr>
              <w:pStyle w:val="12"/>
            </w:pPr>
            <w:r>
              <w:t>42.96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27.36</w:t>
            </w:r>
          </w:p>
        </w:tc>
        <w:tc>
          <w:tcPr>
            <w:tcW w:w="2551" w:type="dxa"/>
            <w:vAlign w:val="center"/>
          </w:tcPr>
          <w:p>
            <w:pPr>
              <w:pStyle w:val="12"/>
            </w:pPr>
            <w:r>
              <w:t>27.36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10.31</w:t>
            </w:r>
          </w:p>
        </w:tc>
        <w:tc>
          <w:tcPr>
            <w:tcW w:w="2551" w:type="dxa"/>
            <w:vAlign w:val="center"/>
          </w:tcPr>
          <w:p>
            <w:pPr>
              <w:pStyle w:val="12"/>
            </w:pPr>
            <w:r>
              <w:t>10.31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4.80</w:t>
            </w:r>
          </w:p>
        </w:tc>
        <w:tc>
          <w:tcPr>
            <w:tcW w:w="2551" w:type="dxa"/>
            <w:vAlign w:val="center"/>
          </w:tcPr>
          <w:p>
            <w:pPr>
              <w:pStyle w:val="12"/>
            </w:pPr>
            <w:r>
              <w:t>4.80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11.19</w:t>
            </w:r>
          </w:p>
        </w:tc>
        <w:tc>
          <w:tcPr>
            <w:tcW w:w="2551" w:type="dxa"/>
            <w:vAlign w:val="center"/>
          </w:tcPr>
          <w:p>
            <w:pPr>
              <w:pStyle w:val="12"/>
            </w:pPr>
            <w:r>
              <w:t>11.19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5.60</w:t>
            </w:r>
          </w:p>
        </w:tc>
        <w:tc>
          <w:tcPr>
            <w:tcW w:w="2551" w:type="dxa"/>
            <w:vAlign w:val="center"/>
          </w:tcPr>
          <w:p>
            <w:pPr>
              <w:pStyle w:val="12"/>
            </w:pPr>
            <w:r>
              <w:t>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4.52</w:t>
            </w:r>
          </w:p>
        </w:tc>
        <w:tc>
          <w:tcPr>
            <w:tcW w:w="2551" w:type="dxa"/>
            <w:vAlign w:val="center"/>
          </w:tcPr>
          <w:p>
            <w:pPr>
              <w:pStyle w:val="12"/>
            </w:pPr>
            <w:r>
              <w:t>4.52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0.35</w:t>
            </w:r>
          </w:p>
        </w:tc>
        <w:tc>
          <w:tcPr>
            <w:tcW w:w="2551" w:type="dxa"/>
            <w:vAlign w:val="center"/>
          </w:tcPr>
          <w:p>
            <w:pPr>
              <w:pStyle w:val="12"/>
            </w:pPr>
            <w:r>
              <w:t>0.35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5.60</w:t>
            </w:r>
          </w:p>
        </w:tc>
        <w:tc>
          <w:tcPr>
            <w:tcW w:w="2551" w:type="dxa"/>
            <w:vAlign w:val="center"/>
          </w:tcPr>
          <w:p>
            <w:pPr>
              <w:pStyle w:val="12"/>
            </w:pPr>
            <w:r>
              <w:t>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61.11</w:t>
            </w:r>
          </w:p>
        </w:tc>
        <w:tc>
          <w:tcPr>
            <w:tcW w:w="2551" w:type="dxa"/>
            <w:vAlign w:val="center"/>
          </w:tcPr>
          <w:p>
            <w:pPr>
              <w:pStyle w:val="12"/>
            </w:pPr>
          </w:p>
        </w:tc>
        <w:tc>
          <w:tcPr>
            <w:tcW w:w="2551" w:type="dxa"/>
            <w:vAlign w:val="center"/>
          </w:tcPr>
          <w:p>
            <w:pPr>
              <w:pStyle w:val="12"/>
            </w:pPr>
            <w:r>
              <w:t>61.11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40.94</w:t>
            </w:r>
          </w:p>
        </w:tc>
        <w:tc>
          <w:tcPr>
            <w:tcW w:w="2551" w:type="dxa"/>
            <w:vAlign w:val="center"/>
          </w:tcPr>
          <w:p>
            <w:pPr>
              <w:pStyle w:val="12"/>
            </w:pPr>
          </w:p>
        </w:tc>
        <w:tc>
          <w:tcPr>
            <w:tcW w:w="2551" w:type="dxa"/>
            <w:vAlign w:val="center"/>
          </w:tcPr>
          <w:p>
            <w:pPr>
              <w:pStyle w:val="12"/>
            </w:pPr>
            <w:r>
              <w:t>40.94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0.61</w:t>
            </w:r>
          </w:p>
        </w:tc>
        <w:tc>
          <w:tcPr>
            <w:tcW w:w="2551" w:type="dxa"/>
            <w:vAlign w:val="center"/>
          </w:tcPr>
          <w:p>
            <w:pPr>
              <w:pStyle w:val="12"/>
            </w:pPr>
          </w:p>
        </w:tc>
        <w:tc>
          <w:tcPr>
            <w:tcW w:w="2551" w:type="dxa"/>
            <w:vAlign w:val="center"/>
          </w:tcPr>
          <w:p>
            <w:pPr>
              <w:pStyle w:val="12"/>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1.26</w:t>
            </w:r>
          </w:p>
        </w:tc>
        <w:tc>
          <w:tcPr>
            <w:tcW w:w="2551" w:type="dxa"/>
            <w:vAlign w:val="center"/>
          </w:tcPr>
          <w:p>
            <w:pPr>
              <w:pStyle w:val="12"/>
            </w:pPr>
          </w:p>
        </w:tc>
        <w:tc>
          <w:tcPr>
            <w:tcW w:w="2551" w:type="dxa"/>
            <w:vAlign w:val="center"/>
          </w:tcPr>
          <w:p>
            <w:pPr>
              <w:pStyle w:val="12"/>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450.73</w:t>
            </w:r>
          </w:p>
        </w:tc>
        <w:tc>
          <w:tcPr>
            <w:tcW w:w="2551" w:type="dxa"/>
            <w:vAlign w:val="center"/>
          </w:tcPr>
          <w:p>
            <w:pPr>
              <w:pStyle w:val="12"/>
            </w:pPr>
            <w:r>
              <w:t>450.73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26.24</w:t>
            </w:r>
          </w:p>
        </w:tc>
        <w:tc>
          <w:tcPr>
            <w:tcW w:w="2551" w:type="dxa"/>
            <w:vAlign w:val="center"/>
          </w:tcPr>
          <w:p>
            <w:pPr>
              <w:pStyle w:val="12"/>
            </w:pPr>
            <w:r>
              <w:t>26.24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10.86</w:t>
            </w:r>
          </w:p>
        </w:tc>
        <w:tc>
          <w:tcPr>
            <w:tcW w:w="2551" w:type="dxa"/>
            <w:vAlign w:val="center"/>
          </w:tcPr>
          <w:p>
            <w:pPr>
              <w:pStyle w:val="12"/>
            </w:pPr>
            <w:r>
              <w:t>10.86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13.63</w:t>
            </w:r>
          </w:p>
        </w:tc>
        <w:tc>
          <w:tcPr>
            <w:tcW w:w="2551" w:type="dxa"/>
            <w:vAlign w:val="center"/>
          </w:tcPr>
          <w:p>
            <w:pPr>
              <w:pStyle w:val="12"/>
            </w:pPr>
            <w:r>
              <w:t>13.63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400.00</w:t>
            </w:r>
          </w:p>
        </w:tc>
        <w:tc>
          <w:tcPr>
            <w:tcW w:w="2551" w:type="dxa"/>
            <w:vAlign w:val="center"/>
          </w:tcPr>
          <w:p>
            <w:pPr>
              <w:pStyle w:val="12"/>
            </w:pPr>
            <w:r>
              <w:t>400.00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9.00</w:t>
            </w:r>
          </w:p>
        </w:tc>
        <w:tc>
          <w:tcPr>
            <w:tcW w:w="2381" w:type="dxa"/>
            <w:vAlign w:val="center"/>
          </w:tcPr>
          <w:p>
            <w:pPr>
              <w:pStyle w:val="16"/>
            </w:pPr>
            <w:r>
              <w:t>9.00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9.00</w:t>
            </w:r>
          </w:p>
        </w:tc>
        <w:tc>
          <w:tcPr>
            <w:tcW w:w="2381" w:type="dxa"/>
            <w:vAlign w:val="center"/>
          </w:tcPr>
          <w:p>
            <w:pPr>
              <w:pStyle w:val="12"/>
            </w:pPr>
            <w:r>
              <w:t>9.00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中国共产党涞源县委员会老干部局2024年部门预算信息公开情况说明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中国共产党涞源县委员会老干部局2024年部门预算信息公开情况说明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按照《中华人民共和国预算法》、《地方预决算公开操作规程》和《关于进一步推进预算公开工作的实施意见》规定，现将中国共产党涞源县委员会老干部局2024年部门预算公开如下：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6"/>
      </w:pPr>
      <w:r>
        <w:rPr>
          <w:rFonts w:ascii="方正楷体_GBK" w:hAnsi="方正楷体_GBK" w:eastAsia="方正楷体_GBK" w:cs="方正楷体_GBK"/>
          <w:b/>
          <w:color w:val="000000"/>
          <w:sz w:val="32"/>
        </w:rPr>
        <w:t>部门职责：</w:t>
      </w:r>
    </w:p>
    <w:p>
      <w:pPr>
        <w:pStyle w:val="26"/>
      </w:pPr>
    </w:p>
    <w:p>
      <w:pPr>
        <w:pStyle w:val="26"/>
      </w:pPr>
      <w:r>
        <w:t>根据《中国共产党涞源县委员会老干部局职能配置、内设机构和人员编制规定》， 中国共产党涞源县委员会老干部局的主要职责是：</w:t>
      </w:r>
    </w:p>
    <w:p>
      <w:pPr>
        <w:pStyle w:val="26"/>
      </w:pPr>
      <w:r>
        <w:t>1.贯彻中央、国务院和</w:t>
      </w:r>
      <w:r>
        <w:rPr>
          <w:rFonts w:hint="eastAsia"/>
          <w:lang w:eastAsia="zh-CN"/>
        </w:rPr>
        <w:t>省</w:t>
      </w:r>
      <w:r>
        <w:t>委、省政府、市委、市政府以及县委、县政府关于离退休干部工作的方针政策，组织落实离退休干部的政治、生活待遇。</w:t>
      </w:r>
    </w:p>
    <w:p>
      <w:pPr>
        <w:pStyle w:val="26"/>
      </w:pPr>
      <w:r>
        <w:t>2.建设、管理、使用好老年活动阵地，并指导全县阵地建设。贯彻执行老年教育、老区建设和老干部工作方针，构建终身教育体系；开展全县关心下一代工作，组织老同志参加青少年教育工作。</w:t>
      </w:r>
    </w:p>
    <w:p>
      <w:pPr>
        <w:pStyle w:val="26"/>
      </w:pPr>
      <w:r>
        <w:t>3.检查、督促、指导离退休干部的党组织建设加强离退休干部的学习教育，做好思想政治工作；组织指导离退休干部在两个文明建设中发挥作用。</w:t>
      </w:r>
    </w:p>
    <w:p>
      <w:pPr>
        <w:pStyle w:val="26"/>
      </w:pPr>
      <w:r>
        <w:t>4.负责组织指导离退休干部的文体健身活动及医疗保健工作。</w:t>
      </w:r>
    </w:p>
    <w:p>
      <w:pPr>
        <w:pStyle w:val="26"/>
      </w:pPr>
      <w:r>
        <w:t>5.完成县委交办的其他工作。</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中国共产党涞源县委员会老干部局本级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按照预算管理有关规定，目前部门预算的编制实行综合预算管理，即全部收入和支出都反映在预算中。中国共产党涞源县委员会老干部局机关及所属事业单位的收支包含在部门预算中。</w:t>
      </w:r>
    </w:p>
    <w:p>
      <w:pPr>
        <w:pStyle w:val="19"/>
      </w:pPr>
      <w:r>
        <w:t>1、收入说明</w:t>
      </w:r>
    </w:p>
    <w:p>
      <w:pPr>
        <w:pStyle w:val="19"/>
      </w:pPr>
      <w:r>
        <w:t>反映本部门当年全部收入。2024年预算收入656.08万元，其中：一般公共预算收入656.08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涞源县委员会老干部局年度部门预算中支出预算的总体情况。2024年支出预算656.08万元，其中基本支出624.54万元，包括人员经费563.42万元和日常公用经费61.11万元；项目支出31.54万元，主要为关心下一代及老促会工作经费、老干部活动经费、离退休干部党建工作经费等支出</w:t>
      </w:r>
    </w:p>
    <w:p>
      <w:pPr>
        <w:pStyle w:val="19"/>
      </w:pPr>
      <w:r>
        <w:t>3、比上年增减情况</w:t>
      </w:r>
    </w:p>
    <w:p>
      <w:pPr>
        <w:pStyle w:val="19"/>
      </w:pPr>
      <w:r>
        <w:t>2024年预算收支安排656.08万元，较2023年预算减少32.71万元，其中：基本支出减少30.43万元，主要为减少人员经费支出；项目支出减少2.28万元，主要为离休人员自然减员，省财政补助脱贫县离休药费相应减少。</w:t>
      </w:r>
    </w:p>
    <w:p>
      <w:pPr>
        <w:pStyle w:val="20"/>
        <w:numPr>
          <w:ilvl w:val="0"/>
          <w:numId w:val="1"/>
        </w:numPr>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0"/>
        <w:numPr>
          <w:ilvl w:val="0"/>
          <w:numId w:val="0"/>
        </w:numPr>
        <w:ind w:firstLine="560" w:firstLineChars="200"/>
      </w:pPr>
      <w:r>
        <w:rPr>
          <w:rFonts w:hint="eastAsia"/>
          <w:lang w:val="en-US" w:eastAsia="zh-CN"/>
        </w:rPr>
        <w:t>2024</w:t>
      </w:r>
      <w:r>
        <w:t>年，我部门经费共计安排52.82万元，其中办公费</w:t>
      </w:r>
      <w:r>
        <w:rPr>
          <w:rFonts w:hint="eastAsia"/>
          <w:lang w:val="en-US" w:eastAsia="zh-CN"/>
        </w:rPr>
        <w:t>40.94</w:t>
      </w:r>
      <w:r>
        <w:t>万元，水费0.61万元，电费</w:t>
      </w:r>
      <w:r>
        <w:rPr>
          <w:rFonts w:hint="eastAsia"/>
          <w:lang w:val="en-US" w:eastAsia="zh-CN"/>
        </w:rPr>
        <w:t>1.5</w:t>
      </w:r>
      <w:r>
        <w:t>万元，邮电费1.26万元，差旅费</w:t>
      </w:r>
      <w:r>
        <w:rPr>
          <w:rFonts w:hint="eastAsia"/>
          <w:lang w:val="en-US" w:eastAsia="zh-CN"/>
        </w:rPr>
        <w:t>3</w:t>
      </w:r>
      <w:r>
        <w:t>万元，公务接待费2万元，公务用车运行维护费7万元</w:t>
      </w:r>
      <w:r>
        <w:rPr>
          <w:rFonts w:hint="eastAsia"/>
          <w:lang w:eastAsia="zh-CN"/>
        </w:rPr>
        <w:t>，其他交通费用</w:t>
      </w:r>
      <w:r>
        <w:rPr>
          <w:rFonts w:hint="eastAsia"/>
          <w:lang w:val="en-US" w:eastAsia="zh-CN"/>
        </w:rPr>
        <w:t>4.8万元</w:t>
      </w:r>
      <w:r>
        <w:t>。</w:t>
      </w:r>
    </w:p>
    <w:p>
      <w:pPr>
        <w:spacing w:before="10" w:after="10" w:line="360" w:lineRule="auto"/>
        <w:ind w:firstLine="640"/>
        <w:jc w:val="left"/>
        <w:outlineLvl w:val="2"/>
      </w:pPr>
    </w:p>
    <w:p>
      <w:pPr>
        <w:pStyle w:val="20"/>
      </w:pPr>
    </w:p>
    <w:p>
      <w:pPr>
        <w:numPr>
          <w:ilvl w:val="0"/>
          <w:numId w:val="1"/>
        </w:numPr>
        <w:spacing w:before="10" w:after="10" w:line="360" w:lineRule="auto"/>
        <w:ind w:left="0" w:leftChars="0" w:firstLine="56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1"/>
      </w:pPr>
      <w:r>
        <w:t>202</w:t>
      </w:r>
      <w:r>
        <w:rPr>
          <w:rFonts w:hint="eastAsia"/>
          <w:lang w:val="en-US" w:eastAsia="zh-CN"/>
        </w:rPr>
        <w:t>4</w:t>
      </w:r>
      <w:r>
        <w:t>年，我部门拨款“三公”经费预算安排9.</w:t>
      </w:r>
      <w:r>
        <w:rPr>
          <w:rFonts w:hint="eastAsia"/>
          <w:lang w:val="en-US" w:eastAsia="zh-CN"/>
        </w:rPr>
        <w:t>0</w:t>
      </w:r>
      <w:r>
        <w:t>万元，其中因公出国（境）费0万元；公务用车购置及运维费7万元（其中：公务用车购置费为0万元，公务用车运维费7万元)；公务接待费2.</w:t>
      </w:r>
      <w:r>
        <w:rPr>
          <w:rFonts w:hint="eastAsia"/>
          <w:lang w:val="en-US" w:eastAsia="zh-CN"/>
        </w:rPr>
        <w:t>0</w:t>
      </w:r>
      <w:r>
        <w:t>万元。与202</w:t>
      </w:r>
      <w:r>
        <w:rPr>
          <w:rFonts w:hint="eastAsia"/>
          <w:lang w:val="en-US" w:eastAsia="zh-CN"/>
        </w:rPr>
        <w:t>3</w:t>
      </w:r>
      <w:r>
        <w:t>年相</w:t>
      </w:r>
      <w:r>
        <w:rPr>
          <w:rFonts w:hint="eastAsia"/>
          <w:lang w:eastAsia="zh-CN"/>
        </w:rPr>
        <w:t>减少</w:t>
      </w:r>
      <w:r>
        <w:rPr>
          <w:rFonts w:hint="eastAsia"/>
          <w:lang w:val="en-US" w:eastAsia="zh-CN"/>
        </w:rPr>
        <w:t>0.4万元</w:t>
      </w:r>
      <w:r>
        <w:t>。</w:t>
      </w:r>
    </w:p>
    <w:p>
      <w:pPr>
        <w:numPr>
          <w:ilvl w:val="0"/>
          <w:numId w:val="0"/>
        </w:numPr>
        <w:spacing w:before="10" w:after="10" w:line="360" w:lineRule="auto"/>
        <w:ind w:left="560" w:leftChars="0"/>
        <w:jc w:val="left"/>
        <w:outlineLvl w:val="2"/>
        <w:rPr>
          <w:rFonts w:ascii="黑体" w:hAnsi="黑体" w:eastAsia="黑体" w:cs="黑体"/>
          <w:color w:val="000000"/>
          <w:sz w:val="32"/>
        </w:rPr>
      </w:pP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部门整体绩效目标</w:t>
      </w:r>
    </w:p>
    <w:p>
      <w:pPr>
        <w:pStyle w:val="22"/>
      </w:pPr>
    </w:p>
    <w:p>
      <w:pPr>
        <w:pStyle w:val="22"/>
      </w:pPr>
    </w:p>
    <w:p>
      <w:pPr>
        <w:pStyle w:val="22"/>
      </w:pPr>
      <w:r>
        <w:t>2024年紧紧围绕县委、</w:t>
      </w:r>
      <w:r>
        <w:rPr>
          <w:rFonts w:hint="eastAsia"/>
          <w:lang w:eastAsia="zh-CN"/>
        </w:rPr>
        <w:t>县</w:t>
      </w:r>
      <w:bookmarkStart w:id="20" w:name="_GoBack"/>
      <w:bookmarkEnd w:id="20"/>
      <w:r>
        <w:t>政府中心工作，按照中央和省、市委关于做好老干部工作的部署要求，牢固树立老干部工作为党的事业增添正能量的价值取向，进一步落实离退休干部政治、生活待遇，根据中共保定市委制定的《加强新时代离退休干部党的建设三十条》做好离退休干部党的建设工作；做好老干部活动中心和老年大学工作，开展寓教于乐的文体活动，丰富老干部晚年生活；走访慰问老干部，为离休和副县老干部生日送蛋糕、住院看望、定期体检等系列亲情服务活动；召开老干部工作会议；帮扶特困离退休干部；按规定核销离休干部医药费，并及时发放；继续做好关心下一代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r>
        <w:t>一、进一步落实离退休干部政治、生活待遇</w:t>
      </w:r>
    </w:p>
    <w:p>
      <w:pPr>
        <w:pStyle w:val="23"/>
      </w:pPr>
      <w:r>
        <w:t>1.重阳节老干部工作会议   </w:t>
      </w:r>
    </w:p>
    <w:p>
      <w:pPr>
        <w:pStyle w:val="23"/>
      </w:pPr>
      <w:r>
        <w:t>绩效目标：每年召开1次老干工作会议或座谈会，弘扬敬老助老风尚，为老干部多办实事好事，提升离退休老干部及遗属的幸福感。           </w:t>
      </w:r>
    </w:p>
    <w:p>
      <w:pPr>
        <w:pStyle w:val="23"/>
      </w:pPr>
      <w:r>
        <w:t>绩效指标：在重阳节到来之际，召开1次老干工作会议或座谈会。</w:t>
      </w:r>
    </w:p>
    <w:p>
      <w:pPr>
        <w:pStyle w:val="23"/>
      </w:pPr>
      <w:r>
        <w:t>2、任过副县级及其以上离退休老干部体检费</w:t>
      </w:r>
      <w:r>
        <w:tab/>
      </w:r>
      <w:r>
        <w:tab/>
      </w:r>
      <w:r>
        <w:tab/>
      </w:r>
    </w:p>
    <w:p>
      <w:pPr>
        <w:pStyle w:val="23"/>
      </w:pPr>
      <w:r>
        <w:t>绩效目标:每年县级实职离退休干部体检1次，老干部身心健康能发挥一定的正能量和余热。</w:t>
      </w:r>
      <w:r>
        <w:tab/>
      </w:r>
      <w:r>
        <w:tab/>
      </w:r>
      <w:r>
        <w:tab/>
      </w:r>
      <w:r>
        <w:tab/>
      </w:r>
      <w:r>
        <w:tab/>
      </w:r>
      <w:r>
        <w:tab/>
      </w:r>
    </w:p>
    <w:p>
      <w:pPr>
        <w:pStyle w:val="23"/>
      </w:pPr>
      <w:r>
        <w:t>绩效指标：完成不少于20人次的体检。</w:t>
      </w:r>
    </w:p>
    <w:p>
      <w:pPr>
        <w:pStyle w:val="23"/>
      </w:pPr>
      <w:r>
        <w:t>3、离退休干部特困救助</w:t>
      </w:r>
      <w:r>
        <w:tab/>
      </w:r>
      <w:r>
        <w:tab/>
      </w:r>
      <w:r>
        <w:tab/>
      </w:r>
    </w:p>
    <w:p>
      <w:pPr>
        <w:pStyle w:val="23"/>
      </w:pPr>
      <w:r>
        <w:t>绩效目标：用于帮扶生活困难离退休干部。</w:t>
      </w:r>
      <w:r>
        <w:tab/>
      </w:r>
      <w:r>
        <w:tab/>
      </w:r>
      <w:r>
        <w:tab/>
      </w:r>
      <w:r>
        <w:tab/>
      </w:r>
      <w:r>
        <w:t>绩效指标：开展不少于1次的特困帮扶活动。</w:t>
      </w:r>
    </w:p>
    <w:p>
      <w:pPr>
        <w:pStyle w:val="23"/>
      </w:pPr>
      <w:r>
        <w:t>4、离退休干部党建工作经费</w:t>
      </w:r>
      <w:r>
        <w:tab/>
      </w:r>
      <w:r>
        <w:tab/>
      </w:r>
      <w:r>
        <w:tab/>
      </w:r>
      <w:r>
        <w:t xml:space="preserve"> 绩效目标:"每年邀请党委或有关方面负责同志为离退休干部党员讲1次党课；为离退休干部订阅报刊、组织会议3次以上；对离退休干部党组织、党员和党务工作者代表进行表彰；在重要纪念日、重大庆典和老年节、元旦、春节期间走访慰问；</w:t>
      </w:r>
    </w:p>
    <w:p>
      <w:pPr>
        <w:pStyle w:val="23"/>
      </w:pPr>
      <w:r>
        <w:t>对离退休干部生病住院、家庭出现重大变故时及时关心看望；</w:t>
      </w:r>
    </w:p>
    <w:p>
      <w:pPr>
        <w:pStyle w:val="23"/>
      </w:pPr>
      <w:r>
        <w:t>根据党建工作三十条完成各项工作。</w:t>
      </w:r>
      <w:r>
        <w:tab/>
      </w:r>
      <w:r>
        <w:tab/>
      </w:r>
      <w:r>
        <w:tab/>
      </w:r>
      <w:r>
        <w:tab/>
      </w:r>
      <w:r>
        <w:tab/>
      </w:r>
    </w:p>
    <w:p>
      <w:pPr>
        <w:pStyle w:val="23"/>
      </w:pPr>
      <w:r>
        <w:t>绩效指标：会议召开及党课次数不少于4次；走访慰问不少于2次。</w:t>
      </w:r>
    </w:p>
    <w:p>
      <w:pPr>
        <w:pStyle w:val="23"/>
      </w:pPr>
      <w:r>
        <w:t>5、老干部活动经费</w:t>
      </w:r>
      <w:r>
        <w:tab/>
      </w:r>
      <w:r>
        <w:tab/>
      </w:r>
      <w:r>
        <w:tab/>
      </w:r>
    </w:p>
    <w:p>
      <w:pPr>
        <w:pStyle w:val="23"/>
      </w:pPr>
      <w:r>
        <w:t>绩效目标:重大节日组织老干部开展各项文体活动，不定期组织老干部参观考察，提高老干部晚年生活质量</w:t>
      </w:r>
      <w:r>
        <w:tab/>
      </w:r>
      <w:r>
        <w:t>。</w:t>
      </w:r>
      <w:r>
        <w:tab/>
      </w:r>
      <w:r>
        <w:tab/>
      </w:r>
      <w:r>
        <w:tab/>
      </w:r>
    </w:p>
    <w:p>
      <w:pPr>
        <w:pStyle w:val="23"/>
      </w:pPr>
      <w:r>
        <w:t>绩效指标：举办不少于3次的活动。</w:t>
      </w:r>
    </w:p>
    <w:p>
      <w:pPr>
        <w:pStyle w:val="23"/>
      </w:pPr>
      <w:r>
        <w:t>6、2024年脱贫县离休干部医药费补助资金</w:t>
      </w:r>
    </w:p>
    <w:p>
      <w:pPr>
        <w:pStyle w:val="23"/>
      </w:pPr>
      <w:r>
        <w:t>绩效目标：完成目标。</w:t>
      </w:r>
      <w:r>
        <w:tab/>
      </w:r>
      <w:r>
        <w:tab/>
      </w:r>
      <w:r>
        <w:tab/>
      </w:r>
      <w:r>
        <w:tab/>
      </w:r>
      <w:r>
        <w:tab/>
      </w:r>
      <w:r>
        <w:tab/>
      </w:r>
    </w:p>
    <w:p>
      <w:pPr>
        <w:pStyle w:val="23"/>
      </w:pPr>
      <w:r>
        <w:t>绩效指标：发放到位。</w:t>
      </w:r>
    </w:p>
    <w:p>
      <w:pPr>
        <w:pStyle w:val="23"/>
      </w:pPr>
      <w:r>
        <w:t>7、关心下一代及老促会工作经费</w:t>
      </w:r>
      <w:r>
        <w:tab/>
      </w:r>
      <w:r>
        <w:tab/>
      </w:r>
      <w:r>
        <w:tab/>
      </w:r>
    </w:p>
    <w:p>
      <w:pPr>
        <w:pStyle w:val="23"/>
      </w:pPr>
      <w:r>
        <w:t>绩效目标：日常活动和改善办公条件</w:t>
      </w:r>
      <w:r>
        <w:tab/>
      </w:r>
      <w:r>
        <w:tab/>
      </w:r>
      <w:r>
        <w:tab/>
      </w:r>
      <w:r>
        <w:tab/>
      </w:r>
      <w:r>
        <w:tab/>
      </w:r>
      <w:r>
        <w:t>绩效指标：举办活动1次，购买办公用品4批次。</w:t>
      </w:r>
    </w:p>
    <w:p>
      <w:pPr>
        <w:pStyle w:val="23"/>
      </w:pPr>
      <w:r>
        <w:t>8、春节慰问老干部及遗属</w:t>
      </w:r>
      <w:r>
        <w:tab/>
      </w:r>
    </w:p>
    <w:p>
      <w:pPr>
        <w:pStyle w:val="23"/>
      </w:pPr>
      <w:r>
        <w:t>绩效目标：建立长效机制，每年春节慰问1次，提升离退休老干部及遗属的幸福感。</w:t>
      </w:r>
      <w:r>
        <w:tab/>
      </w:r>
    </w:p>
    <w:p>
      <w:pPr>
        <w:pStyle w:val="23"/>
      </w:pPr>
      <w:r>
        <w:t>绩效指标：春节慰问老干部1次。</w:t>
      </w:r>
      <w:r>
        <w:tab/>
      </w:r>
      <w:r>
        <w:tab/>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p>
    <w:p>
      <w:pPr>
        <w:pStyle w:val="24"/>
      </w:pPr>
      <w:r>
        <w:t>实现年度发展规划目标的保障措施</w:t>
      </w:r>
    </w:p>
    <w:p>
      <w:pPr>
        <w:pStyle w:val="24"/>
      </w:pPr>
      <w:r>
        <w:t>1.加强组织领导，建立考核制度。局领导班子将预算工作列入重要议事日程，成立了以局长为组长的领导小组，分解年度发展规划目标，责任到人，每半年考核一次。   2.提高人员素质，建立学习制度。以“政治坚定、求实创新，尊老敬老、优质服务，爱岗敬业、无私奉献，清正廉洁、奋发有为”的32字老干部工作者职业道德规范为目标，加强工作人员思想政治教育和职业道德教育，每星期五下午集体学习半天，努力打造一支廉洁高效、求真务实、开拓创新的老干部工作队伍，努力完成年初制定发展规划目标，再创老干部工作新局面。</w:t>
      </w:r>
    </w:p>
    <w:p>
      <w:pPr>
        <w:pStyle w:val="24"/>
      </w:pPr>
      <w:r>
        <w:t>广泛征求意见，建立监督制度。我局将对全年的工作目标，以主动入户、电话征询、走访慰问、发短信等多种形式，向老干部征求意见，聘请身体好、党性强、作风实的老干部为监督员。</w:t>
      </w:r>
    </w:p>
    <w:p>
      <w:pPr>
        <w:pStyle w:val="24"/>
        <w:sectPr>
          <w:pgSz w:w="16840" w:h="11900" w:orient="landscape"/>
          <w:pgMar w:top="1361" w:right="1020" w:bottom="1361" w:left="1020" w:header="720" w:footer="720" w:gutter="0"/>
          <w:cols w:space="720" w:num="1"/>
        </w:sectPr>
      </w:pPr>
      <w:r>
        <w:t>完善管理制度，建立长效机制。健全内部管理制度是促进老干部工作规范、务实、高效的重要保证，本年度将继续完善考勤制度、公务接待制度、公车使用管理等制度，使老干部工作人员明确岗位职责、掌握工作标准、严守工作纪律、规范日常行为，做到各项工作有章可循、规范有序，形成用制度规范行为、按制度管人办事的长效机制。</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1、春节慰问老干部及遗属绩效目标表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13063024P00004310002N</w:t>
            </w:r>
          </w:p>
        </w:tc>
        <w:tc>
          <w:tcPr>
            <w:tcW w:w="2835" w:type="dxa"/>
            <w:vAlign w:val="center"/>
          </w:tcPr>
          <w:p>
            <w:pPr>
              <w:pStyle w:val="11"/>
            </w:pPr>
            <w:r>
              <w:t>项目名称</w:t>
            </w:r>
          </w:p>
        </w:tc>
        <w:tc>
          <w:tcPr>
            <w:tcW w:w="6094" w:type="dxa"/>
            <w:gridSpan w:val="3"/>
            <w:vAlign w:val="center"/>
          </w:tcPr>
          <w:p>
            <w:pPr>
              <w:pStyle w:val="13"/>
            </w:pPr>
            <w:r>
              <w:t>春节慰问老干部及遗属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w:t>
            </w:r>
          </w:p>
        </w:tc>
        <w:tc>
          <w:tcPr>
            <w:tcW w:w="2835" w:type="dxa"/>
            <w:vAlign w:val="center"/>
          </w:tcPr>
          <w:p>
            <w:pPr>
              <w:pStyle w:val="11"/>
            </w:pPr>
            <w:r>
              <w:t>其中：财政    资金</w:t>
            </w:r>
          </w:p>
        </w:tc>
        <w:tc>
          <w:tcPr>
            <w:tcW w:w="2551" w:type="dxa"/>
            <w:vAlign w:val="center"/>
          </w:tcPr>
          <w:p>
            <w:pPr>
              <w:pStyle w:val="13"/>
            </w:pPr>
            <w:r>
              <w:t>2.04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建立长效机制，每年春节慰问1次，提升离退休老干部及遗属的幸福感。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1.建立长效机制，每年春节慰问1次，提升离退休老干部及遗属的幸福感。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春节慰问老干部次数</w:t>
            </w:r>
          </w:p>
        </w:tc>
        <w:tc>
          <w:tcPr>
            <w:tcW w:w="2268" w:type="dxa"/>
            <w:vAlign w:val="center"/>
          </w:tcPr>
          <w:p>
            <w:pPr>
              <w:pStyle w:val="13"/>
            </w:pPr>
            <w:r>
              <w:t>≥1次</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慰问完成率</w:t>
            </w:r>
          </w:p>
        </w:tc>
        <w:tc>
          <w:tcPr>
            <w:tcW w:w="5386" w:type="dxa"/>
            <w:vAlign w:val="center"/>
          </w:tcPr>
          <w:p>
            <w:pPr>
              <w:pStyle w:val="13"/>
            </w:pPr>
            <w:r>
              <w:t>慰问老干部完成率</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慰问及时率</w:t>
            </w:r>
          </w:p>
        </w:tc>
        <w:tc>
          <w:tcPr>
            <w:tcW w:w="5386" w:type="dxa"/>
            <w:vAlign w:val="center"/>
          </w:tcPr>
          <w:p>
            <w:pPr>
              <w:pStyle w:val="13"/>
            </w:pPr>
            <w:r>
              <w:t>慰问老干部及时率</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≤2.04百分比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提升离退休老干部及遗属的幸福感</w:t>
            </w:r>
          </w:p>
        </w:tc>
        <w:tc>
          <w:tcPr>
            <w:tcW w:w="2268" w:type="dxa"/>
            <w:vAlign w:val="center"/>
          </w:tcPr>
          <w:p>
            <w:pPr>
              <w:pStyle w:val="13"/>
            </w:pPr>
            <w:r>
              <w:t>≥95百分比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老干部及遗属满意率</w:t>
            </w:r>
          </w:p>
        </w:tc>
        <w:tc>
          <w:tcPr>
            <w:tcW w:w="5386" w:type="dxa"/>
            <w:vAlign w:val="center"/>
          </w:tcPr>
          <w:p>
            <w:pPr>
              <w:pStyle w:val="13"/>
            </w:pPr>
            <w:r>
              <w:t>老干部及遗属满意率</w:t>
            </w:r>
          </w:p>
        </w:tc>
        <w:tc>
          <w:tcPr>
            <w:tcW w:w="2268" w:type="dxa"/>
            <w:vAlign w:val="center"/>
          </w:tcPr>
          <w:p>
            <w:pPr>
              <w:pStyle w:val="13"/>
            </w:pPr>
            <w:r>
              <w:t>≥95百分比</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2、关心下一代及老促会工作经费绩效目标表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13063024P000038100043</w:t>
            </w:r>
          </w:p>
        </w:tc>
        <w:tc>
          <w:tcPr>
            <w:tcW w:w="2835" w:type="dxa"/>
            <w:vAlign w:val="center"/>
          </w:tcPr>
          <w:p>
            <w:pPr>
              <w:pStyle w:val="11"/>
            </w:pPr>
            <w:r>
              <w:t>项目名称</w:t>
            </w:r>
          </w:p>
        </w:tc>
        <w:tc>
          <w:tcPr>
            <w:tcW w:w="6094" w:type="dxa"/>
            <w:gridSpan w:val="3"/>
            <w:vAlign w:val="center"/>
          </w:tcPr>
          <w:p>
            <w:pPr>
              <w:pStyle w:val="13"/>
            </w:pPr>
            <w:r>
              <w:t>关心下一代及老促会工作经费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日常活动和改善办公条件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1.日常活动和改善办公条件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举办活动场次</w:t>
            </w:r>
          </w:p>
        </w:tc>
        <w:tc>
          <w:tcPr>
            <w:tcW w:w="5386" w:type="dxa"/>
            <w:vAlign w:val="center"/>
          </w:tcPr>
          <w:p>
            <w:pPr>
              <w:pStyle w:val="13"/>
            </w:pPr>
            <w:r>
              <w:t>举办活动场次</w:t>
            </w:r>
          </w:p>
        </w:tc>
        <w:tc>
          <w:tcPr>
            <w:tcW w:w="2268" w:type="dxa"/>
            <w:vAlign w:val="center"/>
          </w:tcPr>
          <w:p>
            <w:pPr>
              <w:pStyle w:val="13"/>
            </w:pPr>
            <w:r>
              <w:t>≥1次</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购买办公用品批次</w:t>
            </w:r>
          </w:p>
        </w:tc>
        <w:tc>
          <w:tcPr>
            <w:tcW w:w="5386" w:type="dxa"/>
            <w:vAlign w:val="center"/>
          </w:tcPr>
          <w:p>
            <w:pPr>
              <w:pStyle w:val="13"/>
            </w:pPr>
            <w:r>
              <w:t>购买办公用品批次</w:t>
            </w:r>
          </w:p>
        </w:tc>
        <w:tc>
          <w:tcPr>
            <w:tcW w:w="2268" w:type="dxa"/>
            <w:vAlign w:val="center"/>
          </w:tcPr>
          <w:p>
            <w:pPr>
              <w:pStyle w:val="13"/>
            </w:pPr>
            <w:r>
              <w:t>≥4批</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活动完成率</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办公用品合格率</w:t>
            </w:r>
          </w:p>
        </w:tc>
        <w:tc>
          <w:tcPr>
            <w:tcW w:w="5386" w:type="dxa"/>
            <w:vAlign w:val="center"/>
          </w:tcPr>
          <w:p>
            <w:pPr>
              <w:pStyle w:val="13"/>
            </w:pPr>
            <w:r>
              <w:t>办公用品合格率</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≤5万元</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提升老干部水平</w:t>
            </w:r>
          </w:p>
        </w:tc>
        <w:tc>
          <w:tcPr>
            <w:tcW w:w="2268" w:type="dxa"/>
            <w:vAlign w:val="center"/>
          </w:tcPr>
          <w:p>
            <w:pPr>
              <w:pStyle w:val="13"/>
            </w:pPr>
            <w:r>
              <w:t>≥95百分比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3、冀财社（2023）218号关于提前下达2024年脱贫县离休干部医药费补助资金的通知绩效目标表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13063024P000537100019</w:t>
            </w:r>
          </w:p>
        </w:tc>
        <w:tc>
          <w:tcPr>
            <w:tcW w:w="2835" w:type="dxa"/>
            <w:vAlign w:val="center"/>
          </w:tcPr>
          <w:p>
            <w:pPr>
              <w:pStyle w:val="11"/>
            </w:pPr>
            <w:r>
              <w:t>项目名称</w:t>
            </w:r>
          </w:p>
        </w:tc>
        <w:tc>
          <w:tcPr>
            <w:tcW w:w="6094" w:type="dxa"/>
            <w:gridSpan w:val="3"/>
            <w:vAlign w:val="center"/>
          </w:tcPr>
          <w:p>
            <w:pPr>
              <w:pStyle w:val="13"/>
            </w:pPr>
            <w:r>
              <w:t>冀财社（2023）218号关于提前下达2024年脱贫县离休干部医药费补助资金的通知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w:t>
            </w:r>
          </w:p>
        </w:tc>
        <w:tc>
          <w:tcPr>
            <w:tcW w:w="2835" w:type="dxa"/>
            <w:vAlign w:val="center"/>
          </w:tcPr>
          <w:p>
            <w:pPr>
              <w:pStyle w:val="11"/>
            </w:pPr>
            <w:r>
              <w:t>其中：财政    资金</w:t>
            </w:r>
          </w:p>
        </w:tc>
        <w:tc>
          <w:tcPr>
            <w:tcW w:w="2551" w:type="dxa"/>
            <w:vAlign w:val="center"/>
          </w:tcPr>
          <w:p>
            <w:pPr>
              <w:pStyle w:val="13"/>
            </w:pPr>
            <w:r>
              <w:t>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用于离休药费的补助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覆盖率</w:t>
            </w:r>
          </w:p>
        </w:tc>
        <w:tc>
          <w:tcPr>
            <w:tcW w:w="2268" w:type="dxa"/>
            <w:vAlign w:val="center"/>
          </w:tcPr>
          <w:p>
            <w:pPr>
              <w:pStyle w:val="13"/>
            </w:pPr>
            <w:r>
              <w: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5386" w:type="dxa"/>
            <w:vAlign w:val="center"/>
          </w:tcPr>
          <w:p>
            <w:pPr>
              <w:pStyle w:val="13"/>
            </w:pPr>
            <w:r>
              <w:t>服务的完成度</w:t>
            </w:r>
          </w:p>
        </w:tc>
        <w:tc>
          <w:tcPr>
            <w:tcW w:w="2268" w:type="dxa"/>
            <w:vAlign w:val="center"/>
          </w:tcPr>
          <w:p>
            <w:pPr>
              <w:pStyle w:val="13"/>
            </w:pPr>
            <w:r>
              <w:t>≥95百分比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服务效率</w:t>
            </w:r>
          </w:p>
        </w:tc>
        <w:tc>
          <w:tcPr>
            <w:tcW w:w="5386" w:type="dxa"/>
            <w:vAlign w:val="center"/>
          </w:tcPr>
          <w:p>
            <w:pPr>
              <w:pStyle w:val="13"/>
            </w:pPr>
            <w:r>
              <w:t>服务效率</w:t>
            </w:r>
          </w:p>
        </w:tc>
        <w:tc>
          <w:tcPr>
            <w:tcW w:w="2268" w:type="dxa"/>
            <w:vAlign w:val="center"/>
          </w:tcPr>
          <w:p>
            <w:pPr>
              <w:pStyle w:val="13"/>
            </w:pPr>
            <w:r>
              <w:t>≥95百分比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≥95百分比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≥95百分比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4、老干部活动经费绩效目标表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13063024P00004610002P</w:t>
            </w:r>
          </w:p>
        </w:tc>
        <w:tc>
          <w:tcPr>
            <w:tcW w:w="2835" w:type="dxa"/>
            <w:vAlign w:val="center"/>
          </w:tcPr>
          <w:p>
            <w:pPr>
              <w:pStyle w:val="11"/>
            </w:pPr>
            <w:r>
              <w:t>项目名称</w:t>
            </w:r>
          </w:p>
        </w:tc>
        <w:tc>
          <w:tcPr>
            <w:tcW w:w="6094" w:type="dxa"/>
            <w:gridSpan w:val="3"/>
            <w:vAlign w:val="center"/>
          </w:tcPr>
          <w:p>
            <w:pPr>
              <w:pStyle w:val="13"/>
            </w:pPr>
            <w:r>
              <w:t>老干部活动经费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重大节日组织老干部开展各项文体活动，不定期组织老干部参观考察。提高老干部晚年生活质量</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1.重大节日组织老干部开展各项文体活动，不定期组织老干部参观考察。提高老干部晚年生活质量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举办活动场次</w:t>
            </w:r>
          </w:p>
        </w:tc>
        <w:tc>
          <w:tcPr>
            <w:tcW w:w="5386" w:type="dxa"/>
            <w:vAlign w:val="center"/>
          </w:tcPr>
          <w:p>
            <w:pPr>
              <w:pStyle w:val="13"/>
            </w:pPr>
            <w:r>
              <w:t>举办活动场次</w:t>
            </w:r>
          </w:p>
        </w:tc>
        <w:tc>
          <w:tcPr>
            <w:tcW w:w="2268" w:type="dxa"/>
            <w:vAlign w:val="center"/>
          </w:tcPr>
          <w:p>
            <w:pPr>
              <w:pStyle w:val="13"/>
            </w:pPr>
            <w:r>
              <w:t>≥3次</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老干部活动完成率</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活动举办及时率</w:t>
            </w:r>
          </w:p>
        </w:tc>
        <w:tc>
          <w:tcPr>
            <w:tcW w:w="5386" w:type="dxa"/>
            <w:vAlign w:val="center"/>
          </w:tcPr>
          <w:p>
            <w:pPr>
              <w:pStyle w:val="13"/>
            </w:pPr>
            <w:r>
              <w:t>活动按计划完成</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是否控制在预算内</w:t>
            </w:r>
          </w:p>
        </w:tc>
        <w:tc>
          <w:tcPr>
            <w:tcW w:w="2268" w:type="dxa"/>
            <w:vAlign w:val="center"/>
          </w:tcPr>
          <w:p>
            <w:pPr>
              <w:pStyle w:val="13"/>
            </w:pPr>
            <w:r>
              <w:t>≤5万元</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提高老干部晚年生活质量</w:t>
            </w:r>
          </w:p>
        </w:tc>
        <w:tc>
          <w:tcPr>
            <w:tcW w:w="2268" w:type="dxa"/>
            <w:vAlign w:val="center"/>
          </w:tcPr>
          <w:p>
            <w:pPr>
              <w:pStyle w:val="13"/>
            </w:pPr>
            <w:r>
              <w:t>≥95百分比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5、离退休干部党建工作经费绩效目标表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13063024P00004010007P</w:t>
            </w:r>
          </w:p>
        </w:tc>
        <w:tc>
          <w:tcPr>
            <w:tcW w:w="2835" w:type="dxa"/>
            <w:vAlign w:val="center"/>
          </w:tcPr>
          <w:p>
            <w:pPr>
              <w:pStyle w:val="11"/>
            </w:pPr>
            <w:r>
              <w:t>项目名称</w:t>
            </w:r>
          </w:p>
        </w:tc>
        <w:tc>
          <w:tcPr>
            <w:tcW w:w="6094" w:type="dxa"/>
            <w:gridSpan w:val="3"/>
            <w:vAlign w:val="center"/>
          </w:tcPr>
          <w:p>
            <w:pPr>
              <w:pStyle w:val="13"/>
            </w:pPr>
            <w:r>
              <w:t>离退休干部党建工作经费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1每年邀请党委或有关方面负责同志为离退休干部党员讲1次党课。</w:t>
            </w:r>
          </w:p>
          <w:p>
            <w:pPr>
              <w:pStyle w:val="13"/>
            </w:pPr>
            <w:r>
              <w:t>2为离退休干部订阅报刊、组织会议3次以上。</w:t>
            </w:r>
          </w:p>
          <w:p>
            <w:pPr>
              <w:pStyle w:val="13"/>
            </w:pPr>
            <w:r>
              <w:t>3对离退休干部党组织、党员和党务工作者代表进行表彰。</w:t>
            </w:r>
          </w:p>
          <w:p>
            <w:pPr>
              <w:pStyle w:val="13"/>
            </w:pPr>
            <w:r>
              <w:t>4在重要纪念日、重大庆典和老年节、元旦、春节期间走访慰问。</w:t>
            </w:r>
          </w:p>
          <w:p>
            <w:pPr>
              <w:pStyle w:val="13"/>
            </w:pPr>
            <w:r>
              <w:t>5、对离退休干部生病住院、家庭出现重大变故时及时关心看望。</w:t>
            </w:r>
          </w:p>
          <w:p>
            <w:pPr>
              <w:pStyle w:val="13"/>
            </w:pPr>
            <w:r>
              <w:t>6、根据党建工作三十条完成各项工作。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1.1每年邀请党委或有关方面负责同志为离退休干部党员讲1次党课。</w:t>
            </w:r>
          </w:p>
          <w:p>
            <w:pPr>
              <w:pStyle w:val="13"/>
            </w:pPr>
            <w:r>
              <w:t>2为离退休干部订阅报刊、组织会议3次以上。</w:t>
            </w:r>
          </w:p>
          <w:p>
            <w:pPr>
              <w:pStyle w:val="13"/>
            </w:pPr>
            <w:r>
              <w:t>3对离退休干部党组织、党员和党务工作者代表进行表彰。</w:t>
            </w:r>
          </w:p>
          <w:p>
            <w:pPr>
              <w:pStyle w:val="13"/>
            </w:pPr>
            <w:r>
              <w:t>4在重要纪念日、重大庆典和老年节、元旦、春节期间走访慰问。</w:t>
            </w:r>
          </w:p>
          <w:p>
            <w:pPr>
              <w:pStyle w:val="13"/>
            </w:pPr>
            <w:r>
              <w:t>5、对离退休干部生病住院、家庭出现重大变故时及时关心看望。</w:t>
            </w:r>
          </w:p>
          <w:p>
            <w:pPr>
              <w:pStyle w:val="13"/>
            </w:pPr>
            <w:r>
              <w:t>6、根据党建工作三十条完成各项工作。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会议召开及党课次数</w:t>
            </w:r>
          </w:p>
        </w:tc>
        <w:tc>
          <w:tcPr>
            <w:tcW w:w="5386" w:type="dxa"/>
            <w:vAlign w:val="center"/>
          </w:tcPr>
          <w:p>
            <w:pPr>
              <w:pStyle w:val="13"/>
            </w:pPr>
            <w:r>
              <w:t>会议召开及党课次数</w:t>
            </w:r>
          </w:p>
        </w:tc>
        <w:tc>
          <w:tcPr>
            <w:tcW w:w="2268" w:type="dxa"/>
            <w:vAlign w:val="center"/>
          </w:tcPr>
          <w:p>
            <w:pPr>
              <w:pStyle w:val="13"/>
            </w:pPr>
            <w:r>
              <w:t>≥4次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走访慰问次数</w:t>
            </w:r>
          </w:p>
        </w:tc>
        <w:tc>
          <w:tcPr>
            <w:tcW w:w="5386" w:type="dxa"/>
            <w:vAlign w:val="center"/>
          </w:tcPr>
          <w:p>
            <w:pPr>
              <w:pStyle w:val="13"/>
            </w:pPr>
            <w:r>
              <w:t>走访慰问次数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离退休党员干部覆盖率</w:t>
            </w:r>
          </w:p>
        </w:tc>
        <w:tc>
          <w:tcPr>
            <w:tcW w:w="5386" w:type="dxa"/>
            <w:vAlign w:val="center"/>
          </w:tcPr>
          <w:p>
            <w:pPr>
              <w:pStyle w:val="13"/>
            </w:pPr>
            <w:r>
              <w:t>离退休党员干部覆盖率</w:t>
            </w:r>
          </w:p>
        </w:tc>
        <w:tc>
          <w:tcPr>
            <w:tcW w:w="2268" w:type="dxa"/>
            <w:vAlign w:val="center"/>
          </w:tcPr>
          <w:p>
            <w:pPr>
              <w:pStyle w:val="13"/>
            </w:pPr>
            <w:r>
              <w:t>≥80百分比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提高老干部局党员的政治素养</w:t>
            </w:r>
          </w:p>
        </w:tc>
        <w:tc>
          <w:tcPr>
            <w:tcW w:w="5386" w:type="dxa"/>
            <w:vAlign w:val="center"/>
          </w:tcPr>
          <w:p>
            <w:pPr>
              <w:pStyle w:val="13"/>
            </w:pPr>
            <w:r>
              <w:t>提高老干部局党员的政治素养</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6、离退休干部特困救助绩效目标表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13063024P00004110003Y</w:t>
            </w:r>
          </w:p>
        </w:tc>
        <w:tc>
          <w:tcPr>
            <w:tcW w:w="2835" w:type="dxa"/>
            <w:vAlign w:val="center"/>
          </w:tcPr>
          <w:p>
            <w:pPr>
              <w:pStyle w:val="11"/>
            </w:pPr>
            <w:r>
              <w:t>项目名称</w:t>
            </w:r>
          </w:p>
        </w:tc>
        <w:tc>
          <w:tcPr>
            <w:tcW w:w="6094" w:type="dxa"/>
            <w:gridSpan w:val="3"/>
            <w:vAlign w:val="center"/>
          </w:tcPr>
          <w:p>
            <w:pPr>
              <w:pStyle w:val="13"/>
            </w:pPr>
            <w:r>
              <w:t>离退休干部特困救助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用于帮扶生活困难离退休干部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1.用于帮扶生活困难离退休干部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每年特困帮扶次数</w:t>
            </w:r>
          </w:p>
        </w:tc>
        <w:tc>
          <w:tcPr>
            <w:tcW w:w="5386" w:type="dxa"/>
            <w:vAlign w:val="center"/>
          </w:tcPr>
          <w:p>
            <w:pPr>
              <w:pStyle w:val="13"/>
            </w:pPr>
            <w:r>
              <w:t>每年特困帮扶次数</w:t>
            </w:r>
          </w:p>
        </w:tc>
        <w:tc>
          <w:tcPr>
            <w:tcW w:w="2268" w:type="dxa"/>
            <w:vAlign w:val="center"/>
          </w:tcPr>
          <w:p>
            <w:pPr>
              <w:pStyle w:val="13"/>
            </w:pPr>
            <w:r>
              <w:t>1次</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救助人员合规率</w:t>
            </w:r>
          </w:p>
        </w:tc>
        <w:tc>
          <w:tcPr>
            <w:tcW w:w="5386" w:type="dxa"/>
            <w:vAlign w:val="center"/>
          </w:tcPr>
          <w:p>
            <w:pPr>
              <w:pStyle w:val="13"/>
            </w:pPr>
            <w:r>
              <w:t>救助人员合规率</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 时率</w:t>
            </w:r>
          </w:p>
        </w:tc>
        <w:tc>
          <w:tcPr>
            <w:tcW w:w="5386" w:type="dxa"/>
            <w:vAlign w:val="center"/>
          </w:tcPr>
          <w:p>
            <w:pPr>
              <w:pStyle w:val="13"/>
            </w:pPr>
            <w:r>
              <w:t>资金发放准时率资金发放准时率</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≤5万元</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 升特困老干部 生活水平</w:t>
            </w:r>
          </w:p>
        </w:tc>
        <w:tc>
          <w:tcPr>
            <w:tcW w:w="5386" w:type="dxa"/>
            <w:vAlign w:val="center"/>
          </w:tcPr>
          <w:p>
            <w:pPr>
              <w:pStyle w:val="13"/>
            </w:pPr>
            <w:r>
              <w:t>特困老干部生活水平提升情况</w:t>
            </w:r>
          </w:p>
        </w:tc>
        <w:tc>
          <w:tcPr>
            <w:tcW w:w="2268" w:type="dxa"/>
            <w:vAlign w:val="center"/>
          </w:tcPr>
          <w:p>
            <w:pPr>
              <w:pStyle w:val="13"/>
            </w:pPr>
            <w:r>
              <w:t>≥95百分比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老干部满意度</w:t>
            </w:r>
          </w:p>
        </w:tc>
        <w:tc>
          <w:tcPr>
            <w:tcW w:w="2268" w:type="dxa"/>
            <w:vAlign w:val="center"/>
          </w:tcPr>
          <w:p>
            <w:pPr>
              <w:pStyle w:val="13"/>
            </w:pPr>
            <w:r>
              <w:t>≥95百分比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7、任过副县级及其以上离退休老干部体检费绩效目标表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13063024P00004510001E</w:t>
            </w:r>
          </w:p>
        </w:tc>
        <w:tc>
          <w:tcPr>
            <w:tcW w:w="2835" w:type="dxa"/>
            <w:vAlign w:val="center"/>
          </w:tcPr>
          <w:p>
            <w:pPr>
              <w:pStyle w:val="11"/>
            </w:pPr>
            <w:r>
              <w:t>项目名称</w:t>
            </w:r>
          </w:p>
        </w:tc>
        <w:tc>
          <w:tcPr>
            <w:tcW w:w="6094" w:type="dxa"/>
            <w:gridSpan w:val="3"/>
            <w:vAlign w:val="center"/>
          </w:tcPr>
          <w:p>
            <w:pPr>
              <w:pStyle w:val="13"/>
            </w:pPr>
            <w:r>
              <w:t>任过副县级及其以上离退休老干部体检费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w:t>
            </w:r>
          </w:p>
        </w:tc>
        <w:tc>
          <w:tcPr>
            <w:tcW w:w="2835" w:type="dxa"/>
            <w:vAlign w:val="center"/>
          </w:tcPr>
          <w:p>
            <w:pPr>
              <w:pStyle w:val="11"/>
            </w:pPr>
            <w:r>
              <w:t>其中：财政    资金</w:t>
            </w:r>
          </w:p>
        </w:tc>
        <w:tc>
          <w:tcPr>
            <w:tcW w:w="2551" w:type="dxa"/>
            <w:vAlign w:val="center"/>
          </w:tcPr>
          <w:p>
            <w:pPr>
              <w:pStyle w:val="13"/>
            </w:pPr>
            <w:r>
              <w:t>3.10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每年县级实职离退休干部体检1次，老干部身心健康能发挥一定的正能量和余热。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1.每年县级实职离退休干部体检1次，老干部身心健康能发挥一定的正能量和余热。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体检人数</w:t>
            </w:r>
          </w:p>
        </w:tc>
        <w:tc>
          <w:tcPr>
            <w:tcW w:w="5386" w:type="dxa"/>
            <w:vAlign w:val="center"/>
          </w:tcPr>
          <w:p>
            <w:pPr>
              <w:pStyle w:val="13"/>
            </w:pPr>
            <w:r>
              <w:t>体检人数</w:t>
            </w:r>
          </w:p>
        </w:tc>
        <w:tc>
          <w:tcPr>
            <w:tcW w:w="2268" w:type="dxa"/>
            <w:vAlign w:val="center"/>
          </w:tcPr>
          <w:p>
            <w:pPr>
              <w:pStyle w:val="13"/>
            </w:pPr>
            <w:r>
              <w:t>≥20人</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体检报告合格率</w:t>
            </w:r>
          </w:p>
        </w:tc>
        <w:tc>
          <w:tcPr>
            <w:tcW w:w="5386" w:type="dxa"/>
            <w:vAlign w:val="center"/>
          </w:tcPr>
          <w:p>
            <w:pPr>
              <w:pStyle w:val="13"/>
            </w:pPr>
            <w:r>
              <w:t>体检报告合格率</w:t>
            </w:r>
          </w:p>
        </w:tc>
        <w:tc>
          <w:tcPr>
            <w:tcW w:w="2268" w:type="dxa"/>
            <w:vAlign w:val="center"/>
          </w:tcPr>
          <w:p>
            <w:pPr>
              <w:pStyle w:val="13"/>
            </w:pPr>
            <w:r>
              <w:t>100百分比</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体检完成及时率</w:t>
            </w:r>
          </w:p>
        </w:tc>
        <w:tc>
          <w:tcPr>
            <w:tcW w:w="5386" w:type="dxa"/>
            <w:vAlign w:val="center"/>
          </w:tcPr>
          <w:p>
            <w:pPr>
              <w:pStyle w:val="13"/>
            </w:pPr>
            <w:r>
              <w:t>体检完成及时率</w:t>
            </w:r>
          </w:p>
        </w:tc>
        <w:tc>
          <w:tcPr>
            <w:tcW w:w="2268" w:type="dxa"/>
            <w:vAlign w:val="center"/>
          </w:tcPr>
          <w:p>
            <w:pPr>
              <w:pStyle w:val="13"/>
            </w:pPr>
            <w:r>
              <w:t>100百分比</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≤3.1万元</w:t>
            </w:r>
          </w:p>
        </w:tc>
        <w:tc>
          <w:tcPr>
            <w:tcW w:w="1276" w:type="dxa"/>
            <w:vAlign w:val="center"/>
          </w:tcPr>
          <w:p>
            <w:pPr>
              <w:pStyle w:val="13"/>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老干部身心健康能发挥一定的正能量和余热</w:t>
            </w:r>
          </w:p>
        </w:tc>
        <w:tc>
          <w:tcPr>
            <w:tcW w:w="5386" w:type="dxa"/>
            <w:vAlign w:val="center"/>
          </w:tcPr>
          <w:p>
            <w:pPr>
              <w:pStyle w:val="13"/>
            </w:pPr>
            <w:r>
              <w:t>老干部身心健康能发挥一定的正能量和余热</w:t>
            </w:r>
          </w:p>
        </w:tc>
        <w:tc>
          <w:tcPr>
            <w:tcW w:w="2268" w:type="dxa"/>
            <w:vAlign w:val="center"/>
          </w:tcPr>
          <w:p>
            <w:pPr>
              <w:pStyle w:val="13"/>
            </w:pPr>
            <w:r>
              <w:t>≥95百分比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副县级以上及其以上离退休老干部满意率</w:t>
            </w:r>
          </w:p>
        </w:tc>
        <w:tc>
          <w:tcPr>
            <w:tcW w:w="5386" w:type="dxa"/>
            <w:vAlign w:val="center"/>
          </w:tcPr>
          <w:p>
            <w:pPr>
              <w:pStyle w:val="13"/>
            </w:pPr>
            <w:r>
              <w:t>副县级以上及其以上离退休老干部满意率</w:t>
            </w:r>
          </w:p>
        </w:tc>
        <w:tc>
          <w:tcPr>
            <w:tcW w:w="2268" w:type="dxa"/>
            <w:vAlign w:val="center"/>
          </w:tcPr>
          <w:p>
            <w:pPr>
              <w:pStyle w:val="13"/>
            </w:pPr>
            <w:r>
              <w:t>≥95百分比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8、重阳节老干部工作会议绩效目标表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13063024P00004210003L</w:t>
            </w:r>
          </w:p>
        </w:tc>
        <w:tc>
          <w:tcPr>
            <w:tcW w:w="2835" w:type="dxa"/>
            <w:vAlign w:val="center"/>
          </w:tcPr>
          <w:p>
            <w:pPr>
              <w:pStyle w:val="11"/>
            </w:pPr>
            <w:r>
              <w:t>项目名称</w:t>
            </w:r>
          </w:p>
        </w:tc>
        <w:tc>
          <w:tcPr>
            <w:tcW w:w="6094" w:type="dxa"/>
            <w:gridSpan w:val="3"/>
            <w:vAlign w:val="center"/>
          </w:tcPr>
          <w:p>
            <w:pPr>
              <w:pStyle w:val="13"/>
            </w:pPr>
            <w:r>
              <w:t>重阳节老干部工作会议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w:t>
            </w:r>
          </w:p>
        </w:tc>
        <w:tc>
          <w:tcPr>
            <w:tcW w:w="2835" w:type="dxa"/>
            <w:vAlign w:val="center"/>
          </w:tcPr>
          <w:p>
            <w:pPr>
              <w:pStyle w:val="11"/>
            </w:pPr>
            <w:r>
              <w:t>其中：财政    资金</w:t>
            </w:r>
          </w:p>
        </w:tc>
        <w:tc>
          <w:tcPr>
            <w:tcW w:w="2551" w:type="dxa"/>
            <w:vAlign w:val="center"/>
          </w:tcPr>
          <w:p>
            <w:pPr>
              <w:pStyle w:val="13"/>
            </w:pPr>
            <w:r>
              <w:t>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每年召开1次老干工作会议或座谈会，弘扬敬老助老风尚，为老干部多办实事好事，提升离退休老干部及遗属的幸福感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1.每年召开1次老干工作会议或座谈会，弘扬敬老助老风尚，为老干部多办实事好事，提升离退休老干部及遗属的幸福感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会议召开次数</w:t>
            </w:r>
          </w:p>
        </w:tc>
        <w:tc>
          <w:tcPr>
            <w:tcW w:w="5386" w:type="dxa"/>
            <w:vAlign w:val="center"/>
          </w:tcPr>
          <w:p>
            <w:pPr>
              <w:pStyle w:val="13"/>
            </w:pPr>
            <w:r>
              <w:t>会议召开次数</w:t>
            </w:r>
          </w:p>
        </w:tc>
        <w:tc>
          <w:tcPr>
            <w:tcW w:w="2268" w:type="dxa"/>
            <w:vAlign w:val="center"/>
          </w:tcPr>
          <w:p>
            <w:pPr>
              <w:pStyle w:val="13"/>
            </w:pPr>
            <w:r>
              <w:t>1次</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老干部参加率</w:t>
            </w:r>
          </w:p>
        </w:tc>
        <w:tc>
          <w:tcPr>
            <w:tcW w:w="5386" w:type="dxa"/>
            <w:vAlign w:val="center"/>
          </w:tcPr>
          <w:p>
            <w:pPr>
              <w:pStyle w:val="13"/>
            </w:pPr>
            <w:r>
              <w:t>老干部参加率</w:t>
            </w:r>
          </w:p>
        </w:tc>
        <w:tc>
          <w:tcPr>
            <w:tcW w:w="2268" w:type="dxa"/>
            <w:vAlign w:val="center"/>
          </w:tcPr>
          <w:p>
            <w:pPr>
              <w:pStyle w:val="13"/>
            </w:pPr>
            <w:r>
              <w:t>≥90百分比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会议完成及时率</w:t>
            </w:r>
          </w:p>
        </w:tc>
        <w:tc>
          <w:tcPr>
            <w:tcW w:w="5386" w:type="dxa"/>
            <w:vAlign w:val="center"/>
          </w:tcPr>
          <w:p>
            <w:pPr>
              <w:pStyle w:val="13"/>
            </w:pPr>
            <w:r>
              <w:t>会议按照会议安排及时举办</w:t>
            </w:r>
          </w:p>
        </w:tc>
        <w:tc>
          <w:tcPr>
            <w:tcW w:w="2268" w:type="dxa"/>
            <w:vAlign w:val="center"/>
          </w:tcPr>
          <w:p>
            <w:pPr>
              <w:pStyle w:val="13"/>
            </w:pPr>
            <w:r>
              <w:t>100百分比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≤1.6万元</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提升离退休老干部及遗属的幸福感</w:t>
            </w:r>
          </w:p>
        </w:tc>
        <w:tc>
          <w:tcPr>
            <w:tcW w:w="2268" w:type="dxa"/>
            <w:vAlign w:val="center"/>
          </w:tcPr>
          <w:p>
            <w:pPr>
              <w:pStyle w:val="13"/>
            </w:pPr>
            <w:r>
              <w:t>≥95百分比</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中国共产党涞源县委员会老干部局（含所属单位）上年末固定资产金额为0.00万元（详见下表）。本年度拟购置固定资产总额为0.00万元，已按要求列入政府采购预算，详见政府采购预算表。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287中国共产党涞源县委员会老干部局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C50B8"/>
    <w:multiLevelType w:val="singleLevel"/>
    <w:tmpl w:val="320C50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ViNDkwN2JkOTAxMzA1ZWY4NTIzMGI2MjkwYzgxM2EifQ=="/>
  </w:docVars>
  <w:rsids>
    <w:rsidRoot w:val="00000000"/>
    <w:rsid w:val="4BCA6247"/>
    <w:rsid w:val="7F2238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2024-03-06T10:02:00Z</dcterms:created>
  <dcterms:modified xsi:type="dcterms:W3CDTF">2024-03-06T02:02:00Z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2024-03-06T10:02:01Z</dcterms:created>
  <dcterms:modified xsi:type="dcterms:W3CDTF">2024-03-06T02:02:01Z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2024-03-06T10:02:02Z</dcterms:created>
  <dcterms:modified xsi:type="dcterms:W3CDTF">2024-03-06T02:02:02Z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2024-03-06T10:02:02Z</dcterms:created>
  <dcterms:modified xsi:type="dcterms:W3CDTF">2024-03-06T02:02:02Z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2024-03-06T10:02:02Z</dcterms:created>
  <dcterms:modified xsi:type="dcterms:W3CDTF">2024-03-06T02:02:02Z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2024-03-06T10:02:03Z</dcterms:created>
  <dcterms:modified xsi:type="dcterms:W3CDTF">2024-03-06T02:02:03Z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2024-03-06T10:02:00Z</dcterms:created>
  <dcterms:modified xsi:type="dcterms:W3CDTF">2024-03-06T02:02:00Z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2024-03-06T10:02:00Z</dcterms:created>
  <dcterms:modified xsi:type="dcterms:W3CDTF">2024-03-06T02:02:00Z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2024-03-06T10:02:00Z</dcterms:created>
  <dcterms:modified xsi:type="dcterms:W3CDTF">2024-03-06T02:02:00Z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2024-03-06T10:01:58Z</dcterms:created>
  <dcterms:modified xsi:type="dcterms:W3CDTF">2024-03-06T02:01:58Z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2024-03-06T10:02:01Z</dcterms:created>
  <dcterms:modified xsi:type="dcterms:W3CDTF">2024-03-06T02:02:01Z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2024-03-06T10:02:01Z</dcterms:created>
  <dcterms:modified xsi:type="dcterms:W3CDTF">2024-03-06T02:02:01Z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8db117-8113-49cc-afad-98c510920c2c}">
  <ds:schemaRefs/>
</ds:datastoreItem>
</file>

<file path=customXml/itemProps10.xml><?xml version="1.0" encoding="utf-8"?>
<ds:datastoreItem xmlns:ds="http://schemas.openxmlformats.org/officeDocument/2006/customXml" ds:itemID="{7fc2acf9-685b-41e2-8db3-e1755f65864f}">
  <ds:schemaRefs/>
</ds:datastoreItem>
</file>

<file path=customXml/itemProps11.xml><?xml version="1.0" encoding="utf-8"?>
<ds:datastoreItem xmlns:ds="http://schemas.openxmlformats.org/officeDocument/2006/customXml" ds:itemID="{0eea0e66-5f48-4100-89cb-3920e824b518}">
  <ds:schemaRefs/>
</ds:datastoreItem>
</file>

<file path=customXml/itemProps12.xml><?xml version="1.0" encoding="utf-8"?>
<ds:datastoreItem xmlns:ds="http://schemas.openxmlformats.org/officeDocument/2006/customXml" ds:itemID="{80e9645d-423c-4f8a-bf82-afd3baddbefb}">
  <ds:schemaRefs/>
</ds:datastoreItem>
</file>

<file path=customXml/itemProps13.xml><?xml version="1.0" encoding="utf-8"?>
<ds:datastoreItem xmlns:ds="http://schemas.openxmlformats.org/officeDocument/2006/customXml" ds:itemID="{b75f77ce-8f7d-4a9a-b523-3f35b667d474}">
  <ds:schemaRefs/>
</ds:datastoreItem>
</file>

<file path=customXml/itemProps14.xml><?xml version="1.0" encoding="utf-8"?>
<ds:datastoreItem xmlns:ds="http://schemas.openxmlformats.org/officeDocument/2006/customXml" ds:itemID="{c35136d2-baad-4557-a554-6d82e94835b5}">
  <ds:schemaRefs/>
</ds:datastoreItem>
</file>

<file path=customXml/itemProps15.xml><?xml version="1.0" encoding="utf-8"?>
<ds:datastoreItem xmlns:ds="http://schemas.openxmlformats.org/officeDocument/2006/customXml" ds:itemID="{1ecb1675-cebc-4485-a780-e252fb402808}">
  <ds:schemaRefs/>
</ds:datastoreItem>
</file>

<file path=customXml/itemProps16.xml><?xml version="1.0" encoding="utf-8"?>
<ds:datastoreItem xmlns:ds="http://schemas.openxmlformats.org/officeDocument/2006/customXml" ds:itemID="{19db6494-f6d4-41f8-87f8-7c4b13f08477}">
  <ds:schemaRefs/>
</ds:datastoreItem>
</file>

<file path=customXml/itemProps17.xml><?xml version="1.0" encoding="utf-8"?>
<ds:datastoreItem xmlns:ds="http://schemas.openxmlformats.org/officeDocument/2006/customXml" ds:itemID="{ae8233d6-481d-44bb-9be7-5e3dc99ef213}">
  <ds:schemaRefs/>
</ds:datastoreItem>
</file>

<file path=customXml/itemProps18.xml><?xml version="1.0" encoding="utf-8"?>
<ds:datastoreItem xmlns:ds="http://schemas.openxmlformats.org/officeDocument/2006/customXml" ds:itemID="{8e2a8f85-740a-4a31-a3ef-2773aecd3b7d}">
  <ds:schemaRefs/>
</ds:datastoreItem>
</file>

<file path=customXml/itemProps19.xml><?xml version="1.0" encoding="utf-8"?>
<ds:datastoreItem xmlns:ds="http://schemas.openxmlformats.org/officeDocument/2006/customXml" ds:itemID="{bc69c02f-619c-4722-af2f-1b20bcaba980}">
  <ds:schemaRefs/>
</ds:datastoreItem>
</file>

<file path=customXml/itemProps2.xml><?xml version="1.0" encoding="utf-8"?>
<ds:datastoreItem xmlns:ds="http://schemas.openxmlformats.org/officeDocument/2006/customXml" ds:itemID="{492c3ddf-b581-42d4-abbb-cc135ee9b065}">
  <ds:schemaRefs/>
</ds:datastoreItem>
</file>

<file path=customXml/itemProps20.xml><?xml version="1.0" encoding="utf-8"?>
<ds:datastoreItem xmlns:ds="http://schemas.openxmlformats.org/officeDocument/2006/customXml" ds:itemID="{071a17eb-69f1-4fe7-89e5-4dddac6e8878}">
  <ds:schemaRefs/>
</ds:datastoreItem>
</file>

<file path=customXml/itemProps21.xml><?xml version="1.0" encoding="utf-8"?>
<ds:datastoreItem xmlns:ds="http://schemas.openxmlformats.org/officeDocument/2006/customXml" ds:itemID="{c2ddd3c5-5de6-4d4b-88a4-3c42d91fdabd}">
  <ds:schemaRefs/>
</ds:datastoreItem>
</file>

<file path=customXml/itemProps22.xml><?xml version="1.0" encoding="utf-8"?>
<ds:datastoreItem xmlns:ds="http://schemas.openxmlformats.org/officeDocument/2006/customXml" ds:itemID="{1d36ede4-71e8-40d5-8b4b-dd2d7043af57}">
  <ds:schemaRefs/>
</ds:datastoreItem>
</file>

<file path=customXml/itemProps23.xml><?xml version="1.0" encoding="utf-8"?>
<ds:datastoreItem xmlns:ds="http://schemas.openxmlformats.org/officeDocument/2006/customXml" ds:itemID="{fb24b5ef-50d5-4a35-909b-d333424af6b6}">
  <ds:schemaRefs/>
</ds:datastoreItem>
</file>

<file path=customXml/itemProps24.xml><?xml version="1.0" encoding="utf-8"?>
<ds:datastoreItem xmlns:ds="http://schemas.openxmlformats.org/officeDocument/2006/customXml" ds:itemID="{2d547033-46d7-45c5-99f9-86ae6d6fa06d}">
  <ds:schemaRefs/>
</ds:datastoreItem>
</file>

<file path=customXml/itemProps3.xml><?xml version="1.0" encoding="utf-8"?>
<ds:datastoreItem xmlns:ds="http://schemas.openxmlformats.org/officeDocument/2006/customXml" ds:itemID="{8c1c7854-3011-4693-88c7-f2d6b7aef5c2}">
  <ds:schemaRefs/>
</ds:datastoreItem>
</file>

<file path=customXml/itemProps4.xml><?xml version="1.0" encoding="utf-8"?>
<ds:datastoreItem xmlns:ds="http://schemas.openxmlformats.org/officeDocument/2006/customXml" ds:itemID="{179d7561-72b2-4e9f-9f58-f908c070f87c}">
  <ds:schemaRefs/>
</ds:datastoreItem>
</file>

<file path=customXml/itemProps5.xml><?xml version="1.0" encoding="utf-8"?>
<ds:datastoreItem xmlns:ds="http://schemas.openxmlformats.org/officeDocument/2006/customXml" ds:itemID="{419b2e9d-807f-44a8-ab66-8be731f0d1ea}">
  <ds:schemaRefs/>
</ds:datastoreItem>
</file>

<file path=customXml/itemProps6.xml><?xml version="1.0" encoding="utf-8"?>
<ds:datastoreItem xmlns:ds="http://schemas.openxmlformats.org/officeDocument/2006/customXml" ds:itemID="{9333fe7d-2601-4c4e-bbb4-6946514b17c6}">
  <ds:schemaRefs/>
</ds:datastoreItem>
</file>

<file path=customXml/itemProps7.xml><?xml version="1.0" encoding="utf-8"?>
<ds:datastoreItem xmlns:ds="http://schemas.openxmlformats.org/officeDocument/2006/customXml" ds:itemID="{08e971d9-bf05-42d5-832d-0db755c9e9b9}">
  <ds:schemaRefs/>
</ds:datastoreItem>
</file>

<file path=customXml/itemProps8.xml><?xml version="1.0" encoding="utf-8"?>
<ds:datastoreItem xmlns:ds="http://schemas.openxmlformats.org/officeDocument/2006/customXml" ds:itemID="{52e10f3b-ffc6-47ce-91d9-417883b9b26c}">
  <ds:schemaRefs/>
</ds:datastoreItem>
</file>

<file path=customXml/itemProps9.xml><?xml version="1.0" encoding="utf-8"?>
<ds:datastoreItem xmlns:ds="http://schemas.openxmlformats.org/officeDocument/2006/customXml" ds:itemID="{31882282-d065-4d74-800f-7268fa35a3d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2024-03-06T10:02:00Z</dcterms:created>
  <dc:creator>Administrator</dc:creator>
  <cp:lastModifiedBy>简单就好</cp:lastModifiedBy>
  <dcterms:modified xsi:type="dcterms:W3CDTF">2024-04-02T12:07:54Z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BFABD39039F044D79F43CB0D59C40AE9_12</vt:lpwstr>
  </property>
</Properties>
</file>