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eastAsia="宋体" w:cs="宋体"/>
          <w:b/>
          <w:color w:val="000000"/>
          <w:sz w:val="44"/>
        </w:rPr>
      </w:pPr>
      <w:bookmarkStart w:id="0" w:name="_Toc_4_4_0000000019"/>
      <w:r>
        <w:rPr>
          <w:rFonts w:hint="eastAsia" w:ascii="宋体" w:hAnsi="宋体" w:eastAsia="宋体" w:cs="宋体"/>
          <w:b/>
          <w:color w:val="000000"/>
          <w:sz w:val="44"/>
          <w:lang w:eastAsia="zh-CN"/>
        </w:rPr>
        <w:t>中国共产党涞源县委员会老干部局</w:t>
      </w:r>
      <w:r>
        <w:rPr>
          <w:rFonts w:hint="eastAsia" w:ascii="宋体" w:hAnsi="宋体" w:eastAsia="宋体" w:cs="宋体"/>
          <w:b/>
          <w:color w:val="000000"/>
          <w:sz w:val="44"/>
        </w:rPr>
        <w:t>202</w:t>
      </w:r>
      <w:r>
        <w:rPr>
          <w:rFonts w:hint="eastAsia" w:ascii="宋体" w:hAnsi="宋体" w:eastAsia="宋体" w:cs="宋体"/>
          <w:b/>
          <w:color w:val="000000"/>
          <w:sz w:val="44"/>
          <w:lang w:eastAsia="zh-CN"/>
        </w:rPr>
        <w:t>3</w:t>
      </w:r>
      <w:r>
        <w:rPr>
          <w:rFonts w:hint="eastAsia" w:ascii="宋体" w:hAnsi="宋体" w:eastAsia="宋体" w:cs="宋体"/>
          <w:b/>
          <w:color w:val="000000"/>
          <w:sz w:val="44"/>
        </w:rPr>
        <w:t>年</w:t>
      </w:r>
      <w:r>
        <w:rPr>
          <w:rFonts w:hint="eastAsia" w:ascii="宋体" w:hAnsi="宋体" w:eastAsia="宋体" w:cs="宋体"/>
          <w:b/>
          <w:color w:val="000000"/>
          <w:sz w:val="44"/>
          <w:lang w:eastAsia="zh-CN"/>
        </w:rPr>
        <w:t>单位</w:t>
      </w:r>
      <w:r>
        <w:rPr>
          <w:rFonts w:hint="eastAsia" w:ascii="宋体" w:hAnsi="宋体" w:eastAsia="宋体" w:cs="宋体"/>
          <w:b/>
          <w:color w:val="000000"/>
          <w:sz w:val="44"/>
        </w:rPr>
        <w:t>预算信息公开目录</w:t>
      </w:r>
    </w:p>
    <w:p>
      <w:pPr>
        <w:pStyle w:val="4"/>
        <w:tabs>
          <w:tab w:val="right" w:leader="dot" w:pos="14562"/>
        </w:tabs>
      </w:pPr>
    </w:p>
    <w:p>
      <w:pPr>
        <w:pStyle w:val="4"/>
        <w:tabs>
          <w:tab w:val="right" w:leader="dot" w:pos="14562"/>
        </w:tabs>
      </w:pPr>
      <w:r>
        <w:fldChar w:fldCharType="begin"/>
      </w:r>
      <w:r>
        <w:instrText xml:space="preserve"> HYPERLINK \l "_Toc_4_4_0000000019" </w:instrText>
      </w:r>
      <w:r>
        <w:fldChar w:fldCharType="separate"/>
      </w:r>
      <w:r>
        <w:t>一、</w:t>
      </w:r>
      <w:r>
        <w:rPr>
          <w:rFonts w:hint="eastAsia"/>
        </w:rPr>
        <w:t>中国共产党涞源县委员会老干部局</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0"/>
        <w:rPr>
          <w:rFonts w:ascii="宋体" w:hAnsi="宋体" w:eastAsia="宋体" w:cs="宋体"/>
          <w:b/>
          <w:color w:val="000000"/>
          <w:sz w:val="44"/>
        </w:rPr>
      </w:pPr>
    </w:p>
    <w:p>
      <w:pPr>
        <w:jc w:val="center"/>
        <w:rPr>
          <w:rFonts w:ascii="宋体" w:hAnsi="宋体" w:eastAsia="宋体" w:cs="宋体"/>
        </w:rPr>
      </w:pPr>
      <w:r>
        <w:rPr>
          <w:rFonts w:hint="eastAsia" w:ascii="宋体" w:hAnsi="宋体" w:eastAsia="宋体" w:cs="宋体"/>
          <w:b/>
          <w:color w:val="000000"/>
          <w:sz w:val="30"/>
        </w:rPr>
        <w:t xml:space="preserve"> </w:t>
      </w: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jc w:val="center"/>
        <w:outlineLvl w:val="3"/>
        <w:rPr>
          <w:rFonts w:ascii="方正小标宋_GBK" w:hAnsi="方正小标宋_GBK" w:eastAsia="方正小标宋_GBK" w:cs="方正小标宋_GBK"/>
          <w:color w:val="000000"/>
          <w:sz w:val="44"/>
          <w:lang w:eastAsia="zh-CN"/>
        </w:rPr>
      </w:pPr>
      <w:bookmarkStart w:id="1" w:name="_GoBack"/>
      <w:bookmarkEnd w:id="1"/>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一、中国共产党涞源县委员会老干部局本级收支预算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681.58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681.58</w:t>
            </w:r>
          </w:p>
        </w:tc>
        <w:tc>
          <w:tcPr>
            <w:tcW w:w="4535" w:type="dxa"/>
            <w:vAlign w:val="center"/>
          </w:tcPr>
          <w:p>
            <w:pPr>
              <w:pStyle w:val="15"/>
            </w:pPr>
            <w:r>
              <w:t>本年支出合计</w:t>
            </w:r>
          </w:p>
        </w:tc>
        <w:tc>
          <w:tcPr>
            <w:tcW w:w="2126" w:type="dxa"/>
            <w:vAlign w:val="center"/>
          </w:tcPr>
          <w:p>
            <w:pPr>
              <w:pStyle w:val="16"/>
            </w:pPr>
            <w:r>
              <w:t>688.78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7.20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688.78</w:t>
            </w:r>
          </w:p>
        </w:tc>
        <w:tc>
          <w:tcPr>
            <w:tcW w:w="4535" w:type="dxa"/>
            <w:vAlign w:val="center"/>
          </w:tcPr>
          <w:p>
            <w:pPr>
              <w:pStyle w:val="15"/>
            </w:pPr>
            <w:r>
              <w:t>支出总计</w:t>
            </w:r>
          </w:p>
        </w:tc>
        <w:tc>
          <w:tcPr>
            <w:tcW w:w="2126" w:type="dxa"/>
            <w:vAlign w:val="center"/>
          </w:tcPr>
          <w:p>
            <w:pPr>
              <w:pStyle w:val="16"/>
            </w:pPr>
            <w:r>
              <w:t>688.78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688.78</w:t>
            </w:r>
          </w:p>
        </w:tc>
        <w:tc>
          <w:tcPr>
            <w:tcW w:w="1134" w:type="dxa"/>
            <w:vAlign w:val="center"/>
          </w:tcPr>
          <w:p>
            <w:pPr>
              <w:pStyle w:val="16"/>
            </w:pPr>
            <w:r>
              <w:t>681.58</w:t>
            </w:r>
          </w:p>
        </w:tc>
        <w:tc>
          <w:tcPr>
            <w:tcW w:w="1134" w:type="dxa"/>
            <w:vAlign w:val="center"/>
          </w:tcPr>
          <w:p>
            <w:pPr>
              <w:pStyle w:val="16"/>
            </w:pPr>
            <w:r>
              <w:t>681.58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669.85</w:t>
            </w:r>
          </w:p>
        </w:tc>
        <w:tc>
          <w:tcPr>
            <w:tcW w:w="1134" w:type="dxa"/>
            <w:vAlign w:val="center"/>
          </w:tcPr>
          <w:p>
            <w:pPr>
              <w:pStyle w:val="12"/>
            </w:pPr>
            <w:r>
              <w:t>669.85</w:t>
            </w:r>
          </w:p>
        </w:tc>
        <w:tc>
          <w:tcPr>
            <w:tcW w:w="1134" w:type="dxa"/>
            <w:vAlign w:val="center"/>
          </w:tcPr>
          <w:p>
            <w:pPr>
              <w:pStyle w:val="12"/>
            </w:pPr>
            <w:r>
              <w:t>669.85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669.85</w:t>
            </w:r>
          </w:p>
        </w:tc>
        <w:tc>
          <w:tcPr>
            <w:tcW w:w="1134" w:type="dxa"/>
            <w:vAlign w:val="center"/>
          </w:tcPr>
          <w:p>
            <w:pPr>
              <w:pStyle w:val="12"/>
            </w:pPr>
            <w:r>
              <w:t>669.85</w:t>
            </w:r>
          </w:p>
        </w:tc>
        <w:tc>
          <w:tcPr>
            <w:tcW w:w="1134" w:type="dxa"/>
            <w:vAlign w:val="center"/>
          </w:tcPr>
          <w:p>
            <w:pPr>
              <w:pStyle w:val="12"/>
            </w:pPr>
            <w:r>
              <w:t>669.85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59.55</w:t>
            </w:r>
          </w:p>
        </w:tc>
        <w:tc>
          <w:tcPr>
            <w:tcW w:w="1134" w:type="dxa"/>
            <w:vAlign w:val="center"/>
          </w:tcPr>
          <w:p>
            <w:pPr>
              <w:pStyle w:val="12"/>
            </w:pPr>
            <w:r>
              <w:t>59.55</w:t>
            </w:r>
          </w:p>
        </w:tc>
        <w:tc>
          <w:tcPr>
            <w:tcW w:w="1134" w:type="dxa"/>
            <w:vAlign w:val="center"/>
          </w:tcPr>
          <w:p>
            <w:pPr>
              <w:pStyle w:val="12"/>
            </w:pPr>
            <w:r>
              <w:t>59.55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2080503</w:t>
            </w:r>
          </w:p>
        </w:tc>
        <w:tc>
          <w:tcPr>
            <w:tcW w:w="1559" w:type="dxa"/>
            <w:vAlign w:val="center"/>
          </w:tcPr>
          <w:p>
            <w:pPr>
              <w:pStyle w:val="13"/>
            </w:pPr>
            <w:r>
              <w:t>离退休人员管理机构</w:t>
            </w:r>
          </w:p>
        </w:tc>
        <w:tc>
          <w:tcPr>
            <w:tcW w:w="1134" w:type="dxa"/>
            <w:vAlign w:val="center"/>
          </w:tcPr>
          <w:p>
            <w:pPr>
              <w:pStyle w:val="12"/>
            </w:pPr>
            <w:r>
              <w:t>590.98</w:t>
            </w:r>
          </w:p>
        </w:tc>
        <w:tc>
          <w:tcPr>
            <w:tcW w:w="1134" w:type="dxa"/>
            <w:vAlign w:val="center"/>
          </w:tcPr>
          <w:p>
            <w:pPr>
              <w:pStyle w:val="12"/>
            </w:pPr>
            <w:r>
              <w:t>590.98</w:t>
            </w:r>
          </w:p>
        </w:tc>
        <w:tc>
          <w:tcPr>
            <w:tcW w:w="1134" w:type="dxa"/>
            <w:vAlign w:val="center"/>
          </w:tcPr>
          <w:p>
            <w:pPr>
              <w:pStyle w:val="12"/>
            </w:pPr>
            <w:r>
              <w:t>590.98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12.88</w:t>
            </w:r>
          </w:p>
        </w:tc>
        <w:tc>
          <w:tcPr>
            <w:tcW w:w="1134" w:type="dxa"/>
            <w:vAlign w:val="center"/>
          </w:tcPr>
          <w:p>
            <w:pPr>
              <w:pStyle w:val="12"/>
            </w:pPr>
            <w:r>
              <w:t>12.88</w:t>
            </w:r>
          </w:p>
        </w:tc>
        <w:tc>
          <w:tcPr>
            <w:tcW w:w="1134" w:type="dxa"/>
            <w:vAlign w:val="center"/>
          </w:tcPr>
          <w:p>
            <w:pPr>
              <w:pStyle w:val="12"/>
            </w:pPr>
            <w:r>
              <w:t>12.88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6.44</w:t>
            </w:r>
          </w:p>
        </w:tc>
        <w:tc>
          <w:tcPr>
            <w:tcW w:w="1134" w:type="dxa"/>
            <w:vAlign w:val="center"/>
          </w:tcPr>
          <w:p>
            <w:pPr>
              <w:pStyle w:val="12"/>
            </w:pPr>
            <w:r>
              <w:t>6.44</w:t>
            </w:r>
          </w:p>
        </w:tc>
        <w:tc>
          <w:tcPr>
            <w:tcW w:w="1134" w:type="dxa"/>
            <w:vAlign w:val="center"/>
          </w:tcPr>
          <w:p>
            <w:pPr>
              <w:pStyle w:val="12"/>
            </w:pPr>
            <w:r>
              <w:t>6.44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13.00</w:t>
            </w:r>
          </w:p>
        </w:tc>
        <w:tc>
          <w:tcPr>
            <w:tcW w:w="1134" w:type="dxa"/>
            <w:vAlign w:val="center"/>
          </w:tcPr>
          <w:p>
            <w:pPr>
              <w:pStyle w:val="12"/>
            </w:pPr>
            <w:r>
              <w:t>5.80</w:t>
            </w:r>
          </w:p>
        </w:tc>
        <w:tc>
          <w:tcPr>
            <w:tcW w:w="1134" w:type="dxa"/>
            <w:vAlign w:val="center"/>
          </w:tcPr>
          <w:p>
            <w:pPr>
              <w:pStyle w:val="12"/>
            </w:pPr>
            <w:r>
              <w:t>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13.00</w:t>
            </w:r>
          </w:p>
        </w:tc>
        <w:tc>
          <w:tcPr>
            <w:tcW w:w="1134" w:type="dxa"/>
            <w:vAlign w:val="center"/>
          </w:tcPr>
          <w:p>
            <w:pPr>
              <w:pStyle w:val="12"/>
            </w:pPr>
            <w:r>
              <w:t>5.80</w:t>
            </w:r>
          </w:p>
        </w:tc>
        <w:tc>
          <w:tcPr>
            <w:tcW w:w="1134" w:type="dxa"/>
            <w:vAlign w:val="center"/>
          </w:tcPr>
          <w:p>
            <w:pPr>
              <w:pStyle w:val="12"/>
            </w:pPr>
            <w:r>
              <w:t>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13.00</w:t>
            </w:r>
          </w:p>
        </w:tc>
        <w:tc>
          <w:tcPr>
            <w:tcW w:w="1134" w:type="dxa"/>
            <w:vAlign w:val="center"/>
          </w:tcPr>
          <w:p>
            <w:pPr>
              <w:pStyle w:val="12"/>
            </w:pPr>
            <w:r>
              <w:t>5.80</w:t>
            </w:r>
          </w:p>
        </w:tc>
        <w:tc>
          <w:tcPr>
            <w:tcW w:w="1134" w:type="dxa"/>
            <w:vAlign w:val="center"/>
          </w:tcPr>
          <w:p>
            <w:pPr>
              <w:pStyle w:val="12"/>
            </w:pPr>
            <w:r>
              <w:t>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688.78</w:t>
            </w:r>
          </w:p>
        </w:tc>
        <w:tc>
          <w:tcPr>
            <w:tcW w:w="1361" w:type="dxa"/>
            <w:vAlign w:val="center"/>
          </w:tcPr>
          <w:p>
            <w:pPr>
              <w:pStyle w:val="16"/>
            </w:pPr>
            <w:r>
              <w:t>654.96</w:t>
            </w:r>
          </w:p>
        </w:tc>
        <w:tc>
          <w:tcPr>
            <w:tcW w:w="1361" w:type="dxa"/>
            <w:vAlign w:val="center"/>
          </w:tcPr>
          <w:p>
            <w:pPr>
              <w:pStyle w:val="16"/>
            </w:pPr>
            <w:r>
              <w:t>33.82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669.85</w:t>
            </w:r>
          </w:p>
        </w:tc>
        <w:tc>
          <w:tcPr>
            <w:tcW w:w="1361" w:type="dxa"/>
            <w:vAlign w:val="center"/>
          </w:tcPr>
          <w:p>
            <w:pPr>
              <w:pStyle w:val="12"/>
            </w:pPr>
            <w:r>
              <w:t>649.03</w:t>
            </w:r>
          </w:p>
        </w:tc>
        <w:tc>
          <w:tcPr>
            <w:tcW w:w="1361" w:type="dxa"/>
            <w:vAlign w:val="center"/>
          </w:tcPr>
          <w:p>
            <w:pPr>
              <w:pStyle w:val="12"/>
            </w:pPr>
            <w:r>
              <w:t>20.82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669.85</w:t>
            </w:r>
          </w:p>
        </w:tc>
        <w:tc>
          <w:tcPr>
            <w:tcW w:w="1361" w:type="dxa"/>
            <w:vAlign w:val="center"/>
          </w:tcPr>
          <w:p>
            <w:pPr>
              <w:pStyle w:val="12"/>
            </w:pPr>
            <w:r>
              <w:t>649.03</w:t>
            </w:r>
          </w:p>
        </w:tc>
        <w:tc>
          <w:tcPr>
            <w:tcW w:w="1361" w:type="dxa"/>
            <w:vAlign w:val="center"/>
          </w:tcPr>
          <w:p>
            <w:pPr>
              <w:pStyle w:val="12"/>
            </w:pPr>
            <w:r>
              <w:t>20.82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59.55</w:t>
            </w:r>
          </w:p>
        </w:tc>
        <w:tc>
          <w:tcPr>
            <w:tcW w:w="1361" w:type="dxa"/>
            <w:vAlign w:val="center"/>
          </w:tcPr>
          <w:p>
            <w:pPr>
              <w:pStyle w:val="12"/>
            </w:pPr>
            <w:r>
              <w:t>59.55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2080503</w:t>
            </w:r>
          </w:p>
        </w:tc>
        <w:tc>
          <w:tcPr>
            <w:tcW w:w="4535" w:type="dxa"/>
            <w:vAlign w:val="center"/>
          </w:tcPr>
          <w:p>
            <w:pPr>
              <w:pStyle w:val="13"/>
            </w:pPr>
            <w:r>
              <w:t>离退休人员管理机构</w:t>
            </w:r>
          </w:p>
        </w:tc>
        <w:tc>
          <w:tcPr>
            <w:tcW w:w="1361" w:type="dxa"/>
            <w:vAlign w:val="center"/>
          </w:tcPr>
          <w:p>
            <w:pPr>
              <w:pStyle w:val="12"/>
            </w:pPr>
            <w:r>
              <w:t>590.98</w:t>
            </w:r>
          </w:p>
        </w:tc>
        <w:tc>
          <w:tcPr>
            <w:tcW w:w="1361" w:type="dxa"/>
            <w:vAlign w:val="center"/>
          </w:tcPr>
          <w:p>
            <w:pPr>
              <w:pStyle w:val="12"/>
            </w:pPr>
            <w:r>
              <w:t>570.16</w:t>
            </w:r>
          </w:p>
        </w:tc>
        <w:tc>
          <w:tcPr>
            <w:tcW w:w="1361" w:type="dxa"/>
            <w:vAlign w:val="center"/>
          </w:tcPr>
          <w:p>
            <w:pPr>
              <w:pStyle w:val="12"/>
            </w:pPr>
            <w:r>
              <w:t>20.82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12.88</w:t>
            </w:r>
          </w:p>
        </w:tc>
        <w:tc>
          <w:tcPr>
            <w:tcW w:w="1361" w:type="dxa"/>
            <w:vAlign w:val="center"/>
          </w:tcPr>
          <w:p>
            <w:pPr>
              <w:pStyle w:val="12"/>
            </w:pPr>
            <w:r>
              <w:t>12.88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6.44</w:t>
            </w:r>
          </w:p>
        </w:tc>
        <w:tc>
          <w:tcPr>
            <w:tcW w:w="1361" w:type="dxa"/>
            <w:vAlign w:val="center"/>
          </w:tcPr>
          <w:p>
            <w:pPr>
              <w:pStyle w:val="12"/>
            </w:pPr>
            <w:r>
              <w:t>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681.58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669.85</w:t>
            </w:r>
          </w:p>
        </w:tc>
        <w:tc>
          <w:tcPr>
            <w:tcW w:w="1474" w:type="dxa"/>
            <w:vAlign w:val="center"/>
          </w:tcPr>
          <w:p>
            <w:pPr>
              <w:pStyle w:val="12"/>
            </w:pPr>
            <w:r>
              <w:t>669.85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13.00</w:t>
            </w:r>
          </w:p>
        </w:tc>
        <w:tc>
          <w:tcPr>
            <w:tcW w:w="1474" w:type="dxa"/>
            <w:vAlign w:val="center"/>
          </w:tcPr>
          <w:p>
            <w:pPr>
              <w:pStyle w:val="12"/>
            </w:pPr>
            <w:r>
              <w:t>13.00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5.93</w:t>
            </w:r>
          </w:p>
        </w:tc>
        <w:tc>
          <w:tcPr>
            <w:tcW w:w="1474" w:type="dxa"/>
            <w:vAlign w:val="center"/>
          </w:tcPr>
          <w:p>
            <w:pPr>
              <w:pStyle w:val="12"/>
            </w:pPr>
            <w:r>
              <w:t>5.93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681.58</w:t>
            </w:r>
          </w:p>
        </w:tc>
        <w:tc>
          <w:tcPr>
            <w:tcW w:w="3402" w:type="dxa"/>
            <w:vAlign w:val="center"/>
          </w:tcPr>
          <w:p>
            <w:pPr>
              <w:pStyle w:val="15"/>
            </w:pPr>
            <w:r>
              <w:t>本年支出合计</w:t>
            </w:r>
          </w:p>
        </w:tc>
        <w:tc>
          <w:tcPr>
            <w:tcW w:w="1474" w:type="dxa"/>
            <w:vAlign w:val="center"/>
          </w:tcPr>
          <w:p>
            <w:pPr>
              <w:pStyle w:val="16"/>
            </w:pPr>
            <w:r>
              <w:t>688.78</w:t>
            </w:r>
          </w:p>
        </w:tc>
        <w:tc>
          <w:tcPr>
            <w:tcW w:w="1474" w:type="dxa"/>
            <w:vAlign w:val="center"/>
          </w:tcPr>
          <w:p>
            <w:pPr>
              <w:pStyle w:val="16"/>
            </w:pPr>
            <w:r>
              <w:t>688.78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7.20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688.78</w:t>
            </w:r>
          </w:p>
        </w:tc>
        <w:tc>
          <w:tcPr>
            <w:tcW w:w="3402" w:type="dxa"/>
            <w:vAlign w:val="center"/>
          </w:tcPr>
          <w:p>
            <w:pPr>
              <w:pStyle w:val="15"/>
            </w:pPr>
            <w:r>
              <w:t>支出总计</w:t>
            </w:r>
          </w:p>
        </w:tc>
        <w:tc>
          <w:tcPr>
            <w:tcW w:w="1474" w:type="dxa"/>
            <w:vAlign w:val="center"/>
          </w:tcPr>
          <w:p>
            <w:pPr>
              <w:pStyle w:val="16"/>
            </w:pPr>
            <w:r>
              <w:t>688.78</w:t>
            </w:r>
          </w:p>
        </w:tc>
        <w:tc>
          <w:tcPr>
            <w:tcW w:w="1474" w:type="dxa"/>
            <w:vAlign w:val="center"/>
          </w:tcPr>
          <w:p>
            <w:pPr>
              <w:pStyle w:val="16"/>
            </w:pPr>
            <w:r>
              <w:t>688.78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688.78</w:t>
            </w:r>
          </w:p>
        </w:tc>
        <w:tc>
          <w:tcPr>
            <w:tcW w:w="2551" w:type="dxa"/>
            <w:vAlign w:val="center"/>
          </w:tcPr>
          <w:p>
            <w:pPr>
              <w:pStyle w:val="16"/>
            </w:pPr>
            <w:r>
              <w:t>654.96</w:t>
            </w:r>
          </w:p>
        </w:tc>
        <w:tc>
          <w:tcPr>
            <w:tcW w:w="2551" w:type="dxa"/>
            <w:vAlign w:val="center"/>
          </w:tcPr>
          <w:p>
            <w:pPr>
              <w:pStyle w:val="16"/>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669.85</w:t>
            </w:r>
          </w:p>
        </w:tc>
        <w:tc>
          <w:tcPr>
            <w:tcW w:w="2551" w:type="dxa"/>
            <w:vAlign w:val="center"/>
          </w:tcPr>
          <w:p>
            <w:pPr>
              <w:pStyle w:val="12"/>
            </w:pPr>
            <w:r>
              <w:t>649.03</w:t>
            </w:r>
          </w:p>
        </w:tc>
        <w:tc>
          <w:tcPr>
            <w:tcW w:w="2551" w:type="dxa"/>
            <w:vAlign w:val="center"/>
          </w:tcPr>
          <w:p>
            <w:pPr>
              <w:pStyle w:val="12"/>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669.85</w:t>
            </w:r>
          </w:p>
        </w:tc>
        <w:tc>
          <w:tcPr>
            <w:tcW w:w="2551" w:type="dxa"/>
            <w:vAlign w:val="center"/>
          </w:tcPr>
          <w:p>
            <w:pPr>
              <w:pStyle w:val="12"/>
            </w:pPr>
            <w:r>
              <w:t>649.03</w:t>
            </w:r>
          </w:p>
        </w:tc>
        <w:tc>
          <w:tcPr>
            <w:tcW w:w="2551" w:type="dxa"/>
            <w:vAlign w:val="center"/>
          </w:tcPr>
          <w:p>
            <w:pPr>
              <w:pStyle w:val="12"/>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59.55</w:t>
            </w:r>
          </w:p>
        </w:tc>
        <w:tc>
          <w:tcPr>
            <w:tcW w:w="2551" w:type="dxa"/>
            <w:vAlign w:val="center"/>
          </w:tcPr>
          <w:p>
            <w:pPr>
              <w:pStyle w:val="12"/>
            </w:pPr>
            <w:r>
              <w:t>59.55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2080503</w:t>
            </w:r>
          </w:p>
        </w:tc>
        <w:tc>
          <w:tcPr>
            <w:tcW w:w="4535" w:type="dxa"/>
            <w:vAlign w:val="center"/>
          </w:tcPr>
          <w:p>
            <w:pPr>
              <w:pStyle w:val="13"/>
            </w:pPr>
            <w:r>
              <w:t>离退休人员管理机构</w:t>
            </w:r>
          </w:p>
        </w:tc>
        <w:tc>
          <w:tcPr>
            <w:tcW w:w="2551" w:type="dxa"/>
            <w:vAlign w:val="center"/>
          </w:tcPr>
          <w:p>
            <w:pPr>
              <w:pStyle w:val="12"/>
            </w:pPr>
            <w:r>
              <w:t>590.98</w:t>
            </w:r>
          </w:p>
        </w:tc>
        <w:tc>
          <w:tcPr>
            <w:tcW w:w="2551" w:type="dxa"/>
            <w:vAlign w:val="center"/>
          </w:tcPr>
          <w:p>
            <w:pPr>
              <w:pStyle w:val="12"/>
            </w:pPr>
            <w:r>
              <w:t>570.16</w:t>
            </w:r>
          </w:p>
        </w:tc>
        <w:tc>
          <w:tcPr>
            <w:tcW w:w="2551" w:type="dxa"/>
            <w:vAlign w:val="center"/>
          </w:tcPr>
          <w:p>
            <w:pPr>
              <w:pStyle w:val="12"/>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12.88</w:t>
            </w:r>
          </w:p>
        </w:tc>
        <w:tc>
          <w:tcPr>
            <w:tcW w:w="2551" w:type="dxa"/>
            <w:vAlign w:val="center"/>
          </w:tcPr>
          <w:p>
            <w:pPr>
              <w:pStyle w:val="12"/>
            </w:pPr>
            <w:r>
              <w:t>12.88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6.44</w:t>
            </w:r>
          </w:p>
        </w:tc>
        <w:tc>
          <w:tcPr>
            <w:tcW w:w="2551" w:type="dxa"/>
            <w:vAlign w:val="center"/>
          </w:tcPr>
          <w:p>
            <w:pPr>
              <w:pStyle w:val="12"/>
            </w:pPr>
            <w:r>
              <w:t>6.44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654.96</w:t>
            </w:r>
          </w:p>
        </w:tc>
        <w:tc>
          <w:tcPr>
            <w:tcW w:w="2551" w:type="dxa"/>
            <w:vAlign w:val="center"/>
          </w:tcPr>
          <w:p>
            <w:pPr>
              <w:pStyle w:val="16"/>
            </w:pPr>
            <w:r>
              <w:t>601.20</w:t>
            </w:r>
          </w:p>
        </w:tc>
        <w:tc>
          <w:tcPr>
            <w:tcW w:w="2551" w:type="dxa"/>
            <w:vAlign w:val="center"/>
          </w:tcPr>
          <w:p>
            <w:pPr>
              <w:pStyle w:val="16"/>
            </w:pPr>
            <w:r>
              <w:t>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122.44</w:t>
            </w:r>
          </w:p>
        </w:tc>
        <w:tc>
          <w:tcPr>
            <w:tcW w:w="2551" w:type="dxa"/>
            <w:vAlign w:val="center"/>
          </w:tcPr>
          <w:p>
            <w:pPr>
              <w:pStyle w:val="12"/>
            </w:pPr>
            <w:r>
              <w:t>122.44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45.03</w:t>
            </w:r>
          </w:p>
        </w:tc>
        <w:tc>
          <w:tcPr>
            <w:tcW w:w="2551" w:type="dxa"/>
            <w:vAlign w:val="center"/>
          </w:tcPr>
          <w:p>
            <w:pPr>
              <w:pStyle w:val="12"/>
            </w:pPr>
            <w:r>
              <w:t>45.03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32.47</w:t>
            </w:r>
          </w:p>
        </w:tc>
        <w:tc>
          <w:tcPr>
            <w:tcW w:w="2551" w:type="dxa"/>
            <w:vAlign w:val="center"/>
          </w:tcPr>
          <w:p>
            <w:pPr>
              <w:pStyle w:val="12"/>
            </w:pPr>
            <w:r>
              <w:t>32.47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6.46</w:t>
            </w:r>
          </w:p>
        </w:tc>
        <w:tc>
          <w:tcPr>
            <w:tcW w:w="2551" w:type="dxa"/>
            <w:vAlign w:val="center"/>
          </w:tcPr>
          <w:p>
            <w:pPr>
              <w:pStyle w:val="12"/>
            </w:pPr>
            <w:r>
              <w:t>6.46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12.88</w:t>
            </w:r>
          </w:p>
        </w:tc>
        <w:tc>
          <w:tcPr>
            <w:tcW w:w="2551" w:type="dxa"/>
            <w:vAlign w:val="center"/>
          </w:tcPr>
          <w:p>
            <w:pPr>
              <w:pStyle w:val="12"/>
            </w:pPr>
            <w:r>
              <w:t>12.88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6.44</w:t>
            </w:r>
          </w:p>
        </w:tc>
        <w:tc>
          <w:tcPr>
            <w:tcW w:w="2551" w:type="dxa"/>
            <w:vAlign w:val="center"/>
          </w:tcPr>
          <w:p>
            <w:pPr>
              <w:pStyle w:val="12"/>
            </w:pPr>
            <w:r>
              <w:t>6.44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5.29</w:t>
            </w:r>
          </w:p>
        </w:tc>
        <w:tc>
          <w:tcPr>
            <w:tcW w:w="2551" w:type="dxa"/>
            <w:vAlign w:val="center"/>
          </w:tcPr>
          <w:p>
            <w:pPr>
              <w:pStyle w:val="12"/>
            </w:pPr>
            <w:r>
              <w:t>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0.41</w:t>
            </w:r>
          </w:p>
        </w:tc>
        <w:tc>
          <w:tcPr>
            <w:tcW w:w="2551" w:type="dxa"/>
            <w:vAlign w:val="center"/>
          </w:tcPr>
          <w:p>
            <w:pPr>
              <w:pStyle w:val="12"/>
            </w:pPr>
            <w:r>
              <w:t>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7.53</w:t>
            </w:r>
          </w:p>
        </w:tc>
        <w:tc>
          <w:tcPr>
            <w:tcW w:w="2551" w:type="dxa"/>
            <w:vAlign w:val="center"/>
          </w:tcPr>
          <w:p>
            <w:pPr>
              <w:pStyle w:val="12"/>
            </w:pPr>
            <w:r>
              <w:t>7.53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59.34</w:t>
            </w:r>
          </w:p>
        </w:tc>
        <w:tc>
          <w:tcPr>
            <w:tcW w:w="2551" w:type="dxa"/>
            <w:vAlign w:val="center"/>
          </w:tcPr>
          <w:p>
            <w:pPr>
              <w:pStyle w:val="12"/>
            </w:pPr>
            <w:r>
              <w:t>5.58</w:t>
            </w:r>
          </w:p>
        </w:tc>
        <w:tc>
          <w:tcPr>
            <w:tcW w:w="2551" w:type="dxa"/>
            <w:vAlign w:val="center"/>
          </w:tcPr>
          <w:p>
            <w:pPr>
              <w:pStyle w:val="12"/>
            </w:pPr>
            <w:r>
              <w:t>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39.83</w:t>
            </w:r>
          </w:p>
        </w:tc>
        <w:tc>
          <w:tcPr>
            <w:tcW w:w="2551" w:type="dxa"/>
            <w:vAlign w:val="center"/>
          </w:tcPr>
          <w:p>
            <w:pPr>
              <w:pStyle w:val="12"/>
            </w:pPr>
          </w:p>
        </w:tc>
        <w:tc>
          <w:tcPr>
            <w:tcW w:w="2551" w:type="dxa"/>
            <w:vAlign w:val="center"/>
          </w:tcPr>
          <w:p>
            <w:pPr>
              <w:pStyle w:val="12"/>
            </w:pPr>
            <w:r>
              <w:t>39.83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0.61</w:t>
            </w:r>
          </w:p>
        </w:tc>
        <w:tc>
          <w:tcPr>
            <w:tcW w:w="2551" w:type="dxa"/>
            <w:vAlign w:val="center"/>
          </w:tcPr>
          <w:p>
            <w:pPr>
              <w:pStyle w:val="12"/>
            </w:pPr>
          </w:p>
        </w:tc>
        <w:tc>
          <w:tcPr>
            <w:tcW w:w="2551" w:type="dxa"/>
            <w:vAlign w:val="center"/>
          </w:tcPr>
          <w:p>
            <w:pPr>
              <w:pStyle w:val="12"/>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0.46</w:t>
            </w:r>
          </w:p>
        </w:tc>
        <w:tc>
          <w:tcPr>
            <w:tcW w:w="2551" w:type="dxa"/>
            <w:vAlign w:val="center"/>
          </w:tcPr>
          <w:p>
            <w:pPr>
              <w:pStyle w:val="12"/>
            </w:pP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473.18</w:t>
            </w:r>
          </w:p>
        </w:tc>
        <w:tc>
          <w:tcPr>
            <w:tcW w:w="2551" w:type="dxa"/>
            <w:vAlign w:val="center"/>
          </w:tcPr>
          <w:p>
            <w:pPr>
              <w:pStyle w:val="12"/>
            </w:pPr>
            <w:r>
              <w:t>473.18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37.46</w:t>
            </w:r>
          </w:p>
        </w:tc>
        <w:tc>
          <w:tcPr>
            <w:tcW w:w="2551" w:type="dxa"/>
            <w:vAlign w:val="center"/>
          </w:tcPr>
          <w:p>
            <w:pPr>
              <w:pStyle w:val="12"/>
            </w:pPr>
            <w:r>
              <w:t>37.46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22.09</w:t>
            </w:r>
          </w:p>
        </w:tc>
        <w:tc>
          <w:tcPr>
            <w:tcW w:w="2551" w:type="dxa"/>
            <w:vAlign w:val="center"/>
          </w:tcPr>
          <w:p>
            <w:pPr>
              <w:pStyle w:val="12"/>
            </w:pPr>
            <w:r>
              <w:t>22.09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13.63</w:t>
            </w:r>
          </w:p>
        </w:tc>
        <w:tc>
          <w:tcPr>
            <w:tcW w:w="2551" w:type="dxa"/>
            <w:vAlign w:val="center"/>
          </w:tcPr>
          <w:p>
            <w:pPr>
              <w:pStyle w:val="12"/>
            </w:pPr>
            <w:r>
              <w:t>13.63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400.00</w:t>
            </w:r>
          </w:p>
        </w:tc>
        <w:tc>
          <w:tcPr>
            <w:tcW w:w="2551" w:type="dxa"/>
            <w:vAlign w:val="center"/>
          </w:tcPr>
          <w:p>
            <w:pPr>
              <w:pStyle w:val="12"/>
            </w:pPr>
            <w:r>
              <w:t>400.00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rPr>
                <w:rFonts w:hint="eastAsia"/>
                <w:lang w:eastAsia="zh-CN"/>
              </w:rPr>
              <w:t>9.4</w:t>
            </w:r>
          </w:p>
        </w:tc>
        <w:tc>
          <w:tcPr>
            <w:tcW w:w="2381" w:type="dxa"/>
            <w:vAlign w:val="center"/>
          </w:tcPr>
          <w:p>
            <w:pPr>
              <w:pStyle w:val="16"/>
            </w:pPr>
            <w:r>
              <w:rPr>
                <w:rFonts w:hint="eastAsia"/>
                <w:lang w:eastAsia="zh-CN"/>
              </w:rPr>
              <w:t>9.4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3</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4</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5</w:t>
            </w:r>
          </w:p>
        </w:tc>
        <w:tc>
          <w:tcPr>
            <w:tcW w:w="3798" w:type="dxa"/>
            <w:vAlign w:val="center"/>
          </w:tcPr>
          <w:p>
            <w:pPr>
              <w:pStyle w:val="13"/>
            </w:pPr>
            <w:r>
              <w:t xml:space="preserve">          公务用车运行维护费</w:t>
            </w:r>
          </w:p>
        </w:tc>
        <w:tc>
          <w:tcPr>
            <w:tcW w:w="2382" w:type="dxa"/>
            <w:vAlign w:val="center"/>
          </w:tcPr>
          <w:p>
            <w:pPr>
              <w:pStyle w:val="12"/>
            </w:pPr>
            <w:r>
              <w:rPr>
                <w:rFonts w:hint="eastAsia"/>
                <w:lang w:eastAsia="zh-CN"/>
              </w:rPr>
              <w:t>7</w:t>
            </w:r>
          </w:p>
        </w:tc>
        <w:tc>
          <w:tcPr>
            <w:tcW w:w="2381" w:type="dxa"/>
            <w:vAlign w:val="center"/>
          </w:tcPr>
          <w:p>
            <w:pPr>
              <w:pStyle w:val="12"/>
            </w:pPr>
            <w:r>
              <w:rPr>
                <w:rFonts w:hint="eastAsia"/>
                <w:lang w:eastAsia="zh-CN"/>
              </w:rPr>
              <w:t>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6</w:t>
            </w:r>
          </w:p>
        </w:tc>
        <w:tc>
          <w:tcPr>
            <w:tcW w:w="3798" w:type="dxa"/>
            <w:vAlign w:val="center"/>
          </w:tcPr>
          <w:p>
            <w:pPr>
              <w:pStyle w:val="13"/>
            </w:pPr>
            <w:r>
              <w:t>三、公务接待费</w:t>
            </w:r>
          </w:p>
        </w:tc>
        <w:tc>
          <w:tcPr>
            <w:tcW w:w="2382" w:type="dxa"/>
            <w:vAlign w:val="center"/>
          </w:tcPr>
          <w:p>
            <w:pPr>
              <w:pStyle w:val="12"/>
            </w:pPr>
            <w:r>
              <w:rPr>
                <w:rFonts w:hint="eastAsia"/>
                <w:lang w:eastAsia="zh-CN"/>
              </w:rPr>
              <w:t>2.4</w:t>
            </w:r>
          </w:p>
        </w:tc>
        <w:tc>
          <w:tcPr>
            <w:tcW w:w="2381" w:type="dxa"/>
            <w:vAlign w:val="center"/>
          </w:tcPr>
          <w:p>
            <w:pPr>
              <w:pStyle w:val="12"/>
            </w:pPr>
            <w:r>
              <w:rPr>
                <w:rFonts w:hint="eastAsia"/>
                <w:lang w:eastAsia="zh-CN"/>
              </w:rPr>
              <w:t>2.4</w:t>
            </w: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中国共产党涞源县委员会老干部局本级2023年单位预算信息公开情况说明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、《地方预决算公开操作规程》和《关于进一步推进预算公开工作的实施意见》规定，现将中国共产党涞源县委员会老干部局本级2023年单位预算公开如下：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保障离退休干部各项政策的落实，贯彻中央、国务院和省委、省政府、市委、市政府以及县委、县政府关于离退休干部工作的方针政策，组织落实离退休干部的政治、生活待遇，让每位老干部感受到政治上的关心、生活上的爱护。</w:t>
      </w:r>
    </w:p>
    <w:p>
      <w:pPr>
        <w:pStyle w:val="26"/>
      </w:pPr>
      <w:r>
        <w:t>（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pPr>
        <w:pStyle w:val="26"/>
      </w:pPr>
      <w:r>
        <w:t>（三）检查、督促、指导离退休干部的党组织建设加强离退休干部的学习教育，做好思想政治工作；组织指导离退休干部在两个文明建设中发挥作用。</w:t>
      </w:r>
    </w:p>
    <w:p>
      <w:pPr>
        <w:pStyle w:val="26"/>
      </w:pPr>
      <w:r>
        <w:t>（四）负责组织指导离退休干部的文体健身活动及医疗保健工作。  　　</w:t>
      </w:r>
    </w:p>
    <w:p>
      <w:pPr>
        <w:pStyle w:val="26"/>
      </w:pPr>
      <w:r>
        <w:t>（五）完成县委交办的其他工作。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中国共产党涞源县委员会老干部局本级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7"/>
      </w:pPr>
      <w:r>
        <w:t>单位预算安排的总体情况</w:t>
      </w:r>
    </w:p>
    <w:p>
      <w:pPr>
        <w:pStyle w:val="27"/>
      </w:pPr>
      <w:r>
        <w:t>按照预算管理有关规定，目前我单位预算的编制实行综合预算制度，即全部收入和支出都反映在预算中。 中国共产党涞源县委员会老干部局收支包含在部门预算中。</w:t>
      </w:r>
    </w:p>
    <w:p>
      <w:pPr>
        <w:pStyle w:val="27"/>
      </w:pPr>
      <w:r>
        <w:t>1、收入说明</w:t>
      </w:r>
    </w:p>
    <w:p>
      <w:pPr>
        <w:pStyle w:val="27"/>
      </w:pPr>
      <w:r>
        <w:t>反映本单位当年全部收入。2023年预算收入630.43万元。其中一般公共预算收入630.43万元。</w:t>
      </w:r>
    </w:p>
    <w:p>
      <w:pPr>
        <w:pStyle w:val="27"/>
      </w:pPr>
      <w:r>
        <w:t>2、支出说明</w:t>
      </w:r>
    </w:p>
    <w:p>
      <w:pPr>
        <w:pStyle w:val="27"/>
      </w:pPr>
      <w:r>
        <w:t>收支预算总表支出栏、基本支出表、项目支出表按经济分类和支出功能分类科目编制，反映中国共产党涞源县委员会老干部局年度单位预算中支出预算的总体情况。2022年支出预算630.43万元,其中基本支出603.81万元,包括人员经费550.99万元,日常公用经费52.82万元;项目支出 26.62万元。</w:t>
      </w:r>
    </w:p>
    <w:p>
      <w:pPr>
        <w:pStyle w:val="27"/>
      </w:pPr>
      <w:r>
        <w:t>3、比上年增减情况</w:t>
      </w:r>
    </w:p>
    <w:p>
      <w:pPr>
        <w:pStyle w:val="27"/>
      </w:pPr>
      <w:r>
        <w:t>2023年预算收支安排630.43万元，较2022年预算减少30.08万元，其中：基本支出减少116.79万元，主要为人员经费减少25.02万元支出；项目支出减少6.58万元，主要为离休人员自然减员，省财政补助脱贫县离休医药费相应减少。</w:t>
      </w:r>
    </w:p>
    <w:p>
      <w:pPr>
        <w:spacing w:before="10" w:after="10"/>
        <w:ind w:firstLine="640"/>
        <w:outlineLvl w:val="5"/>
      </w:pPr>
      <w:r>
        <w:rPr>
          <w:rFonts w:ascii="黑体" w:hAnsi="黑体" w:eastAsia="黑体" w:cs="黑体"/>
          <w:color w:val="000000"/>
          <w:sz w:val="32"/>
        </w:rPr>
        <w:t>三、机关运行经费安排情况</w:t>
      </w:r>
    </w:p>
    <w:p>
      <w:pPr>
        <w:pStyle w:val="28"/>
      </w:pPr>
      <w:r>
        <w:t>机关运行经费安排情况</w:t>
      </w:r>
    </w:p>
    <w:p>
      <w:pPr>
        <w:pStyle w:val="28"/>
      </w:pPr>
      <w:r>
        <w:t>2023年，我单位运行经费共计安排52.82万元，其中办公费39.35万元，水费0.61万元，电费1.2万元，邮电费1.26万元，差旅费1万元，公务接待费2.4万元，公务用车运行维护费7万元。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财政拨款“三公”经费预算情况及增减变化原因</w:t>
      </w:r>
    </w:p>
    <w:p>
      <w:pPr>
        <w:pStyle w:val="29"/>
      </w:pPr>
      <w:r>
        <w:t>2023年，我单位财政拨款“三公”经费预算安排9.6万元，其中因公出国（境）费0万元；公务用车购置及运维费7万元（其中：公务用车购置费为0万元，公务用车运维费7万元)；公务接待费2.4万元。与2022年相比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1、关于提前下达2023年脱贫县离休干部医药费补助资金的通知绩效目标表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2、冀财社（2021）194号提前下达2022年脱贫县离休干部医药费不足和资金绩效目标表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1.全额用于离休干部医药费</w:t>
            </w:r>
          </w:p>
          <w:p>
            <w:pPr>
              <w:pStyle w:val="13"/>
            </w:pPr>
            <w:r>
              <w:t>2.全额用于离休干部医药费</w:t>
            </w:r>
          </w:p>
          <w:p>
            <w:pPr>
              <w:pStyle w:val="13"/>
            </w:pPr>
            <w:r>
              <w:t>3.全额用于离休干部医药费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2835" w:type="dxa"/>
            <w:vAlign w:val="center"/>
          </w:tcPr>
          <w:p>
            <w:pPr>
              <w:pStyle w:val="13"/>
            </w:pPr>
            <w:r>
              <w:t>资金的使用效率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2835" w:type="dxa"/>
            <w:vAlign w:val="center"/>
          </w:tcPr>
          <w:p>
            <w:pPr>
              <w:pStyle w:val="13"/>
            </w:pPr>
            <w:r>
              <w:t>示范带动作用</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≥98百分比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3、老干部活动经费绩效目标表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4、老干部局春节慰问老干部及遗属绩效目标表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5、老干部局关心下一代及老促会工作经费绩效目标表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6、老干部局离退休干部特困救助绩效目标表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7、老干部局任过副县级以上离退休老干部体检费绩效目标表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8、老干部局重阳节老干部工作会议绩效目标表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2835" w:type="dxa"/>
            <w:vAlign w:val="center"/>
          </w:tcPr>
          <w:p>
            <w:pPr>
              <w:pStyle w:val="13"/>
            </w:pPr>
            <w:r>
              <w:t>服务的完成度</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100百分比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≥95百分比</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≥95百分比</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2023年，中国共产党涞源县委员会老干部局本级安排政府采购预算0.00万元。具体内容见下表。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中国共产党涞源县委员会老干部局本级上年末固定资产金额为26.23万元（详见下表）。本年度拟购置固定资产总额为0.00万元，已按要求列入政府采购预算，详见政府采购预算表。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287001中国共产党涞源县委员会老干部局本级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1028</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144</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888</w:t>
            </w:r>
          </w:p>
        </w:tc>
        <w:tc>
          <w:tcPr>
            <w:tcW w:w="2835" w:type="dxa"/>
            <w:vAlign w:val="center"/>
          </w:tcPr>
          <w:p>
            <w:pPr>
              <w:pStyle w:val="12"/>
            </w:pPr>
            <w:r>
              <w:t>26.23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kwN2JkOTAxMzA1ZWY4NTIzMGI2MjkwYzgxM2EifQ=="/>
  </w:docVars>
  <w:rsids>
    <w:rsidRoot w:val="00DB762E"/>
    <w:rsid w:val="00055FCE"/>
    <w:rsid w:val="00463B3A"/>
    <w:rsid w:val="00467B9A"/>
    <w:rsid w:val="00511153"/>
    <w:rsid w:val="009B781E"/>
    <w:rsid w:val="00DB762E"/>
    <w:rsid w:val="02025C54"/>
    <w:rsid w:val="69E8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uiPriority w:val="99"/>
    <w:pPr>
      <w:tabs>
        <w:tab w:val="center" w:pos="4153"/>
        <w:tab w:val="right" w:pos="8306"/>
      </w:tabs>
      <w:snapToGrid w:val="0"/>
    </w:pPr>
    <w:rPr>
      <w:sz w:val="18"/>
      <w:szCs w:val="18"/>
    </w:rPr>
  </w:style>
  <w:style w:type="paragraph" w:styleId="3">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val="0"/>
      <w:spacing w:before="120"/>
      <w:ind w:firstLine="560"/>
      <w:jc w:val="both"/>
    </w:pPr>
    <w:rPr>
      <w:rFonts w:eastAsia="方正仿宋_GBK" w:asciiTheme="minorHAnsi" w:hAnsiTheme="minorHAnsi" w:cstheme="minorBidi"/>
      <w:color w:val="000000"/>
      <w:kern w:val="2"/>
      <w:sz w:val="28"/>
      <w:lang w:eastAsia="zh-CN"/>
    </w:rPr>
  </w:style>
  <w:style w:type="table" w:styleId="6">
    <w:name w:val="Table Grid"/>
    <w:basedOn w:val="5"/>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uiPriority w:val="99"/>
    <w:rPr>
      <w:rFonts w:ascii="Times New Roman" w:hAnsi="Times New Roman" w:eastAsia="Times New Roman" w:cs="Times New Roman"/>
      <w:kern w:val="0"/>
      <w:sz w:val="18"/>
      <w:szCs w:val="18"/>
      <w:lang w:eastAsia="uk-UA"/>
    </w:rPr>
  </w:style>
  <w:style w:type="character" w:customStyle="1" w:styleId="35">
    <w:name w:val="页脚 Char"/>
    <w:basedOn w:val="7"/>
    <w:link w:val="2"/>
    <w:semiHidden/>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1523</Words>
  <Characters>8682</Characters>
  <Lines>72</Lines>
  <Paragraphs>20</Paragraphs>
  <TotalTime>4</TotalTime>
  <ScaleCrop>false</ScaleCrop>
  <LinksUpToDate>false</LinksUpToDate>
  <CharactersWithSpaces>10185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2023-03-10T07:10:00Z</dcterms:created>
  <dc:creator>Administrator</dc:creator>
  <cp:lastModifiedBy>简单就好</cp:lastModifiedBy>
  <dcterms:modified xsi:type="dcterms:W3CDTF">2024-01-29T16:36:18Z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21B20EB825D24D8DB08CFCA7ABFF6FA1_13</vt:lpwstr>
  </property>
</Properties>
</file>