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102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103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104</w:t>
      </w:r>
      <w:r>
        <w:fldChar w:fldCharType="end"/>
      </w:r>
      <w:r>
        <w:fldChar w:fldCharType="end"/>
      </w:r>
    </w:p>
    <w:p>
      <w:r>
        <w:fldChar w:fldCharType="end"/>
      </w:r>
    </w:p>
    <w:p>
      <w:r>
        <w:br w:type="page"/>
      </w:r>
    </w:p>
    <w:p>
      <w:pPr>
        <w:rPr>
          <w:rFonts w:eastAsiaTheme="minorEastAsia"/>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rPr>
                <w:rFonts w:hint="eastAsia"/>
              </w:rPr>
              <w:t>216中国共产党涞源县委员会政法委员会</w:t>
            </w:r>
          </w:p>
        </w:tc>
        <w:tc>
          <w:tcPr>
            <w:tcW w:w="2126" w:type="dxa"/>
            <w:tcBorders>
              <w:top w:val="single" w:color="FFFFFF" w:sz="6" w:space="0"/>
              <w:left w:val="single" w:color="FFFFFF" w:sz="6" w:space="0"/>
              <w:right w:val="single" w:color="FFFFFF" w:sz="6" w:space="0"/>
            </w:tcBorders>
            <w:vAlign w:val="center"/>
          </w:tcPr>
          <w:p>
            <w:pPr>
              <w:pStyle w:val="12"/>
            </w:pPr>
            <w:r>
              <w:rPr>
                <w:rFonts w:hint="eastAsia"/>
                <w:lang w:val="en-US" w:eastAsia="zh-CN"/>
              </w:rPr>
              <w:t xml:space="preserve"> </w:t>
            </w: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rPr>
                <w:rFonts w:hint="eastAsia"/>
              </w:rPr>
              <w:t>743.49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rPr>
                <w:rFonts w:hint="eastAsia"/>
              </w:rPr>
              <w:t>701.72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rPr>
                <w:rFonts w:hint="eastAsia"/>
              </w:rPr>
              <w:t>31.75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rPr>
                <w:rFonts w:hint="eastAsia"/>
              </w:rPr>
              <w:t>10.02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rPr>
                <w:rFonts w:hint="eastAsia"/>
              </w:rPr>
              <w:t>743.49</w:t>
            </w:r>
          </w:p>
        </w:tc>
        <w:tc>
          <w:tcPr>
            <w:tcW w:w="4535" w:type="dxa"/>
            <w:vAlign w:val="center"/>
          </w:tcPr>
          <w:p>
            <w:pPr>
              <w:pStyle w:val="18"/>
            </w:pPr>
            <w:r>
              <w:t>本年支出合计</w:t>
            </w:r>
          </w:p>
        </w:tc>
        <w:tc>
          <w:tcPr>
            <w:tcW w:w="2126" w:type="dxa"/>
            <w:vAlign w:val="center"/>
          </w:tcPr>
          <w:p>
            <w:pPr>
              <w:pStyle w:val="19"/>
            </w:pPr>
            <w:r>
              <w:rPr>
                <w:rFonts w:hint="eastAsia"/>
              </w:rPr>
              <w:t>743.49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rPr>
                <w:rFonts w:hint="eastAsia"/>
              </w:rPr>
              <w:t>743.49</w:t>
            </w:r>
          </w:p>
        </w:tc>
        <w:tc>
          <w:tcPr>
            <w:tcW w:w="4535" w:type="dxa"/>
            <w:vAlign w:val="center"/>
          </w:tcPr>
          <w:p>
            <w:pPr>
              <w:pStyle w:val="18"/>
            </w:pPr>
            <w:r>
              <w:t>支出总计</w:t>
            </w:r>
          </w:p>
        </w:tc>
        <w:tc>
          <w:tcPr>
            <w:tcW w:w="2126" w:type="dxa"/>
            <w:vAlign w:val="center"/>
          </w:tcPr>
          <w:p>
            <w:pPr>
              <w:pStyle w:val="19"/>
            </w:pPr>
            <w:r>
              <w:rPr>
                <w:rFonts w:hint="eastAsia"/>
              </w:rPr>
              <w:t>743.49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209"/>
        <w:gridCol w:w="3610"/>
        <w:gridCol w:w="944"/>
        <w:gridCol w:w="1060"/>
        <w:gridCol w:w="1200"/>
        <w:gridCol w:w="198"/>
        <w:gridCol w:w="702"/>
        <w:gridCol w:w="729"/>
        <w:gridCol w:w="814"/>
        <w:gridCol w:w="890"/>
        <w:gridCol w:w="1200"/>
        <w:gridCol w:w="696"/>
        <w:gridCol w:w="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3"/>
            <w:tcBorders>
              <w:top w:val="single" w:color="FFFFFF" w:sz="6" w:space="0"/>
              <w:left w:val="single" w:color="FFFFFF" w:sz="6" w:space="0"/>
              <w:right w:val="single" w:color="FFFFFF" w:sz="6" w:space="0"/>
            </w:tcBorders>
            <w:vAlign w:val="center"/>
          </w:tcPr>
          <w:p>
            <w:pPr>
              <w:pStyle w:val="13"/>
            </w:pPr>
            <w:r>
              <w:rPr>
                <w:rFonts w:hint="eastAsia"/>
              </w:rPr>
              <w:t>216中国共产党涞源县委员会政法委员会</w:t>
            </w:r>
          </w:p>
        </w:tc>
        <w:tc>
          <w:tcPr>
            <w:tcW w:w="3402" w:type="dxa"/>
            <w:gridSpan w:val="4"/>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rPr>
                <w:b/>
                <w:bCs/>
              </w:rPr>
            </w:pPr>
            <w:r>
              <w:rPr>
                <w:rFonts w:hint="eastAsia"/>
                <w:b/>
                <w:bCs/>
                <w:lang w:val="en-US" w:eastAsia="zh-CN"/>
              </w:rPr>
              <w:t>序号</w:t>
            </w:r>
          </w:p>
        </w:tc>
        <w:tc>
          <w:tcPr>
            <w:tcW w:w="4819" w:type="dxa"/>
            <w:gridSpan w:val="2"/>
            <w:vAlign w:val="center"/>
          </w:tcPr>
          <w:p>
            <w:pPr>
              <w:pStyle w:val="17"/>
              <w:rPr>
                <w:b/>
                <w:bCs/>
              </w:rPr>
            </w:pPr>
            <w:r>
              <w:rPr>
                <w:rFonts w:hint="eastAsia"/>
                <w:b/>
                <w:bCs/>
                <w:lang w:val="en-US" w:eastAsia="zh-CN"/>
              </w:rPr>
              <w:t>功能分类科目</w:t>
            </w:r>
          </w:p>
        </w:tc>
        <w:tc>
          <w:tcPr>
            <w:tcW w:w="944" w:type="dxa"/>
            <w:vMerge w:val="restart"/>
            <w:vAlign w:val="center"/>
          </w:tcPr>
          <w:p>
            <w:pPr>
              <w:pStyle w:val="17"/>
              <w:rPr>
                <w:b/>
                <w:bCs/>
              </w:rPr>
            </w:pPr>
            <w:r>
              <w:rPr>
                <w:rFonts w:hint="eastAsia"/>
                <w:b/>
                <w:bCs/>
                <w:lang w:val="en-US" w:eastAsia="zh-CN"/>
              </w:rPr>
              <w:t>合计</w:t>
            </w:r>
          </w:p>
        </w:tc>
        <w:tc>
          <w:tcPr>
            <w:tcW w:w="7489" w:type="dxa"/>
            <w:gridSpan w:val="9"/>
            <w:vAlign w:val="center"/>
          </w:tcPr>
          <w:p>
            <w:pPr>
              <w:pStyle w:val="17"/>
              <w:rPr>
                <w:b/>
                <w:bCs/>
              </w:rPr>
            </w:pPr>
            <w:r>
              <w:rPr>
                <w:rFonts w:hint="eastAsia"/>
                <w:b/>
                <w:bCs/>
                <w:lang w:val="en-US" w:eastAsia="zh-CN"/>
              </w:rPr>
              <w:t>本年收入</w:t>
            </w:r>
          </w:p>
        </w:tc>
        <w:tc>
          <w:tcPr>
            <w:tcW w:w="639" w:type="dxa"/>
            <w:vMerge w:val="restart"/>
            <w:vAlign w:val="center"/>
          </w:tcPr>
          <w:p>
            <w:pPr>
              <w:pStyle w:val="17"/>
              <w:rPr>
                <w:b/>
                <w:bCs/>
              </w:rPr>
            </w:pPr>
            <w:r>
              <w:rPr>
                <w:rFonts w:hint="eastAsia"/>
                <w:b/>
                <w:bCs/>
                <w:lang w:val="en-US"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center"/>
          </w:tcPr>
          <w:p>
            <w:pPr>
              <w:pStyle w:val="17"/>
              <w:rPr>
                <w:b/>
                <w:bCs/>
              </w:rPr>
            </w:pPr>
          </w:p>
        </w:tc>
        <w:tc>
          <w:tcPr>
            <w:tcW w:w="1209" w:type="dxa"/>
            <w:vAlign w:val="center"/>
          </w:tcPr>
          <w:p>
            <w:pPr>
              <w:pStyle w:val="17"/>
              <w:rPr>
                <w:b/>
                <w:bCs/>
              </w:rPr>
            </w:pPr>
            <w:r>
              <w:rPr>
                <w:rFonts w:hint="eastAsia"/>
                <w:b/>
                <w:bCs/>
                <w:lang w:val="en-US" w:eastAsia="zh-CN"/>
              </w:rPr>
              <w:t>科目编码</w:t>
            </w:r>
          </w:p>
        </w:tc>
        <w:tc>
          <w:tcPr>
            <w:tcW w:w="3610" w:type="dxa"/>
            <w:vAlign w:val="center"/>
          </w:tcPr>
          <w:p>
            <w:pPr>
              <w:pStyle w:val="17"/>
              <w:rPr>
                <w:b/>
                <w:bCs/>
              </w:rPr>
            </w:pPr>
            <w:r>
              <w:rPr>
                <w:rFonts w:hint="eastAsia"/>
                <w:b/>
                <w:bCs/>
                <w:lang w:val="en-US" w:eastAsia="zh-CN"/>
              </w:rPr>
              <w:t>科目名称</w:t>
            </w:r>
          </w:p>
        </w:tc>
        <w:tc>
          <w:tcPr>
            <w:tcW w:w="944" w:type="dxa"/>
            <w:vMerge w:val="continue"/>
            <w:vAlign w:val="center"/>
          </w:tcPr>
          <w:p>
            <w:pPr>
              <w:pStyle w:val="17"/>
              <w:rPr>
                <w:b/>
                <w:bCs/>
              </w:rPr>
            </w:pPr>
          </w:p>
        </w:tc>
        <w:tc>
          <w:tcPr>
            <w:tcW w:w="1060" w:type="dxa"/>
            <w:vAlign w:val="center"/>
          </w:tcPr>
          <w:p>
            <w:pPr>
              <w:pStyle w:val="17"/>
              <w:rPr>
                <w:b/>
                <w:bCs/>
              </w:rPr>
            </w:pPr>
            <w:r>
              <w:rPr>
                <w:rFonts w:hint="eastAsia"/>
                <w:b/>
                <w:bCs/>
                <w:lang w:val="en-US" w:eastAsia="zh-CN"/>
              </w:rPr>
              <w:t>小计</w:t>
            </w:r>
          </w:p>
        </w:tc>
        <w:tc>
          <w:tcPr>
            <w:tcW w:w="1200" w:type="dxa"/>
            <w:vAlign w:val="center"/>
          </w:tcPr>
          <w:p>
            <w:pPr>
              <w:pStyle w:val="17"/>
              <w:rPr>
                <w:b/>
                <w:bCs/>
              </w:rPr>
            </w:pPr>
            <w:r>
              <w:rPr>
                <w:rFonts w:hint="eastAsia"/>
                <w:b/>
                <w:bCs/>
                <w:lang w:val="en-US" w:eastAsia="zh-CN"/>
              </w:rPr>
              <w:t>财政拨款收入</w:t>
            </w:r>
          </w:p>
        </w:tc>
        <w:tc>
          <w:tcPr>
            <w:tcW w:w="900" w:type="dxa"/>
            <w:gridSpan w:val="2"/>
            <w:vAlign w:val="center"/>
          </w:tcPr>
          <w:p>
            <w:pPr>
              <w:pStyle w:val="17"/>
              <w:rPr>
                <w:b/>
                <w:bCs/>
              </w:rPr>
            </w:pPr>
            <w:r>
              <w:rPr>
                <w:rFonts w:hint="eastAsia"/>
                <w:b/>
                <w:bCs/>
                <w:lang w:val="en-US" w:eastAsia="zh-CN"/>
              </w:rPr>
              <w:t>财政专户收入</w:t>
            </w:r>
          </w:p>
        </w:tc>
        <w:tc>
          <w:tcPr>
            <w:tcW w:w="729" w:type="dxa"/>
            <w:vAlign w:val="center"/>
          </w:tcPr>
          <w:p>
            <w:pPr>
              <w:pStyle w:val="17"/>
              <w:rPr>
                <w:b/>
                <w:bCs/>
              </w:rPr>
            </w:pPr>
            <w:r>
              <w:rPr>
                <w:rFonts w:hint="eastAsia"/>
                <w:b/>
                <w:bCs/>
                <w:lang w:val="en-US" w:eastAsia="zh-CN"/>
              </w:rPr>
              <w:t>事业收入</w:t>
            </w:r>
          </w:p>
        </w:tc>
        <w:tc>
          <w:tcPr>
            <w:tcW w:w="814" w:type="dxa"/>
            <w:vAlign w:val="center"/>
          </w:tcPr>
          <w:p>
            <w:pPr>
              <w:pStyle w:val="17"/>
              <w:rPr>
                <w:b/>
                <w:bCs/>
              </w:rPr>
            </w:pPr>
            <w:r>
              <w:rPr>
                <w:rFonts w:hint="eastAsia"/>
                <w:b/>
                <w:bCs/>
                <w:lang w:val="en-US" w:eastAsia="zh-CN"/>
              </w:rPr>
              <w:t>经营收入</w:t>
            </w:r>
          </w:p>
        </w:tc>
        <w:tc>
          <w:tcPr>
            <w:tcW w:w="890" w:type="dxa"/>
            <w:vAlign w:val="center"/>
          </w:tcPr>
          <w:p>
            <w:pPr>
              <w:pStyle w:val="17"/>
              <w:rPr>
                <w:b/>
                <w:bCs/>
              </w:rPr>
            </w:pPr>
            <w:r>
              <w:rPr>
                <w:rFonts w:hint="eastAsia"/>
                <w:b/>
                <w:bCs/>
                <w:lang w:val="en-US" w:eastAsia="zh-CN"/>
              </w:rPr>
              <w:t>上级补助收入</w:t>
            </w:r>
          </w:p>
        </w:tc>
        <w:tc>
          <w:tcPr>
            <w:tcW w:w="1200" w:type="dxa"/>
            <w:vAlign w:val="center"/>
          </w:tcPr>
          <w:p>
            <w:pPr>
              <w:pStyle w:val="17"/>
              <w:rPr>
                <w:b/>
                <w:bCs/>
              </w:rPr>
            </w:pPr>
            <w:r>
              <w:rPr>
                <w:rFonts w:hint="eastAsia"/>
                <w:b/>
                <w:bCs/>
                <w:lang w:val="en-US" w:eastAsia="zh-CN"/>
              </w:rPr>
              <w:t>附属单位上缴收入</w:t>
            </w:r>
          </w:p>
        </w:tc>
        <w:tc>
          <w:tcPr>
            <w:tcW w:w="696" w:type="dxa"/>
            <w:vAlign w:val="center"/>
          </w:tcPr>
          <w:p>
            <w:pPr>
              <w:pStyle w:val="17"/>
              <w:rPr>
                <w:b/>
                <w:bCs/>
              </w:rPr>
            </w:pPr>
            <w:r>
              <w:rPr>
                <w:rFonts w:hint="eastAsia"/>
                <w:b/>
                <w:bCs/>
                <w:lang w:val="en-US" w:eastAsia="zh-CN"/>
              </w:rPr>
              <w:t>其他收入</w:t>
            </w:r>
          </w:p>
        </w:tc>
        <w:tc>
          <w:tcPr>
            <w:tcW w:w="639" w:type="dxa"/>
            <w:vMerge w:val="continue"/>
            <w:vAlign w:val="center"/>
          </w:tcPr>
          <w:p>
            <w:pPr>
              <w:pStyle w:val="17"/>
              <w:rPr>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rPr>
                <w:b/>
                <w:bCs/>
              </w:rPr>
            </w:pPr>
            <w:r>
              <w:rPr>
                <w:rFonts w:hint="eastAsia"/>
                <w:b/>
                <w:bCs/>
                <w:lang w:val="en-US" w:eastAsia="zh-CN"/>
              </w:rPr>
              <w:t>栏次</w:t>
            </w:r>
          </w:p>
        </w:tc>
        <w:tc>
          <w:tcPr>
            <w:tcW w:w="1209" w:type="dxa"/>
            <w:vAlign w:val="center"/>
          </w:tcPr>
          <w:p>
            <w:pPr>
              <w:pStyle w:val="17"/>
              <w:rPr>
                <w:b/>
                <w:bCs/>
              </w:rPr>
            </w:pPr>
            <w:r>
              <w:rPr>
                <w:rFonts w:hint="eastAsia"/>
                <w:b/>
                <w:bCs/>
                <w:lang w:val="en-US" w:eastAsia="zh-CN"/>
              </w:rPr>
              <w:t>1</w:t>
            </w:r>
          </w:p>
        </w:tc>
        <w:tc>
          <w:tcPr>
            <w:tcW w:w="3610" w:type="dxa"/>
            <w:vAlign w:val="center"/>
          </w:tcPr>
          <w:p>
            <w:pPr>
              <w:pStyle w:val="17"/>
              <w:rPr>
                <w:b/>
                <w:bCs/>
              </w:rPr>
            </w:pPr>
            <w:r>
              <w:rPr>
                <w:rFonts w:hint="eastAsia"/>
                <w:b/>
                <w:bCs/>
                <w:lang w:val="en-US" w:eastAsia="zh-CN"/>
              </w:rPr>
              <w:t>2</w:t>
            </w:r>
          </w:p>
        </w:tc>
        <w:tc>
          <w:tcPr>
            <w:tcW w:w="944" w:type="dxa"/>
            <w:vAlign w:val="center"/>
          </w:tcPr>
          <w:p>
            <w:pPr>
              <w:pStyle w:val="17"/>
              <w:rPr>
                <w:b/>
                <w:bCs/>
              </w:rPr>
            </w:pPr>
            <w:r>
              <w:rPr>
                <w:rFonts w:hint="eastAsia"/>
                <w:b/>
                <w:bCs/>
                <w:lang w:val="en-US" w:eastAsia="zh-CN"/>
              </w:rPr>
              <w:t>3</w:t>
            </w:r>
          </w:p>
        </w:tc>
        <w:tc>
          <w:tcPr>
            <w:tcW w:w="1060" w:type="dxa"/>
            <w:vAlign w:val="center"/>
          </w:tcPr>
          <w:p>
            <w:pPr>
              <w:pStyle w:val="17"/>
              <w:rPr>
                <w:b/>
                <w:bCs/>
              </w:rPr>
            </w:pPr>
            <w:r>
              <w:rPr>
                <w:rFonts w:hint="eastAsia"/>
                <w:b/>
                <w:bCs/>
                <w:lang w:val="en-US" w:eastAsia="zh-CN"/>
              </w:rPr>
              <w:t>4</w:t>
            </w:r>
          </w:p>
        </w:tc>
        <w:tc>
          <w:tcPr>
            <w:tcW w:w="1200" w:type="dxa"/>
            <w:vAlign w:val="center"/>
          </w:tcPr>
          <w:p>
            <w:pPr>
              <w:pStyle w:val="17"/>
              <w:rPr>
                <w:b/>
                <w:bCs/>
              </w:rPr>
            </w:pPr>
            <w:r>
              <w:rPr>
                <w:rFonts w:hint="eastAsia"/>
                <w:b/>
                <w:bCs/>
                <w:lang w:val="en-US" w:eastAsia="zh-CN"/>
              </w:rPr>
              <w:t>5</w:t>
            </w:r>
          </w:p>
        </w:tc>
        <w:tc>
          <w:tcPr>
            <w:tcW w:w="900" w:type="dxa"/>
            <w:gridSpan w:val="2"/>
            <w:vAlign w:val="center"/>
          </w:tcPr>
          <w:p>
            <w:pPr>
              <w:pStyle w:val="17"/>
              <w:rPr>
                <w:b/>
                <w:bCs/>
              </w:rPr>
            </w:pPr>
            <w:r>
              <w:rPr>
                <w:rFonts w:hint="eastAsia"/>
                <w:b/>
                <w:bCs/>
                <w:lang w:val="en-US" w:eastAsia="zh-CN"/>
              </w:rPr>
              <w:t>6</w:t>
            </w:r>
          </w:p>
        </w:tc>
        <w:tc>
          <w:tcPr>
            <w:tcW w:w="729" w:type="dxa"/>
            <w:vAlign w:val="center"/>
          </w:tcPr>
          <w:p>
            <w:pPr>
              <w:pStyle w:val="17"/>
              <w:rPr>
                <w:b/>
                <w:bCs/>
              </w:rPr>
            </w:pPr>
            <w:r>
              <w:rPr>
                <w:rFonts w:hint="eastAsia"/>
                <w:b/>
                <w:bCs/>
                <w:lang w:val="en-US" w:eastAsia="zh-CN"/>
              </w:rPr>
              <w:t>7</w:t>
            </w:r>
          </w:p>
        </w:tc>
        <w:tc>
          <w:tcPr>
            <w:tcW w:w="814" w:type="dxa"/>
            <w:vAlign w:val="center"/>
          </w:tcPr>
          <w:p>
            <w:pPr>
              <w:pStyle w:val="17"/>
              <w:rPr>
                <w:b/>
                <w:bCs/>
              </w:rPr>
            </w:pPr>
            <w:r>
              <w:rPr>
                <w:rFonts w:hint="eastAsia"/>
                <w:b/>
                <w:bCs/>
                <w:lang w:val="en-US" w:eastAsia="zh-CN"/>
              </w:rPr>
              <w:t>8</w:t>
            </w:r>
          </w:p>
        </w:tc>
        <w:tc>
          <w:tcPr>
            <w:tcW w:w="890" w:type="dxa"/>
            <w:vAlign w:val="center"/>
          </w:tcPr>
          <w:p>
            <w:pPr>
              <w:pStyle w:val="17"/>
              <w:rPr>
                <w:b/>
                <w:bCs/>
              </w:rPr>
            </w:pPr>
            <w:r>
              <w:rPr>
                <w:rFonts w:hint="eastAsia"/>
                <w:b/>
                <w:bCs/>
                <w:lang w:val="en-US" w:eastAsia="zh-CN"/>
              </w:rPr>
              <w:t>9</w:t>
            </w:r>
          </w:p>
        </w:tc>
        <w:tc>
          <w:tcPr>
            <w:tcW w:w="1200" w:type="dxa"/>
            <w:vAlign w:val="center"/>
          </w:tcPr>
          <w:p>
            <w:pPr>
              <w:pStyle w:val="17"/>
              <w:rPr>
                <w:b/>
                <w:bCs/>
              </w:rPr>
            </w:pPr>
            <w:r>
              <w:rPr>
                <w:rFonts w:hint="eastAsia"/>
                <w:b/>
                <w:bCs/>
                <w:lang w:val="en-US" w:eastAsia="zh-CN"/>
              </w:rPr>
              <w:t>10</w:t>
            </w:r>
          </w:p>
        </w:tc>
        <w:tc>
          <w:tcPr>
            <w:tcW w:w="696" w:type="dxa"/>
            <w:vAlign w:val="center"/>
          </w:tcPr>
          <w:p>
            <w:pPr>
              <w:pStyle w:val="17"/>
              <w:rPr>
                <w:b/>
                <w:bCs/>
              </w:rPr>
            </w:pPr>
            <w:r>
              <w:rPr>
                <w:rFonts w:hint="eastAsia"/>
                <w:b/>
                <w:bCs/>
                <w:lang w:val="en-US" w:eastAsia="zh-CN"/>
              </w:rPr>
              <w:t>11</w:t>
            </w:r>
          </w:p>
        </w:tc>
        <w:tc>
          <w:tcPr>
            <w:tcW w:w="639" w:type="dxa"/>
            <w:vAlign w:val="center"/>
          </w:tcPr>
          <w:p>
            <w:pPr>
              <w:pStyle w:val="17"/>
              <w:rPr>
                <w:b/>
                <w:bCs/>
              </w:rPr>
            </w:pPr>
            <w:r>
              <w:rPr>
                <w:rFonts w:hint="eastAsia"/>
                <w:b/>
                <w:bCs/>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rPr>
                <w:b/>
                <w:bCs/>
              </w:rPr>
            </w:pPr>
            <w:r>
              <w:rPr>
                <w:rFonts w:hint="default"/>
                <w:b/>
                <w:bCs/>
                <w:lang w:val="en-US" w:eastAsia="zh-CN"/>
              </w:rPr>
              <w:t>1</w:t>
            </w:r>
          </w:p>
        </w:tc>
        <w:tc>
          <w:tcPr>
            <w:tcW w:w="1209" w:type="dxa"/>
            <w:vAlign w:val="top"/>
          </w:tcPr>
          <w:p>
            <w:pPr>
              <w:pStyle w:val="17"/>
              <w:rPr>
                <w:b/>
                <w:bCs/>
              </w:rPr>
            </w:pPr>
          </w:p>
        </w:tc>
        <w:tc>
          <w:tcPr>
            <w:tcW w:w="3610" w:type="dxa"/>
            <w:vAlign w:val="top"/>
          </w:tcPr>
          <w:p>
            <w:pPr>
              <w:pStyle w:val="17"/>
              <w:rPr>
                <w:b/>
                <w:bCs/>
              </w:rPr>
            </w:pPr>
            <w:r>
              <w:rPr>
                <w:rFonts w:hint="default"/>
                <w:b/>
                <w:bCs/>
                <w:lang w:val="en-US" w:eastAsia="zh-CN"/>
              </w:rPr>
              <w:t>合计</w:t>
            </w:r>
          </w:p>
        </w:tc>
        <w:tc>
          <w:tcPr>
            <w:tcW w:w="944" w:type="dxa"/>
            <w:vAlign w:val="top"/>
          </w:tcPr>
          <w:p>
            <w:pPr>
              <w:pStyle w:val="17"/>
              <w:jc w:val="right"/>
              <w:rPr>
                <w:b/>
                <w:bCs/>
              </w:rPr>
            </w:pPr>
            <w:r>
              <w:rPr>
                <w:rFonts w:hint="default"/>
                <w:b/>
                <w:bCs/>
                <w:lang w:val="en-US" w:eastAsia="zh-CN"/>
              </w:rPr>
              <w:t>743.49</w:t>
            </w:r>
          </w:p>
        </w:tc>
        <w:tc>
          <w:tcPr>
            <w:tcW w:w="1060" w:type="dxa"/>
            <w:vAlign w:val="top"/>
          </w:tcPr>
          <w:p>
            <w:pPr>
              <w:pStyle w:val="17"/>
              <w:jc w:val="right"/>
              <w:rPr>
                <w:b/>
                <w:bCs/>
              </w:rPr>
            </w:pPr>
            <w:r>
              <w:rPr>
                <w:rFonts w:hint="default"/>
                <w:b/>
                <w:bCs/>
                <w:lang w:val="en-US" w:eastAsia="zh-CN"/>
              </w:rPr>
              <w:t>743.49</w:t>
            </w:r>
          </w:p>
        </w:tc>
        <w:tc>
          <w:tcPr>
            <w:tcW w:w="1200" w:type="dxa"/>
            <w:vAlign w:val="top"/>
          </w:tcPr>
          <w:p>
            <w:pPr>
              <w:pStyle w:val="17"/>
              <w:jc w:val="right"/>
              <w:rPr>
                <w:b/>
                <w:bCs/>
              </w:rPr>
            </w:pPr>
            <w:r>
              <w:rPr>
                <w:rFonts w:hint="default"/>
                <w:b/>
                <w:bCs/>
                <w:lang w:val="en-US" w:eastAsia="zh-CN"/>
              </w:rPr>
              <w:t>743.49</w:t>
            </w:r>
          </w:p>
        </w:tc>
        <w:tc>
          <w:tcPr>
            <w:tcW w:w="900" w:type="dxa"/>
            <w:gridSpan w:val="2"/>
            <w:vAlign w:val="top"/>
          </w:tcPr>
          <w:p>
            <w:pPr>
              <w:pStyle w:val="17"/>
              <w:rPr>
                <w:b/>
                <w:bCs/>
              </w:rPr>
            </w:pPr>
          </w:p>
        </w:tc>
        <w:tc>
          <w:tcPr>
            <w:tcW w:w="729" w:type="dxa"/>
            <w:vAlign w:val="top"/>
          </w:tcPr>
          <w:p>
            <w:pPr>
              <w:pStyle w:val="17"/>
              <w:rPr>
                <w:b/>
                <w:bCs/>
              </w:rPr>
            </w:pPr>
          </w:p>
        </w:tc>
        <w:tc>
          <w:tcPr>
            <w:tcW w:w="814" w:type="dxa"/>
            <w:vAlign w:val="top"/>
          </w:tcPr>
          <w:p>
            <w:pPr>
              <w:pStyle w:val="17"/>
              <w:rPr>
                <w:b/>
                <w:bCs/>
              </w:rPr>
            </w:pPr>
          </w:p>
        </w:tc>
        <w:tc>
          <w:tcPr>
            <w:tcW w:w="890" w:type="dxa"/>
            <w:vAlign w:val="top"/>
          </w:tcPr>
          <w:p>
            <w:pPr>
              <w:pStyle w:val="17"/>
              <w:rPr>
                <w:b/>
                <w:bCs/>
              </w:rPr>
            </w:pPr>
          </w:p>
        </w:tc>
        <w:tc>
          <w:tcPr>
            <w:tcW w:w="1200" w:type="dxa"/>
            <w:vAlign w:val="top"/>
          </w:tcPr>
          <w:p>
            <w:pPr>
              <w:pStyle w:val="17"/>
              <w:rPr>
                <w:b/>
                <w:bCs/>
              </w:rPr>
            </w:pPr>
          </w:p>
        </w:tc>
        <w:tc>
          <w:tcPr>
            <w:tcW w:w="696" w:type="dxa"/>
            <w:vAlign w:val="top"/>
          </w:tcPr>
          <w:p>
            <w:pPr>
              <w:pStyle w:val="17"/>
              <w:rPr>
                <w:b/>
                <w:bCs/>
              </w:rPr>
            </w:pPr>
          </w:p>
        </w:tc>
        <w:tc>
          <w:tcPr>
            <w:tcW w:w="639" w:type="dxa"/>
            <w:vAlign w:val="top"/>
          </w:tcPr>
          <w:p>
            <w:pPr>
              <w:pStyle w:val="17"/>
              <w:rPr>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2</w:t>
            </w:r>
          </w:p>
        </w:tc>
        <w:tc>
          <w:tcPr>
            <w:tcW w:w="1209" w:type="dxa"/>
            <w:vAlign w:val="top"/>
          </w:tcPr>
          <w:p>
            <w:pPr>
              <w:pStyle w:val="17"/>
              <w:jc w:val="left"/>
            </w:pPr>
            <w:r>
              <w:rPr>
                <w:rFonts w:hint="default"/>
                <w:lang w:val="en-US" w:eastAsia="zh-CN"/>
              </w:rPr>
              <w:t>204</w:t>
            </w:r>
          </w:p>
        </w:tc>
        <w:tc>
          <w:tcPr>
            <w:tcW w:w="3610" w:type="dxa"/>
            <w:vAlign w:val="top"/>
          </w:tcPr>
          <w:p>
            <w:pPr>
              <w:pStyle w:val="17"/>
              <w:jc w:val="left"/>
            </w:pPr>
            <w:r>
              <w:rPr>
                <w:rFonts w:hint="default"/>
                <w:lang w:val="en-US" w:eastAsia="zh-CN"/>
              </w:rPr>
              <w:t>公共安全支出</w:t>
            </w:r>
          </w:p>
        </w:tc>
        <w:tc>
          <w:tcPr>
            <w:tcW w:w="944" w:type="dxa"/>
            <w:vAlign w:val="top"/>
          </w:tcPr>
          <w:p>
            <w:pPr>
              <w:pStyle w:val="17"/>
              <w:jc w:val="right"/>
            </w:pPr>
            <w:r>
              <w:rPr>
                <w:rFonts w:hint="default"/>
                <w:lang w:val="en-US" w:eastAsia="zh-CN"/>
              </w:rPr>
              <w:t>701.72</w:t>
            </w:r>
          </w:p>
        </w:tc>
        <w:tc>
          <w:tcPr>
            <w:tcW w:w="1060" w:type="dxa"/>
            <w:vAlign w:val="top"/>
          </w:tcPr>
          <w:p>
            <w:pPr>
              <w:pStyle w:val="17"/>
              <w:jc w:val="right"/>
            </w:pPr>
            <w:r>
              <w:rPr>
                <w:rFonts w:hint="default"/>
                <w:lang w:val="en-US" w:eastAsia="zh-CN"/>
              </w:rPr>
              <w:t>701.72</w:t>
            </w:r>
          </w:p>
        </w:tc>
        <w:tc>
          <w:tcPr>
            <w:tcW w:w="1200" w:type="dxa"/>
            <w:vAlign w:val="top"/>
          </w:tcPr>
          <w:p>
            <w:pPr>
              <w:pStyle w:val="17"/>
              <w:jc w:val="right"/>
            </w:pPr>
            <w:r>
              <w:rPr>
                <w:rFonts w:hint="default"/>
                <w:lang w:val="en-US" w:eastAsia="zh-CN"/>
              </w:rPr>
              <w:t>701.72</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3</w:t>
            </w:r>
          </w:p>
        </w:tc>
        <w:tc>
          <w:tcPr>
            <w:tcW w:w="1209" w:type="dxa"/>
            <w:vAlign w:val="top"/>
          </w:tcPr>
          <w:p>
            <w:pPr>
              <w:pStyle w:val="17"/>
              <w:jc w:val="left"/>
            </w:pPr>
            <w:r>
              <w:rPr>
                <w:rFonts w:hint="default"/>
                <w:lang w:val="en-US" w:eastAsia="zh-CN"/>
              </w:rPr>
              <w:t>20402</w:t>
            </w:r>
          </w:p>
        </w:tc>
        <w:tc>
          <w:tcPr>
            <w:tcW w:w="3610" w:type="dxa"/>
            <w:vAlign w:val="top"/>
          </w:tcPr>
          <w:p>
            <w:pPr>
              <w:pStyle w:val="17"/>
              <w:jc w:val="left"/>
            </w:pPr>
            <w:r>
              <w:rPr>
                <w:rFonts w:hint="default"/>
                <w:lang w:val="en-US" w:eastAsia="zh-CN"/>
              </w:rPr>
              <w:t>公安</w:t>
            </w:r>
          </w:p>
        </w:tc>
        <w:tc>
          <w:tcPr>
            <w:tcW w:w="944" w:type="dxa"/>
            <w:vAlign w:val="top"/>
          </w:tcPr>
          <w:p>
            <w:pPr>
              <w:pStyle w:val="17"/>
              <w:jc w:val="right"/>
            </w:pPr>
            <w:r>
              <w:rPr>
                <w:rFonts w:hint="default"/>
                <w:lang w:val="en-US" w:eastAsia="zh-CN"/>
              </w:rPr>
              <w:t>701.72</w:t>
            </w:r>
          </w:p>
        </w:tc>
        <w:tc>
          <w:tcPr>
            <w:tcW w:w="1060" w:type="dxa"/>
            <w:vAlign w:val="top"/>
          </w:tcPr>
          <w:p>
            <w:pPr>
              <w:pStyle w:val="17"/>
              <w:jc w:val="right"/>
            </w:pPr>
            <w:r>
              <w:rPr>
                <w:rFonts w:hint="default"/>
                <w:lang w:val="en-US" w:eastAsia="zh-CN"/>
              </w:rPr>
              <w:t>701.72</w:t>
            </w:r>
          </w:p>
        </w:tc>
        <w:tc>
          <w:tcPr>
            <w:tcW w:w="1200" w:type="dxa"/>
            <w:vAlign w:val="top"/>
          </w:tcPr>
          <w:p>
            <w:pPr>
              <w:pStyle w:val="17"/>
              <w:jc w:val="right"/>
            </w:pPr>
            <w:r>
              <w:rPr>
                <w:rFonts w:hint="default"/>
                <w:lang w:val="en-US" w:eastAsia="zh-CN"/>
              </w:rPr>
              <w:t>701.72</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4</w:t>
            </w:r>
          </w:p>
        </w:tc>
        <w:tc>
          <w:tcPr>
            <w:tcW w:w="1209" w:type="dxa"/>
            <w:vAlign w:val="top"/>
          </w:tcPr>
          <w:p>
            <w:pPr>
              <w:pStyle w:val="17"/>
              <w:jc w:val="left"/>
            </w:pPr>
            <w:r>
              <w:rPr>
                <w:rFonts w:hint="default"/>
                <w:lang w:val="en-US" w:eastAsia="zh-CN"/>
              </w:rPr>
              <w:t>2040201</w:t>
            </w:r>
          </w:p>
        </w:tc>
        <w:tc>
          <w:tcPr>
            <w:tcW w:w="3610" w:type="dxa"/>
            <w:vAlign w:val="top"/>
          </w:tcPr>
          <w:p>
            <w:pPr>
              <w:pStyle w:val="17"/>
              <w:jc w:val="left"/>
            </w:pPr>
            <w:r>
              <w:rPr>
                <w:rFonts w:hint="default"/>
                <w:lang w:val="en-US" w:eastAsia="zh-CN"/>
              </w:rPr>
              <w:t>行政运行</w:t>
            </w:r>
          </w:p>
        </w:tc>
        <w:tc>
          <w:tcPr>
            <w:tcW w:w="944" w:type="dxa"/>
            <w:vAlign w:val="top"/>
          </w:tcPr>
          <w:p>
            <w:pPr>
              <w:pStyle w:val="17"/>
              <w:jc w:val="right"/>
            </w:pPr>
            <w:r>
              <w:rPr>
                <w:rFonts w:hint="default"/>
                <w:lang w:val="en-US" w:eastAsia="zh-CN"/>
              </w:rPr>
              <w:t>258.73</w:t>
            </w:r>
          </w:p>
        </w:tc>
        <w:tc>
          <w:tcPr>
            <w:tcW w:w="1060" w:type="dxa"/>
            <w:vAlign w:val="top"/>
          </w:tcPr>
          <w:p>
            <w:pPr>
              <w:pStyle w:val="17"/>
              <w:jc w:val="right"/>
            </w:pPr>
            <w:r>
              <w:rPr>
                <w:rFonts w:hint="default"/>
                <w:lang w:val="en-US" w:eastAsia="zh-CN"/>
              </w:rPr>
              <w:t>258.73</w:t>
            </w:r>
          </w:p>
        </w:tc>
        <w:tc>
          <w:tcPr>
            <w:tcW w:w="1200" w:type="dxa"/>
            <w:vAlign w:val="top"/>
          </w:tcPr>
          <w:p>
            <w:pPr>
              <w:pStyle w:val="17"/>
              <w:jc w:val="right"/>
            </w:pPr>
            <w:r>
              <w:rPr>
                <w:rFonts w:hint="default"/>
                <w:lang w:val="en-US" w:eastAsia="zh-CN"/>
              </w:rPr>
              <w:t>258.73</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5</w:t>
            </w:r>
          </w:p>
        </w:tc>
        <w:tc>
          <w:tcPr>
            <w:tcW w:w="1209" w:type="dxa"/>
            <w:vAlign w:val="top"/>
          </w:tcPr>
          <w:p>
            <w:pPr>
              <w:pStyle w:val="17"/>
              <w:jc w:val="left"/>
            </w:pPr>
            <w:r>
              <w:rPr>
                <w:rFonts w:hint="default"/>
                <w:lang w:val="en-US" w:eastAsia="zh-CN"/>
              </w:rPr>
              <w:t>2040202</w:t>
            </w:r>
          </w:p>
        </w:tc>
        <w:tc>
          <w:tcPr>
            <w:tcW w:w="3610" w:type="dxa"/>
            <w:vAlign w:val="top"/>
          </w:tcPr>
          <w:p>
            <w:pPr>
              <w:pStyle w:val="17"/>
              <w:jc w:val="left"/>
            </w:pPr>
            <w:r>
              <w:rPr>
                <w:rFonts w:hint="default"/>
                <w:lang w:val="en-US" w:eastAsia="zh-CN"/>
              </w:rPr>
              <w:t>一般行政管理事务</w:t>
            </w:r>
          </w:p>
        </w:tc>
        <w:tc>
          <w:tcPr>
            <w:tcW w:w="944" w:type="dxa"/>
            <w:vAlign w:val="top"/>
          </w:tcPr>
          <w:p>
            <w:pPr>
              <w:pStyle w:val="17"/>
              <w:jc w:val="right"/>
            </w:pPr>
            <w:r>
              <w:rPr>
                <w:rFonts w:hint="default"/>
                <w:lang w:val="en-US" w:eastAsia="zh-CN"/>
              </w:rPr>
              <w:t>122.99</w:t>
            </w:r>
          </w:p>
        </w:tc>
        <w:tc>
          <w:tcPr>
            <w:tcW w:w="1060" w:type="dxa"/>
            <w:vAlign w:val="top"/>
          </w:tcPr>
          <w:p>
            <w:pPr>
              <w:pStyle w:val="17"/>
              <w:jc w:val="right"/>
            </w:pPr>
            <w:r>
              <w:rPr>
                <w:rFonts w:hint="default"/>
                <w:lang w:val="en-US" w:eastAsia="zh-CN"/>
              </w:rPr>
              <w:t>122.99</w:t>
            </w:r>
          </w:p>
        </w:tc>
        <w:tc>
          <w:tcPr>
            <w:tcW w:w="1200" w:type="dxa"/>
            <w:vAlign w:val="top"/>
          </w:tcPr>
          <w:p>
            <w:pPr>
              <w:pStyle w:val="17"/>
              <w:jc w:val="right"/>
            </w:pPr>
            <w:r>
              <w:rPr>
                <w:rFonts w:hint="default"/>
                <w:lang w:val="en-US" w:eastAsia="zh-CN"/>
              </w:rPr>
              <w:t>122.99</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6</w:t>
            </w:r>
          </w:p>
        </w:tc>
        <w:tc>
          <w:tcPr>
            <w:tcW w:w="1209" w:type="dxa"/>
            <w:vAlign w:val="top"/>
          </w:tcPr>
          <w:p>
            <w:pPr>
              <w:pStyle w:val="17"/>
              <w:jc w:val="left"/>
            </w:pPr>
            <w:r>
              <w:rPr>
                <w:rFonts w:hint="default"/>
                <w:lang w:val="en-US" w:eastAsia="zh-CN"/>
              </w:rPr>
              <w:t>2040219</w:t>
            </w:r>
          </w:p>
        </w:tc>
        <w:tc>
          <w:tcPr>
            <w:tcW w:w="3610" w:type="dxa"/>
            <w:vAlign w:val="top"/>
          </w:tcPr>
          <w:p>
            <w:pPr>
              <w:pStyle w:val="17"/>
              <w:jc w:val="left"/>
            </w:pPr>
            <w:r>
              <w:rPr>
                <w:rFonts w:hint="default"/>
                <w:lang w:val="en-US" w:eastAsia="zh-CN"/>
              </w:rPr>
              <w:t>信息化建设</w:t>
            </w:r>
          </w:p>
        </w:tc>
        <w:tc>
          <w:tcPr>
            <w:tcW w:w="944" w:type="dxa"/>
            <w:vAlign w:val="top"/>
          </w:tcPr>
          <w:p>
            <w:pPr>
              <w:pStyle w:val="17"/>
              <w:jc w:val="right"/>
            </w:pPr>
            <w:r>
              <w:rPr>
                <w:rFonts w:hint="default"/>
                <w:lang w:val="en-US" w:eastAsia="zh-CN"/>
              </w:rPr>
              <w:t>320.00</w:t>
            </w:r>
          </w:p>
        </w:tc>
        <w:tc>
          <w:tcPr>
            <w:tcW w:w="1060" w:type="dxa"/>
            <w:vAlign w:val="top"/>
          </w:tcPr>
          <w:p>
            <w:pPr>
              <w:pStyle w:val="17"/>
              <w:jc w:val="right"/>
            </w:pPr>
            <w:r>
              <w:rPr>
                <w:rFonts w:hint="default"/>
                <w:lang w:val="en-US" w:eastAsia="zh-CN"/>
              </w:rPr>
              <w:t>320.00</w:t>
            </w:r>
          </w:p>
        </w:tc>
        <w:tc>
          <w:tcPr>
            <w:tcW w:w="1200" w:type="dxa"/>
            <w:vAlign w:val="top"/>
          </w:tcPr>
          <w:p>
            <w:pPr>
              <w:pStyle w:val="17"/>
              <w:jc w:val="right"/>
            </w:pPr>
            <w:r>
              <w:rPr>
                <w:rFonts w:hint="default"/>
                <w:lang w:val="en-US" w:eastAsia="zh-CN"/>
              </w:rPr>
              <w:t>320.00</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7</w:t>
            </w:r>
          </w:p>
        </w:tc>
        <w:tc>
          <w:tcPr>
            <w:tcW w:w="1209" w:type="dxa"/>
            <w:vAlign w:val="top"/>
          </w:tcPr>
          <w:p>
            <w:pPr>
              <w:pStyle w:val="17"/>
              <w:jc w:val="left"/>
            </w:pPr>
            <w:r>
              <w:rPr>
                <w:rFonts w:hint="default"/>
                <w:lang w:val="en-US" w:eastAsia="zh-CN"/>
              </w:rPr>
              <w:t>208</w:t>
            </w:r>
          </w:p>
        </w:tc>
        <w:tc>
          <w:tcPr>
            <w:tcW w:w="3610" w:type="dxa"/>
            <w:vAlign w:val="top"/>
          </w:tcPr>
          <w:p>
            <w:pPr>
              <w:pStyle w:val="17"/>
              <w:jc w:val="left"/>
            </w:pPr>
            <w:r>
              <w:rPr>
                <w:rFonts w:hint="default"/>
                <w:lang w:val="en-US" w:eastAsia="zh-CN"/>
              </w:rPr>
              <w:t>社会保障和就业支出</w:t>
            </w:r>
          </w:p>
        </w:tc>
        <w:tc>
          <w:tcPr>
            <w:tcW w:w="944" w:type="dxa"/>
            <w:vAlign w:val="top"/>
          </w:tcPr>
          <w:p>
            <w:pPr>
              <w:pStyle w:val="17"/>
              <w:jc w:val="right"/>
            </w:pPr>
            <w:r>
              <w:rPr>
                <w:rFonts w:hint="default"/>
                <w:lang w:val="en-US" w:eastAsia="zh-CN"/>
              </w:rPr>
              <w:t>31.75</w:t>
            </w:r>
          </w:p>
        </w:tc>
        <w:tc>
          <w:tcPr>
            <w:tcW w:w="1060" w:type="dxa"/>
            <w:vAlign w:val="top"/>
          </w:tcPr>
          <w:p>
            <w:pPr>
              <w:pStyle w:val="17"/>
              <w:jc w:val="right"/>
            </w:pPr>
            <w:r>
              <w:rPr>
                <w:rFonts w:hint="default"/>
                <w:lang w:val="en-US" w:eastAsia="zh-CN"/>
              </w:rPr>
              <w:t>31.75</w:t>
            </w:r>
          </w:p>
        </w:tc>
        <w:tc>
          <w:tcPr>
            <w:tcW w:w="1200" w:type="dxa"/>
            <w:vAlign w:val="top"/>
          </w:tcPr>
          <w:p>
            <w:pPr>
              <w:pStyle w:val="17"/>
              <w:jc w:val="right"/>
            </w:pPr>
            <w:r>
              <w:rPr>
                <w:rFonts w:hint="default"/>
                <w:lang w:val="en-US" w:eastAsia="zh-CN"/>
              </w:rPr>
              <w:t>31.75</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8</w:t>
            </w:r>
          </w:p>
        </w:tc>
        <w:tc>
          <w:tcPr>
            <w:tcW w:w="1209" w:type="dxa"/>
            <w:vAlign w:val="top"/>
          </w:tcPr>
          <w:p>
            <w:pPr>
              <w:pStyle w:val="17"/>
              <w:jc w:val="left"/>
            </w:pPr>
            <w:r>
              <w:rPr>
                <w:rFonts w:hint="default"/>
                <w:lang w:val="en-US" w:eastAsia="zh-CN"/>
              </w:rPr>
              <w:t>20805</w:t>
            </w:r>
          </w:p>
        </w:tc>
        <w:tc>
          <w:tcPr>
            <w:tcW w:w="3610" w:type="dxa"/>
            <w:vAlign w:val="top"/>
          </w:tcPr>
          <w:p>
            <w:pPr>
              <w:pStyle w:val="17"/>
              <w:jc w:val="left"/>
            </w:pPr>
            <w:r>
              <w:rPr>
                <w:rFonts w:hint="default"/>
                <w:lang w:val="en-US" w:eastAsia="zh-CN"/>
              </w:rPr>
              <w:t>行政事业单位养老支出</w:t>
            </w:r>
          </w:p>
        </w:tc>
        <w:tc>
          <w:tcPr>
            <w:tcW w:w="944" w:type="dxa"/>
            <w:vAlign w:val="top"/>
          </w:tcPr>
          <w:p>
            <w:pPr>
              <w:pStyle w:val="17"/>
              <w:jc w:val="right"/>
            </w:pPr>
            <w:r>
              <w:rPr>
                <w:rFonts w:hint="default"/>
                <w:lang w:val="en-US" w:eastAsia="zh-CN"/>
              </w:rPr>
              <w:t>31.75</w:t>
            </w:r>
          </w:p>
        </w:tc>
        <w:tc>
          <w:tcPr>
            <w:tcW w:w="1060" w:type="dxa"/>
            <w:vAlign w:val="top"/>
          </w:tcPr>
          <w:p>
            <w:pPr>
              <w:pStyle w:val="17"/>
              <w:jc w:val="right"/>
            </w:pPr>
            <w:r>
              <w:rPr>
                <w:rFonts w:hint="default"/>
                <w:lang w:val="en-US" w:eastAsia="zh-CN"/>
              </w:rPr>
              <w:t>31.75</w:t>
            </w:r>
          </w:p>
        </w:tc>
        <w:tc>
          <w:tcPr>
            <w:tcW w:w="1200" w:type="dxa"/>
            <w:vAlign w:val="top"/>
          </w:tcPr>
          <w:p>
            <w:pPr>
              <w:pStyle w:val="17"/>
              <w:jc w:val="right"/>
            </w:pPr>
            <w:r>
              <w:rPr>
                <w:rFonts w:hint="default"/>
                <w:lang w:val="en-US" w:eastAsia="zh-CN"/>
              </w:rPr>
              <w:t>31.75</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9</w:t>
            </w:r>
          </w:p>
        </w:tc>
        <w:tc>
          <w:tcPr>
            <w:tcW w:w="1209" w:type="dxa"/>
            <w:vAlign w:val="top"/>
          </w:tcPr>
          <w:p>
            <w:pPr>
              <w:pStyle w:val="17"/>
              <w:jc w:val="left"/>
            </w:pPr>
            <w:r>
              <w:rPr>
                <w:rFonts w:hint="default"/>
                <w:lang w:val="en-US" w:eastAsia="zh-CN"/>
              </w:rPr>
              <w:t>2080501</w:t>
            </w:r>
          </w:p>
        </w:tc>
        <w:tc>
          <w:tcPr>
            <w:tcW w:w="3610" w:type="dxa"/>
            <w:vAlign w:val="top"/>
          </w:tcPr>
          <w:p>
            <w:pPr>
              <w:pStyle w:val="17"/>
              <w:jc w:val="left"/>
            </w:pPr>
            <w:r>
              <w:rPr>
                <w:rFonts w:hint="default"/>
                <w:lang w:val="en-US" w:eastAsia="zh-CN"/>
              </w:rPr>
              <w:t>行政单位离退休</w:t>
            </w:r>
          </w:p>
        </w:tc>
        <w:tc>
          <w:tcPr>
            <w:tcW w:w="944" w:type="dxa"/>
            <w:vAlign w:val="top"/>
          </w:tcPr>
          <w:p>
            <w:pPr>
              <w:pStyle w:val="17"/>
              <w:jc w:val="right"/>
            </w:pPr>
            <w:r>
              <w:rPr>
                <w:rFonts w:hint="default"/>
                <w:lang w:val="en-US" w:eastAsia="zh-CN"/>
              </w:rPr>
              <w:t>0.18</w:t>
            </w:r>
          </w:p>
        </w:tc>
        <w:tc>
          <w:tcPr>
            <w:tcW w:w="1060" w:type="dxa"/>
            <w:vAlign w:val="top"/>
          </w:tcPr>
          <w:p>
            <w:pPr>
              <w:pStyle w:val="17"/>
              <w:jc w:val="right"/>
            </w:pPr>
            <w:r>
              <w:rPr>
                <w:rFonts w:hint="default"/>
                <w:lang w:val="en-US" w:eastAsia="zh-CN"/>
              </w:rPr>
              <w:t>0.18</w:t>
            </w:r>
          </w:p>
        </w:tc>
        <w:tc>
          <w:tcPr>
            <w:tcW w:w="1200" w:type="dxa"/>
            <w:vAlign w:val="top"/>
          </w:tcPr>
          <w:p>
            <w:pPr>
              <w:pStyle w:val="17"/>
              <w:jc w:val="right"/>
            </w:pPr>
            <w:r>
              <w:rPr>
                <w:rFonts w:hint="default"/>
                <w:lang w:val="en-US" w:eastAsia="zh-CN"/>
              </w:rPr>
              <w:t>0.18</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10</w:t>
            </w:r>
          </w:p>
        </w:tc>
        <w:tc>
          <w:tcPr>
            <w:tcW w:w="1209" w:type="dxa"/>
            <w:vAlign w:val="top"/>
          </w:tcPr>
          <w:p>
            <w:pPr>
              <w:pStyle w:val="17"/>
              <w:jc w:val="left"/>
            </w:pPr>
            <w:r>
              <w:rPr>
                <w:rFonts w:hint="default"/>
                <w:lang w:val="en-US" w:eastAsia="zh-CN"/>
              </w:rPr>
              <w:t>2080505</w:t>
            </w:r>
          </w:p>
        </w:tc>
        <w:tc>
          <w:tcPr>
            <w:tcW w:w="3610" w:type="dxa"/>
            <w:vAlign w:val="top"/>
          </w:tcPr>
          <w:p>
            <w:pPr>
              <w:pStyle w:val="17"/>
              <w:jc w:val="left"/>
            </w:pPr>
            <w:r>
              <w:rPr>
                <w:rFonts w:hint="default"/>
                <w:lang w:val="en-US" w:eastAsia="zh-CN"/>
              </w:rPr>
              <w:t>机关事业单位基本养老保险缴费支出</w:t>
            </w:r>
          </w:p>
        </w:tc>
        <w:tc>
          <w:tcPr>
            <w:tcW w:w="944" w:type="dxa"/>
            <w:vAlign w:val="top"/>
          </w:tcPr>
          <w:p>
            <w:pPr>
              <w:pStyle w:val="17"/>
              <w:jc w:val="right"/>
            </w:pPr>
            <w:r>
              <w:rPr>
                <w:rFonts w:hint="default"/>
                <w:lang w:val="en-US" w:eastAsia="zh-CN"/>
              </w:rPr>
              <w:t>20.87</w:t>
            </w:r>
          </w:p>
        </w:tc>
        <w:tc>
          <w:tcPr>
            <w:tcW w:w="1060" w:type="dxa"/>
            <w:vAlign w:val="top"/>
          </w:tcPr>
          <w:p>
            <w:pPr>
              <w:pStyle w:val="17"/>
              <w:jc w:val="right"/>
            </w:pPr>
            <w:r>
              <w:rPr>
                <w:rFonts w:hint="default"/>
                <w:lang w:val="en-US" w:eastAsia="zh-CN"/>
              </w:rPr>
              <w:t>20.87</w:t>
            </w:r>
          </w:p>
        </w:tc>
        <w:tc>
          <w:tcPr>
            <w:tcW w:w="1200" w:type="dxa"/>
            <w:vAlign w:val="top"/>
          </w:tcPr>
          <w:p>
            <w:pPr>
              <w:pStyle w:val="17"/>
              <w:jc w:val="right"/>
            </w:pPr>
            <w:r>
              <w:rPr>
                <w:rFonts w:hint="default"/>
                <w:lang w:val="en-US" w:eastAsia="zh-CN"/>
              </w:rPr>
              <w:t>20.87</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11</w:t>
            </w:r>
          </w:p>
        </w:tc>
        <w:tc>
          <w:tcPr>
            <w:tcW w:w="1209" w:type="dxa"/>
            <w:vAlign w:val="top"/>
          </w:tcPr>
          <w:p>
            <w:pPr>
              <w:pStyle w:val="17"/>
              <w:jc w:val="left"/>
            </w:pPr>
            <w:r>
              <w:rPr>
                <w:rFonts w:hint="default"/>
                <w:lang w:val="en-US" w:eastAsia="zh-CN"/>
              </w:rPr>
              <w:t>2080506</w:t>
            </w:r>
          </w:p>
        </w:tc>
        <w:tc>
          <w:tcPr>
            <w:tcW w:w="3610" w:type="dxa"/>
            <w:vAlign w:val="top"/>
          </w:tcPr>
          <w:p>
            <w:pPr>
              <w:pStyle w:val="17"/>
              <w:jc w:val="left"/>
            </w:pPr>
            <w:r>
              <w:rPr>
                <w:rFonts w:hint="default"/>
                <w:lang w:val="en-US" w:eastAsia="zh-CN"/>
              </w:rPr>
              <w:t>机关事业单位职业年金缴费支出</w:t>
            </w:r>
          </w:p>
        </w:tc>
        <w:tc>
          <w:tcPr>
            <w:tcW w:w="944" w:type="dxa"/>
            <w:vAlign w:val="top"/>
          </w:tcPr>
          <w:p>
            <w:pPr>
              <w:pStyle w:val="17"/>
              <w:jc w:val="right"/>
            </w:pPr>
            <w:r>
              <w:rPr>
                <w:rFonts w:hint="default"/>
                <w:lang w:val="en-US" w:eastAsia="zh-CN"/>
              </w:rPr>
              <w:t>10.70</w:t>
            </w:r>
          </w:p>
        </w:tc>
        <w:tc>
          <w:tcPr>
            <w:tcW w:w="1060" w:type="dxa"/>
            <w:vAlign w:val="top"/>
          </w:tcPr>
          <w:p>
            <w:pPr>
              <w:pStyle w:val="17"/>
              <w:jc w:val="right"/>
            </w:pPr>
            <w:r>
              <w:rPr>
                <w:rFonts w:hint="default"/>
                <w:lang w:val="en-US" w:eastAsia="zh-CN"/>
              </w:rPr>
              <w:t>10.70</w:t>
            </w:r>
          </w:p>
        </w:tc>
        <w:tc>
          <w:tcPr>
            <w:tcW w:w="1200" w:type="dxa"/>
            <w:vAlign w:val="top"/>
          </w:tcPr>
          <w:p>
            <w:pPr>
              <w:pStyle w:val="17"/>
              <w:jc w:val="right"/>
            </w:pPr>
            <w:r>
              <w:rPr>
                <w:rFonts w:hint="default"/>
                <w:lang w:val="en-US" w:eastAsia="zh-CN"/>
              </w:rPr>
              <w:t>10.70</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12</w:t>
            </w:r>
          </w:p>
        </w:tc>
        <w:tc>
          <w:tcPr>
            <w:tcW w:w="1209" w:type="dxa"/>
            <w:vAlign w:val="top"/>
          </w:tcPr>
          <w:p>
            <w:pPr>
              <w:pStyle w:val="17"/>
              <w:jc w:val="left"/>
            </w:pPr>
            <w:r>
              <w:rPr>
                <w:rFonts w:hint="default"/>
                <w:lang w:val="en-US" w:eastAsia="zh-CN"/>
              </w:rPr>
              <w:t>221</w:t>
            </w:r>
          </w:p>
        </w:tc>
        <w:tc>
          <w:tcPr>
            <w:tcW w:w="3610" w:type="dxa"/>
            <w:vAlign w:val="top"/>
          </w:tcPr>
          <w:p>
            <w:pPr>
              <w:pStyle w:val="17"/>
              <w:jc w:val="left"/>
            </w:pPr>
            <w:r>
              <w:rPr>
                <w:rFonts w:hint="default"/>
                <w:lang w:val="en-US" w:eastAsia="zh-CN"/>
              </w:rPr>
              <w:t>住房保障支出</w:t>
            </w:r>
          </w:p>
        </w:tc>
        <w:tc>
          <w:tcPr>
            <w:tcW w:w="944" w:type="dxa"/>
            <w:vAlign w:val="top"/>
          </w:tcPr>
          <w:p>
            <w:pPr>
              <w:pStyle w:val="17"/>
              <w:jc w:val="right"/>
            </w:pPr>
            <w:r>
              <w:rPr>
                <w:rFonts w:hint="default"/>
                <w:lang w:val="en-US" w:eastAsia="zh-CN"/>
              </w:rPr>
              <w:t>10.02</w:t>
            </w:r>
          </w:p>
        </w:tc>
        <w:tc>
          <w:tcPr>
            <w:tcW w:w="1060" w:type="dxa"/>
            <w:vAlign w:val="top"/>
          </w:tcPr>
          <w:p>
            <w:pPr>
              <w:pStyle w:val="17"/>
              <w:jc w:val="right"/>
            </w:pPr>
            <w:r>
              <w:rPr>
                <w:rFonts w:hint="default"/>
                <w:lang w:val="en-US" w:eastAsia="zh-CN"/>
              </w:rPr>
              <w:t>10.02</w:t>
            </w:r>
          </w:p>
        </w:tc>
        <w:tc>
          <w:tcPr>
            <w:tcW w:w="1200" w:type="dxa"/>
            <w:vAlign w:val="top"/>
          </w:tcPr>
          <w:p>
            <w:pPr>
              <w:pStyle w:val="17"/>
              <w:jc w:val="right"/>
            </w:pPr>
            <w:r>
              <w:rPr>
                <w:rFonts w:hint="default"/>
                <w:lang w:val="en-US" w:eastAsia="zh-CN"/>
              </w:rPr>
              <w:t>10.02</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13</w:t>
            </w:r>
          </w:p>
        </w:tc>
        <w:tc>
          <w:tcPr>
            <w:tcW w:w="1209" w:type="dxa"/>
            <w:vAlign w:val="top"/>
          </w:tcPr>
          <w:p>
            <w:pPr>
              <w:pStyle w:val="17"/>
              <w:jc w:val="left"/>
            </w:pPr>
            <w:r>
              <w:rPr>
                <w:rFonts w:hint="default"/>
                <w:lang w:val="en-US" w:eastAsia="zh-CN"/>
              </w:rPr>
              <w:t>22102</w:t>
            </w:r>
          </w:p>
        </w:tc>
        <w:tc>
          <w:tcPr>
            <w:tcW w:w="3610" w:type="dxa"/>
            <w:vAlign w:val="top"/>
          </w:tcPr>
          <w:p>
            <w:pPr>
              <w:pStyle w:val="17"/>
              <w:jc w:val="left"/>
            </w:pPr>
            <w:r>
              <w:rPr>
                <w:rFonts w:hint="default"/>
                <w:lang w:val="en-US" w:eastAsia="zh-CN"/>
              </w:rPr>
              <w:t>住房改革支出</w:t>
            </w:r>
          </w:p>
        </w:tc>
        <w:tc>
          <w:tcPr>
            <w:tcW w:w="944" w:type="dxa"/>
            <w:vAlign w:val="top"/>
          </w:tcPr>
          <w:p>
            <w:pPr>
              <w:pStyle w:val="17"/>
              <w:jc w:val="right"/>
            </w:pPr>
            <w:r>
              <w:rPr>
                <w:rFonts w:hint="default"/>
                <w:lang w:val="en-US" w:eastAsia="zh-CN"/>
              </w:rPr>
              <w:t>10.02</w:t>
            </w:r>
          </w:p>
        </w:tc>
        <w:tc>
          <w:tcPr>
            <w:tcW w:w="1060" w:type="dxa"/>
            <w:vAlign w:val="top"/>
          </w:tcPr>
          <w:p>
            <w:pPr>
              <w:pStyle w:val="17"/>
              <w:jc w:val="right"/>
            </w:pPr>
            <w:r>
              <w:rPr>
                <w:rFonts w:hint="default"/>
                <w:lang w:val="en-US" w:eastAsia="zh-CN"/>
              </w:rPr>
              <w:t>10.02</w:t>
            </w:r>
          </w:p>
        </w:tc>
        <w:tc>
          <w:tcPr>
            <w:tcW w:w="1200" w:type="dxa"/>
            <w:vAlign w:val="top"/>
          </w:tcPr>
          <w:p>
            <w:pPr>
              <w:pStyle w:val="17"/>
              <w:jc w:val="right"/>
            </w:pPr>
            <w:r>
              <w:rPr>
                <w:rFonts w:hint="default"/>
                <w:lang w:val="en-US" w:eastAsia="zh-CN"/>
              </w:rPr>
              <w:t>10.02</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7"/>
            </w:pPr>
            <w:r>
              <w:rPr>
                <w:rFonts w:hint="default"/>
                <w:lang w:val="en-US" w:eastAsia="zh-CN"/>
              </w:rPr>
              <w:t>14</w:t>
            </w:r>
          </w:p>
        </w:tc>
        <w:tc>
          <w:tcPr>
            <w:tcW w:w="1209" w:type="dxa"/>
            <w:vAlign w:val="top"/>
          </w:tcPr>
          <w:p>
            <w:pPr>
              <w:pStyle w:val="17"/>
              <w:jc w:val="left"/>
            </w:pPr>
            <w:r>
              <w:rPr>
                <w:rFonts w:hint="default"/>
                <w:lang w:val="en-US" w:eastAsia="zh-CN"/>
              </w:rPr>
              <w:t>2210201</w:t>
            </w:r>
          </w:p>
        </w:tc>
        <w:tc>
          <w:tcPr>
            <w:tcW w:w="3610" w:type="dxa"/>
            <w:vAlign w:val="top"/>
          </w:tcPr>
          <w:p>
            <w:pPr>
              <w:pStyle w:val="17"/>
              <w:jc w:val="left"/>
            </w:pPr>
            <w:r>
              <w:rPr>
                <w:rFonts w:hint="default"/>
                <w:lang w:val="en-US" w:eastAsia="zh-CN"/>
              </w:rPr>
              <w:t>住房公积金</w:t>
            </w:r>
          </w:p>
        </w:tc>
        <w:tc>
          <w:tcPr>
            <w:tcW w:w="944" w:type="dxa"/>
            <w:vAlign w:val="top"/>
          </w:tcPr>
          <w:p>
            <w:pPr>
              <w:pStyle w:val="17"/>
              <w:jc w:val="right"/>
            </w:pPr>
            <w:r>
              <w:rPr>
                <w:rFonts w:hint="default"/>
                <w:lang w:val="en-US" w:eastAsia="zh-CN"/>
              </w:rPr>
              <w:t>10.02</w:t>
            </w:r>
          </w:p>
        </w:tc>
        <w:tc>
          <w:tcPr>
            <w:tcW w:w="1060" w:type="dxa"/>
            <w:vAlign w:val="top"/>
          </w:tcPr>
          <w:p>
            <w:pPr>
              <w:pStyle w:val="17"/>
              <w:jc w:val="right"/>
            </w:pPr>
            <w:r>
              <w:rPr>
                <w:rFonts w:hint="default"/>
                <w:lang w:val="en-US" w:eastAsia="zh-CN"/>
              </w:rPr>
              <w:t>10.02</w:t>
            </w:r>
          </w:p>
        </w:tc>
        <w:tc>
          <w:tcPr>
            <w:tcW w:w="1200" w:type="dxa"/>
            <w:vAlign w:val="top"/>
          </w:tcPr>
          <w:p>
            <w:pPr>
              <w:pStyle w:val="17"/>
              <w:jc w:val="right"/>
            </w:pPr>
            <w:r>
              <w:rPr>
                <w:rFonts w:hint="default"/>
                <w:lang w:val="en-US" w:eastAsia="zh-CN"/>
              </w:rPr>
              <w:t>10.02</w:t>
            </w:r>
          </w:p>
        </w:tc>
        <w:tc>
          <w:tcPr>
            <w:tcW w:w="900" w:type="dxa"/>
            <w:gridSpan w:val="2"/>
            <w:vAlign w:val="top"/>
          </w:tcPr>
          <w:p>
            <w:pPr>
              <w:jc w:val="right"/>
            </w:pPr>
          </w:p>
        </w:tc>
        <w:tc>
          <w:tcPr>
            <w:tcW w:w="729" w:type="dxa"/>
            <w:vAlign w:val="top"/>
          </w:tcPr>
          <w:p>
            <w:pPr>
              <w:jc w:val="right"/>
            </w:pPr>
          </w:p>
        </w:tc>
        <w:tc>
          <w:tcPr>
            <w:tcW w:w="814" w:type="dxa"/>
            <w:vAlign w:val="top"/>
          </w:tcPr>
          <w:p>
            <w:pPr>
              <w:jc w:val="right"/>
            </w:pPr>
          </w:p>
        </w:tc>
        <w:tc>
          <w:tcPr>
            <w:tcW w:w="890" w:type="dxa"/>
            <w:vAlign w:val="top"/>
          </w:tcPr>
          <w:p>
            <w:pPr>
              <w:jc w:val="right"/>
            </w:pPr>
          </w:p>
        </w:tc>
        <w:tc>
          <w:tcPr>
            <w:tcW w:w="1200" w:type="dxa"/>
            <w:vAlign w:val="top"/>
          </w:tcPr>
          <w:p>
            <w:pPr>
              <w:jc w:val="right"/>
            </w:pPr>
          </w:p>
        </w:tc>
        <w:tc>
          <w:tcPr>
            <w:tcW w:w="696" w:type="dxa"/>
            <w:vAlign w:val="top"/>
          </w:tcPr>
          <w:p>
            <w:pPr>
              <w:jc w:val="right"/>
            </w:pPr>
          </w:p>
        </w:tc>
        <w:tc>
          <w:tcPr>
            <w:tcW w:w="639" w:type="dxa"/>
            <w:vAlign w:val="top"/>
          </w:tcPr>
          <w:p>
            <w:pPr>
              <w:jc w:val="right"/>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336"/>
        <w:gridCol w:w="4192"/>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rPr>
                <w:rFonts w:hint="eastAsia"/>
              </w:rPr>
              <w:t>216中国共产党涞源县委员会政法委员会</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336" w:type="dxa"/>
            <w:vAlign w:val="center"/>
          </w:tcPr>
          <w:p>
            <w:pPr>
              <w:pStyle w:val="14"/>
            </w:pPr>
            <w:r>
              <w:t>科目    编码</w:t>
            </w:r>
          </w:p>
        </w:tc>
        <w:tc>
          <w:tcPr>
            <w:tcW w:w="4192"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336" w:type="dxa"/>
            <w:vAlign w:val="center"/>
          </w:tcPr>
          <w:p>
            <w:pPr>
              <w:pStyle w:val="14"/>
            </w:pPr>
            <w:r>
              <w:t>1</w:t>
            </w:r>
          </w:p>
        </w:tc>
        <w:tc>
          <w:tcPr>
            <w:tcW w:w="4192"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w:t>
            </w:r>
          </w:p>
        </w:tc>
        <w:tc>
          <w:tcPr>
            <w:tcW w:w="1336" w:type="dxa"/>
            <w:vAlign w:val="top"/>
          </w:tcPr>
          <w:p>
            <w:pPr>
              <w:pStyle w:val="17"/>
              <w:jc w:val="left"/>
            </w:pPr>
          </w:p>
        </w:tc>
        <w:tc>
          <w:tcPr>
            <w:tcW w:w="4192" w:type="dxa"/>
            <w:vAlign w:val="top"/>
          </w:tcPr>
          <w:p>
            <w:pPr>
              <w:pStyle w:val="17"/>
              <w:jc w:val="left"/>
            </w:pPr>
            <w:r>
              <w:rPr>
                <w:rFonts w:hint="default"/>
                <w:lang w:val="en-US" w:eastAsia="zh-CN"/>
              </w:rPr>
              <w:t>合计</w:t>
            </w:r>
          </w:p>
        </w:tc>
        <w:tc>
          <w:tcPr>
            <w:tcW w:w="1361" w:type="dxa"/>
            <w:vAlign w:val="top"/>
          </w:tcPr>
          <w:p>
            <w:pPr>
              <w:pStyle w:val="17"/>
              <w:jc w:val="right"/>
            </w:pPr>
            <w:r>
              <w:rPr>
                <w:rFonts w:hint="default"/>
                <w:lang w:val="en-US" w:eastAsia="zh-CN"/>
              </w:rPr>
              <w:t>743.49</w:t>
            </w:r>
          </w:p>
        </w:tc>
        <w:tc>
          <w:tcPr>
            <w:tcW w:w="1361" w:type="dxa"/>
            <w:vAlign w:val="top"/>
          </w:tcPr>
          <w:p>
            <w:pPr>
              <w:pStyle w:val="17"/>
              <w:jc w:val="right"/>
            </w:pPr>
            <w:r>
              <w:rPr>
                <w:rFonts w:hint="default"/>
                <w:lang w:val="en-US" w:eastAsia="zh-CN"/>
              </w:rPr>
              <w:t>300.50</w:t>
            </w:r>
          </w:p>
        </w:tc>
        <w:tc>
          <w:tcPr>
            <w:tcW w:w="1361" w:type="dxa"/>
            <w:vAlign w:val="top"/>
          </w:tcPr>
          <w:p>
            <w:pPr>
              <w:pStyle w:val="17"/>
              <w:jc w:val="right"/>
            </w:pPr>
            <w:r>
              <w:rPr>
                <w:rFonts w:hint="default"/>
                <w:lang w:val="en-US" w:eastAsia="zh-CN"/>
              </w:rPr>
              <w:t>442.99</w:t>
            </w: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2</w:t>
            </w:r>
          </w:p>
        </w:tc>
        <w:tc>
          <w:tcPr>
            <w:tcW w:w="1336" w:type="dxa"/>
            <w:vAlign w:val="top"/>
          </w:tcPr>
          <w:p>
            <w:pPr>
              <w:pStyle w:val="17"/>
              <w:jc w:val="left"/>
            </w:pPr>
            <w:r>
              <w:rPr>
                <w:rFonts w:hint="default"/>
                <w:lang w:val="en-US" w:eastAsia="zh-CN"/>
              </w:rPr>
              <w:t>204</w:t>
            </w:r>
          </w:p>
        </w:tc>
        <w:tc>
          <w:tcPr>
            <w:tcW w:w="4192" w:type="dxa"/>
            <w:vAlign w:val="top"/>
          </w:tcPr>
          <w:p>
            <w:pPr>
              <w:pStyle w:val="17"/>
              <w:jc w:val="left"/>
            </w:pPr>
            <w:r>
              <w:rPr>
                <w:rFonts w:hint="default"/>
                <w:lang w:val="en-US" w:eastAsia="zh-CN"/>
              </w:rPr>
              <w:t>公共安全支出</w:t>
            </w:r>
          </w:p>
        </w:tc>
        <w:tc>
          <w:tcPr>
            <w:tcW w:w="1361" w:type="dxa"/>
            <w:vAlign w:val="top"/>
          </w:tcPr>
          <w:p>
            <w:pPr>
              <w:pStyle w:val="17"/>
              <w:jc w:val="right"/>
            </w:pPr>
            <w:r>
              <w:rPr>
                <w:rFonts w:hint="default"/>
                <w:lang w:val="en-US" w:eastAsia="zh-CN"/>
              </w:rPr>
              <w:t>701.72</w:t>
            </w:r>
          </w:p>
        </w:tc>
        <w:tc>
          <w:tcPr>
            <w:tcW w:w="1361" w:type="dxa"/>
            <w:vAlign w:val="top"/>
          </w:tcPr>
          <w:p>
            <w:pPr>
              <w:pStyle w:val="17"/>
              <w:jc w:val="right"/>
            </w:pPr>
            <w:r>
              <w:rPr>
                <w:rFonts w:hint="default"/>
                <w:lang w:val="en-US" w:eastAsia="zh-CN"/>
              </w:rPr>
              <w:t>258.73</w:t>
            </w:r>
          </w:p>
        </w:tc>
        <w:tc>
          <w:tcPr>
            <w:tcW w:w="1361" w:type="dxa"/>
            <w:vAlign w:val="top"/>
          </w:tcPr>
          <w:p>
            <w:pPr>
              <w:pStyle w:val="17"/>
              <w:jc w:val="right"/>
            </w:pPr>
            <w:r>
              <w:rPr>
                <w:rFonts w:hint="default"/>
                <w:lang w:val="en-US" w:eastAsia="zh-CN"/>
              </w:rPr>
              <w:t>442.99</w:t>
            </w: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3</w:t>
            </w:r>
          </w:p>
        </w:tc>
        <w:tc>
          <w:tcPr>
            <w:tcW w:w="1336" w:type="dxa"/>
            <w:vAlign w:val="top"/>
          </w:tcPr>
          <w:p>
            <w:pPr>
              <w:pStyle w:val="17"/>
              <w:jc w:val="left"/>
            </w:pPr>
            <w:r>
              <w:rPr>
                <w:rFonts w:hint="default"/>
                <w:lang w:val="en-US" w:eastAsia="zh-CN"/>
              </w:rPr>
              <w:t>20402</w:t>
            </w:r>
          </w:p>
        </w:tc>
        <w:tc>
          <w:tcPr>
            <w:tcW w:w="4192" w:type="dxa"/>
            <w:vAlign w:val="top"/>
          </w:tcPr>
          <w:p>
            <w:pPr>
              <w:pStyle w:val="17"/>
              <w:jc w:val="left"/>
            </w:pPr>
            <w:r>
              <w:rPr>
                <w:rFonts w:hint="default"/>
                <w:lang w:val="en-US" w:eastAsia="zh-CN"/>
              </w:rPr>
              <w:t>公安</w:t>
            </w:r>
          </w:p>
        </w:tc>
        <w:tc>
          <w:tcPr>
            <w:tcW w:w="1361" w:type="dxa"/>
            <w:vAlign w:val="top"/>
          </w:tcPr>
          <w:p>
            <w:pPr>
              <w:pStyle w:val="17"/>
              <w:jc w:val="right"/>
            </w:pPr>
            <w:r>
              <w:rPr>
                <w:rFonts w:hint="default"/>
                <w:lang w:val="en-US" w:eastAsia="zh-CN"/>
              </w:rPr>
              <w:t>701.72</w:t>
            </w:r>
          </w:p>
        </w:tc>
        <w:tc>
          <w:tcPr>
            <w:tcW w:w="1361" w:type="dxa"/>
            <w:vAlign w:val="top"/>
          </w:tcPr>
          <w:p>
            <w:pPr>
              <w:pStyle w:val="17"/>
              <w:jc w:val="right"/>
            </w:pPr>
            <w:r>
              <w:rPr>
                <w:rFonts w:hint="default"/>
                <w:lang w:val="en-US" w:eastAsia="zh-CN"/>
              </w:rPr>
              <w:t>258.73</w:t>
            </w:r>
          </w:p>
        </w:tc>
        <w:tc>
          <w:tcPr>
            <w:tcW w:w="1361" w:type="dxa"/>
            <w:vAlign w:val="top"/>
          </w:tcPr>
          <w:p>
            <w:pPr>
              <w:pStyle w:val="17"/>
              <w:jc w:val="right"/>
            </w:pPr>
            <w:r>
              <w:rPr>
                <w:rFonts w:hint="default"/>
                <w:lang w:val="en-US" w:eastAsia="zh-CN"/>
              </w:rPr>
              <w:t>442.99</w:t>
            </w: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4</w:t>
            </w:r>
          </w:p>
        </w:tc>
        <w:tc>
          <w:tcPr>
            <w:tcW w:w="1336" w:type="dxa"/>
            <w:vAlign w:val="top"/>
          </w:tcPr>
          <w:p>
            <w:pPr>
              <w:pStyle w:val="17"/>
              <w:jc w:val="left"/>
            </w:pPr>
            <w:r>
              <w:rPr>
                <w:rFonts w:hint="default"/>
                <w:lang w:val="en-US" w:eastAsia="zh-CN"/>
              </w:rPr>
              <w:t>2040201</w:t>
            </w:r>
          </w:p>
        </w:tc>
        <w:tc>
          <w:tcPr>
            <w:tcW w:w="4192" w:type="dxa"/>
            <w:vAlign w:val="top"/>
          </w:tcPr>
          <w:p>
            <w:pPr>
              <w:pStyle w:val="17"/>
              <w:jc w:val="left"/>
            </w:pPr>
            <w:r>
              <w:rPr>
                <w:rFonts w:hint="default"/>
                <w:lang w:val="en-US" w:eastAsia="zh-CN"/>
              </w:rPr>
              <w:t>行政运行</w:t>
            </w:r>
          </w:p>
        </w:tc>
        <w:tc>
          <w:tcPr>
            <w:tcW w:w="1361" w:type="dxa"/>
            <w:vAlign w:val="top"/>
          </w:tcPr>
          <w:p>
            <w:pPr>
              <w:pStyle w:val="17"/>
              <w:jc w:val="right"/>
            </w:pPr>
            <w:r>
              <w:rPr>
                <w:rFonts w:hint="default"/>
                <w:lang w:val="en-US" w:eastAsia="zh-CN"/>
              </w:rPr>
              <w:t>258.73</w:t>
            </w:r>
          </w:p>
        </w:tc>
        <w:tc>
          <w:tcPr>
            <w:tcW w:w="1361" w:type="dxa"/>
            <w:vAlign w:val="top"/>
          </w:tcPr>
          <w:p>
            <w:pPr>
              <w:pStyle w:val="17"/>
              <w:jc w:val="right"/>
            </w:pPr>
            <w:r>
              <w:rPr>
                <w:rFonts w:hint="default"/>
                <w:lang w:val="en-US" w:eastAsia="zh-CN"/>
              </w:rPr>
              <w:t>258.73</w:t>
            </w:r>
          </w:p>
        </w:tc>
        <w:tc>
          <w:tcPr>
            <w:tcW w:w="1361" w:type="dxa"/>
            <w:vAlign w:val="top"/>
          </w:tcPr>
          <w:p>
            <w:pPr>
              <w:pStyle w:val="17"/>
              <w:jc w:val="right"/>
            </w:pP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5</w:t>
            </w:r>
          </w:p>
        </w:tc>
        <w:tc>
          <w:tcPr>
            <w:tcW w:w="1336" w:type="dxa"/>
            <w:vAlign w:val="top"/>
          </w:tcPr>
          <w:p>
            <w:pPr>
              <w:pStyle w:val="17"/>
              <w:jc w:val="left"/>
            </w:pPr>
            <w:r>
              <w:rPr>
                <w:rFonts w:hint="default"/>
                <w:lang w:val="en-US" w:eastAsia="zh-CN"/>
              </w:rPr>
              <w:t>2040202</w:t>
            </w:r>
          </w:p>
        </w:tc>
        <w:tc>
          <w:tcPr>
            <w:tcW w:w="4192" w:type="dxa"/>
            <w:vAlign w:val="top"/>
          </w:tcPr>
          <w:p>
            <w:pPr>
              <w:pStyle w:val="17"/>
              <w:jc w:val="left"/>
            </w:pPr>
            <w:r>
              <w:rPr>
                <w:rFonts w:hint="default"/>
                <w:lang w:val="en-US" w:eastAsia="zh-CN"/>
              </w:rPr>
              <w:t>一般行政管理事务</w:t>
            </w:r>
          </w:p>
        </w:tc>
        <w:tc>
          <w:tcPr>
            <w:tcW w:w="1361" w:type="dxa"/>
            <w:vAlign w:val="top"/>
          </w:tcPr>
          <w:p>
            <w:pPr>
              <w:pStyle w:val="17"/>
              <w:jc w:val="right"/>
            </w:pPr>
            <w:r>
              <w:rPr>
                <w:rFonts w:hint="default"/>
                <w:lang w:val="en-US" w:eastAsia="zh-CN"/>
              </w:rPr>
              <w:t>122.99</w:t>
            </w:r>
          </w:p>
        </w:tc>
        <w:tc>
          <w:tcPr>
            <w:tcW w:w="1361" w:type="dxa"/>
            <w:vAlign w:val="top"/>
          </w:tcPr>
          <w:p>
            <w:pPr>
              <w:pStyle w:val="17"/>
              <w:jc w:val="right"/>
            </w:pPr>
          </w:p>
        </w:tc>
        <w:tc>
          <w:tcPr>
            <w:tcW w:w="1361" w:type="dxa"/>
            <w:vAlign w:val="top"/>
          </w:tcPr>
          <w:p>
            <w:pPr>
              <w:pStyle w:val="17"/>
              <w:jc w:val="right"/>
            </w:pPr>
            <w:r>
              <w:rPr>
                <w:rFonts w:hint="default"/>
                <w:lang w:val="en-US" w:eastAsia="zh-CN"/>
              </w:rPr>
              <w:t>122.99</w:t>
            </w: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6</w:t>
            </w:r>
          </w:p>
        </w:tc>
        <w:tc>
          <w:tcPr>
            <w:tcW w:w="1336" w:type="dxa"/>
            <w:vAlign w:val="top"/>
          </w:tcPr>
          <w:p>
            <w:pPr>
              <w:pStyle w:val="17"/>
              <w:jc w:val="left"/>
            </w:pPr>
            <w:r>
              <w:rPr>
                <w:rFonts w:hint="default"/>
                <w:lang w:val="en-US" w:eastAsia="zh-CN"/>
              </w:rPr>
              <w:t>2040219</w:t>
            </w:r>
          </w:p>
        </w:tc>
        <w:tc>
          <w:tcPr>
            <w:tcW w:w="4192" w:type="dxa"/>
            <w:vAlign w:val="top"/>
          </w:tcPr>
          <w:p>
            <w:pPr>
              <w:pStyle w:val="17"/>
              <w:jc w:val="left"/>
            </w:pPr>
            <w:r>
              <w:rPr>
                <w:rFonts w:hint="default"/>
                <w:lang w:val="en-US" w:eastAsia="zh-CN"/>
              </w:rPr>
              <w:t>信息化建设</w:t>
            </w:r>
          </w:p>
        </w:tc>
        <w:tc>
          <w:tcPr>
            <w:tcW w:w="1361" w:type="dxa"/>
            <w:vAlign w:val="top"/>
          </w:tcPr>
          <w:p>
            <w:pPr>
              <w:pStyle w:val="17"/>
              <w:jc w:val="right"/>
            </w:pPr>
            <w:r>
              <w:rPr>
                <w:rFonts w:hint="default"/>
                <w:lang w:val="en-US" w:eastAsia="zh-CN"/>
              </w:rPr>
              <w:t>320.00</w:t>
            </w:r>
          </w:p>
        </w:tc>
        <w:tc>
          <w:tcPr>
            <w:tcW w:w="1361" w:type="dxa"/>
            <w:vAlign w:val="top"/>
          </w:tcPr>
          <w:p>
            <w:pPr>
              <w:pStyle w:val="17"/>
              <w:jc w:val="right"/>
            </w:pPr>
          </w:p>
        </w:tc>
        <w:tc>
          <w:tcPr>
            <w:tcW w:w="1361" w:type="dxa"/>
            <w:vAlign w:val="top"/>
          </w:tcPr>
          <w:p>
            <w:pPr>
              <w:pStyle w:val="17"/>
              <w:jc w:val="right"/>
            </w:pPr>
            <w:r>
              <w:rPr>
                <w:rFonts w:hint="default"/>
                <w:lang w:val="en-US" w:eastAsia="zh-CN"/>
              </w:rPr>
              <w:t>320.00</w:t>
            </w: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7</w:t>
            </w:r>
          </w:p>
        </w:tc>
        <w:tc>
          <w:tcPr>
            <w:tcW w:w="1336" w:type="dxa"/>
            <w:vAlign w:val="top"/>
          </w:tcPr>
          <w:p>
            <w:pPr>
              <w:pStyle w:val="17"/>
              <w:jc w:val="left"/>
            </w:pPr>
            <w:r>
              <w:rPr>
                <w:rFonts w:hint="default"/>
                <w:lang w:val="en-US" w:eastAsia="zh-CN"/>
              </w:rPr>
              <w:t>208</w:t>
            </w:r>
          </w:p>
        </w:tc>
        <w:tc>
          <w:tcPr>
            <w:tcW w:w="4192" w:type="dxa"/>
            <w:vAlign w:val="top"/>
          </w:tcPr>
          <w:p>
            <w:pPr>
              <w:pStyle w:val="17"/>
              <w:jc w:val="left"/>
            </w:pPr>
            <w:r>
              <w:rPr>
                <w:rFonts w:hint="default"/>
                <w:lang w:val="en-US" w:eastAsia="zh-CN"/>
              </w:rPr>
              <w:t>社会保障和就业支出</w:t>
            </w:r>
          </w:p>
        </w:tc>
        <w:tc>
          <w:tcPr>
            <w:tcW w:w="1361" w:type="dxa"/>
            <w:vAlign w:val="top"/>
          </w:tcPr>
          <w:p>
            <w:pPr>
              <w:pStyle w:val="17"/>
              <w:jc w:val="right"/>
            </w:pPr>
            <w:r>
              <w:rPr>
                <w:rFonts w:hint="default"/>
                <w:lang w:val="en-US" w:eastAsia="zh-CN"/>
              </w:rPr>
              <w:t>31.75</w:t>
            </w:r>
          </w:p>
        </w:tc>
        <w:tc>
          <w:tcPr>
            <w:tcW w:w="1361" w:type="dxa"/>
            <w:vAlign w:val="top"/>
          </w:tcPr>
          <w:p>
            <w:pPr>
              <w:pStyle w:val="17"/>
              <w:jc w:val="right"/>
            </w:pPr>
            <w:r>
              <w:rPr>
                <w:rFonts w:hint="default"/>
                <w:lang w:val="en-US" w:eastAsia="zh-CN"/>
              </w:rPr>
              <w:t>31.75</w:t>
            </w:r>
          </w:p>
        </w:tc>
        <w:tc>
          <w:tcPr>
            <w:tcW w:w="1361" w:type="dxa"/>
            <w:vAlign w:val="top"/>
          </w:tcPr>
          <w:p>
            <w:pPr>
              <w:pStyle w:val="17"/>
              <w:jc w:val="right"/>
            </w:pP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8</w:t>
            </w:r>
          </w:p>
        </w:tc>
        <w:tc>
          <w:tcPr>
            <w:tcW w:w="1336" w:type="dxa"/>
            <w:vAlign w:val="top"/>
          </w:tcPr>
          <w:p>
            <w:pPr>
              <w:pStyle w:val="17"/>
              <w:jc w:val="left"/>
            </w:pPr>
            <w:r>
              <w:rPr>
                <w:rFonts w:hint="default"/>
                <w:lang w:val="en-US" w:eastAsia="zh-CN"/>
              </w:rPr>
              <w:t>20805</w:t>
            </w:r>
          </w:p>
        </w:tc>
        <w:tc>
          <w:tcPr>
            <w:tcW w:w="4192" w:type="dxa"/>
            <w:vAlign w:val="top"/>
          </w:tcPr>
          <w:p>
            <w:pPr>
              <w:pStyle w:val="17"/>
              <w:jc w:val="left"/>
            </w:pPr>
            <w:r>
              <w:rPr>
                <w:rFonts w:hint="default"/>
                <w:lang w:val="en-US" w:eastAsia="zh-CN"/>
              </w:rPr>
              <w:t>行政事业单位养老支出</w:t>
            </w:r>
          </w:p>
        </w:tc>
        <w:tc>
          <w:tcPr>
            <w:tcW w:w="1361" w:type="dxa"/>
            <w:vAlign w:val="top"/>
          </w:tcPr>
          <w:p>
            <w:pPr>
              <w:pStyle w:val="17"/>
              <w:jc w:val="right"/>
            </w:pPr>
            <w:r>
              <w:rPr>
                <w:rFonts w:hint="default"/>
                <w:lang w:val="en-US" w:eastAsia="zh-CN"/>
              </w:rPr>
              <w:t>31.75</w:t>
            </w:r>
          </w:p>
        </w:tc>
        <w:tc>
          <w:tcPr>
            <w:tcW w:w="1361" w:type="dxa"/>
            <w:vAlign w:val="top"/>
          </w:tcPr>
          <w:p>
            <w:pPr>
              <w:pStyle w:val="17"/>
              <w:jc w:val="right"/>
            </w:pPr>
            <w:r>
              <w:rPr>
                <w:rFonts w:hint="default"/>
                <w:lang w:val="en-US" w:eastAsia="zh-CN"/>
              </w:rPr>
              <w:t>31.75</w:t>
            </w:r>
          </w:p>
        </w:tc>
        <w:tc>
          <w:tcPr>
            <w:tcW w:w="1361" w:type="dxa"/>
            <w:vAlign w:val="top"/>
          </w:tcPr>
          <w:p>
            <w:pPr>
              <w:pStyle w:val="17"/>
              <w:jc w:val="right"/>
            </w:pP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9</w:t>
            </w:r>
          </w:p>
        </w:tc>
        <w:tc>
          <w:tcPr>
            <w:tcW w:w="1336" w:type="dxa"/>
            <w:vAlign w:val="top"/>
          </w:tcPr>
          <w:p>
            <w:pPr>
              <w:pStyle w:val="17"/>
              <w:jc w:val="left"/>
            </w:pPr>
            <w:r>
              <w:rPr>
                <w:rFonts w:hint="default"/>
                <w:lang w:val="en-US" w:eastAsia="zh-CN"/>
              </w:rPr>
              <w:t>2080501</w:t>
            </w:r>
          </w:p>
        </w:tc>
        <w:tc>
          <w:tcPr>
            <w:tcW w:w="4192" w:type="dxa"/>
            <w:vAlign w:val="top"/>
          </w:tcPr>
          <w:p>
            <w:pPr>
              <w:pStyle w:val="17"/>
              <w:jc w:val="left"/>
            </w:pPr>
            <w:r>
              <w:rPr>
                <w:rFonts w:hint="default"/>
                <w:lang w:val="en-US" w:eastAsia="zh-CN"/>
              </w:rPr>
              <w:t>行政单位离退休</w:t>
            </w:r>
          </w:p>
        </w:tc>
        <w:tc>
          <w:tcPr>
            <w:tcW w:w="1361" w:type="dxa"/>
            <w:vAlign w:val="top"/>
          </w:tcPr>
          <w:p>
            <w:pPr>
              <w:pStyle w:val="17"/>
              <w:jc w:val="right"/>
            </w:pPr>
            <w:r>
              <w:rPr>
                <w:rFonts w:hint="default"/>
                <w:lang w:val="en-US" w:eastAsia="zh-CN"/>
              </w:rPr>
              <w:t>0.18</w:t>
            </w:r>
          </w:p>
        </w:tc>
        <w:tc>
          <w:tcPr>
            <w:tcW w:w="1361" w:type="dxa"/>
            <w:vAlign w:val="top"/>
          </w:tcPr>
          <w:p>
            <w:pPr>
              <w:pStyle w:val="17"/>
              <w:jc w:val="right"/>
            </w:pPr>
            <w:r>
              <w:rPr>
                <w:rFonts w:hint="default"/>
                <w:lang w:val="en-US" w:eastAsia="zh-CN"/>
              </w:rPr>
              <w:t>0.18</w:t>
            </w:r>
          </w:p>
        </w:tc>
        <w:tc>
          <w:tcPr>
            <w:tcW w:w="1361" w:type="dxa"/>
            <w:vAlign w:val="top"/>
          </w:tcPr>
          <w:p>
            <w:pPr>
              <w:pStyle w:val="17"/>
              <w:jc w:val="right"/>
            </w:pP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10</w:t>
            </w:r>
          </w:p>
        </w:tc>
        <w:tc>
          <w:tcPr>
            <w:tcW w:w="1336" w:type="dxa"/>
            <w:vAlign w:val="top"/>
          </w:tcPr>
          <w:p>
            <w:pPr>
              <w:pStyle w:val="17"/>
              <w:jc w:val="left"/>
            </w:pPr>
            <w:r>
              <w:rPr>
                <w:rFonts w:hint="default"/>
                <w:lang w:val="en-US" w:eastAsia="zh-CN"/>
              </w:rPr>
              <w:t>2080505</w:t>
            </w:r>
          </w:p>
        </w:tc>
        <w:tc>
          <w:tcPr>
            <w:tcW w:w="4192" w:type="dxa"/>
            <w:vAlign w:val="top"/>
          </w:tcPr>
          <w:p>
            <w:pPr>
              <w:pStyle w:val="17"/>
              <w:jc w:val="left"/>
            </w:pPr>
            <w:r>
              <w:rPr>
                <w:rFonts w:hint="default"/>
                <w:lang w:val="en-US" w:eastAsia="zh-CN"/>
              </w:rPr>
              <w:t>机关事业单位基本养老保险缴费支出</w:t>
            </w:r>
          </w:p>
        </w:tc>
        <w:tc>
          <w:tcPr>
            <w:tcW w:w="1361" w:type="dxa"/>
            <w:vAlign w:val="top"/>
          </w:tcPr>
          <w:p>
            <w:pPr>
              <w:pStyle w:val="17"/>
              <w:jc w:val="right"/>
            </w:pPr>
            <w:r>
              <w:rPr>
                <w:rFonts w:hint="default"/>
                <w:lang w:val="en-US" w:eastAsia="zh-CN"/>
              </w:rPr>
              <w:t>20.87</w:t>
            </w:r>
          </w:p>
        </w:tc>
        <w:tc>
          <w:tcPr>
            <w:tcW w:w="1361" w:type="dxa"/>
            <w:vAlign w:val="top"/>
          </w:tcPr>
          <w:p>
            <w:pPr>
              <w:pStyle w:val="17"/>
              <w:jc w:val="right"/>
            </w:pPr>
            <w:r>
              <w:rPr>
                <w:rFonts w:hint="default"/>
                <w:lang w:val="en-US" w:eastAsia="zh-CN"/>
              </w:rPr>
              <w:t>20.87</w:t>
            </w:r>
          </w:p>
        </w:tc>
        <w:tc>
          <w:tcPr>
            <w:tcW w:w="1361" w:type="dxa"/>
            <w:vAlign w:val="top"/>
          </w:tcPr>
          <w:p>
            <w:pPr>
              <w:pStyle w:val="17"/>
              <w:jc w:val="right"/>
            </w:pP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11</w:t>
            </w:r>
          </w:p>
        </w:tc>
        <w:tc>
          <w:tcPr>
            <w:tcW w:w="1336" w:type="dxa"/>
            <w:vAlign w:val="top"/>
          </w:tcPr>
          <w:p>
            <w:pPr>
              <w:pStyle w:val="17"/>
              <w:jc w:val="left"/>
            </w:pPr>
            <w:r>
              <w:rPr>
                <w:rFonts w:hint="default"/>
                <w:lang w:val="en-US" w:eastAsia="zh-CN"/>
              </w:rPr>
              <w:t>2080506</w:t>
            </w:r>
          </w:p>
        </w:tc>
        <w:tc>
          <w:tcPr>
            <w:tcW w:w="4192" w:type="dxa"/>
            <w:vAlign w:val="top"/>
          </w:tcPr>
          <w:p>
            <w:pPr>
              <w:pStyle w:val="17"/>
              <w:jc w:val="left"/>
            </w:pPr>
            <w:r>
              <w:rPr>
                <w:rFonts w:hint="default"/>
                <w:lang w:val="en-US" w:eastAsia="zh-CN"/>
              </w:rPr>
              <w:t>机关事业单位职业年金缴费支出</w:t>
            </w:r>
          </w:p>
        </w:tc>
        <w:tc>
          <w:tcPr>
            <w:tcW w:w="1361" w:type="dxa"/>
            <w:vAlign w:val="top"/>
          </w:tcPr>
          <w:p>
            <w:pPr>
              <w:pStyle w:val="17"/>
              <w:jc w:val="right"/>
            </w:pPr>
            <w:r>
              <w:rPr>
                <w:rFonts w:hint="default"/>
                <w:lang w:val="en-US" w:eastAsia="zh-CN"/>
              </w:rPr>
              <w:t>10.70</w:t>
            </w:r>
          </w:p>
        </w:tc>
        <w:tc>
          <w:tcPr>
            <w:tcW w:w="1361" w:type="dxa"/>
            <w:vAlign w:val="top"/>
          </w:tcPr>
          <w:p>
            <w:pPr>
              <w:pStyle w:val="17"/>
              <w:jc w:val="right"/>
            </w:pPr>
            <w:r>
              <w:rPr>
                <w:rFonts w:hint="default"/>
                <w:lang w:val="en-US" w:eastAsia="zh-CN"/>
              </w:rPr>
              <w:t>10.70</w:t>
            </w:r>
          </w:p>
        </w:tc>
        <w:tc>
          <w:tcPr>
            <w:tcW w:w="1361" w:type="dxa"/>
            <w:vAlign w:val="top"/>
          </w:tcPr>
          <w:p>
            <w:pPr>
              <w:pStyle w:val="17"/>
              <w:jc w:val="right"/>
            </w:pP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12</w:t>
            </w:r>
          </w:p>
        </w:tc>
        <w:tc>
          <w:tcPr>
            <w:tcW w:w="1336" w:type="dxa"/>
            <w:vAlign w:val="top"/>
          </w:tcPr>
          <w:p>
            <w:pPr>
              <w:pStyle w:val="17"/>
              <w:jc w:val="left"/>
            </w:pPr>
            <w:r>
              <w:rPr>
                <w:rFonts w:hint="default"/>
                <w:lang w:val="en-US" w:eastAsia="zh-CN"/>
              </w:rPr>
              <w:t>221</w:t>
            </w:r>
          </w:p>
        </w:tc>
        <w:tc>
          <w:tcPr>
            <w:tcW w:w="4192" w:type="dxa"/>
            <w:vAlign w:val="top"/>
          </w:tcPr>
          <w:p>
            <w:pPr>
              <w:pStyle w:val="17"/>
              <w:jc w:val="left"/>
            </w:pPr>
            <w:r>
              <w:rPr>
                <w:rFonts w:hint="default"/>
                <w:lang w:val="en-US" w:eastAsia="zh-CN"/>
              </w:rPr>
              <w:t>住房保障支出</w:t>
            </w:r>
          </w:p>
        </w:tc>
        <w:tc>
          <w:tcPr>
            <w:tcW w:w="1361" w:type="dxa"/>
            <w:vAlign w:val="top"/>
          </w:tcPr>
          <w:p>
            <w:pPr>
              <w:pStyle w:val="17"/>
              <w:jc w:val="right"/>
            </w:pPr>
            <w:r>
              <w:rPr>
                <w:rFonts w:hint="default"/>
                <w:lang w:val="en-US" w:eastAsia="zh-CN"/>
              </w:rPr>
              <w:t>10.02</w:t>
            </w:r>
          </w:p>
        </w:tc>
        <w:tc>
          <w:tcPr>
            <w:tcW w:w="1361" w:type="dxa"/>
            <w:vAlign w:val="top"/>
          </w:tcPr>
          <w:p>
            <w:pPr>
              <w:pStyle w:val="17"/>
              <w:jc w:val="right"/>
            </w:pPr>
            <w:r>
              <w:rPr>
                <w:rFonts w:hint="default"/>
                <w:lang w:val="en-US" w:eastAsia="zh-CN"/>
              </w:rPr>
              <w:t>10.02</w:t>
            </w:r>
          </w:p>
        </w:tc>
        <w:tc>
          <w:tcPr>
            <w:tcW w:w="1361" w:type="dxa"/>
            <w:vAlign w:val="top"/>
          </w:tcPr>
          <w:p>
            <w:pPr>
              <w:pStyle w:val="17"/>
              <w:jc w:val="right"/>
            </w:pP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13</w:t>
            </w:r>
          </w:p>
        </w:tc>
        <w:tc>
          <w:tcPr>
            <w:tcW w:w="1336" w:type="dxa"/>
            <w:vAlign w:val="top"/>
          </w:tcPr>
          <w:p>
            <w:pPr>
              <w:pStyle w:val="17"/>
              <w:jc w:val="left"/>
            </w:pPr>
            <w:r>
              <w:rPr>
                <w:rFonts w:hint="default"/>
                <w:lang w:val="en-US" w:eastAsia="zh-CN"/>
              </w:rPr>
              <w:t>22102</w:t>
            </w:r>
          </w:p>
        </w:tc>
        <w:tc>
          <w:tcPr>
            <w:tcW w:w="4192" w:type="dxa"/>
            <w:vAlign w:val="top"/>
          </w:tcPr>
          <w:p>
            <w:pPr>
              <w:pStyle w:val="17"/>
              <w:jc w:val="left"/>
            </w:pPr>
            <w:r>
              <w:rPr>
                <w:rFonts w:hint="default"/>
                <w:lang w:val="en-US" w:eastAsia="zh-CN"/>
              </w:rPr>
              <w:t>住房改革支出</w:t>
            </w:r>
          </w:p>
        </w:tc>
        <w:tc>
          <w:tcPr>
            <w:tcW w:w="1361" w:type="dxa"/>
            <w:vAlign w:val="top"/>
          </w:tcPr>
          <w:p>
            <w:pPr>
              <w:pStyle w:val="17"/>
              <w:jc w:val="right"/>
            </w:pPr>
            <w:r>
              <w:rPr>
                <w:rFonts w:hint="default"/>
                <w:lang w:val="en-US" w:eastAsia="zh-CN"/>
              </w:rPr>
              <w:t>10.02</w:t>
            </w:r>
          </w:p>
        </w:tc>
        <w:tc>
          <w:tcPr>
            <w:tcW w:w="1361" w:type="dxa"/>
            <w:vAlign w:val="top"/>
          </w:tcPr>
          <w:p>
            <w:pPr>
              <w:pStyle w:val="17"/>
              <w:jc w:val="right"/>
            </w:pPr>
            <w:r>
              <w:rPr>
                <w:rFonts w:hint="default"/>
                <w:lang w:val="en-US" w:eastAsia="zh-CN"/>
              </w:rPr>
              <w:t>10.02</w:t>
            </w:r>
          </w:p>
        </w:tc>
        <w:tc>
          <w:tcPr>
            <w:tcW w:w="1361" w:type="dxa"/>
            <w:vAlign w:val="top"/>
          </w:tcPr>
          <w:p>
            <w:pPr>
              <w:pStyle w:val="17"/>
            </w:pPr>
          </w:p>
        </w:tc>
        <w:tc>
          <w:tcPr>
            <w:tcW w:w="1361" w:type="dxa"/>
            <w:vAlign w:val="top"/>
          </w:tcPr>
          <w:p>
            <w:pPr>
              <w:pStyle w:val="17"/>
            </w:pPr>
          </w:p>
        </w:tc>
        <w:tc>
          <w:tcPr>
            <w:tcW w:w="1361" w:type="dxa"/>
            <w:vAlign w:val="top"/>
          </w:tcPr>
          <w:p>
            <w:pPr>
              <w:pStyle w:val="17"/>
            </w:pPr>
          </w:p>
        </w:tc>
        <w:tc>
          <w:tcPr>
            <w:tcW w:w="1361"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14</w:t>
            </w:r>
          </w:p>
        </w:tc>
        <w:tc>
          <w:tcPr>
            <w:tcW w:w="1336" w:type="dxa"/>
            <w:vAlign w:val="top"/>
          </w:tcPr>
          <w:p>
            <w:pPr>
              <w:pStyle w:val="17"/>
              <w:jc w:val="left"/>
            </w:pPr>
            <w:r>
              <w:rPr>
                <w:rFonts w:hint="default"/>
                <w:lang w:val="en-US" w:eastAsia="zh-CN"/>
              </w:rPr>
              <w:t>2210201</w:t>
            </w:r>
          </w:p>
        </w:tc>
        <w:tc>
          <w:tcPr>
            <w:tcW w:w="4192" w:type="dxa"/>
            <w:vAlign w:val="top"/>
          </w:tcPr>
          <w:p>
            <w:pPr>
              <w:pStyle w:val="17"/>
              <w:jc w:val="left"/>
            </w:pPr>
            <w:r>
              <w:rPr>
                <w:rFonts w:hint="default"/>
                <w:lang w:val="en-US" w:eastAsia="zh-CN"/>
              </w:rPr>
              <w:t>住房公积金</w:t>
            </w:r>
          </w:p>
        </w:tc>
        <w:tc>
          <w:tcPr>
            <w:tcW w:w="1361" w:type="dxa"/>
            <w:vAlign w:val="top"/>
          </w:tcPr>
          <w:p>
            <w:pPr>
              <w:pStyle w:val="17"/>
              <w:jc w:val="right"/>
            </w:pPr>
            <w:r>
              <w:rPr>
                <w:rFonts w:hint="default"/>
                <w:lang w:val="en-US" w:eastAsia="zh-CN"/>
              </w:rPr>
              <w:t>10.02</w:t>
            </w:r>
          </w:p>
        </w:tc>
        <w:tc>
          <w:tcPr>
            <w:tcW w:w="1361" w:type="dxa"/>
            <w:vAlign w:val="top"/>
          </w:tcPr>
          <w:p>
            <w:pPr>
              <w:pStyle w:val="17"/>
              <w:jc w:val="right"/>
            </w:pPr>
            <w:r>
              <w:rPr>
                <w:rFonts w:hint="default"/>
                <w:lang w:val="en-US" w:eastAsia="zh-CN"/>
              </w:rPr>
              <w:t>10.02</w:t>
            </w:r>
          </w:p>
        </w:tc>
        <w:tc>
          <w:tcPr>
            <w:tcW w:w="1361" w:type="dxa"/>
            <w:vAlign w:val="top"/>
          </w:tcPr>
          <w:p>
            <w:pPr>
              <w:pStyle w:val="17"/>
            </w:pPr>
          </w:p>
        </w:tc>
        <w:tc>
          <w:tcPr>
            <w:tcW w:w="1361" w:type="dxa"/>
            <w:vAlign w:val="top"/>
          </w:tcPr>
          <w:p>
            <w:pPr>
              <w:pStyle w:val="17"/>
            </w:pPr>
          </w:p>
        </w:tc>
        <w:tc>
          <w:tcPr>
            <w:tcW w:w="1361" w:type="dxa"/>
            <w:vAlign w:val="top"/>
          </w:tcPr>
          <w:p>
            <w:pPr>
              <w:pStyle w:val="17"/>
            </w:pPr>
          </w:p>
        </w:tc>
        <w:tc>
          <w:tcPr>
            <w:tcW w:w="1361" w:type="dxa"/>
            <w:vAlign w:val="top"/>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rPr>
                <w:rFonts w:hint="eastAsia"/>
              </w:rPr>
              <w:t>216中国共产党涞源县委员会政法委员会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w:t>
            </w:r>
          </w:p>
        </w:tc>
        <w:tc>
          <w:tcPr>
            <w:tcW w:w="3402" w:type="dxa"/>
            <w:vAlign w:val="top"/>
          </w:tcPr>
          <w:p>
            <w:pPr>
              <w:pStyle w:val="17"/>
              <w:jc w:val="left"/>
            </w:pPr>
            <w:r>
              <w:rPr>
                <w:rFonts w:hint="default"/>
                <w:lang w:val="en-US" w:eastAsia="zh-CN"/>
              </w:rPr>
              <w:t>一、一般公共预算拨款</w:t>
            </w:r>
          </w:p>
        </w:tc>
        <w:tc>
          <w:tcPr>
            <w:tcW w:w="1474" w:type="dxa"/>
            <w:vAlign w:val="top"/>
          </w:tcPr>
          <w:p>
            <w:pPr>
              <w:pStyle w:val="17"/>
              <w:jc w:val="right"/>
            </w:pPr>
            <w:r>
              <w:rPr>
                <w:rFonts w:hint="default"/>
                <w:lang w:val="en-US" w:eastAsia="zh-CN"/>
              </w:rPr>
              <w:t>743.49</w:t>
            </w:r>
          </w:p>
        </w:tc>
        <w:tc>
          <w:tcPr>
            <w:tcW w:w="3402" w:type="dxa"/>
            <w:vAlign w:val="top"/>
          </w:tcPr>
          <w:p>
            <w:pPr>
              <w:pStyle w:val="17"/>
              <w:jc w:val="left"/>
            </w:pPr>
            <w:r>
              <w:rPr>
                <w:rFonts w:hint="default"/>
                <w:lang w:val="en-US" w:eastAsia="zh-CN"/>
              </w:rPr>
              <w:t>一、一般公共服务支出</w:t>
            </w:r>
          </w:p>
        </w:tc>
        <w:tc>
          <w:tcPr>
            <w:tcW w:w="1474" w:type="dxa"/>
            <w:vAlign w:val="top"/>
          </w:tcPr>
          <w:p>
            <w:pPr>
              <w:pStyle w:val="17"/>
            </w:pPr>
          </w:p>
        </w:tc>
        <w:tc>
          <w:tcPr>
            <w:tcW w:w="1474" w:type="dxa"/>
            <w:vAlign w:val="top"/>
          </w:tcPr>
          <w:p>
            <w:pPr>
              <w:pStyle w:val="17"/>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2</w:t>
            </w:r>
          </w:p>
        </w:tc>
        <w:tc>
          <w:tcPr>
            <w:tcW w:w="3402" w:type="dxa"/>
            <w:vAlign w:val="top"/>
          </w:tcPr>
          <w:p>
            <w:pPr>
              <w:pStyle w:val="17"/>
              <w:jc w:val="left"/>
            </w:pPr>
            <w:r>
              <w:rPr>
                <w:rFonts w:hint="default"/>
                <w:lang w:val="en-US" w:eastAsia="zh-CN"/>
              </w:rPr>
              <w:t>二、政府性基金预算拨款</w:t>
            </w:r>
          </w:p>
        </w:tc>
        <w:tc>
          <w:tcPr>
            <w:tcW w:w="1474" w:type="dxa"/>
            <w:vAlign w:val="top"/>
          </w:tcPr>
          <w:p>
            <w:pPr>
              <w:pStyle w:val="17"/>
              <w:jc w:val="right"/>
            </w:pPr>
          </w:p>
        </w:tc>
        <w:tc>
          <w:tcPr>
            <w:tcW w:w="3402" w:type="dxa"/>
            <w:vAlign w:val="top"/>
          </w:tcPr>
          <w:p>
            <w:pPr>
              <w:pStyle w:val="17"/>
              <w:jc w:val="left"/>
            </w:pPr>
            <w:r>
              <w:rPr>
                <w:rFonts w:hint="default"/>
                <w:lang w:val="en-US" w:eastAsia="zh-CN"/>
              </w:rPr>
              <w:t>二、外交支出</w:t>
            </w:r>
          </w:p>
        </w:tc>
        <w:tc>
          <w:tcPr>
            <w:tcW w:w="1474" w:type="dxa"/>
            <w:vAlign w:val="top"/>
          </w:tcPr>
          <w:p>
            <w:pPr>
              <w:pStyle w:val="17"/>
            </w:pPr>
          </w:p>
        </w:tc>
        <w:tc>
          <w:tcPr>
            <w:tcW w:w="1474" w:type="dxa"/>
            <w:vAlign w:val="top"/>
          </w:tcPr>
          <w:p>
            <w:pPr>
              <w:pStyle w:val="17"/>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3</w:t>
            </w:r>
          </w:p>
        </w:tc>
        <w:tc>
          <w:tcPr>
            <w:tcW w:w="3402" w:type="dxa"/>
            <w:vAlign w:val="top"/>
          </w:tcPr>
          <w:p>
            <w:pPr>
              <w:pStyle w:val="17"/>
              <w:jc w:val="left"/>
            </w:pPr>
            <w:r>
              <w:rPr>
                <w:rFonts w:hint="default"/>
                <w:lang w:val="en-US" w:eastAsia="zh-CN"/>
              </w:rPr>
              <w:t>三、国有资本经营预算拨款</w:t>
            </w:r>
          </w:p>
        </w:tc>
        <w:tc>
          <w:tcPr>
            <w:tcW w:w="1474" w:type="dxa"/>
            <w:vAlign w:val="top"/>
          </w:tcPr>
          <w:p>
            <w:pPr>
              <w:pStyle w:val="17"/>
            </w:pPr>
          </w:p>
        </w:tc>
        <w:tc>
          <w:tcPr>
            <w:tcW w:w="3402" w:type="dxa"/>
            <w:vAlign w:val="top"/>
          </w:tcPr>
          <w:p>
            <w:pPr>
              <w:pStyle w:val="17"/>
              <w:jc w:val="left"/>
            </w:pPr>
            <w:r>
              <w:rPr>
                <w:rFonts w:hint="default"/>
                <w:lang w:val="en-US" w:eastAsia="zh-CN"/>
              </w:rPr>
              <w:t>三、国防支出</w:t>
            </w:r>
          </w:p>
        </w:tc>
        <w:tc>
          <w:tcPr>
            <w:tcW w:w="1474" w:type="dxa"/>
            <w:vAlign w:val="top"/>
          </w:tcPr>
          <w:p>
            <w:pPr>
              <w:pStyle w:val="17"/>
            </w:pPr>
          </w:p>
        </w:tc>
        <w:tc>
          <w:tcPr>
            <w:tcW w:w="1474" w:type="dxa"/>
            <w:vAlign w:val="top"/>
          </w:tcPr>
          <w:p>
            <w:pPr>
              <w:pStyle w:val="17"/>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4</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四、公共安全支出</w:t>
            </w:r>
          </w:p>
        </w:tc>
        <w:tc>
          <w:tcPr>
            <w:tcW w:w="1474" w:type="dxa"/>
            <w:vAlign w:val="top"/>
          </w:tcPr>
          <w:p>
            <w:pPr>
              <w:pStyle w:val="17"/>
              <w:jc w:val="right"/>
            </w:pPr>
            <w:r>
              <w:rPr>
                <w:rFonts w:hint="default"/>
                <w:lang w:val="en-US" w:eastAsia="zh-CN"/>
              </w:rPr>
              <w:t>701.72</w:t>
            </w:r>
          </w:p>
        </w:tc>
        <w:tc>
          <w:tcPr>
            <w:tcW w:w="1474" w:type="dxa"/>
            <w:vAlign w:val="top"/>
          </w:tcPr>
          <w:p>
            <w:pPr>
              <w:pStyle w:val="17"/>
              <w:jc w:val="right"/>
            </w:pPr>
            <w:r>
              <w:rPr>
                <w:rFonts w:hint="default"/>
                <w:lang w:val="en-US" w:eastAsia="zh-CN"/>
              </w:rPr>
              <w:t>701.72</w:t>
            </w: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5</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五、教育支出</w:t>
            </w:r>
          </w:p>
        </w:tc>
        <w:tc>
          <w:tcPr>
            <w:tcW w:w="1474" w:type="dxa"/>
            <w:vAlign w:val="top"/>
          </w:tcPr>
          <w:p>
            <w:pPr>
              <w:pStyle w:val="17"/>
              <w:jc w:val="right"/>
            </w:pPr>
          </w:p>
        </w:tc>
        <w:tc>
          <w:tcPr>
            <w:tcW w:w="1474" w:type="dxa"/>
            <w:vAlign w:val="top"/>
          </w:tcPr>
          <w:p>
            <w:pPr>
              <w:pStyle w:val="17"/>
              <w:jc w:val="right"/>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6</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六、科学技术支出</w:t>
            </w:r>
          </w:p>
        </w:tc>
        <w:tc>
          <w:tcPr>
            <w:tcW w:w="1474" w:type="dxa"/>
            <w:vAlign w:val="top"/>
          </w:tcPr>
          <w:p>
            <w:pPr>
              <w:pStyle w:val="17"/>
              <w:jc w:val="right"/>
            </w:pPr>
          </w:p>
        </w:tc>
        <w:tc>
          <w:tcPr>
            <w:tcW w:w="1474" w:type="dxa"/>
            <w:vAlign w:val="top"/>
          </w:tcPr>
          <w:p>
            <w:pPr>
              <w:pStyle w:val="17"/>
              <w:jc w:val="right"/>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7</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七、文化旅游体育与传媒支出</w:t>
            </w:r>
          </w:p>
        </w:tc>
        <w:tc>
          <w:tcPr>
            <w:tcW w:w="1474" w:type="dxa"/>
            <w:vAlign w:val="top"/>
          </w:tcPr>
          <w:p>
            <w:pPr>
              <w:pStyle w:val="17"/>
              <w:jc w:val="right"/>
            </w:pPr>
          </w:p>
        </w:tc>
        <w:tc>
          <w:tcPr>
            <w:tcW w:w="1474" w:type="dxa"/>
            <w:vAlign w:val="top"/>
          </w:tcPr>
          <w:p>
            <w:pPr>
              <w:pStyle w:val="17"/>
              <w:jc w:val="right"/>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8</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八、社会保障和就业支出</w:t>
            </w:r>
          </w:p>
        </w:tc>
        <w:tc>
          <w:tcPr>
            <w:tcW w:w="1474" w:type="dxa"/>
            <w:vAlign w:val="top"/>
          </w:tcPr>
          <w:p>
            <w:pPr>
              <w:pStyle w:val="17"/>
              <w:jc w:val="right"/>
            </w:pPr>
            <w:r>
              <w:rPr>
                <w:rFonts w:hint="default"/>
                <w:lang w:val="en-US" w:eastAsia="zh-CN"/>
              </w:rPr>
              <w:t>31.75</w:t>
            </w:r>
          </w:p>
        </w:tc>
        <w:tc>
          <w:tcPr>
            <w:tcW w:w="1474" w:type="dxa"/>
            <w:vAlign w:val="top"/>
          </w:tcPr>
          <w:p>
            <w:pPr>
              <w:pStyle w:val="17"/>
              <w:jc w:val="right"/>
            </w:pPr>
            <w:r>
              <w:rPr>
                <w:rFonts w:hint="default"/>
                <w:lang w:val="en-US" w:eastAsia="zh-CN"/>
              </w:rPr>
              <w:t>31.75</w:t>
            </w: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9</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九、社会保险基金支出</w:t>
            </w:r>
          </w:p>
        </w:tc>
        <w:tc>
          <w:tcPr>
            <w:tcW w:w="1474" w:type="dxa"/>
            <w:vAlign w:val="top"/>
          </w:tcPr>
          <w:p>
            <w:pPr>
              <w:pStyle w:val="17"/>
            </w:pPr>
          </w:p>
        </w:tc>
        <w:tc>
          <w:tcPr>
            <w:tcW w:w="1474" w:type="dxa"/>
            <w:vAlign w:val="top"/>
          </w:tcPr>
          <w:p>
            <w:pPr>
              <w:pStyle w:val="17"/>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10</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十、卫生健康支出</w:t>
            </w:r>
          </w:p>
        </w:tc>
        <w:tc>
          <w:tcPr>
            <w:tcW w:w="1474" w:type="dxa"/>
            <w:vAlign w:val="top"/>
          </w:tcPr>
          <w:p>
            <w:pPr>
              <w:pStyle w:val="17"/>
            </w:pPr>
          </w:p>
        </w:tc>
        <w:tc>
          <w:tcPr>
            <w:tcW w:w="1474" w:type="dxa"/>
            <w:vAlign w:val="top"/>
          </w:tcPr>
          <w:p>
            <w:pPr>
              <w:pStyle w:val="17"/>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11</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十一、节能环保支出</w:t>
            </w:r>
          </w:p>
        </w:tc>
        <w:tc>
          <w:tcPr>
            <w:tcW w:w="1474" w:type="dxa"/>
            <w:vAlign w:val="top"/>
          </w:tcPr>
          <w:p>
            <w:pPr>
              <w:pStyle w:val="17"/>
            </w:pPr>
          </w:p>
        </w:tc>
        <w:tc>
          <w:tcPr>
            <w:tcW w:w="1474" w:type="dxa"/>
            <w:vAlign w:val="top"/>
          </w:tcPr>
          <w:p>
            <w:pPr>
              <w:pStyle w:val="17"/>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12</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十二、城乡社区支出</w:t>
            </w:r>
          </w:p>
        </w:tc>
        <w:tc>
          <w:tcPr>
            <w:tcW w:w="1474" w:type="dxa"/>
            <w:vAlign w:val="top"/>
          </w:tcPr>
          <w:p>
            <w:pPr>
              <w:pStyle w:val="17"/>
            </w:pPr>
          </w:p>
        </w:tc>
        <w:tc>
          <w:tcPr>
            <w:tcW w:w="1474" w:type="dxa"/>
            <w:vAlign w:val="top"/>
          </w:tcPr>
          <w:p>
            <w:pPr>
              <w:pStyle w:val="17"/>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13</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十三、农林水支出</w:t>
            </w:r>
          </w:p>
        </w:tc>
        <w:tc>
          <w:tcPr>
            <w:tcW w:w="1474" w:type="dxa"/>
            <w:vAlign w:val="top"/>
          </w:tcPr>
          <w:p>
            <w:pPr>
              <w:pStyle w:val="17"/>
            </w:pPr>
          </w:p>
        </w:tc>
        <w:tc>
          <w:tcPr>
            <w:tcW w:w="1474" w:type="dxa"/>
            <w:vAlign w:val="top"/>
          </w:tcPr>
          <w:p>
            <w:pPr>
              <w:pStyle w:val="17"/>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14</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十四、交通运输支出</w:t>
            </w:r>
          </w:p>
        </w:tc>
        <w:tc>
          <w:tcPr>
            <w:tcW w:w="1474" w:type="dxa"/>
            <w:vAlign w:val="top"/>
          </w:tcPr>
          <w:p>
            <w:pPr>
              <w:pStyle w:val="17"/>
            </w:pPr>
          </w:p>
        </w:tc>
        <w:tc>
          <w:tcPr>
            <w:tcW w:w="1474" w:type="dxa"/>
            <w:vAlign w:val="top"/>
          </w:tcPr>
          <w:p>
            <w:pPr>
              <w:pStyle w:val="17"/>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15</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十五、资源勘探工业信息等支出</w:t>
            </w:r>
          </w:p>
        </w:tc>
        <w:tc>
          <w:tcPr>
            <w:tcW w:w="1474" w:type="dxa"/>
            <w:vAlign w:val="top"/>
          </w:tcPr>
          <w:p>
            <w:pPr>
              <w:pStyle w:val="17"/>
            </w:pPr>
          </w:p>
        </w:tc>
        <w:tc>
          <w:tcPr>
            <w:tcW w:w="1474" w:type="dxa"/>
            <w:vAlign w:val="top"/>
          </w:tcPr>
          <w:p>
            <w:pPr>
              <w:pStyle w:val="17"/>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16</w:t>
            </w:r>
          </w:p>
        </w:tc>
        <w:tc>
          <w:tcPr>
            <w:tcW w:w="3402" w:type="dxa"/>
            <w:vAlign w:val="top"/>
          </w:tcPr>
          <w:p>
            <w:pPr>
              <w:pStyle w:val="17"/>
            </w:pPr>
          </w:p>
        </w:tc>
        <w:tc>
          <w:tcPr>
            <w:tcW w:w="1474" w:type="dxa"/>
            <w:vAlign w:val="top"/>
          </w:tcPr>
          <w:p>
            <w:pPr>
              <w:pStyle w:val="17"/>
            </w:pPr>
          </w:p>
        </w:tc>
        <w:tc>
          <w:tcPr>
            <w:tcW w:w="3402" w:type="dxa"/>
            <w:vAlign w:val="top"/>
          </w:tcPr>
          <w:p>
            <w:pPr>
              <w:pStyle w:val="17"/>
              <w:jc w:val="left"/>
            </w:pPr>
            <w:r>
              <w:rPr>
                <w:rFonts w:hint="default"/>
                <w:lang w:val="en-US" w:eastAsia="zh-CN"/>
              </w:rPr>
              <w:t>十六、商业服务业等支出</w:t>
            </w:r>
          </w:p>
        </w:tc>
        <w:tc>
          <w:tcPr>
            <w:tcW w:w="1474" w:type="dxa"/>
            <w:vAlign w:val="top"/>
          </w:tcPr>
          <w:p>
            <w:pPr>
              <w:pStyle w:val="17"/>
            </w:pPr>
          </w:p>
        </w:tc>
        <w:tc>
          <w:tcPr>
            <w:tcW w:w="1474" w:type="dxa"/>
            <w:vAlign w:val="top"/>
          </w:tcPr>
          <w:p>
            <w:pPr>
              <w:pStyle w:val="17"/>
            </w:pPr>
          </w:p>
        </w:tc>
        <w:tc>
          <w:tcPr>
            <w:tcW w:w="1474" w:type="dxa"/>
            <w:vAlign w:val="top"/>
          </w:tcPr>
          <w:p>
            <w:pPr>
              <w:pStyle w:val="17"/>
            </w:pPr>
          </w:p>
        </w:tc>
        <w:tc>
          <w:tcPr>
            <w:tcW w:w="1474" w:type="dxa"/>
            <w:vAlign w:val="top"/>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17</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十七、金融支出</w:t>
            </w: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18</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十八、援助其他地区支出</w:t>
            </w: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top"/>
          </w:tcPr>
          <w:p>
            <w:pPr>
              <w:pStyle w:val="17"/>
              <w:rPr>
                <w:rFonts w:hint="default"/>
                <w:lang w:val="en-US" w:eastAsia="zh-CN"/>
              </w:rPr>
            </w:pPr>
            <w:r>
              <w:rPr>
                <w:rFonts w:hint="default"/>
                <w:lang w:val="en-US" w:eastAsia="zh-CN"/>
              </w:rPr>
              <w:t>19</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十九、自然资源海洋气象等支出</w:t>
            </w: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20</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二十、住房保障支出</w:t>
            </w:r>
          </w:p>
        </w:tc>
        <w:tc>
          <w:tcPr>
            <w:tcW w:w="1474" w:type="dxa"/>
            <w:vAlign w:val="top"/>
          </w:tcPr>
          <w:p>
            <w:pPr>
              <w:pStyle w:val="17"/>
              <w:jc w:val="right"/>
              <w:rPr>
                <w:rFonts w:hint="default"/>
                <w:lang w:val="en-US" w:eastAsia="zh-CN"/>
              </w:rPr>
            </w:pPr>
            <w:r>
              <w:rPr>
                <w:rFonts w:hint="default"/>
                <w:lang w:val="en-US" w:eastAsia="zh-CN"/>
              </w:rPr>
              <w:t>10.02</w:t>
            </w:r>
          </w:p>
        </w:tc>
        <w:tc>
          <w:tcPr>
            <w:tcW w:w="1474" w:type="dxa"/>
            <w:vAlign w:val="top"/>
          </w:tcPr>
          <w:p>
            <w:pPr>
              <w:pStyle w:val="17"/>
              <w:jc w:val="right"/>
              <w:rPr>
                <w:rFonts w:hint="default"/>
                <w:lang w:val="en-US" w:eastAsia="zh-CN"/>
              </w:rPr>
            </w:pPr>
            <w:r>
              <w:rPr>
                <w:rFonts w:hint="default"/>
                <w:lang w:val="en-US" w:eastAsia="zh-CN"/>
              </w:rPr>
              <w:t>10.02</w:t>
            </w: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21</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二十一、粮油物资储备支出</w:t>
            </w:r>
          </w:p>
        </w:tc>
        <w:tc>
          <w:tcPr>
            <w:tcW w:w="1474" w:type="dxa"/>
            <w:vAlign w:val="top"/>
          </w:tcPr>
          <w:p>
            <w:pPr>
              <w:pStyle w:val="17"/>
              <w:jc w:val="right"/>
              <w:rPr>
                <w:rFonts w:hint="default"/>
                <w:lang w:val="en-US" w:eastAsia="zh-CN"/>
              </w:rPr>
            </w:pPr>
          </w:p>
        </w:tc>
        <w:tc>
          <w:tcPr>
            <w:tcW w:w="1474" w:type="dxa"/>
            <w:vAlign w:val="top"/>
          </w:tcPr>
          <w:p>
            <w:pPr>
              <w:pStyle w:val="17"/>
              <w:jc w:val="right"/>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22</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二十二、国有资本经营预算支出</w:t>
            </w:r>
          </w:p>
        </w:tc>
        <w:tc>
          <w:tcPr>
            <w:tcW w:w="1474" w:type="dxa"/>
            <w:vAlign w:val="top"/>
          </w:tcPr>
          <w:p>
            <w:pPr>
              <w:pStyle w:val="17"/>
              <w:jc w:val="right"/>
              <w:rPr>
                <w:rFonts w:hint="default"/>
                <w:lang w:val="en-US" w:eastAsia="zh-CN"/>
              </w:rPr>
            </w:pPr>
          </w:p>
        </w:tc>
        <w:tc>
          <w:tcPr>
            <w:tcW w:w="1474" w:type="dxa"/>
            <w:vAlign w:val="top"/>
          </w:tcPr>
          <w:p>
            <w:pPr>
              <w:pStyle w:val="17"/>
              <w:jc w:val="right"/>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23</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二十三、灾害防治及应急管理支出</w:t>
            </w:r>
          </w:p>
        </w:tc>
        <w:tc>
          <w:tcPr>
            <w:tcW w:w="1474" w:type="dxa"/>
            <w:vAlign w:val="top"/>
          </w:tcPr>
          <w:p>
            <w:pPr>
              <w:pStyle w:val="17"/>
              <w:jc w:val="right"/>
              <w:rPr>
                <w:rFonts w:hint="default"/>
                <w:lang w:val="en-US" w:eastAsia="zh-CN"/>
              </w:rPr>
            </w:pPr>
          </w:p>
        </w:tc>
        <w:tc>
          <w:tcPr>
            <w:tcW w:w="1474" w:type="dxa"/>
            <w:vAlign w:val="top"/>
          </w:tcPr>
          <w:p>
            <w:pPr>
              <w:pStyle w:val="17"/>
              <w:jc w:val="right"/>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24</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二十四、预备费</w:t>
            </w:r>
          </w:p>
        </w:tc>
        <w:tc>
          <w:tcPr>
            <w:tcW w:w="1474" w:type="dxa"/>
            <w:vAlign w:val="top"/>
          </w:tcPr>
          <w:p>
            <w:pPr>
              <w:pStyle w:val="17"/>
              <w:jc w:val="right"/>
              <w:rPr>
                <w:rFonts w:hint="default"/>
                <w:lang w:val="en-US" w:eastAsia="zh-CN"/>
              </w:rPr>
            </w:pPr>
          </w:p>
        </w:tc>
        <w:tc>
          <w:tcPr>
            <w:tcW w:w="1474" w:type="dxa"/>
            <w:vAlign w:val="top"/>
          </w:tcPr>
          <w:p>
            <w:pPr>
              <w:pStyle w:val="17"/>
              <w:jc w:val="right"/>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25</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二十五、其他支出</w:t>
            </w:r>
          </w:p>
        </w:tc>
        <w:tc>
          <w:tcPr>
            <w:tcW w:w="1474" w:type="dxa"/>
            <w:vAlign w:val="top"/>
          </w:tcPr>
          <w:p>
            <w:pPr>
              <w:pStyle w:val="17"/>
              <w:jc w:val="right"/>
              <w:rPr>
                <w:rFonts w:hint="default"/>
                <w:lang w:val="en-US" w:eastAsia="zh-CN"/>
              </w:rPr>
            </w:pPr>
          </w:p>
        </w:tc>
        <w:tc>
          <w:tcPr>
            <w:tcW w:w="1474" w:type="dxa"/>
            <w:vAlign w:val="top"/>
          </w:tcPr>
          <w:p>
            <w:pPr>
              <w:pStyle w:val="17"/>
              <w:jc w:val="right"/>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26</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二十六、转移性支出</w:t>
            </w:r>
          </w:p>
        </w:tc>
        <w:tc>
          <w:tcPr>
            <w:tcW w:w="1474" w:type="dxa"/>
            <w:vAlign w:val="top"/>
          </w:tcPr>
          <w:p>
            <w:pPr>
              <w:pStyle w:val="17"/>
              <w:jc w:val="right"/>
              <w:rPr>
                <w:rFonts w:hint="default"/>
                <w:lang w:val="en-US" w:eastAsia="zh-CN"/>
              </w:rPr>
            </w:pPr>
          </w:p>
        </w:tc>
        <w:tc>
          <w:tcPr>
            <w:tcW w:w="1474" w:type="dxa"/>
            <w:vAlign w:val="top"/>
          </w:tcPr>
          <w:p>
            <w:pPr>
              <w:pStyle w:val="17"/>
              <w:jc w:val="right"/>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27</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二十七、债务还本支出</w:t>
            </w:r>
          </w:p>
        </w:tc>
        <w:tc>
          <w:tcPr>
            <w:tcW w:w="1474" w:type="dxa"/>
            <w:vAlign w:val="top"/>
          </w:tcPr>
          <w:p>
            <w:pPr>
              <w:pStyle w:val="17"/>
              <w:jc w:val="right"/>
              <w:rPr>
                <w:rFonts w:hint="default"/>
                <w:lang w:val="en-US" w:eastAsia="zh-CN"/>
              </w:rPr>
            </w:pPr>
          </w:p>
        </w:tc>
        <w:tc>
          <w:tcPr>
            <w:tcW w:w="1474" w:type="dxa"/>
            <w:vAlign w:val="top"/>
          </w:tcPr>
          <w:p>
            <w:pPr>
              <w:pStyle w:val="17"/>
              <w:jc w:val="right"/>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28</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二十八、债务付息支出</w:t>
            </w:r>
          </w:p>
        </w:tc>
        <w:tc>
          <w:tcPr>
            <w:tcW w:w="1474" w:type="dxa"/>
            <w:vAlign w:val="top"/>
          </w:tcPr>
          <w:p>
            <w:pPr>
              <w:pStyle w:val="17"/>
              <w:jc w:val="right"/>
              <w:rPr>
                <w:rFonts w:hint="default"/>
                <w:lang w:val="en-US" w:eastAsia="zh-CN"/>
              </w:rPr>
            </w:pPr>
          </w:p>
        </w:tc>
        <w:tc>
          <w:tcPr>
            <w:tcW w:w="1474" w:type="dxa"/>
            <w:vAlign w:val="top"/>
          </w:tcPr>
          <w:p>
            <w:pPr>
              <w:pStyle w:val="17"/>
              <w:jc w:val="right"/>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29</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二十九、债务发行费用支出</w:t>
            </w:r>
          </w:p>
        </w:tc>
        <w:tc>
          <w:tcPr>
            <w:tcW w:w="1474" w:type="dxa"/>
            <w:vAlign w:val="top"/>
          </w:tcPr>
          <w:p>
            <w:pPr>
              <w:pStyle w:val="17"/>
              <w:jc w:val="right"/>
              <w:rPr>
                <w:rFonts w:hint="default"/>
                <w:lang w:val="en-US" w:eastAsia="zh-CN"/>
              </w:rPr>
            </w:pPr>
          </w:p>
        </w:tc>
        <w:tc>
          <w:tcPr>
            <w:tcW w:w="1474" w:type="dxa"/>
            <w:vAlign w:val="top"/>
          </w:tcPr>
          <w:p>
            <w:pPr>
              <w:pStyle w:val="17"/>
              <w:jc w:val="right"/>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30</w:t>
            </w: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三十、抗疫特别国债安排的支出</w:t>
            </w:r>
          </w:p>
        </w:tc>
        <w:tc>
          <w:tcPr>
            <w:tcW w:w="1474" w:type="dxa"/>
            <w:vAlign w:val="top"/>
          </w:tcPr>
          <w:p>
            <w:pPr>
              <w:pStyle w:val="17"/>
              <w:jc w:val="right"/>
              <w:rPr>
                <w:rFonts w:hint="default"/>
                <w:lang w:val="en-US" w:eastAsia="zh-CN"/>
              </w:rPr>
            </w:pPr>
          </w:p>
        </w:tc>
        <w:tc>
          <w:tcPr>
            <w:tcW w:w="1474" w:type="dxa"/>
            <w:vAlign w:val="top"/>
          </w:tcPr>
          <w:p>
            <w:pPr>
              <w:pStyle w:val="17"/>
              <w:jc w:val="right"/>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31</w:t>
            </w:r>
          </w:p>
        </w:tc>
        <w:tc>
          <w:tcPr>
            <w:tcW w:w="3402" w:type="dxa"/>
            <w:vAlign w:val="top"/>
          </w:tcPr>
          <w:p>
            <w:pPr>
              <w:pStyle w:val="17"/>
              <w:rPr>
                <w:rFonts w:hint="default"/>
                <w:b/>
                <w:bCs/>
                <w:lang w:val="en-US" w:eastAsia="zh-CN"/>
              </w:rPr>
            </w:pPr>
            <w:r>
              <w:rPr>
                <w:rFonts w:hint="default"/>
                <w:b/>
                <w:bCs/>
                <w:lang w:val="en-US" w:eastAsia="zh-CN"/>
              </w:rPr>
              <w:t>本年收入合计</w:t>
            </w:r>
          </w:p>
        </w:tc>
        <w:tc>
          <w:tcPr>
            <w:tcW w:w="1474" w:type="dxa"/>
            <w:vAlign w:val="top"/>
          </w:tcPr>
          <w:p>
            <w:pPr>
              <w:pStyle w:val="17"/>
              <w:jc w:val="right"/>
              <w:rPr>
                <w:rFonts w:hint="default"/>
                <w:b/>
                <w:bCs/>
                <w:lang w:val="en-US" w:eastAsia="zh-CN"/>
              </w:rPr>
            </w:pPr>
            <w:r>
              <w:rPr>
                <w:rFonts w:hint="default"/>
                <w:b/>
                <w:bCs/>
                <w:lang w:val="en-US" w:eastAsia="zh-CN"/>
              </w:rPr>
              <w:t>743.49</w:t>
            </w:r>
          </w:p>
        </w:tc>
        <w:tc>
          <w:tcPr>
            <w:tcW w:w="3402" w:type="dxa"/>
            <w:vAlign w:val="top"/>
          </w:tcPr>
          <w:p>
            <w:pPr>
              <w:pStyle w:val="17"/>
              <w:rPr>
                <w:rFonts w:hint="default"/>
                <w:b/>
                <w:bCs/>
                <w:lang w:val="en-US" w:eastAsia="zh-CN"/>
              </w:rPr>
            </w:pPr>
            <w:r>
              <w:rPr>
                <w:rFonts w:hint="default"/>
                <w:b/>
                <w:bCs/>
                <w:lang w:val="en-US" w:eastAsia="zh-CN"/>
              </w:rPr>
              <w:t>本年支出合计</w:t>
            </w:r>
          </w:p>
        </w:tc>
        <w:tc>
          <w:tcPr>
            <w:tcW w:w="1474" w:type="dxa"/>
            <w:vAlign w:val="top"/>
          </w:tcPr>
          <w:p>
            <w:pPr>
              <w:pStyle w:val="17"/>
              <w:jc w:val="right"/>
              <w:rPr>
                <w:rFonts w:hint="default"/>
                <w:b/>
                <w:bCs/>
                <w:lang w:val="en-US" w:eastAsia="zh-CN"/>
              </w:rPr>
            </w:pPr>
            <w:r>
              <w:rPr>
                <w:rFonts w:hint="default"/>
                <w:b/>
                <w:bCs/>
                <w:lang w:val="en-US" w:eastAsia="zh-CN"/>
              </w:rPr>
              <w:t>743.49</w:t>
            </w:r>
          </w:p>
        </w:tc>
        <w:tc>
          <w:tcPr>
            <w:tcW w:w="1474" w:type="dxa"/>
            <w:vAlign w:val="top"/>
          </w:tcPr>
          <w:p>
            <w:pPr>
              <w:pStyle w:val="17"/>
              <w:jc w:val="right"/>
              <w:rPr>
                <w:rFonts w:hint="default"/>
                <w:b/>
                <w:bCs/>
                <w:lang w:val="en-US" w:eastAsia="zh-CN"/>
              </w:rPr>
            </w:pPr>
            <w:r>
              <w:rPr>
                <w:rFonts w:hint="default"/>
                <w:b/>
                <w:bCs/>
                <w:lang w:val="en-US" w:eastAsia="zh-CN"/>
              </w:rPr>
              <w:t>743.49</w:t>
            </w: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32</w:t>
            </w:r>
          </w:p>
        </w:tc>
        <w:tc>
          <w:tcPr>
            <w:tcW w:w="3402" w:type="dxa"/>
            <w:vAlign w:val="top"/>
          </w:tcPr>
          <w:p>
            <w:pPr>
              <w:pStyle w:val="17"/>
              <w:jc w:val="left"/>
              <w:rPr>
                <w:rFonts w:hint="default"/>
                <w:lang w:val="en-US" w:eastAsia="zh-CN"/>
              </w:rPr>
            </w:pPr>
            <w:r>
              <w:rPr>
                <w:rFonts w:hint="default"/>
                <w:lang w:val="en-US" w:eastAsia="zh-CN"/>
              </w:rPr>
              <w:t>年初财政拨款结转和结余</w:t>
            </w:r>
          </w:p>
        </w:tc>
        <w:tc>
          <w:tcPr>
            <w:tcW w:w="1474" w:type="dxa"/>
            <w:vAlign w:val="top"/>
          </w:tcPr>
          <w:p>
            <w:pPr>
              <w:pStyle w:val="17"/>
              <w:rPr>
                <w:rFonts w:hint="default"/>
                <w:lang w:val="en-US" w:eastAsia="zh-CN"/>
              </w:rPr>
            </w:pPr>
          </w:p>
        </w:tc>
        <w:tc>
          <w:tcPr>
            <w:tcW w:w="3402" w:type="dxa"/>
            <w:vAlign w:val="top"/>
          </w:tcPr>
          <w:p>
            <w:pPr>
              <w:pStyle w:val="17"/>
              <w:jc w:val="left"/>
              <w:rPr>
                <w:rFonts w:hint="default"/>
                <w:lang w:val="en-US" w:eastAsia="zh-CN"/>
              </w:rPr>
            </w:pPr>
            <w:r>
              <w:rPr>
                <w:rFonts w:hint="default"/>
                <w:lang w:val="en-US" w:eastAsia="zh-CN"/>
              </w:rPr>
              <w:t>年末财政拨款结转和结余</w:t>
            </w: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33</w:t>
            </w:r>
          </w:p>
        </w:tc>
        <w:tc>
          <w:tcPr>
            <w:tcW w:w="3402" w:type="dxa"/>
            <w:vAlign w:val="top"/>
          </w:tcPr>
          <w:p>
            <w:pPr>
              <w:pStyle w:val="17"/>
              <w:jc w:val="left"/>
              <w:rPr>
                <w:rFonts w:hint="default"/>
                <w:lang w:val="en-US" w:eastAsia="zh-CN"/>
              </w:rPr>
            </w:pPr>
            <w:r>
              <w:rPr>
                <w:rFonts w:hint="default"/>
                <w:lang w:val="en-US" w:eastAsia="zh-CN"/>
              </w:rPr>
              <w:t>一、一般公共预算拨款</w:t>
            </w:r>
          </w:p>
        </w:tc>
        <w:tc>
          <w:tcPr>
            <w:tcW w:w="1474" w:type="dxa"/>
            <w:vAlign w:val="top"/>
          </w:tcPr>
          <w:p>
            <w:pPr>
              <w:pStyle w:val="17"/>
              <w:rPr>
                <w:rFonts w:hint="default"/>
                <w:lang w:val="en-US" w:eastAsia="zh-CN"/>
              </w:rPr>
            </w:pP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34</w:t>
            </w:r>
          </w:p>
        </w:tc>
        <w:tc>
          <w:tcPr>
            <w:tcW w:w="3402" w:type="dxa"/>
            <w:vAlign w:val="top"/>
          </w:tcPr>
          <w:p>
            <w:pPr>
              <w:pStyle w:val="17"/>
              <w:jc w:val="left"/>
              <w:rPr>
                <w:rFonts w:hint="default"/>
                <w:lang w:val="en-US" w:eastAsia="zh-CN"/>
              </w:rPr>
            </w:pPr>
            <w:r>
              <w:rPr>
                <w:rFonts w:hint="default"/>
                <w:lang w:val="en-US" w:eastAsia="zh-CN"/>
              </w:rPr>
              <w:t>二、政府性基金预算拨款</w:t>
            </w:r>
          </w:p>
        </w:tc>
        <w:tc>
          <w:tcPr>
            <w:tcW w:w="1474" w:type="dxa"/>
            <w:vAlign w:val="top"/>
          </w:tcPr>
          <w:p>
            <w:pPr>
              <w:pStyle w:val="17"/>
              <w:rPr>
                <w:rFonts w:hint="default"/>
                <w:lang w:val="en-US" w:eastAsia="zh-CN"/>
              </w:rPr>
            </w:pP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35</w:t>
            </w:r>
          </w:p>
        </w:tc>
        <w:tc>
          <w:tcPr>
            <w:tcW w:w="3402" w:type="dxa"/>
            <w:vAlign w:val="top"/>
          </w:tcPr>
          <w:p>
            <w:pPr>
              <w:pStyle w:val="17"/>
              <w:jc w:val="left"/>
              <w:rPr>
                <w:rFonts w:hint="default"/>
                <w:lang w:val="en-US" w:eastAsia="zh-CN"/>
              </w:rPr>
            </w:pPr>
            <w:r>
              <w:rPr>
                <w:rFonts w:hint="default"/>
                <w:lang w:val="en-US" w:eastAsia="zh-CN"/>
              </w:rPr>
              <w:t>三、国有资本经营预算拨款</w:t>
            </w:r>
          </w:p>
        </w:tc>
        <w:tc>
          <w:tcPr>
            <w:tcW w:w="1474" w:type="dxa"/>
            <w:vAlign w:val="top"/>
          </w:tcPr>
          <w:p>
            <w:pPr>
              <w:pStyle w:val="17"/>
              <w:rPr>
                <w:rFonts w:hint="default"/>
                <w:lang w:val="en-US" w:eastAsia="zh-CN"/>
              </w:rPr>
            </w:pPr>
          </w:p>
        </w:tc>
        <w:tc>
          <w:tcPr>
            <w:tcW w:w="3402"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36</w:t>
            </w:r>
          </w:p>
        </w:tc>
        <w:tc>
          <w:tcPr>
            <w:tcW w:w="3402" w:type="dxa"/>
            <w:vAlign w:val="top"/>
          </w:tcPr>
          <w:p>
            <w:pPr>
              <w:pStyle w:val="17"/>
              <w:rPr>
                <w:rFonts w:hint="default"/>
                <w:lang w:val="en-US" w:eastAsia="zh-CN"/>
              </w:rPr>
            </w:pPr>
            <w:r>
              <w:rPr>
                <w:rFonts w:hint="default"/>
                <w:b/>
                <w:bCs/>
                <w:lang w:val="en-US" w:eastAsia="zh-CN"/>
              </w:rPr>
              <w:t>收入总计</w:t>
            </w:r>
          </w:p>
        </w:tc>
        <w:tc>
          <w:tcPr>
            <w:tcW w:w="1474" w:type="dxa"/>
            <w:vAlign w:val="top"/>
          </w:tcPr>
          <w:p>
            <w:pPr>
              <w:pStyle w:val="17"/>
              <w:jc w:val="right"/>
              <w:rPr>
                <w:rFonts w:hint="default"/>
                <w:lang w:val="en-US" w:eastAsia="zh-CN"/>
              </w:rPr>
            </w:pPr>
            <w:r>
              <w:rPr>
                <w:rFonts w:hint="default"/>
                <w:lang w:val="en-US" w:eastAsia="zh-CN"/>
              </w:rPr>
              <w:t>743.49</w:t>
            </w:r>
          </w:p>
        </w:tc>
        <w:tc>
          <w:tcPr>
            <w:tcW w:w="3402" w:type="dxa"/>
            <w:vAlign w:val="top"/>
          </w:tcPr>
          <w:p>
            <w:pPr>
              <w:pStyle w:val="17"/>
              <w:rPr>
                <w:rFonts w:hint="default"/>
                <w:lang w:val="en-US" w:eastAsia="zh-CN"/>
              </w:rPr>
            </w:pPr>
            <w:r>
              <w:rPr>
                <w:rFonts w:hint="default"/>
                <w:b/>
                <w:bCs/>
                <w:lang w:val="en-US" w:eastAsia="zh-CN"/>
              </w:rPr>
              <w:t>支出总计</w:t>
            </w:r>
          </w:p>
        </w:tc>
        <w:tc>
          <w:tcPr>
            <w:tcW w:w="1474" w:type="dxa"/>
            <w:vAlign w:val="top"/>
          </w:tcPr>
          <w:p>
            <w:pPr>
              <w:pStyle w:val="17"/>
              <w:jc w:val="right"/>
              <w:rPr>
                <w:rFonts w:hint="default"/>
                <w:lang w:val="en-US" w:eastAsia="zh-CN"/>
              </w:rPr>
            </w:pPr>
            <w:r>
              <w:rPr>
                <w:rFonts w:hint="default"/>
                <w:lang w:val="en-US" w:eastAsia="zh-CN"/>
              </w:rPr>
              <w:t>743.49</w:t>
            </w:r>
          </w:p>
        </w:tc>
        <w:tc>
          <w:tcPr>
            <w:tcW w:w="1474" w:type="dxa"/>
            <w:vAlign w:val="top"/>
          </w:tcPr>
          <w:p>
            <w:pPr>
              <w:pStyle w:val="17"/>
              <w:jc w:val="right"/>
              <w:rPr>
                <w:rFonts w:hint="default"/>
                <w:lang w:val="en-US" w:eastAsia="zh-CN"/>
              </w:rPr>
            </w:pPr>
            <w:r>
              <w:rPr>
                <w:rFonts w:hint="default"/>
                <w:lang w:val="en-US" w:eastAsia="zh-CN"/>
              </w:rPr>
              <w:t>743.49</w:t>
            </w:r>
          </w:p>
        </w:tc>
        <w:tc>
          <w:tcPr>
            <w:tcW w:w="1474" w:type="dxa"/>
            <w:vAlign w:val="top"/>
          </w:tcPr>
          <w:p>
            <w:pPr>
              <w:pStyle w:val="17"/>
              <w:rPr>
                <w:rFonts w:hint="default"/>
                <w:lang w:val="en-US" w:eastAsia="zh-CN"/>
              </w:rPr>
            </w:pPr>
          </w:p>
        </w:tc>
        <w:tc>
          <w:tcPr>
            <w:tcW w:w="1474" w:type="dxa"/>
            <w:vAlign w:val="top"/>
          </w:tcPr>
          <w:p>
            <w:pPr>
              <w:pStyle w:val="17"/>
              <w:rPr>
                <w:rFonts w:hint="default"/>
                <w:lang w:val="en-US" w:eastAsia="zh-CN"/>
              </w:rPr>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rPr>
              <w:t>216中国共产党涞源县委员会政法委员会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w:t>
            </w:r>
          </w:p>
        </w:tc>
        <w:tc>
          <w:tcPr>
            <w:tcW w:w="1191" w:type="dxa"/>
            <w:vAlign w:val="top"/>
          </w:tcPr>
          <w:p>
            <w:pPr>
              <w:pStyle w:val="17"/>
            </w:pPr>
          </w:p>
        </w:tc>
        <w:tc>
          <w:tcPr>
            <w:tcW w:w="4535" w:type="dxa"/>
            <w:vAlign w:val="top"/>
          </w:tcPr>
          <w:p>
            <w:pPr>
              <w:pStyle w:val="17"/>
              <w:rPr>
                <w:b/>
                <w:bCs/>
              </w:rPr>
            </w:pPr>
            <w:r>
              <w:rPr>
                <w:rFonts w:hint="default"/>
                <w:b/>
                <w:bCs/>
                <w:lang w:val="en-US" w:eastAsia="zh-CN"/>
              </w:rPr>
              <w:t>合计</w:t>
            </w:r>
          </w:p>
        </w:tc>
        <w:tc>
          <w:tcPr>
            <w:tcW w:w="2551" w:type="dxa"/>
            <w:vAlign w:val="top"/>
          </w:tcPr>
          <w:p>
            <w:pPr>
              <w:pStyle w:val="17"/>
              <w:jc w:val="right"/>
              <w:rPr>
                <w:b/>
                <w:bCs/>
              </w:rPr>
            </w:pPr>
            <w:r>
              <w:rPr>
                <w:rFonts w:hint="default"/>
                <w:b/>
                <w:bCs/>
                <w:lang w:val="en-US" w:eastAsia="zh-CN"/>
              </w:rPr>
              <w:t>743.49</w:t>
            </w:r>
          </w:p>
        </w:tc>
        <w:tc>
          <w:tcPr>
            <w:tcW w:w="2551" w:type="dxa"/>
            <w:vAlign w:val="top"/>
          </w:tcPr>
          <w:p>
            <w:pPr>
              <w:pStyle w:val="17"/>
              <w:jc w:val="right"/>
              <w:rPr>
                <w:b/>
                <w:bCs/>
              </w:rPr>
            </w:pPr>
            <w:r>
              <w:rPr>
                <w:rFonts w:hint="default"/>
                <w:b/>
                <w:bCs/>
                <w:lang w:val="en-US" w:eastAsia="zh-CN"/>
              </w:rPr>
              <w:t>300.50</w:t>
            </w:r>
          </w:p>
        </w:tc>
        <w:tc>
          <w:tcPr>
            <w:tcW w:w="2551" w:type="dxa"/>
            <w:vAlign w:val="top"/>
          </w:tcPr>
          <w:p>
            <w:pPr>
              <w:pStyle w:val="17"/>
              <w:jc w:val="right"/>
              <w:rPr>
                <w:rFonts w:hint="default"/>
                <w:b/>
                <w:bCs/>
                <w:lang w:val="en-US"/>
              </w:rPr>
            </w:pPr>
            <w:r>
              <w:rPr>
                <w:rFonts w:hint="eastAsia"/>
                <w:b/>
                <w:bCs/>
                <w:lang w:val="en-US" w:eastAsia="zh-CN"/>
              </w:rPr>
              <w:t>442.99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2</w:t>
            </w:r>
          </w:p>
        </w:tc>
        <w:tc>
          <w:tcPr>
            <w:tcW w:w="1191" w:type="dxa"/>
            <w:vAlign w:val="top"/>
          </w:tcPr>
          <w:p>
            <w:pPr>
              <w:pStyle w:val="17"/>
              <w:jc w:val="left"/>
            </w:pPr>
            <w:r>
              <w:rPr>
                <w:rFonts w:hint="default"/>
                <w:lang w:val="en-US" w:eastAsia="zh-CN"/>
              </w:rPr>
              <w:t>204</w:t>
            </w:r>
          </w:p>
        </w:tc>
        <w:tc>
          <w:tcPr>
            <w:tcW w:w="4535" w:type="dxa"/>
            <w:vAlign w:val="top"/>
          </w:tcPr>
          <w:p>
            <w:pPr>
              <w:pStyle w:val="17"/>
              <w:jc w:val="left"/>
            </w:pPr>
            <w:r>
              <w:rPr>
                <w:rFonts w:hint="default"/>
                <w:lang w:val="en-US" w:eastAsia="zh-CN"/>
              </w:rPr>
              <w:t>公共安全支出</w:t>
            </w:r>
          </w:p>
        </w:tc>
        <w:tc>
          <w:tcPr>
            <w:tcW w:w="2551" w:type="dxa"/>
            <w:vAlign w:val="top"/>
          </w:tcPr>
          <w:p>
            <w:pPr>
              <w:pStyle w:val="17"/>
              <w:jc w:val="right"/>
            </w:pPr>
            <w:r>
              <w:rPr>
                <w:rFonts w:hint="default"/>
                <w:lang w:val="en-US" w:eastAsia="zh-CN"/>
              </w:rPr>
              <w:t>701.72</w:t>
            </w:r>
          </w:p>
        </w:tc>
        <w:tc>
          <w:tcPr>
            <w:tcW w:w="2551" w:type="dxa"/>
            <w:vAlign w:val="top"/>
          </w:tcPr>
          <w:p>
            <w:pPr>
              <w:pStyle w:val="17"/>
              <w:jc w:val="right"/>
            </w:pPr>
            <w:r>
              <w:rPr>
                <w:rFonts w:hint="default"/>
                <w:lang w:val="en-US" w:eastAsia="zh-CN"/>
              </w:rPr>
              <w:t>258.73</w:t>
            </w:r>
          </w:p>
        </w:tc>
        <w:tc>
          <w:tcPr>
            <w:tcW w:w="2551" w:type="dxa"/>
            <w:vAlign w:val="top"/>
          </w:tcPr>
          <w:p>
            <w:pPr>
              <w:pStyle w:val="17"/>
              <w:jc w:val="right"/>
              <w:rPr>
                <w:rFonts w:hint="default"/>
                <w:lang w:val="en-US"/>
              </w:rPr>
            </w:pPr>
            <w:r>
              <w:rPr>
                <w:rFonts w:hint="eastAsia"/>
                <w:lang w:val="en-US" w:eastAsia="zh-CN"/>
              </w:rPr>
              <w:t>442.99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3</w:t>
            </w:r>
          </w:p>
        </w:tc>
        <w:tc>
          <w:tcPr>
            <w:tcW w:w="1191" w:type="dxa"/>
            <w:vAlign w:val="top"/>
          </w:tcPr>
          <w:p>
            <w:pPr>
              <w:pStyle w:val="17"/>
              <w:jc w:val="left"/>
            </w:pPr>
            <w:r>
              <w:rPr>
                <w:rFonts w:hint="default"/>
                <w:lang w:val="en-US" w:eastAsia="zh-CN"/>
              </w:rPr>
              <w:t>20402</w:t>
            </w:r>
          </w:p>
        </w:tc>
        <w:tc>
          <w:tcPr>
            <w:tcW w:w="4535" w:type="dxa"/>
            <w:vAlign w:val="top"/>
          </w:tcPr>
          <w:p>
            <w:pPr>
              <w:pStyle w:val="17"/>
              <w:jc w:val="left"/>
            </w:pPr>
            <w:r>
              <w:rPr>
                <w:rFonts w:hint="default"/>
                <w:lang w:val="en-US" w:eastAsia="zh-CN"/>
              </w:rPr>
              <w:t>公安</w:t>
            </w:r>
          </w:p>
        </w:tc>
        <w:tc>
          <w:tcPr>
            <w:tcW w:w="2551" w:type="dxa"/>
            <w:vAlign w:val="top"/>
          </w:tcPr>
          <w:p>
            <w:pPr>
              <w:pStyle w:val="17"/>
              <w:jc w:val="right"/>
            </w:pPr>
            <w:r>
              <w:rPr>
                <w:rFonts w:hint="default"/>
                <w:lang w:val="en-US" w:eastAsia="zh-CN"/>
              </w:rPr>
              <w:t>701.72</w:t>
            </w:r>
          </w:p>
        </w:tc>
        <w:tc>
          <w:tcPr>
            <w:tcW w:w="2551" w:type="dxa"/>
            <w:vAlign w:val="top"/>
          </w:tcPr>
          <w:p>
            <w:pPr>
              <w:pStyle w:val="17"/>
              <w:jc w:val="right"/>
            </w:pPr>
            <w:r>
              <w:rPr>
                <w:rFonts w:hint="default"/>
                <w:lang w:val="en-US" w:eastAsia="zh-CN"/>
              </w:rPr>
              <w:t>258.73</w:t>
            </w:r>
          </w:p>
        </w:tc>
        <w:tc>
          <w:tcPr>
            <w:tcW w:w="2551" w:type="dxa"/>
            <w:vAlign w:val="top"/>
          </w:tcPr>
          <w:p>
            <w:pPr>
              <w:pStyle w:val="17"/>
              <w:jc w:val="right"/>
              <w:rPr>
                <w:rFonts w:hint="default"/>
                <w:lang w:val="en-US"/>
              </w:rPr>
            </w:pPr>
            <w:r>
              <w:rPr>
                <w:rFonts w:hint="eastAsia"/>
                <w:lang w:val="en-US" w:eastAsia="zh-CN"/>
              </w:rPr>
              <w:t>442.99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4</w:t>
            </w:r>
          </w:p>
        </w:tc>
        <w:tc>
          <w:tcPr>
            <w:tcW w:w="1191" w:type="dxa"/>
            <w:vAlign w:val="top"/>
          </w:tcPr>
          <w:p>
            <w:pPr>
              <w:pStyle w:val="17"/>
              <w:jc w:val="left"/>
            </w:pPr>
            <w:r>
              <w:rPr>
                <w:rFonts w:hint="default"/>
                <w:lang w:val="en-US" w:eastAsia="zh-CN"/>
              </w:rPr>
              <w:t>2040201</w:t>
            </w:r>
          </w:p>
        </w:tc>
        <w:tc>
          <w:tcPr>
            <w:tcW w:w="4535" w:type="dxa"/>
            <w:vAlign w:val="top"/>
          </w:tcPr>
          <w:p>
            <w:pPr>
              <w:pStyle w:val="17"/>
              <w:jc w:val="left"/>
            </w:pPr>
            <w:r>
              <w:rPr>
                <w:rFonts w:hint="default"/>
                <w:lang w:val="en-US" w:eastAsia="zh-CN"/>
              </w:rPr>
              <w:t>行政运行</w:t>
            </w:r>
          </w:p>
        </w:tc>
        <w:tc>
          <w:tcPr>
            <w:tcW w:w="2551" w:type="dxa"/>
            <w:vAlign w:val="top"/>
          </w:tcPr>
          <w:p>
            <w:pPr>
              <w:pStyle w:val="17"/>
              <w:jc w:val="right"/>
            </w:pPr>
            <w:r>
              <w:rPr>
                <w:rFonts w:hint="default"/>
                <w:lang w:val="en-US" w:eastAsia="zh-CN"/>
              </w:rPr>
              <w:t>258.73</w:t>
            </w:r>
          </w:p>
        </w:tc>
        <w:tc>
          <w:tcPr>
            <w:tcW w:w="2551" w:type="dxa"/>
            <w:vAlign w:val="top"/>
          </w:tcPr>
          <w:p>
            <w:pPr>
              <w:pStyle w:val="17"/>
              <w:jc w:val="right"/>
            </w:pPr>
            <w:r>
              <w:rPr>
                <w:rFonts w:hint="default"/>
                <w:lang w:val="en-US" w:eastAsia="zh-CN"/>
              </w:rPr>
              <w:t>258.73</w:t>
            </w:r>
          </w:p>
        </w:tc>
        <w:tc>
          <w:tcPr>
            <w:tcW w:w="2551" w:type="dxa"/>
            <w:vAlign w:val="top"/>
          </w:tcPr>
          <w:p>
            <w:pPr>
              <w:pStyle w:val="17"/>
              <w:jc w:val="right"/>
              <w:rPr>
                <w:rFonts w:hint="default"/>
                <w:lang w:val="en-US"/>
              </w:rPr>
            </w:pPr>
            <w:r>
              <w:rPr>
                <w:rFonts w:hint="eastAsia"/>
                <w:lang w:val="en-US" w:eastAsia="zh-CN"/>
              </w:rPr>
              <w:t>442.99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5</w:t>
            </w:r>
          </w:p>
        </w:tc>
        <w:tc>
          <w:tcPr>
            <w:tcW w:w="1191" w:type="dxa"/>
            <w:vAlign w:val="top"/>
          </w:tcPr>
          <w:p>
            <w:pPr>
              <w:pStyle w:val="17"/>
              <w:jc w:val="left"/>
            </w:pPr>
            <w:r>
              <w:rPr>
                <w:rFonts w:hint="default"/>
                <w:lang w:val="en-US" w:eastAsia="zh-CN"/>
              </w:rPr>
              <w:t>2040202</w:t>
            </w:r>
          </w:p>
        </w:tc>
        <w:tc>
          <w:tcPr>
            <w:tcW w:w="4535" w:type="dxa"/>
            <w:vAlign w:val="top"/>
          </w:tcPr>
          <w:p>
            <w:pPr>
              <w:pStyle w:val="17"/>
              <w:jc w:val="left"/>
            </w:pPr>
            <w:r>
              <w:rPr>
                <w:rFonts w:hint="default"/>
                <w:lang w:val="en-US" w:eastAsia="zh-CN"/>
              </w:rPr>
              <w:t>一般行政管理事务</w:t>
            </w:r>
          </w:p>
        </w:tc>
        <w:tc>
          <w:tcPr>
            <w:tcW w:w="2551" w:type="dxa"/>
            <w:vAlign w:val="top"/>
          </w:tcPr>
          <w:p>
            <w:pPr>
              <w:pStyle w:val="17"/>
              <w:jc w:val="right"/>
            </w:pPr>
            <w:r>
              <w:rPr>
                <w:rFonts w:hint="default"/>
                <w:lang w:val="en-US" w:eastAsia="zh-CN"/>
              </w:rPr>
              <w:t>122.99</w:t>
            </w:r>
          </w:p>
        </w:tc>
        <w:tc>
          <w:tcPr>
            <w:tcW w:w="2551" w:type="dxa"/>
            <w:vAlign w:val="top"/>
          </w:tcPr>
          <w:p>
            <w:pPr>
              <w:pStyle w:val="17"/>
              <w:jc w:val="right"/>
            </w:pPr>
          </w:p>
        </w:tc>
        <w:tc>
          <w:tcPr>
            <w:tcW w:w="2551" w:type="dxa"/>
            <w:vAlign w:val="top"/>
          </w:tcPr>
          <w:p>
            <w:pPr>
              <w:pStyle w:val="17"/>
              <w:jc w:val="right"/>
            </w:pPr>
            <w:r>
              <w:rPr>
                <w:rFonts w:hint="default"/>
                <w:lang w:val="en-US" w:eastAsia="zh-CN"/>
              </w:rPr>
              <w:t>122.99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6</w:t>
            </w:r>
          </w:p>
        </w:tc>
        <w:tc>
          <w:tcPr>
            <w:tcW w:w="1191" w:type="dxa"/>
            <w:vAlign w:val="top"/>
          </w:tcPr>
          <w:p>
            <w:pPr>
              <w:pStyle w:val="17"/>
              <w:jc w:val="left"/>
            </w:pPr>
            <w:r>
              <w:rPr>
                <w:rFonts w:hint="default"/>
                <w:lang w:val="en-US" w:eastAsia="zh-CN"/>
              </w:rPr>
              <w:t>2040219</w:t>
            </w:r>
          </w:p>
        </w:tc>
        <w:tc>
          <w:tcPr>
            <w:tcW w:w="4535" w:type="dxa"/>
            <w:vAlign w:val="top"/>
          </w:tcPr>
          <w:p>
            <w:pPr>
              <w:pStyle w:val="17"/>
              <w:jc w:val="left"/>
            </w:pPr>
            <w:r>
              <w:rPr>
                <w:rFonts w:hint="default"/>
                <w:lang w:val="en-US" w:eastAsia="zh-CN"/>
              </w:rPr>
              <w:t>信息化建设</w:t>
            </w:r>
          </w:p>
        </w:tc>
        <w:tc>
          <w:tcPr>
            <w:tcW w:w="2551" w:type="dxa"/>
            <w:vAlign w:val="top"/>
          </w:tcPr>
          <w:p>
            <w:pPr>
              <w:pStyle w:val="17"/>
              <w:jc w:val="right"/>
            </w:pPr>
            <w:r>
              <w:rPr>
                <w:rFonts w:hint="default"/>
                <w:lang w:val="en-US" w:eastAsia="zh-CN"/>
              </w:rPr>
              <w:t>320.00</w:t>
            </w:r>
          </w:p>
        </w:tc>
        <w:tc>
          <w:tcPr>
            <w:tcW w:w="2551" w:type="dxa"/>
            <w:vAlign w:val="top"/>
          </w:tcPr>
          <w:p>
            <w:pPr>
              <w:pStyle w:val="17"/>
              <w:jc w:val="right"/>
            </w:pPr>
          </w:p>
        </w:tc>
        <w:tc>
          <w:tcPr>
            <w:tcW w:w="2551" w:type="dxa"/>
            <w:vAlign w:val="top"/>
          </w:tcPr>
          <w:p>
            <w:pPr>
              <w:pStyle w:val="17"/>
              <w:jc w:val="right"/>
            </w:pPr>
            <w:r>
              <w:rPr>
                <w:rFonts w:hint="default"/>
                <w:lang w:val="en-US" w:eastAsia="zh-CN"/>
              </w:rP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7</w:t>
            </w:r>
          </w:p>
        </w:tc>
        <w:tc>
          <w:tcPr>
            <w:tcW w:w="1191" w:type="dxa"/>
            <w:vAlign w:val="top"/>
          </w:tcPr>
          <w:p>
            <w:pPr>
              <w:pStyle w:val="17"/>
              <w:jc w:val="left"/>
            </w:pPr>
            <w:r>
              <w:rPr>
                <w:rFonts w:hint="default"/>
                <w:lang w:val="en-US" w:eastAsia="zh-CN"/>
              </w:rPr>
              <w:t>208</w:t>
            </w:r>
          </w:p>
        </w:tc>
        <w:tc>
          <w:tcPr>
            <w:tcW w:w="4535" w:type="dxa"/>
            <w:vAlign w:val="top"/>
          </w:tcPr>
          <w:p>
            <w:pPr>
              <w:pStyle w:val="17"/>
              <w:jc w:val="left"/>
            </w:pPr>
            <w:r>
              <w:rPr>
                <w:rFonts w:hint="default"/>
                <w:lang w:val="en-US" w:eastAsia="zh-CN"/>
              </w:rPr>
              <w:t>社会保障和就业支出</w:t>
            </w:r>
          </w:p>
        </w:tc>
        <w:tc>
          <w:tcPr>
            <w:tcW w:w="2551" w:type="dxa"/>
            <w:vAlign w:val="top"/>
          </w:tcPr>
          <w:p>
            <w:pPr>
              <w:pStyle w:val="17"/>
              <w:jc w:val="right"/>
            </w:pPr>
            <w:r>
              <w:rPr>
                <w:rFonts w:hint="default"/>
                <w:lang w:val="en-US" w:eastAsia="zh-CN"/>
              </w:rPr>
              <w:t>31.75</w:t>
            </w:r>
          </w:p>
        </w:tc>
        <w:tc>
          <w:tcPr>
            <w:tcW w:w="2551" w:type="dxa"/>
            <w:vAlign w:val="top"/>
          </w:tcPr>
          <w:p>
            <w:pPr>
              <w:pStyle w:val="17"/>
              <w:jc w:val="right"/>
            </w:pPr>
            <w:r>
              <w:rPr>
                <w:rFonts w:hint="default"/>
                <w:lang w:val="en-US" w:eastAsia="zh-CN"/>
              </w:rPr>
              <w:t>31.75</w:t>
            </w:r>
          </w:p>
        </w:tc>
        <w:tc>
          <w:tcPr>
            <w:tcW w:w="2551"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8</w:t>
            </w:r>
          </w:p>
        </w:tc>
        <w:tc>
          <w:tcPr>
            <w:tcW w:w="1191" w:type="dxa"/>
            <w:vAlign w:val="top"/>
          </w:tcPr>
          <w:p>
            <w:pPr>
              <w:pStyle w:val="17"/>
              <w:jc w:val="left"/>
            </w:pPr>
            <w:r>
              <w:rPr>
                <w:rFonts w:hint="default"/>
                <w:lang w:val="en-US" w:eastAsia="zh-CN"/>
              </w:rPr>
              <w:t>20805</w:t>
            </w:r>
          </w:p>
        </w:tc>
        <w:tc>
          <w:tcPr>
            <w:tcW w:w="4535" w:type="dxa"/>
            <w:vAlign w:val="top"/>
          </w:tcPr>
          <w:p>
            <w:pPr>
              <w:pStyle w:val="17"/>
              <w:jc w:val="left"/>
            </w:pPr>
            <w:r>
              <w:rPr>
                <w:rFonts w:hint="default"/>
                <w:lang w:val="en-US" w:eastAsia="zh-CN"/>
              </w:rPr>
              <w:t>行政事业单位养老支出</w:t>
            </w:r>
          </w:p>
        </w:tc>
        <w:tc>
          <w:tcPr>
            <w:tcW w:w="2551" w:type="dxa"/>
            <w:vAlign w:val="top"/>
          </w:tcPr>
          <w:p>
            <w:pPr>
              <w:pStyle w:val="17"/>
              <w:jc w:val="right"/>
            </w:pPr>
            <w:r>
              <w:rPr>
                <w:rFonts w:hint="default"/>
                <w:lang w:val="en-US" w:eastAsia="zh-CN"/>
              </w:rPr>
              <w:t>31.75</w:t>
            </w:r>
          </w:p>
        </w:tc>
        <w:tc>
          <w:tcPr>
            <w:tcW w:w="2551" w:type="dxa"/>
            <w:vAlign w:val="top"/>
          </w:tcPr>
          <w:p>
            <w:pPr>
              <w:pStyle w:val="17"/>
              <w:jc w:val="right"/>
            </w:pPr>
            <w:r>
              <w:rPr>
                <w:rFonts w:hint="default"/>
                <w:lang w:val="en-US" w:eastAsia="zh-CN"/>
              </w:rPr>
              <w:t>31.75</w:t>
            </w:r>
          </w:p>
        </w:tc>
        <w:tc>
          <w:tcPr>
            <w:tcW w:w="2551"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9</w:t>
            </w:r>
          </w:p>
        </w:tc>
        <w:tc>
          <w:tcPr>
            <w:tcW w:w="1191" w:type="dxa"/>
            <w:vAlign w:val="top"/>
          </w:tcPr>
          <w:p>
            <w:pPr>
              <w:pStyle w:val="17"/>
              <w:jc w:val="left"/>
            </w:pPr>
            <w:r>
              <w:rPr>
                <w:rFonts w:hint="default"/>
                <w:lang w:val="en-US" w:eastAsia="zh-CN"/>
              </w:rPr>
              <w:t>2080501</w:t>
            </w:r>
          </w:p>
        </w:tc>
        <w:tc>
          <w:tcPr>
            <w:tcW w:w="4535" w:type="dxa"/>
            <w:vAlign w:val="top"/>
          </w:tcPr>
          <w:p>
            <w:pPr>
              <w:pStyle w:val="17"/>
              <w:jc w:val="left"/>
            </w:pPr>
            <w:r>
              <w:rPr>
                <w:rFonts w:hint="default"/>
                <w:lang w:val="en-US" w:eastAsia="zh-CN"/>
              </w:rPr>
              <w:t>行政单位离退休</w:t>
            </w:r>
          </w:p>
        </w:tc>
        <w:tc>
          <w:tcPr>
            <w:tcW w:w="2551" w:type="dxa"/>
            <w:vAlign w:val="top"/>
          </w:tcPr>
          <w:p>
            <w:pPr>
              <w:pStyle w:val="17"/>
              <w:jc w:val="right"/>
            </w:pPr>
            <w:r>
              <w:rPr>
                <w:rFonts w:hint="default"/>
                <w:lang w:val="en-US" w:eastAsia="zh-CN"/>
              </w:rPr>
              <w:t>0.18</w:t>
            </w:r>
          </w:p>
        </w:tc>
        <w:tc>
          <w:tcPr>
            <w:tcW w:w="2551" w:type="dxa"/>
            <w:vAlign w:val="top"/>
          </w:tcPr>
          <w:p>
            <w:pPr>
              <w:pStyle w:val="17"/>
              <w:jc w:val="right"/>
            </w:pPr>
            <w:r>
              <w:rPr>
                <w:rFonts w:hint="default"/>
                <w:lang w:val="en-US" w:eastAsia="zh-CN"/>
              </w:rPr>
              <w:t>0.18</w:t>
            </w:r>
          </w:p>
        </w:tc>
        <w:tc>
          <w:tcPr>
            <w:tcW w:w="2551"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10</w:t>
            </w:r>
          </w:p>
        </w:tc>
        <w:tc>
          <w:tcPr>
            <w:tcW w:w="1191" w:type="dxa"/>
            <w:vAlign w:val="top"/>
          </w:tcPr>
          <w:p>
            <w:pPr>
              <w:pStyle w:val="17"/>
              <w:jc w:val="left"/>
            </w:pPr>
            <w:r>
              <w:rPr>
                <w:rFonts w:hint="default"/>
                <w:lang w:val="en-US" w:eastAsia="zh-CN"/>
              </w:rPr>
              <w:t>2080505</w:t>
            </w:r>
          </w:p>
        </w:tc>
        <w:tc>
          <w:tcPr>
            <w:tcW w:w="4535" w:type="dxa"/>
            <w:vAlign w:val="top"/>
          </w:tcPr>
          <w:p>
            <w:pPr>
              <w:pStyle w:val="17"/>
              <w:jc w:val="left"/>
            </w:pPr>
            <w:r>
              <w:rPr>
                <w:rFonts w:hint="default"/>
                <w:lang w:val="en-US" w:eastAsia="zh-CN"/>
              </w:rPr>
              <w:t>机关事业单位基本养老保险缴费支出</w:t>
            </w:r>
          </w:p>
        </w:tc>
        <w:tc>
          <w:tcPr>
            <w:tcW w:w="2551" w:type="dxa"/>
            <w:vAlign w:val="top"/>
          </w:tcPr>
          <w:p>
            <w:pPr>
              <w:pStyle w:val="17"/>
              <w:jc w:val="right"/>
            </w:pPr>
            <w:r>
              <w:rPr>
                <w:rFonts w:hint="default"/>
                <w:lang w:val="en-US" w:eastAsia="zh-CN"/>
              </w:rPr>
              <w:t>20.87</w:t>
            </w:r>
          </w:p>
        </w:tc>
        <w:tc>
          <w:tcPr>
            <w:tcW w:w="2551" w:type="dxa"/>
            <w:vAlign w:val="top"/>
          </w:tcPr>
          <w:p>
            <w:pPr>
              <w:pStyle w:val="17"/>
              <w:jc w:val="right"/>
            </w:pPr>
            <w:r>
              <w:rPr>
                <w:rFonts w:hint="default"/>
                <w:lang w:val="en-US" w:eastAsia="zh-CN"/>
              </w:rPr>
              <w:t>20.87</w:t>
            </w:r>
          </w:p>
        </w:tc>
        <w:tc>
          <w:tcPr>
            <w:tcW w:w="2551"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11</w:t>
            </w:r>
          </w:p>
        </w:tc>
        <w:tc>
          <w:tcPr>
            <w:tcW w:w="1191" w:type="dxa"/>
            <w:vAlign w:val="top"/>
          </w:tcPr>
          <w:p>
            <w:pPr>
              <w:pStyle w:val="17"/>
              <w:jc w:val="left"/>
            </w:pPr>
            <w:r>
              <w:rPr>
                <w:rFonts w:hint="default"/>
                <w:lang w:val="en-US" w:eastAsia="zh-CN"/>
              </w:rPr>
              <w:t>2080506</w:t>
            </w:r>
          </w:p>
        </w:tc>
        <w:tc>
          <w:tcPr>
            <w:tcW w:w="4535" w:type="dxa"/>
            <w:vAlign w:val="top"/>
          </w:tcPr>
          <w:p>
            <w:pPr>
              <w:pStyle w:val="17"/>
              <w:jc w:val="left"/>
            </w:pPr>
            <w:r>
              <w:rPr>
                <w:rFonts w:hint="default"/>
                <w:lang w:val="en-US" w:eastAsia="zh-CN"/>
              </w:rPr>
              <w:t>机关事业单位职业年金缴费支出</w:t>
            </w:r>
          </w:p>
        </w:tc>
        <w:tc>
          <w:tcPr>
            <w:tcW w:w="2551" w:type="dxa"/>
            <w:vAlign w:val="top"/>
          </w:tcPr>
          <w:p>
            <w:pPr>
              <w:pStyle w:val="17"/>
              <w:jc w:val="right"/>
            </w:pPr>
            <w:r>
              <w:rPr>
                <w:rFonts w:hint="default"/>
                <w:lang w:val="en-US" w:eastAsia="zh-CN"/>
              </w:rPr>
              <w:t>10.70</w:t>
            </w:r>
          </w:p>
        </w:tc>
        <w:tc>
          <w:tcPr>
            <w:tcW w:w="2551" w:type="dxa"/>
            <w:vAlign w:val="top"/>
          </w:tcPr>
          <w:p>
            <w:pPr>
              <w:pStyle w:val="17"/>
              <w:jc w:val="right"/>
            </w:pPr>
            <w:r>
              <w:rPr>
                <w:rFonts w:hint="default"/>
                <w:lang w:val="en-US" w:eastAsia="zh-CN"/>
              </w:rPr>
              <w:t>10.70</w:t>
            </w:r>
          </w:p>
        </w:tc>
        <w:tc>
          <w:tcPr>
            <w:tcW w:w="2551"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12</w:t>
            </w:r>
          </w:p>
        </w:tc>
        <w:tc>
          <w:tcPr>
            <w:tcW w:w="1191" w:type="dxa"/>
            <w:vAlign w:val="top"/>
          </w:tcPr>
          <w:p>
            <w:pPr>
              <w:pStyle w:val="17"/>
              <w:jc w:val="left"/>
            </w:pPr>
            <w:r>
              <w:rPr>
                <w:rFonts w:hint="default"/>
                <w:lang w:val="en-US" w:eastAsia="zh-CN"/>
              </w:rPr>
              <w:t>221</w:t>
            </w:r>
          </w:p>
        </w:tc>
        <w:tc>
          <w:tcPr>
            <w:tcW w:w="4535" w:type="dxa"/>
            <w:vAlign w:val="top"/>
          </w:tcPr>
          <w:p>
            <w:pPr>
              <w:pStyle w:val="17"/>
              <w:jc w:val="left"/>
            </w:pPr>
            <w:r>
              <w:rPr>
                <w:rFonts w:hint="default"/>
                <w:lang w:val="en-US" w:eastAsia="zh-CN"/>
              </w:rPr>
              <w:t>住房保障支出</w:t>
            </w:r>
          </w:p>
        </w:tc>
        <w:tc>
          <w:tcPr>
            <w:tcW w:w="2551" w:type="dxa"/>
            <w:vAlign w:val="top"/>
          </w:tcPr>
          <w:p>
            <w:pPr>
              <w:pStyle w:val="17"/>
              <w:jc w:val="right"/>
            </w:pPr>
            <w:r>
              <w:rPr>
                <w:rFonts w:hint="default"/>
                <w:lang w:val="en-US" w:eastAsia="zh-CN"/>
              </w:rPr>
              <w:t>10.02</w:t>
            </w:r>
          </w:p>
        </w:tc>
        <w:tc>
          <w:tcPr>
            <w:tcW w:w="2551" w:type="dxa"/>
            <w:vAlign w:val="top"/>
          </w:tcPr>
          <w:p>
            <w:pPr>
              <w:pStyle w:val="17"/>
              <w:jc w:val="right"/>
            </w:pPr>
            <w:r>
              <w:rPr>
                <w:rFonts w:hint="default"/>
                <w:lang w:val="en-US" w:eastAsia="zh-CN"/>
              </w:rPr>
              <w:t>10.02</w:t>
            </w:r>
          </w:p>
        </w:tc>
        <w:tc>
          <w:tcPr>
            <w:tcW w:w="2551"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13</w:t>
            </w:r>
          </w:p>
        </w:tc>
        <w:tc>
          <w:tcPr>
            <w:tcW w:w="1191" w:type="dxa"/>
            <w:vAlign w:val="top"/>
          </w:tcPr>
          <w:p>
            <w:pPr>
              <w:pStyle w:val="17"/>
              <w:jc w:val="left"/>
            </w:pPr>
            <w:r>
              <w:rPr>
                <w:rFonts w:hint="default"/>
                <w:lang w:val="en-US" w:eastAsia="zh-CN"/>
              </w:rPr>
              <w:t>22102</w:t>
            </w:r>
          </w:p>
        </w:tc>
        <w:tc>
          <w:tcPr>
            <w:tcW w:w="4535" w:type="dxa"/>
            <w:vAlign w:val="top"/>
          </w:tcPr>
          <w:p>
            <w:pPr>
              <w:pStyle w:val="17"/>
              <w:jc w:val="left"/>
            </w:pPr>
            <w:r>
              <w:rPr>
                <w:rFonts w:hint="default"/>
                <w:lang w:val="en-US" w:eastAsia="zh-CN"/>
              </w:rPr>
              <w:t>住房改革支出</w:t>
            </w:r>
          </w:p>
        </w:tc>
        <w:tc>
          <w:tcPr>
            <w:tcW w:w="2551" w:type="dxa"/>
            <w:vAlign w:val="top"/>
          </w:tcPr>
          <w:p>
            <w:pPr>
              <w:pStyle w:val="17"/>
              <w:jc w:val="right"/>
            </w:pPr>
            <w:r>
              <w:rPr>
                <w:rFonts w:hint="default"/>
                <w:lang w:val="en-US" w:eastAsia="zh-CN"/>
              </w:rPr>
              <w:t>10.02</w:t>
            </w:r>
          </w:p>
        </w:tc>
        <w:tc>
          <w:tcPr>
            <w:tcW w:w="2551" w:type="dxa"/>
            <w:vAlign w:val="top"/>
          </w:tcPr>
          <w:p>
            <w:pPr>
              <w:pStyle w:val="17"/>
              <w:jc w:val="right"/>
            </w:pPr>
            <w:r>
              <w:rPr>
                <w:rFonts w:hint="default"/>
                <w:lang w:val="en-US" w:eastAsia="zh-CN"/>
              </w:rPr>
              <w:t>10.02</w:t>
            </w:r>
          </w:p>
        </w:tc>
        <w:tc>
          <w:tcPr>
            <w:tcW w:w="2551"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pPr>
            <w:r>
              <w:rPr>
                <w:rFonts w:hint="default"/>
                <w:lang w:val="en-US" w:eastAsia="zh-CN"/>
              </w:rPr>
              <w:t>14</w:t>
            </w:r>
          </w:p>
        </w:tc>
        <w:tc>
          <w:tcPr>
            <w:tcW w:w="1191" w:type="dxa"/>
            <w:vAlign w:val="top"/>
          </w:tcPr>
          <w:p>
            <w:pPr>
              <w:pStyle w:val="17"/>
              <w:jc w:val="left"/>
            </w:pPr>
            <w:r>
              <w:rPr>
                <w:rFonts w:hint="default"/>
                <w:lang w:val="en-US" w:eastAsia="zh-CN"/>
              </w:rPr>
              <w:t>2210201</w:t>
            </w:r>
          </w:p>
        </w:tc>
        <w:tc>
          <w:tcPr>
            <w:tcW w:w="4535" w:type="dxa"/>
            <w:vAlign w:val="top"/>
          </w:tcPr>
          <w:p>
            <w:pPr>
              <w:pStyle w:val="17"/>
              <w:jc w:val="left"/>
            </w:pPr>
            <w:r>
              <w:rPr>
                <w:rFonts w:hint="default"/>
                <w:lang w:val="en-US" w:eastAsia="zh-CN"/>
              </w:rPr>
              <w:t>住房公积金</w:t>
            </w:r>
          </w:p>
        </w:tc>
        <w:tc>
          <w:tcPr>
            <w:tcW w:w="2551" w:type="dxa"/>
            <w:vAlign w:val="top"/>
          </w:tcPr>
          <w:p>
            <w:pPr>
              <w:pStyle w:val="17"/>
              <w:jc w:val="right"/>
            </w:pPr>
            <w:r>
              <w:rPr>
                <w:rFonts w:hint="default"/>
                <w:lang w:val="en-US" w:eastAsia="zh-CN"/>
              </w:rPr>
              <w:t>10.02</w:t>
            </w:r>
          </w:p>
        </w:tc>
        <w:tc>
          <w:tcPr>
            <w:tcW w:w="2551" w:type="dxa"/>
            <w:vAlign w:val="top"/>
          </w:tcPr>
          <w:p>
            <w:pPr>
              <w:pStyle w:val="17"/>
              <w:jc w:val="right"/>
            </w:pPr>
            <w:r>
              <w:rPr>
                <w:rFonts w:hint="default"/>
                <w:lang w:val="en-US" w:eastAsia="zh-CN"/>
              </w:rPr>
              <w:t>10.02</w:t>
            </w:r>
          </w:p>
        </w:tc>
        <w:tc>
          <w:tcPr>
            <w:tcW w:w="2551" w:type="dxa"/>
            <w:vAlign w:val="top"/>
          </w:tcPr>
          <w:p>
            <w:pPr>
              <w:pStyle w:val="17"/>
              <w:jc w:val="right"/>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rPr>
              <w:t>216中国共产党涞源县委员会政法委员会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 w:type="dxa"/>
            <w:vAlign w:val="top"/>
          </w:tcPr>
          <w:p>
            <w:pPr>
              <w:pStyle w:val="17"/>
              <w:rPr>
                <w:rFonts w:hint="default"/>
                <w:lang w:val="en-US" w:eastAsia="zh-CN"/>
              </w:rPr>
            </w:pPr>
            <w:r>
              <w:rPr>
                <w:rFonts w:hint="default"/>
                <w:lang w:val="en-US" w:eastAsia="zh-CN"/>
              </w:rPr>
              <w:t>1</w:t>
            </w:r>
          </w:p>
        </w:tc>
        <w:tc>
          <w:tcPr>
            <w:tcW w:w="1191" w:type="dxa"/>
            <w:vAlign w:val="top"/>
          </w:tcPr>
          <w:p>
            <w:pPr>
              <w:pStyle w:val="17"/>
              <w:jc w:val="left"/>
              <w:rPr>
                <w:rFonts w:hint="default"/>
                <w:lang w:val="en-US" w:eastAsia="zh-CN"/>
              </w:rPr>
            </w:pPr>
          </w:p>
        </w:tc>
        <w:tc>
          <w:tcPr>
            <w:tcW w:w="4535" w:type="dxa"/>
            <w:vAlign w:val="top"/>
          </w:tcPr>
          <w:p>
            <w:pPr>
              <w:pStyle w:val="17"/>
              <w:jc w:val="center"/>
              <w:rPr>
                <w:rFonts w:hint="default"/>
                <w:b/>
                <w:bCs/>
                <w:lang w:val="en-US" w:eastAsia="zh-CN"/>
              </w:rPr>
            </w:pPr>
            <w:r>
              <w:rPr>
                <w:rFonts w:hint="default"/>
                <w:b/>
                <w:bCs/>
                <w:lang w:val="en-US" w:eastAsia="zh-CN"/>
              </w:rPr>
              <w:t>合计</w:t>
            </w:r>
          </w:p>
        </w:tc>
        <w:tc>
          <w:tcPr>
            <w:tcW w:w="2551" w:type="dxa"/>
            <w:vAlign w:val="top"/>
          </w:tcPr>
          <w:p>
            <w:pPr>
              <w:pStyle w:val="17"/>
              <w:jc w:val="right"/>
              <w:rPr>
                <w:rFonts w:hint="default"/>
                <w:b/>
                <w:bCs/>
                <w:lang w:val="en-US" w:eastAsia="zh-CN"/>
              </w:rPr>
            </w:pPr>
            <w:r>
              <w:rPr>
                <w:rFonts w:hint="default"/>
                <w:b/>
                <w:bCs/>
                <w:lang w:val="en-US" w:eastAsia="zh-CN"/>
              </w:rPr>
              <w:t>300.50</w:t>
            </w:r>
          </w:p>
        </w:tc>
        <w:tc>
          <w:tcPr>
            <w:tcW w:w="2551" w:type="dxa"/>
            <w:vAlign w:val="top"/>
          </w:tcPr>
          <w:p>
            <w:pPr>
              <w:pStyle w:val="17"/>
              <w:jc w:val="right"/>
              <w:rPr>
                <w:rFonts w:hint="default"/>
                <w:b/>
                <w:bCs/>
                <w:lang w:val="en-US" w:eastAsia="zh-CN"/>
              </w:rPr>
            </w:pPr>
            <w:r>
              <w:rPr>
                <w:rFonts w:hint="default"/>
                <w:b/>
                <w:bCs/>
                <w:lang w:val="en-US" w:eastAsia="zh-CN"/>
              </w:rPr>
              <w:t>260.89</w:t>
            </w:r>
          </w:p>
        </w:tc>
        <w:tc>
          <w:tcPr>
            <w:tcW w:w="2552" w:type="dxa"/>
            <w:vAlign w:val="top"/>
          </w:tcPr>
          <w:p>
            <w:pPr>
              <w:pStyle w:val="17"/>
              <w:jc w:val="right"/>
              <w:rPr>
                <w:rFonts w:hint="default"/>
                <w:b/>
                <w:bCs/>
                <w:lang w:val="en-US" w:eastAsia="zh-CN"/>
              </w:rPr>
            </w:pPr>
            <w:r>
              <w:rPr>
                <w:rFonts w:hint="default"/>
                <w:b/>
                <w:bCs/>
                <w:lang w:val="en-US" w:eastAsia="zh-CN"/>
              </w:rPr>
              <w:t>39.61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w:t>
            </w:r>
          </w:p>
        </w:tc>
        <w:tc>
          <w:tcPr>
            <w:tcW w:w="1191" w:type="dxa"/>
            <w:vAlign w:val="top"/>
          </w:tcPr>
          <w:p>
            <w:pPr>
              <w:pStyle w:val="17"/>
              <w:jc w:val="left"/>
              <w:rPr>
                <w:rFonts w:hint="default"/>
                <w:lang w:val="en-US" w:eastAsia="zh-CN"/>
              </w:rPr>
            </w:pPr>
            <w:r>
              <w:rPr>
                <w:rFonts w:hint="default"/>
                <w:lang w:val="en-US" w:eastAsia="zh-CN"/>
              </w:rPr>
              <w:t>301</w:t>
            </w:r>
          </w:p>
        </w:tc>
        <w:tc>
          <w:tcPr>
            <w:tcW w:w="4535" w:type="dxa"/>
            <w:vAlign w:val="top"/>
          </w:tcPr>
          <w:p>
            <w:pPr>
              <w:pStyle w:val="17"/>
              <w:jc w:val="left"/>
              <w:rPr>
                <w:rFonts w:hint="default"/>
                <w:lang w:val="en-US" w:eastAsia="zh-CN"/>
              </w:rPr>
            </w:pPr>
            <w:r>
              <w:rPr>
                <w:rFonts w:hint="default"/>
                <w:lang w:val="en-US" w:eastAsia="zh-CN"/>
              </w:rPr>
              <w:t>工资福利支出</w:t>
            </w:r>
          </w:p>
        </w:tc>
        <w:tc>
          <w:tcPr>
            <w:tcW w:w="2551" w:type="dxa"/>
            <w:vAlign w:val="top"/>
          </w:tcPr>
          <w:p>
            <w:pPr>
              <w:pStyle w:val="17"/>
              <w:jc w:val="right"/>
              <w:rPr>
                <w:rFonts w:hint="default"/>
                <w:lang w:val="en-US" w:eastAsia="zh-CN"/>
              </w:rPr>
            </w:pPr>
            <w:r>
              <w:rPr>
                <w:rFonts w:hint="default"/>
                <w:lang w:val="en-US" w:eastAsia="zh-CN"/>
              </w:rPr>
              <w:t>250.93</w:t>
            </w:r>
          </w:p>
        </w:tc>
        <w:tc>
          <w:tcPr>
            <w:tcW w:w="2551" w:type="dxa"/>
            <w:vAlign w:val="top"/>
          </w:tcPr>
          <w:p>
            <w:pPr>
              <w:pStyle w:val="17"/>
              <w:jc w:val="right"/>
              <w:rPr>
                <w:rFonts w:hint="default"/>
                <w:lang w:val="en-US" w:eastAsia="zh-CN"/>
              </w:rPr>
            </w:pPr>
            <w:r>
              <w:rPr>
                <w:rFonts w:hint="default"/>
                <w:lang w:val="en-US" w:eastAsia="zh-CN"/>
              </w:rPr>
              <w:t>250.93</w:t>
            </w:r>
          </w:p>
        </w:tc>
        <w:tc>
          <w:tcPr>
            <w:tcW w:w="2552" w:type="dxa"/>
            <w:vAlign w:val="top"/>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3</w:t>
            </w:r>
          </w:p>
        </w:tc>
        <w:tc>
          <w:tcPr>
            <w:tcW w:w="1191" w:type="dxa"/>
            <w:vAlign w:val="top"/>
          </w:tcPr>
          <w:p>
            <w:pPr>
              <w:pStyle w:val="17"/>
              <w:jc w:val="left"/>
              <w:rPr>
                <w:rFonts w:hint="default"/>
                <w:lang w:val="en-US" w:eastAsia="zh-CN"/>
              </w:rPr>
            </w:pPr>
            <w:r>
              <w:rPr>
                <w:rFonts w:hint="default"/>
                <w:lang w:val="en-US" w:eastAsia="zh-CN"/>
              </w:rPr>
              <w:t>30101</w:t>
            </w:r>
          </w:p>
        </w:tc>
        <w:tc>
          <w:tcPr>
            <w:tcW w:w="4535" w:type="dxa"/>
            <w:vAlign w:val="top"/>
          </w:tcPr>
          <w:p>
            <w:pPr>
              <w:pStyle w:val="17"/>
              <w:jc w:val="left"/>
              <w:rPr>
                <w:rFonts w:hint="default"/>
                <w:lang w:val="en-US" w:eastAsia="zh-CN"/>
              </w:rPr>
            </w:pPr>
            <w:r>
              <w:rPr>
                <w:rFonts w:hint="default"/>
                <w:lang w:val="en-US" w:eastAsia="zh-CN"/>
              </w:rPr>
              <w:t>基本工资</w:t>
            </w:r>
          </w:p>
        </w:tc>
        <w:tc>
          <w:tcPr>
            <w:tcW w:w="2551" w:type="dxa"/>
            <w:vAlign w:val="top"/>
          </w:tcPr>
          <w:p>
            <w:pPr>
              <w:pStyle w:val="17"/>
              <w:jc w:val="right"/>
              <w:rPr>
                <w:rFonts w:hint="default"/>
                <w:lang w:val="en-US" w:eastAsia="zh-CN"/>
              </w:rPr>
            </w:pPr>
            <w:r>
              <w:rPr>
                <w:rFonts w:hint="default"/>
                <w:lang w:val="en-US" w:eastAsia="zh-CN"/>
              </w:rPr>
              <w:t>72.03</w:t>
            </w:r>
          </w:p>
        </w:tc>
        <w:tc>
          <w:tcPr>
            <w:tcW w:w="2551" w:type="dxa"/>
            <w:vAlign w:val="top"/>
          </w:tcPr>
          <w:p>
            <w:pPr>
              <w:pStyle w:val="17"/>
              <w:jc w:val="right"/>
              <w:rPr>
                <w:rFonts w:hint="default"/>
                <w:lang w:val="en-US" w:eastAsia="zh-CN"/>
              </w:rPr>
            </w:pPr>
            <w:r>
              <w:rPr>
                <w:rFonts w:hint="default"/>
                <w:lang w:val="en-US" w:eastAsia="zh-CN"/>
              </w:rPr>
              <w:t>72.03</w:t>
            </w:r>
          </w:p>
        </w:tc>
        <w:tc>
          <w:tcPr>
            <w:tcW w:w="2552" w:type="dxa"/>
            <w:vAlign w:val="top"/>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4</w:t>
            </w:r>
          </w:p>
        </w:tc>
        <w:tc>
          <w:tcPr>
            <w:tcW w:w="1191" w:type="dxa"/>
            <w:vAlign w:val="top"/>
          </w:tcPr>
          <w:p>
            <w:pPr>
              <w:pStyle w:val="17"/>
              <w:jc w:val="left"/>
              <w:rPr>
                <w:rFonts w:hint="default"/>
                <w:lang w:val="en-US" w:eastAsia="zh-CN"/>
              </w:rPr>
            </w:pPr>
            <w:r>
              <w:rPr>
                <w:rFonts w:hint="default"/>
                <w:lang w:val="en-US" w:eastAsia="zh-CN"/>
              </w:rPr>
              <w:t>30102</w:t>
            </w:r>
          </w:p>
        </w:tc>
        <w:tc>
          <w:tcPr>
            <w:tcW w:w="4535" w:type="dxa"/>
            <w:vAlign w:val="top"/>
          </w:tcPr>
          <w:p>
            <w:pPr>
              <w:pStyle w:val="17"/>
              <w:jc w:val="left"/>
              <w:rPr>
                <w:rFonts w:hint="default"/>
                <w:lang w:val="en-US" w:eastAsia="zh-CN"/>
              </w:rPr>
            </w:pPr>
            <w:r>
              <w:rPr>
                <w:rFonts w:hint="default"/>
                <w:lang w:val="en-US" w:eastAsia="zh-CN"/>
              </w:rPr>
              <w:t>津贴补贴</w:t>
            </w:r>
          </w:p>
        </w:tc>
        <w:tc>
          <w:tcPr>
            <w:tcW w:w="2551" w:type="dxa"/>
            <w:vAlign w:val="top"/>
          </w:tcPr>
          <w:p>
            <w:pPr>
              <w:pStyle w:val="17"/>
              <w:jc w:val="right"/>
              <w:rPr>
                <w:rFonts w:hint="default"/>
                <w:lang w:val="en-US" w:eastAsia="zh-CN"/>
              </w:rPr>
            </w:pPr>
            <w:r>
              <w:rPr>
                <w:rFonts w:hint="default"/>
                <w:lang w:val="en-US" w:eastAsia="zh-CN"/>
              </w:rPr>
              <w:t>60.80</w:t>
            </w:r>
          </w:p>
        </w:tc>
        <w:tc>
          <w:tcPr>
            <w:tcW w:w="2551" w:type="dxa"/>
            <w:vAlign w:val="top"/>
          </w:tcPr>
          <w:p>
            <w:pPr>
              <w:pStyle w:val="17"/>
              <w:jc w:val="right"/>
              <w:rPr>
                <w:rFonts w:hint="default"/>
                <w:lang w:val="en-US" w:eastAsia="zh-CN"/>
              </w:rPr>
            </w:pPr>
            <w:r>
              <w:rPr>
                <w:rFonts w:hint="default"/>
                <w:lang w:val="en-US" w:eastAsia="zh-CN"/>
              </w:rPr>
              <w:t>60.80</w:t>
            </w:r>
          </w:p>
        </w:tc>
        <w:tc>
          <w:tcPr>
            <w:tcW w:w="2552" w:type="dxa"/>
            <w:vAlign w:val="top"/>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5</w:t>
            </w:r>
          </w:p>
        </w:tc>
        <w:tc>
          <w:tcPr>
            <w:tcW w:w="1191" w:type="dxa"/>
            <w:vAlign w:val="top"/>
          </w:tcPr>
          <w:p>
            <w:pPr>
              <w:pStyle w:val="17"/>
              <w:jc w:val="left"/>
              <w:rPr>
                <w:rFonts w:hint="default"/>
                <w:lang w:val="en-US" w:eastAsia="zh-CN"/>
              </w:rPr>
            </w:pPr>
            <w:r>
              <w:rPr>
                <w:rFonts w:hint="default"/>
                <w:lang w:val="en-US" w:eastAsia="zh-CN"/>
              </w:rPr>
              <w:t>30103</w:t>
            </w:r>
          </w:p>
        </w:tc>
        <w:tc>
          <w:tcPr>
            <w:tcW w:w="4535" w:type="dxa"/>
            <w:vAlign w:val="top"/>
          </w:tcPr>
          <w:p>
            <w:pPr>
              <w:pStyle w:val="17"/>
              <w:jc w:val="left"/>
              <w:rPr>
                <w:rFonts w:hint="default"/>
                <w:lang w:val="en-US" w:eastAsia="zh-CN"/>
              </w:rPr>
            </w:pPr>
            <w:r>
              <w:rPr>
                <w:rFonts w:hint="default"/>
                <w:lang w:val="en-US" w:eastAsia="zh-CN"/>
              </w:rPr>
              <w:t>奖金</w:t>
            </w:r>
          </w:p>
        </w:tc>
        <w:tc>
          <w:tcPr>
            <w:tcW w:w="2551" w:type="dxa"/>
            <w:vAlign w:val="top"/>
          </w:tcPr>
          <w:p>
            <w:pPr>
              <w:pStyle w:val="17"/>
              <w:jc w:val="right"/>
              <w:rPr>
                <w:rFonts w:hint="default"/>
                <w:lang w:val="en-US" w:eastAsia="zh-CN"/>
              </w:rPr>
            </w:pPr>
            <w:r>
              <w:rPr>
                <w:rFonts w:hint="default"/>
                <w:lang w:val="en-US" w:eastAsia="zh-CN"/>
              </w:rPr>
              <w:t>11.89</w:t>
            </w:r>
          </w:p>
        </w:tc>
        <w:tc>
          <w:tcPr>
            <w:tcW w:w="2551" w:type="dxa"/>
            <w:vAlign w:val="top"/>
          </w:tcPr>
          <w:p>
            <w:pPr>
              <w:pStyle w:val="17"/>
              <w:jc w:val="right"/>
              <w:rPr>
                <w:rFonts w:hint="default"/>
                <w:lang w:val="en-US" w:eastAsia="zh-CN"/>
              </w:rPr>
            </w:pPr>
            <w:r>
              <w:rPr>
                <w:rFonts w:hint="default"/>
                <w:lang w:val="en-US" w:eastAsia="zh-CN"/>
              </w:rPr>
              <w:t>11.89</w:t>
            </w:r>
          </w:p>
        </w:tc>
        <w:tc>
          <w:tcPr>
            <w:tcW w:w="2552" w:type="dxa"/>
            <w:vAlign w:val="top"/>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6</w:t>
            </w:r>
          </w:p>
        </w:tc>
        <w:tc>
          <w:tcPr>
            <w:tcW w:w="1191" w:type="dxa"/>
            <w:vAlign w:val="top"/>
          </w:tcPr>
          <w:p>
            <w:pPr>
              <w:pStyle w:val="17"/>
              <w:jc w:val="left"/>
              <w:rPr>
                <w:rFonts w:hint="default"/>
                <w:lang w:val="en-US" w:eastAsia="zh-CN"/>
              </w:rPr>
            </w:pPr>
            <w:r>
              <w:rPr>
                <w:rFonts w:hint="default"/>
                <w:lang w:val="en-US" w:eastAsia="zh-CN"/>
              </w:rPr>
              <w:t>30108</w:t>
            </w:r>
          </w:p>
        </w:tc>
        <w:tc>
          <w:tcPr>
            <w:tcW w:w="4535" w:type="dxa"/>
            <w:vAlign w:val="top"/>
          </w:tcPr>
          <w:p>
            <w:pPr>
              <w:pStyle w:val="17"/>
              <w:jc w:val="left"/>
              <w:rPr>
                <w:rFonts w:hint="default"/>
                <w:lang w:val="en-US" w:eastAsia="zh-CN"/>
              </w:rPr>
            </w:pPr>
            <w:r>
              <w:rPr>
                <w:rFonts w:hint="default"/>
                <w:lang w:val="en-US" w:eastAsia="zh-CN"/>
              </w:rPr>
              <w:t>机关事业单位基本养老保险缴费</w:t>
            </w:r>
          </w:p>
        </w:tc>
        <w:tc>
          <w:tcPr>
            <w:tcW w:w="2551" w:type="dxa"/>
            <w:vAlign w:val="top"/>
          </w:tcPr>
          <w:p>
            <w:pPr>
              <w:pStyle w:val="17"/>
              <w:jc w:val="right"/>
              <w:rPr>
                <w:rFonts w:hint="default"/>
                <w:lang w:val="en-US" w:eastAsia="zh-CN"/>
              </w:rPr>
            </w:pPr>
            <w:r>
              <w:rPr>
                <w:rFonts w:hint="default"/>
                <w:lang w:val="en-US" w:eastAsia="zh-CN"/>
              </w:rPr>
              <w:t>20.87</w:t>
            </w:r>
          </w:p>
        </w:tc>
        <w:tc>
          <w:tcPr>
            <w:tcW w:w="2551" w:type="dxa"/>
            <w:vAlign w:val="top"/>
          </w:tcPr>
          <w:p>
            <w:pPr>
              <w:pStyle w:val="17"/>
              <w:jc w:val="right"/>
              <w:rPr>
                <w:rFonts w:hint="default"/>
                <w:lang w:val="en-US" w:eastAsia="zh-CN"/>
              </w:rPr>
            </w:pPr>
            <w:r>
              <w:rPr>
                <w:rFonts w:hint="default"/>
                <w:lang w:val="en-US" w:eastAsia="zh-CN"/>
              </w:rPr>
              <w:t>20.87</w:t>
            </w:r>
          </w:p>
        </w:tc>
        <w:tc>
          <w:tcPr>
            <w:tcW w:w="2552" w:type="dxa"/>
            <w:vAlign w:val="top"/>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7</w:t>
            </w:r>
          </w:p>
        </w:tc>
        <w:tc>
          <w:tcPr>
            <w:tcW w:w="1191" w:type="dxa"/>
            <w:vAlign w:val="top"/>
          </w:tcPr>
          <w:p>
            <w:pPr>
              <w:pStyle w:val="17"/>
              <w:jc w:val="left"/>
              <w:rPr>
                <w:rFonts w:hint="default"/>
                <w:lang w:val="en-US" w:eastAsia="zh-CN"/>
              </w:rPr>
            </w:pPr>
            <w:r>
              <w:rPr>
                <w:rFonts w:hint="default"/>
                <w:lang w:val="en-US" w:eastAsia="zh-CN"/>
              </w:rPr>
              <w:t>30109</w:t>
            </w:r>
          </w:p>
        </w:tc>
        <w:tc>
          <w:tcPr>
            <w:tcW w:w="4535" w:type="dxa"/>
            <w:vAlign w:val="top"/>
          </w:tcPr>
          <w:p>
            <w:pPr>
              <w:pStyle w:val="17"/>
              <w:jc w:val="left"/>
              <w:rPr>
                <w:rFonts w:hint="default"/>
                <w:lang w:val="en-US" w:eastAsia="zh-CN"/>
              </w:rPr>
            </w:pPr>
            <w:r>
              <w:rPr>
                <w:rFonts w:hint="default"/>
                <w:lang w:val="en-US" w:eastAsia="zh-CN"/>
              </w:rPr>
              <w:t>职业年金缴费</w:t>
            </w:r>
          </w:p>
        </w:tc>
        <w:tc>
          <w:tcPr>
            <w:tcW w:w="2551" w:type="dxa"/>
            <w:vAlign w:val="top"/>
          </w:tcPr>
          <w:p>
            <w:pPr>
              <w:pStyle w:val="17"/>
              <w:jc w:val="right"/>
              <w:rPr>
                <w:rFonts w:hint="default"/>
                <w:lang w:val="en-US" w:eastAsia="zh-CN"/>
              </w:rPr>
            </w:pPr>
            <w:r>
              <w:rPr>
                <w:rFonts w:hint="default"/>
                <w:lang w:val="en-US" w:eastAsia="zh-CN"/>
              </w:rPr>
              <w:t>10.70</w:t>
            </w:r>
          </w:p>
        </w:tc>
        <w:tc>
          <w:tcPr>
            <w:tcW w:w="2551" w:type="dxa"/>
            <w:vAlign w:val="top"/>
          </w:tcPr>
          <w:p>
            <w:pPr>
              <w:pStyle w:val="17"/>
              <w:jc w:val="right"/>
              <w:rPr>
                <w:rFonts w:hint="default"/>
                <w:lang w:val="en-US" w:eastAsia="zh-CN"/>
              </w:rPr>
            </w:pPr>
            <w:r>
              <w:rPr>
                <w:rFonts w:hint="default"/>
                <w:lang w:val="en-US" w:eastAsia="zh-CN"/>
              </w:rPr>
              <w:t>10.70</w:t>
            </w:r>
          </w:p>
        </w:tc>
        <w:tc>
          <w:tcPr>
            <w:tcW w:w="2552" w:type="dxa"/>
            <w:vAlign w:val="top"/>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8</w:t>
            </w:r>
          </w:p>
        </w:tc>
        <w:tc>
          <w:tcPr>
            <w:tcW w:w="1191" w:type="dxa"/>
            <w:vAlign w:val="top"/>
          </w:tcPr>
          <w:p>
            <w:pPr>
              <w:pStyle w:val="17"/>
              <w:jc w:val="left"/>
              <w:rPr>
                <w:rFonts w:hint="default"/>
                <w:lang w:val="en-US" w:eastAsia="zh-CN"/>
              </w:rPr>
            </w:pPr>
            <w:r>
              <w:rPr>
                <w:rFonts w:hint="default"/>
                <w:lang w:val="en-US" w:eastAsia="zh-CN"/>
              </w:rPr>
              <w:t>30110</w:t>
            </w:r>
          </w:p>
        </w:tc>
        <w:tc>
          <w:tcPr>
            <w:tcW w:w="4535" w:type="dxa"/>
            <w:vAlign w:val="top"/>
          </w:tcPr>
          <w:p>
            <w:pPr>
              <w:pStyle w:val="17"/>
              <w:jc w:val="left"/>
              <w:rPr>
                <w:rFonts w:hint="default"/>
                <w:lang w:val="en-US" w:eastAsia="zh-CN"/>
              </w:rPr>
            </w:pPr>
            <w:r>
              <w:rPr>
                <w:rFonts w:hint="default"/>
                <w:lang w:val="en-US" w:eastAsia="zh-CN"/>
              </w:rPr>
              <w:t>城镇职工基本医疗保险缴费</w:t>
            </w:r>
          </w:p>
        </w:tc>
        <w:tc>
          <w:tcPr>
            <w:tcW w:w="2551" w:type="dxa"/>
            <w:vAlign w:val="top"/>
          </w:tcPr>
          <w:p>
            <w:pPr>
              <w:pStyle w:val="17"/>
              <w:jc w:val="right"/>
              <w:rPr>
                <w:rFonts w:hint="default"/>
                <w:lang w:val="en-US" w:eastAsia="zh-CN"/>
              </w:rPr>
            </w:pPr>
            <w:r>
              <w:rPr>
                <w:rFonts w:hint="default"/>
                <w:lang w:val="en-US" w:eastAsia="zh-CN"/>
              </w:rPr>
              <w:t>8.77</w:t>
            </w:r>
          </w:p>
        </w:tc>
        <w:tc>
          <w:tcPr>
            <w:tcW w:w="2551" w:type="dxa"/>
            <w:vAlign w:val="top"/>
          </w:tcPr>
          <w:p>
            <w:pPr>
              <w:pStyle w:val="17"/>
              <w:jc w:val="right"/>
              <w:rPr>
                <w:rFonts w:hint="default"/>
                <w:lang w:val="en-US" w:eastAsia="zh-CN"/>
              </w:rPr>
            </w:pPr>
            <w:r>
              <w:rPr>
                <w:rFonts w:hint="default"/>
                <w:lang w:val="en-US" w:eastAsia="zh-CN"/>
              </w:rPr>
              <w:t>8.77</w:t>
            </w:r>
          </w:p>
        </w:tc>
        <w:tc>
          <w:tcPr>
            <w:tcW w:w="2552" w:type="dxa"/>
            <w:vAlign w:val="top"/>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9</w:t>
            </w:r>
          </w:p>
        </w:tc>
        <w:tc>
          <w:tcPr>
            <w:tcW w:w="1191" w:type="dxa"/>
            <w:vAlign w:val="top"/>
          </w:tcPr>
          <w:p>
            <w:pPr>
              <w:pStyle w:val="17"/>
              <w:jc w:val="left"/>
              <w:rPr>
                <w:rFonts w:hint="default"/>
                <w:lang w:val="en-US" w:eastAsia="zh-CN"/>
              </w:rPr>
            </w:pPr>
            <w:r>
              <w:rPr>
                <w:rFonts w:hint="default"/>
                <w:lang w:val="en-US" w:eastAsia="zh-CN"/>
              </w:rPr>
              <w:t>30112</w:t>
            </w:r>
          </w:p>
        </w:tc>
        <w:tc>
          <w:tcPr>
            <w:tcW w:w="4535" w:type="dxa"/>
            <w:vAlign w:val="top"/>
          </w:tcPr>
          <w:p>
            <w:pPr>
              <w:pStyle w:val="17"/>
              <w:jc w:val="left"/>
              <w:rPr>
                <w:rFonts w:hint="default"/>
                <w:lang w:val="en-US" w:eastAsia="zh-CN"/>
              </w:rPr>
            </w:pPr>
            <w:r>
              <w:rPr>
                <w:rFonts w:hint="default"/>
                <w:lang w:val="en-US" w:eastAsia="zh-CN"/>
              </w:rPr>
              <w:t>其他社会保障缴费</w:t>
            </w:r>
          </w:p>
        </w:tc>
        <w:tc>
          <w:tcPr>
            <w:tcW w:w="2551" w:type="dxa"/>
            <w:vAlign w:val="top"/>
          </w:tcPr>
          <w:p>
            <w:pPr>
              <w:pStyle w:val="17"/>
              <w:jc w:val="right"/>
              <w:rPr>
                <w:rFonts w:hint="default"/>
                <w:lang w:val="en-US" w:eastAsia="zh-CN"/>
              </w:rPr>
            </w:pPr>
            <w:r>
              <w:rPr>
                <w:rFonts w:hint="default"/>
                <w:lang w:val="en-US" w:eastAsia="zh-CN"/>
              </w:rPr>
              <w:t>0.65</w:t>
            </w:r>
          </w:p>
        </w:tc>
        <w:tc>
          <w:tcPr>
            <w:tcW w:w="2551" w:type="dxa"/>
            <w:vAlign w:val="top"/>
          </w:tcPr>
          <w:p>
            <w:pPr>
              <w:pStyle w:val="17"/>
              <w:jc w:val="right"/>
              <w:rPr>
                <w:rFonts w:hint="default"/>
                <w:lang w:val="en-US" w:eastAsia="zh-CN"/>
              </w:rPr>
            </w:pPr>
            <w:r>
              <w:rPr>
                <w:rFonts w:hint="default"/>
                <w:lang w:val="en-US" w:eastAsia="zh-CN"/>
              </w:rPr>
              <w:t>0.65</w:t>
            </w:r>
          </w:p>
        </w:tc>
        <w:tc>
          <w:tcPr>
            <w:tcW w:w="2552" w:type="dxa"/>
            <w:vAlign w:val="top"/>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10</w:t>
            </w:r>
          </w:p>
        </w:tc>
        <w:tc>
          <w:tcPr>
            <w:tcW w:w="1191" w:type="dxa"/>
            <w:vAlign w:val="top"/>
          </w:tcPr>
          <w:p>
            <w:pPr>
              <w:pStyle w:val="17"/>
              <w:jc w:val="left"/>
              <w:rPr>
                <w:rFonts w:hint="default"/>
                <w:lang w:val="en-US" w:eastAsia="zh-CN"/>
              </w:rPr>
            </w:pPr>
            <w:r>
              <w:rPr>
                <w:rFonts w:hint="default"/>
                <w:lang w:val="en-US" w:eastAsia="zh-CN"/>
              </w:rPr>
              <w:t>30113</w:t>
            </w:r>
          </w:p>
        </w:tc>
        <w:tc>
          <w:tcPr>
            <w:tcW w:w="4535" w:type="dxa"/>
            <w:vAlign w:val="top"/>
          </w:tcPr>
          <w:p>
            <w:pPr>
              <w:pStyle w:val="17"/>
              <w:jc w:val="left"/>
              <w:rPr>
                <w:rFonts w:hint="default"/>
                <w:lang w:val="en-US" w:eastAsia="zh-CN"/>
              </w:rPr>
            </w:pPr>
            <w:r>
              <w:rPr>
                <w:rFonts w:hint="default"/>
                <w:lang w:val="en-US" w:eastAsia="zh-CN"/>
              </w:rPr>
              <w:t>住房公积金</w:t>
            </w:r>
          </w:p>
        </w:tc>
        <w:tc>
          <w:tcPr>
            <w:tcW w:w="2551" w:type="dxa"/>
            <w:vAlign w:val="top"/>
          </w:tcPr>
          <w:p>
            <w:pPr>
              <w:pStyle w:val="17"/>
              <w:jc w:val="right"/>
              <w:rPr>
                <w:rFonts w:hint="default"/>
                <w:lang w:val="en-US" w:eastAsia="zh-CN"/>
              </w:rPr>
            </w:pPr>
            <w:r>
              <w:rPr>
                <w:rFonts w:hint="default"/>
                <w:lang w:val="en-US" w:eastAsia="zh-CN"/>
              </w:rPr>
              <w:t>10.02</w:t>
            </w:r>
          </w:p>
        </w:tc>
        <w:tc>
          <w:tcPr>
            <w:tcW w:w="2551" w:type="dxa"/>
            <w:vAlign w:val="top"/>
          </w:tcPr>
          <w:p>
            <w:pPr>
              <w:pStyle w:val="17"/>
              <w:jc w:val="right"/>
              <w:rPr>
                <w:rFonts w:hint="default"/>
                <w:lang w:val="en-US" w:eastAsia="zh-CN"/>
              </w:rPr>
            </w:pPr>
            <w:r>
              <w:rPr>
                <w:rFonts w:hint="default"/>
                <w:lang w:val="en-US" w:eastAsia="zh-CN"/>
              </w:rPr>
              <w:t>10.02</w:t>
            </w:r>
          </w:p>
        </w:tc>
        <w:tc>
          <w:tcPr>
            <w:tcW w:w="2552" w:type="dxa"/>
            <w:vAlign w:val="top"/>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11</w:t>
            </w:r>
          </w:p>
        </w:tc>
        <w:tc>
          <w:tcPr>
            <w:tcW w:w="1191" w:type="dxa"/>
            <w:vAlign w:val="top"/>
          </w:tcPr>
          <w:p>
            <w:pPr>
              <w:pStyle w:val="17"/>
              <w:jc w:val="left"/>
              <w:rPr>
                <w:rFonts w:hint="default"/>
                <w:lang w:val="en-US" w:eastAsia="zh-CN"/>
              </w:rPr>
            </w:pPr>
            <w:r>
              <w:rPr>
                <w:rFonts w:hint="default"/>
                <w:lang w:val="en-US" w:eastAsia="zh-CN"/>
              </w:rPr>
              <w:t>30199</w:t>
            </w:r>
          </w:p>
        </w:tc>
        <w:tc>
          <w:tcPr>
            <w:tcW w:w="4535" w:type="dxa"/>
            <w:vAlign w:val="top"/>
          </w:tcPr>
          <w:p>
            <w:pPr>
              <w:pStyle w:val="17"/>
              <w:jc w:val="left"/>
              <w:rPr>
                <w:rFonts w:hint="default"/>
                <w:lang w:val="en-US" w:eastAsia="zh-CN"/>
              </w:rPr>
            </w:pPr>
            <w:r>
              <w:rPr>
                <w:rFonts w:hint="default"/>
                <w:lang w:val="en-US" w:eastAsia="zh-CN"/>
              </w:rPr>
              <w:t>其他工资福利支出</w:t>
            </w:r>
          </w:p>
        </w:tc>
        <w:tc>
          <w:tcPr>
            <w:tcW w:w="2551" w:type="dxa"/>
            <w:vAlign w:val="top"/>
          </w:tcPr>
          <w:p>
            <w:pPr>
              <w:pStyle w:val="17"/>
              <w:jc w:val="right"/>
              <w:rPr>
                <w:rFonts w:hint="default"/>
                <w:lang w:val="en-US" w:eastAsia="zh-CN"/>
              </w:rPr>
            </w:pPr>
            <w:r>
              <w:rPr>
                <w:rFonts w:hint="default"/>
                <w:lang w:val="en-US" w:eastAsia="zh-CN"/>
              </w:rPr>
              <w:t>55.20</w:t>
            </w:r>
          </w:p>
        </w:tc>
        <w:tc>
          <w:tcPr>
            <w:tcW w:w="2551" w:type="dxa"/>
            <w:vAlign w:val="top"/>
          </w:tcPr>
          <w:p>
            <w:pPr>
              <w:pStyle w:val="17"/>
              <w:jc w:val="right"/>
              <w:rPr>
                <w:rFonts w:hint="default"/>
                <w:lang w:val="en-US" w:eastAsia="zh-CN"/>
              </w:rPr>
            </w:pPr>
            <w:r>
              <w:rPr>
                <w:rFonts w:hint="default"/>
                <w:lang w:val="en-US" w:eastAsia="zh-CN"/>
              </w:rPr>
              <w:t>55.20</w:t>
            </w:r>
          </w:p>
        </w:tc>
        <w:tc>
          <w:tcPr>
            <w:tcW w:w="2552" w:type="dxa"/>
            <w:vAlign w:val="top"/>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12</w:t>
            </w:r>
          </w:p>
        </w:tc>
        <w:tc>
          <w:tcPr>
            <w:tcW w:w="1191" w:type="dxa"/>
            <w:vAlign w:val="top"/>
          </w:tcPr>
          <w:p>
            <w:pPr>
              <w:pStyle w:val="17"/>
              <w:jc w:val="left"/>
              <w:rPr>
                <w:rFonts w:hint="default"/>
                <w:lang w:val="en-US" w:eastAsia="zh-CN"/>
              </w:rPr>
            </w:pPr>
            <w:r>
              <w:rPr>
                <w:rFonts w:hint="default"/>
                <w:lang w:val="en-US" w:eastAsia="zh-CN"/>
              </w:rPr>
              <w:t>302</w:t>
            </w:r>
          </w:p>
        </w:tc>
        <w:tc>
          <w:tcPr>
            <w:tcW w:w="4535" w:type="dxa"/>
            <w:vAlign w:val="top"/>
          </w:tcPr>
          <w:p>
            <w:pPr>
              <w:pStyle w:val="17"/>
              <w:jc w:val="left"/>
              <w:rPr>
                <w:rFonts w:hint="default"/>
                <w:lang w:val="en-US" w:eastAsia="zh-CN"/>
              </w:rPr>
            </w:pPr>
            <w:r>
              <w:rPr>
                <w:rFonts w:hint="default"/>
                <w:lang w:val="en-US" w:eastAsia="zh-CN"/>
              </w:rPr>
              <w:t>商品和服务支出</w:t>
            </w:r>
          </w:p>
        </w:tc>
        <w:tc>
          <w:tcPr>
            <w:tcW w:w="2551" w:type="dxa"/>
            <w:vAlign w:val="top"/>
          </w:tcPr>
          <w:p>
            <w:pPr>
              <w:pStyle w:val="17"/>
              <w:jc w:val="right"/>
              <w:rPr>
                <w:rFonts w:hint="default"/>
                <w:lang w:val="en-US" w:eastAsia="zh-CN"/>
              </w:rPr>
            </w:pPr>
            <w:r>
              <w:rPr>
                <w:rFonts w:hint="default"/>
                <w:lang w:val="en-US" w:eastAsia="zh-CN"/>
              </w:rPr>
              <w:t>49.39</w:t>
            </w:r>
          </w:p>
        </w:tc>
        <w:tc>
          <w:tcPr>
            <w:tcW w:w="2551" w:type="dxa"/>
            <w:vAlign w:val="top"/>
          </w:tcPr>
          <w:p>
            <w:pPr>
              <w:pStyle w:val="17"/>
              <w:jc w:val="right"/>
              <w:rPr>
                <w:rFonts w:hint="default"/>
                <w:lang w:val="en-US" w:eastAsia="zh-CN"/>
              </w:rPr>
            </w:pPr>
            <w:r>
              <w:rPr>
                <w:rFonts w:hint="default"/>
                <w:lang w:val="en-US" w:eastAsia="zh-CN"/>
              </w:rPr>
              <w:t>9.78</w:t>
            </w:r>
          </w:p>
        </w:tc>
        <w:tc>
          <w:tcPr>
            <w:tcW w:w="2552" w:type="dxa"/>
            <w:vAlign w:val="top"/>
          </w:tcPr>
          <w:p>
            <w:pPr>
              <w:pStyle w:val="17"/>
              <w:jc w:val="right"/>
              <w:rPr>
                <w:rFonts w:hint="default"/>
                <w:lang w:val="en-US" w:eastAsia="zh-CN"/>
              </w:rPr>
            </w:pPr>
            <w:r>
              <w:rPr>
                <w:rFonts w:hint="default"/>
                <w:lang w:val="en-US" w:eastAsia="zh-CN"/>
              </w:rPr>
              <w:t>39.61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13</w:t>
            </w:r>
          </w:p>
        </w:tc>
        <w:tc>
          <w:tcPr>
            <w:tcW w:w="1191" w:type="dxa"/>
            <w:vAlign w:val="top"/>
          </w:tcPr>
          <w:p>
            <w:pPr>
              <w:pStyle w:val="17"/>
              <w:jc w:val="left"/>
              <w:rPr>
                <w:rFonts w:hint="default"/>
                <w:lang w:val="en-US" w:eastAsia="zh-CN"/>
              </w:rPr>
            </w:pPr>
            <w:r>
              <w:rPr>
                <w:rFonts w:hint="default"/>
                <w:lang w:val="en-US" w:eastAsia="zh-CN"/>
              </w:rPr>
              <w:t>30201</w:t>
            </w:r>
          </w:p>
        </w:tc>
        <w:tc>
          <w:tcPr>
            <w:tcW w:w="4535" w:type="dxa"/>
            <w:vAlign w:val="top"/>
          </w:tcPr>
          <w:p>
            <w:pPr>
              <w:pStyle w:val="17"/>
              <w:jc w:val="left"/>
              <w:rPr>
                <w:rFonts w:hint="default"/>
                <w:lang w:val="en-US" w:eastAsia="zh-CN"/>
              </w:rPr>
            </w:pPr>
            <w:r>
              <w:rPr>
                <w:rFonts w:hint="default"/>
                <w:lang w:val="en-US" w:eastAsia="zh-CN"/>
              </w:rPr>
              <w:t>办公费</w:t>
            </w:r>
          </w:p>
        </w:tc>
        <w:tc>
          <w:tcPr>
            <w:tcW w:w="2551" w:type="dxa"/>
            <w:vAlign w:val="top"/>
          </w:tcPr>
          <w:p>
            <w:pPr>
              <w:pStyle w:val="17"/>
              <w:jc w:val="right"/>
              <w:rPr>
                <w:rFonts w:hint="default"/>
                <w:lang w:val="en-US" w:eastAsia="zh-CN"/>
              </w:rPr>
            </w:pPr>
            <w:r>
              <w:rPr>
                <w:rFonts w:hint="default"/>
                <w:lang w:val="en-US" w:eastAsia="zh-CN"/>
              </w:rPr>
              <w:t>9.11</w:t>
            </w:r>
          </w:p>
        </w:tc>
        <w:tc>
          <w:tcPr>
            <w:tcW w:w="2551" w:type="dxa"/>
            <w:vAlign w:val="top"/>
          </w:tcPr>
          <w:p>
            <w:pPr>
              <w:pStyle w:val="17"/>
              <w:jc w:val="right"/>
              <w:rPr>
                <w:rFonts w:hint="default"/>
                <w:lang w:val="en-US" w:eastAsia="zh-CN"/>
              </w:rPr>
            </w:pPr>
          </w:p>
        </w:tc>
        <w:tc>
          <w:tcPr>
            <w:tcW w:w="2552" w:type="dxa"/>
            <w:vAlign w:val="top"/>
          </w:tcPr>
          <w:p>
            <w:pPr>
              <w:pStyle w:val="17"/>
              <w:jc w:val="right"/>
              <w:rPr>
                <w:rFonts w:hint="default"/>
                <w:lang w:val="en-US" w:eastAsia="zh-CN"/>
              </w:rPr>
            </w:pPr>
            <w:r>
              <w:rPr>
                <w:rFonts w:hint="default"/>
                <w:lang w:val="en-US" w:eastAsia="zh-CN"/>
              </w:rPr>
              <w:t>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14</w:t>
            </w:r>
          </w:p>
        </w:tc>
        <w:tc>
          <w:tcPr>
            <w:tcW w:w="1191" w:type="dxa"/>
            <w:vAlign w:val="top"/>
          </w:tcPr>
          <w:p>
            <w:pPr>
              <w:pStyle w:val="17"/>
              <w:jc w:val="left"/>
              <w:rPr>
                <w:rFonts w:hint="default"/>
                <w:lang w:val="en-US" w:eastAsia="zh-CN"/>
              </w:rPr>
            </w:pPr>
            <w:r>
              <w:rPr>
                <w:rFonts w:hint="default"/>
                <w:lang w:val="en-US" w:eastAsia="zh-CN"/>
              </w:rPr>
              <w:t>30206</w:t>
            </w:r>
          </w:p>
        </w:tc>
        <w:tc>
          <w:tcPr>
            <w:tcW w:w="4535" w:type="dxa"/>
            <w:vAlign w:val="top"/>
          </w:tcPr>
          <w:p>
            <w:pPr>
              <w:pStyle w:val="17"/>
              <w:jc w:val="left"/>
              <w:rPr>
                <w:rFonts w:hint="default"/>
                <w:lang w:val="en-US" w:eastAsia="zh-CN"/>
              </w:rPr>
            </w:pPr>
            <w:r>
              <w:rPr>
                <w:rFonts w:hint="default"/>
                <w:lang w:val="en-US" w:eastAsia="zh-CN"/>
              </w:rPr>
              <w:t>电费</w:t>
            </w:r>
          </w:p>
        </w:tc>
        <w:tc>
          <w:tcPr>
            <w:tcW w:w="2551" w:type="dxa"/>
            <w:vAlign w:val="top"/>
          </w:tcPr>
          <w:p>
            <w:pPr>
              <w:pStyle w:val="17"/>
              <w:jc w:val="right"/>
              <w:rPr>
                <w:rFonts w:hint="default"/>
                <w:lang w:val="en-US" w:eastAsia="zh-CN"/>
              </w:rPr>
            </w:pPr>
            <w:r>
              <w:rPr>
                <w:rFonts w:hint="default"/>
                <w:lang w:val="en-US" w:eastAsia="zh-CN"/>
              </w:rPr>
              <w:t>1.40</w:t>
            </w:r>
          </w:p>
        </w:tc>
        <w:tc>
          <w:tcPr>
            <w:tcW w:w="2551" w:type="dxa"/>
            <w:vAlign w:val="top"/>
          </w:tcPr>
          <w:p>
            <w:pPr>
              <w:pStyle w:val="17"/>
              <w:jc w:val="right"/>
              <w:rPr>
                <w:rFonts w:hint="default"/>
                <w:lang w:val="en-US" w:eastAsia="zh-CN"/>
              </w:rPr>
            </w:pPr>
          </w:p>
        </w:tc>
        <w:tc>
          <w:tcPr>
            <w:tcW w:w="2552" w:type="dxa"/>
            <w:vAlign w:val="top"/>
          </w:tcPr>
          <w:p>
            <w:pPr>
              <w:pStyle w:val="17"/>
              <w:jc w:val="right"/>
              <w:rPr>
                <w:rFonts w:hint="default"/>
                <w:lang w:val="en-US" w:eastAsia="zh-CN"/>
              </w:rPr>
            </w:pPr>
            <w:r>
              <w:rPr>
                <w:rFonts w:hint="default"/>
                <w:lang w:val="en-US"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15</w:t>
            </w:r>
          </w:p>
        </w:tc>
        <w:tc>
          <w:tcPr>
            <w:tcW w:w="1191" w:type="dxa"/>
            <w:vAlign w:val="top"/>
          </w:tcPr>
          <w:p>
            <w:pPr>
              <w:pStyle w:val="17"/>
              <w:jc w:val="left"/>
              <w:rPr>
                <w:rFonts w:hint="default"/>
                <w:lang w:val="en-US" w:eastAsia="zh-CN"/>
              </w:rPr>
            </w:pPr>
            <w:r>
              <w:rPr>
                <w:rFonts w:hint="default"/>
                <w:lang w:val="en-US" w:eastAsia="zh-CN"/>
              </w:rPr>
              <w:t>30207</w:t>
            </w:r>
          </w:p>
        </w:tc>
        <w:tc>
          <w:tcPr>
            <w:tcW w:w="4535" w:type="dxa"/>
            <w:vAlign w:val="top"/>
          </w:tcPr>
          <w:p>
            <w:pPr>
              <w:pStyle w:val="17"/>
              <w:jc w:val="left"/>
              <w:rPr>
                <w:rFonts w:hint="default"/>
                <w:lang w:val="en-US" w:eastAsia="zh-CN"/>
              </w:rPr>
            </w:pPr>
            <w:r>
              <w:rPr>
                <w:rFonts w:hint="default"/>
                <w:lang w:val="en-US" w:eastAsia="zh-CN"/>
              </w:rPr>
              <w:t>邮电费</w:t>
            </w:r>
          </w:p>
        </w:tc>
        <w:tc>
          <w:tcPr>
            <w:tcW w:w="2551" w:type="dxa"/>
            <w:vAlign w:val="top"/>
          </w:tcPr>
          <w:p>
            <w:pPr>
              <w:pStyle w:val="17"/>
              <w:jc w:val="right"/>
              <w:rPr>
                <w:rFonts w:hint="default"/>
                <w:lang w:val="en-US" w:eastAsia="zh-CN"/>
              </w:rPr>
            </w:pPr>
            <w:r>
              <w:rPr>
                <w:rFonts w:hint="default"/>
                <w:lang w:val="en-US" w:eastAsia="zh-CN"/>
              </w:rPr>
              <w:t>0.90</w:t>
            </w:r>
          </w:p>
        </w:tc>
        <w:tc>
          <w:tcPr>
            <w:tcW w:w="2551" w:type="dxa"/>
            <w:vAlign w:val="top"/>
          </w:tcPr>
          <w:p>
            <w:pPr>
              <w:pStyle w:val="17"/>
              <w:jc w:val="right"/>
              <w:rPr>
                <w:rFonts w:hint="default"/>
                <w:lang w:val="en-US" w:eastAsia="zh-CN"/>
              </w:rPr>
            </w:pPr>
          </w:p>
        </w:tc>
        <w:tc>
          <w:tcPr>
            <w:tcW w:w="2552" w:type="dxa"/>
            <w:vAlign w:val="top"/>
          </w:tcPr>
          <w:p>
            <w:pPr>
              <w:pStyle w:val="17"/>
              <w:jc w:val="right"/>
              <w:rPr>
                <w:rFonts w:hint="default"/>
                <w:lang w:val="en-US" w:eastAsia="zh-CN"/>
              </w:rPr>
            </w:pPr>
            <w:r>
              <w:rPr>
                <w:rFonts w:hint="default"/>
                <w:lang w:val="en-US" w:eastAsia="zh-CN"/>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16</w:t>
            </w:r>
          </w:p>
        </w:tc>
        <w:tc>
          <w:tcPr>
            <w:tcW w:w="1191" w:type="dxa"/>
            <w:vAlign w:val="top"/>
          </w:tcPr>
          <w:p>
            <w:pPr>
              <w:pStyle w:val="17"/>
              <w:jc w:val="left"/>
              <w:rPr>
                <w:rFonts w:hint="default"/>
                <w:lang w:val="en-US" w:eastAsia="zh-CN"/>
              </w:rPr>
            </w:pPr>
            <w:r>
              <w:rPr>
                <w:rFonts w:hint="default"/>
                <w:lang w:val="en-US" w:eastAsia="zh-CN"/>
              </w:rPr>
              <w:t>30211</w:t>
            </w:r>
          </w:p>
        </w:tc>
        <w:tc>
          <w:tcPr>
            <w:tcW w:w="4535" w:type="dxa"/>
            <w:vAlign w:val="top"/>
          </w:tcPr>
          <w:p>
            <w:pPr>
              <w:pStyle w:val="17"/>
              <w:jc w:val="left"/>
              <w:rPr>
                <w:rFonts w:hint="default"/>
                <w:lang w:val="en-US" w:eastAsia="zh-CN"/>
              </w:rPr>
            </w:pPr>
            <w:r>
              <w:rPr>
                <w:rFonts w:hint="default"/>
                <w:lang w:val="en-US" w:eastAsia="zh-CN"/>
              </w:rPr>
              <w:t>差旅费</w:t>
            </w:r>
          </w:p>
        </w:tc>
        <w:tc>
          <w:tcPr>
            <w:tcW w:w="2551" w:type="dxa"/>
            <w:vAlign w:val="top"/>
          </w:tcPr>
          <w:p>
            <w:pPr>
              <w:pStyle w:val="17"/>
              <w:jc w:val="right"/>
              <w:rPr>
                <w:rFonts w:hint="default"/>
                <w:lang w:val="en-US" w:eastAsia="zh-CN"/>
              </w:rPr>
            </w:pPr>
            <w:r>
              <w:rPr>
                <w:rFonts w:hint="default"/>
                <w:lang w:val="en-US" w:eastAsia="zh-CN"/>
              </w:rPr>
              <w:t>4.20</w:t>
            </w:r>
          </w:p>
        </w:tc>
        <w:tc>
          <w:tcPr>
            <w:tcW w:w="2551" w:type="dxa"/>
            <w:vAlign w:val="top"/>
          </w:tcPr>
          <w:p>
            <w:pPr>
              <w:pStyle w:val="17"/>
              <w:jc w:val="right"/>
              <w:rPr>
                <w:rFonts w:hint="default"/>
                <w:lang w:val="en-US" w:eastAsia="zh-CN"/>
              </w:rPr>
            </w:pPr>
          </w:p>
        </w:tc>
        <w:tc>
          <w:tcPr>
            <w:tcW w:w="2552" w:type="dxa"/>
            <w:vAlign w:val="top"/>
          </w:tcPr>
          <w:p>
            <w:pPr>
              <w:pStyle w:val="17"/>
              <w:jc w:val="right"/>
              <w:rPr>
                <w:rFonts w:hint="default"/>
                <w:lang w:val="en-US" w:eastAsia="zh-CN"/>
              </w:rPr>
            </w:pPr>
            <w:r>
              <w:rPr>
                <w:rFonts w:hint="default"/>
                <w:lang w:val="en-US" w:eastAsia="zh-CN"/>
              </w:rP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17</w:t>
            </w:r>
          </w:p>
        </w:tc>
        <w:tc>
          <w:tcPr>
            <w:tcW w:w="1191" w:type="dxa"/>
            <w:vAlign w:val="top"/>
          </w:tcPr>
          <w:p>
            <w:pPr>
              <w:pStyle w:val="17"/>
              <w:jc w:val="left"/>
              <w:rPr>
                <w:rFonts w:hint="default"/>
                <w:lang w:val="en-US" w:eastAsia="zh-CN"/>
              </w:rPr>
            </w:pPr>
            <w:r>
              <w:rPr>
                <w:rFonts w:hint="default"/>
                <w:lang w:val="en-US" w:eastAsia="zh-CN"/>
              </w:rPr>
              <w:t>30215</w:t>
            </w:r>
          </w:p>
        </w:tc>
        <w:tc>
          <w:tcPr>
            <w:tcW w:w="4535" w:type="dxa"/>
            <w:vAlign w:val="top"/>
          </w:tcPr>
          <w:p>
            <w:pPr>
              <w:pStyle w:val="17"/>
              <w:jc w:val="left"/>
              <w:rPr>
                <w:rFonts w:hint="default"/>
                <w:lang w:val="en-US" w:eastAsia="zh-CN"/>
              </w:rPr>
            </w:pPr>
            <w:r>
              <w:rPr>
                <w:rFonts w:hint="default"/>
                <w:lang w:val="en-US" w:eastAsia="zh-CN"/>
              </w:rPr>
              <w:t>会议费</w:t>
            </w:r>
          </w:p>
        </w:tc>
        <w:tc>
          <w:tcPr>
            <w:tcW w:w="2551" w:type="dxa"/>
            <w:vAlign w:val="top"/>
          </w:tcPr>
          <w:p>
            <w:pPr>
              <w:pStyle w:val="17"/>
              <w:jc w:val="right"/>
              <w:rPr>
                <w:rFonts w:hint="default"/>
                <w:lang w:val="en-US" w:eastAsia="zh-CN"/>
              </w:rPr>
            </w:pPr>
            <w:r>
              <w:rPr>
                <w:rFonts w:hint="default"/>
                <w:lang w:val="en-US" w:eastAsia="zh-CN"/>
              </w:rPr>
              <w:t>2.00</w:t>
            </w:r>
          </w:p>
        </w:tc>
        <w:tc>
          <w:tcPr>
            <w:tcW w:w="2551" w:type="dxa"/>
            <w:vAlign w:val="top"/>
          </w:tcPr>
          <w:p>
            <w:pPr>
              <w:pStyle w:val="17"/>
              <w:jc w:val="right"/>
              <w:rPr>
                <w:rFonts w:hint="default"/>
                <w:lang w:val="en-US" w:eastAsia="zh-CN"/>
              </w:rPr>
            </w:pPr>
          </w:p>
        </w:tc>
        <w:tc>
          <w:tcPr>
            <w:tcW w:w="2552" w:type="dxa"/>
            <w:vAlign w:val="top"/>
          </w:tcPr>
          <w:p>
            <w:pPr>
              <w:pStyle w:val="17"/>
              <w:jc w:val="right"/>
              <w:rPr>
                <w:rFonts w:hint="default"/>
                <w:lang w:val="en-US" w:eastAsia="zh-CN"/>
              </w:rPr>
            </w:pPr>
            <w:r>
              <w:rPr>
                <w:rFonts w:hint="default"/>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18</w:t>
            </w:r>
          </w:p>
        </w:tc>
        <w:tc>
          <w:tcPr>
            <w:tcW w:w="1191" w:type="dxa"/>
            <w:vAlign w:val="top"/>
          </w:tcPr>
          <w:p>
            <w:pPr>
              <w:pStyle w:val="17"/>
              <w:jc w:val="left"/>
              <w:rPr>
                <w:rFonts w:hint="default"/>
                <w:lang w:val="en-US" w:eastAsia="zh-CN"/>
              </w:rPr>
            </w:pPr>
            <w:r>
              <w:rPr>
                <w:rFonts w:hint="default"/>
                <w:lang w:val="en-US" w:eastAsia="zh-CN"/>
              </w:rPr>
              <w:t>30217</w:t>
            </w:r>
          </w:p>
        </w:tc>
        <w:tc>
          <w:tcPr>
            <w:tcW w:w="4535" w:type="dxa"/>
            <w:vAlign w:val="top"/>
          </w:tcPr>
          <w:p>
            <w:pPr>
              <w:pStyle w:val="17"/>
              <w:jc w:val="left"/>
              <w:rPr>
                <w:rFonts w:hint="default"/>
                <w:lang w:val="en-US" w:eastAsia="zh-CN"/>
              </w:rPr>
            </w:pPr>
            <w:r>
              <w:rPr>
                <w:rFonts w:hint="default"/>
                <w:lang w:val="en-US" w:eastAsia="zh-CN"/>
              </w:rPr>
              <w:t>公务接待费</w:t>
            </w:r>
          </w:p>
        </w:tc>
        <w:tc>
          <w:tcPr>
            <w:tcW w:w="2551" w:type="dxa"/>
            <w:vAlign w:val="top"/>
          </w:tcPr>
          <w:p>
            <w:pPr>
              <w:pStyle w:val="17"/>
              <w:jc w:val="right"/>
              <w:rPr>
                <w:rFonts w:hint="default"/>
                <w:lang w:val="en-US" w:eastAsia="zh-CN"/>
              </w:rPr>
            </w:pPr>
            <w:r>
              <w:rPr>
                <w:rFonts w:hint="default"/>
                <w:lang w:val="en-US" w:eastAsia="zh-CN"/>
              </w:rPr>
              <w:t>15.00</w:t>
            </w:r>
          </w:p>
        </w:tc>
        <w:tc>
          <w:tcPr>
            <w:tcW w:w="2551" w:type="dxa"/>
            <w:vAlign w:val="top"/>
          </w:tcPr>
          <w:p>
            <w:pPr>
              <w:pStyle w:val="17"/>
              <w:jc w:val="right"/>
              <w:rPr>
                <w:rFonts w:hint="default"/>
                <w:lang w:val="en-US" w:eastAsia="zh-CN"/>
              </w:rPr>
            </w:pPr>
          </w:p>
        </w:tc>
        <w:tc>
          <w:tcPr>
            <w:tcW w:w="2552" w:type="dxa"/>
            <w:vAlign w:val="top"/>
          </w:tcPr>
          <w:p>
            <w:pPr>
              <w:pStyle w:val="17"/>
              <w:jc w:val="right"/>
              <w:rPr>
                <w:rFonts w:hint="default"/>
                <w:lang w:val="en-US" w:eastAsia="zh-CN"/>
              </w:rPr>
            </w:pPr>
            <w:r>
              <w:rPr>
                <w:rFonts w:hint="default"/>
                <w:lang w:val="en-US"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19</w:t>
            </w:r>
          </w:p>
        </w:tc>
        <w:tc>
          <w:tcPr>
            <w:tcW w:w="1191" w:type="dxa"/>
            <w:vAlign w:val="top"/>
          </w:tcPr>
          <w:p>
            <w:pPr>
              <w:pStyle w:val="17"/>
              <w:jc w:val="left"/>
              <w:rPr>
                <w:rFonts w:hint="default"/>
                <w:lang w:val="en-US" w:eastAsia="zh-CN"/>
              </w:rPr>
            </w:pPr>
            <w:r>
              <w:rPr>
                <w:rFonts w:hint="default"/>
                <w:lang w:val="en-US" w:eastAsia="zh-CN"/>
              </w:rPr>
              <w:t>30231</w:t>
            </w:r>
          </w:p>
        </w:tc>
        <w:tc>
          <w:tcPr>
            <w:tcW w:w="4535" w:type="dxa"/>
            <w:vAlign w:val="top"/>
          </w:tcPr>
          <w:p>
            <w:pPr>
              <w:pStyle w:val="17"/>
              <w:jc w:val="left"/>
              <w:rPr>
                <w:rFonts w:hint="default"/>
                <w:lang w:val="en-US" w:eastAsia="zh-CN"/>
              </w:rPr>
            </w:pPr>
            <w:r>
              <w:rPr>
                <w:rFonts w:hint="default"/>
                <w:lang w:val="en-US" w:eastAsia="zh-CN"/>
              </w:rPr>
              <w:t>公务用车运行维护费</w:t>
            </w:r>
          </w:p>
        </w:tc>
        <w:tc>
          <w:tcPr>
            <w:tcW w:w="2551" w:type="dxa"/>
            <w:vAlign w:val="top"/>
          </w:tcPr>
          <w:p>
            <w:pPr>
              <w:pStyle w:val="17"/>
              <w:jc w:val="right"/>
              <w:rPr>
                <w:rFonts w:hint="default"/>
                <w:lang w:val="en-US" w:eastAsia="zh-CN"/>
              </w:rPr>
            </w:pPr>
            <w:r>
              <w:rPr>
                <w:rFonts w:hint="default"/>
                <w:lang w:val="en-US" w:eastAsia="zh-CN"/>
              </w:rPr>
              <w:t>7.00</w:t>
            </w:r>
          </w:p>
        </w:tc>
        <w:tc>
          <w:tcPr>
            <w:tcW w:w="2551" w:type="dxa"/>
            <w:vAlign w:val="top"/>
          </w:tcPr>
          <w:p>
            <w:pPr>
              <w:pStyle w:val="17"/>
              <w:jc w:val="right"/>
              <w:rPr>
                <w:rFonts w:hint="default"/>
                <w:lang w:val="en-US" w:eastAsia="zh-CN"/>
              </w:rPr>
            </w:pPr>
          </w:p>
        </w:tc>
        <w:tc>
          <w:tcPr>
            <w:tcW w:w="2552" w:type="dxa"/>
            <w:vAlign w:val="top"/>
          </w:tcPr>
          <w:p>
            <w:pPr>
              <w:pStyle w:val="17"/>
              <w:jc w:val="right"/>
              <w:rPr>
                <w:rFonts w:hint="default"/>
                <w:lang w:val="en-US" w:eastAsia="zh-CN"/>
              </w:rPr>
            </w:pPr>
            <w:r>
              <w:rPr>
                <w:rFonts w:hint="default"/>
                <w:lang w:val="en-US" w:eastAsia="zh-CN"/>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20</w:t>
            </w:r>
          </w:p>
        </w:tc>
        <w:tc>
          <w:tcPr>
            <w:tcW w:w="1191" w:type="dxa"/>
            <w:vAlign w:val="top"/>
          </w:tcPr>
          <w:p>
            <w:pPr>
              <w:pStyle w:val="17"/>
              <w:jc w:val="left"/>
              <w:rPr>
                <w:rFonts w:hint="default"/>
                <w:lang w:val="en-US" w:eastAsia="zh-CN"/>
              </w:rPr>
            </w:pPr>
            <w:r>
              <w:rPr>
                <w:rFonts w:hint="default"/>
                <w:lang w:val="en-US" w:eastAsia="zh-CN"/>
              </w:rPr>
              <w:t>30239</w:t>
            </w:r>
          </w:p>
        </w:tc>
        <w:tc>
          <w:tcPr>
            <w:tcW w:w="4535" w:type="dxa"/>
            <w:vAlign w:val="top"/>
          </w:tcPr>
          <w:p>
            <w:pPr>
              <w:pStyle w:val="17"/>
              <w:jc w:val="left"/>
              <w:rPr>
                <w:rFonts w:hint="default"/>
                <w:lang w:val="en-US" w:eastAsia="zh-CN"/>
              </w:rPr>
            </w:pPr>
            <w:r>
              <w:rPr>
                <w:rFonts w:hint="default"/>
                <w:lang w:val="en-US" w:eastAsia="zh-CN"/>
              </w:rPr>
              <w:t>其他交通费用</w:t>
            </w:r>
          </w:p>
        </w:tc>
        <w:tc>
          <w:tcPr>
            <w:tcW w:w="2551" w:type="dxa"/>
            <w:vAlign w:val="top"/>
          </w:tcPr>
          <w:p>
            <w:pPr>
              <w:pStyle w:val="17"/>
              <w:jc w:val="right"/>
              <w:rPr>
                <w:rFonts w:hint="default"/>
                <w:lang w:val="en-US" w:eastAsia="zh-CN"/>
              </w:rPr>
            </w:pPr>
            <w:r>
              <w:rPr>
                <w:rFonts w:hint="default"/>
                <w:lang w:val="en-US" w:eastAsia="zh-CN"/>
              </w:rPr>
              <w:t>9.78</w:t>
            </w:r>
          </w:p>
        </w:tc>
        <w:tc>
          <w:tcPr>
            <w:tcW w:w="2551" w:type="dxa"/>
            <w:vAlign w:val="top"/>
          </w:tcPr>
          <w:p>
            <w:pPr>
              <w:pStyle w:val="17"/>
              <w:jc w:val="right"/>
              <w:rPr>
                <w:rFonts w:hint="default"/>
                <w:lang w:val="en-US" w:eastAsia="zh-CN"/>
              </w:rPr>
            </w:pPr>
            <w:r>
              <w:rPr>
                <w:rFonts w:hint="default"/>
                <w:lang w:val="en-US" w:eastAsia="zh-CN"/>
              </w:rPr>
              <w:t>9.78</w:t>
            </w:r>
          </w:p>
        </w:tc>
        <w:tc>
          <w:tcPr>
            <w:tcW w:w="2552" w:type="dxa"/>
            <w:vAlign w:val="top"/>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21</w:t>
            </w:r>
          </w:p>
        </w:tc>
        <w:tc>
          <w:tcPr>
            <w:tcW w:w="1191" w:type="dxa"/>
            <w:vAlign w:val="top"/>
          </w:tcPr>
          <w:p>
            <w:pPr>
              <w:pStyle w:val="17"/>
              <w:jc w:val="left"/>
              <w:rPr>
                <w:rFonts w:hint="default"/>
                <w:lang w:val="en-US" w:eastAsia="zh-CN"/>
              </w:rPr>
            </w:pPr>
            <w:r>
              <w:rPr>
                <w:rFonts w:hint="default"/>
                <w:lang w:val="en-US" w:eastAsia="zh-CN"/>
              </w:rPr>
              <w:t>303</w:t>
            </w:r>
          </w:p>
        </w:tc>
        <w:tc>
          <w:tcPr>
            <w:tcW w:w="4535" w:type="dxa"/>
            <w:vAlign w:val="top"/>
          </w:tcPr>
          <w:p>
            <w:pPr>
              <w:pStyle w:val="17"/>
              <w:jc w:val="left"/>
              <w:rPr>
                <w:rFonts w:hint="default"/>
                <w:lang w:val="en-US" w:eastAsia="zh-CN"/>
              </w:rPr>
            </w:pPr>
            <w:r>
              <w:rPr>
                <w:rFonts w:hint="default"/>
                <w:lang w:val="en-US" w:eastAsia="zh-CN"/>
              </w:rPr>
              <w:t>对个人和家庭的补助</w:t>
            </w:r>
          </w:p>
        </w:tc>
        <w:tc>
          <w:tcPr>
            <w:tcW w:w="2551" w:type="dxa"/>
            <w:vAlign w:val="top"/>
          </w:tcPr>
          <w:p>
            <w:pPr>
              <w:pStyle w:val="17"/>
              <w:jc w:val="right"/>
              <w:rPr>
                <w:rFonts w:hint="default"/>
                <w:lang w:val="en-US" w:eastAsia="zh-CN"/>
              </w:rPr>
            </w:pPr>
            <w:r>
              <w:rPr>
                <w:rFonts w:hint="default"/>
                <w:lang w:val="en-US" w:eastAsia="zh-CN"/>
              </w:rPr>
              <w:t>0.18</w:t>
            </w:r>
          </w:p>
        </w:tc>
        <w:tc>
          <w:tcPr>
            <w:tcW w:w="2551" w:type="dxa"/>
            <w:vAlign w:val="top"/>
          </w:tcPr>
          <w:p>
            <w:pPr>
              <w:pStyle w:val="17"/>
              <w:jc w:val="right"/>
              <w:rPr>
                <w:rFonts w:hint="default"/>
                <w:lang w:val="en-US" w:eastAsia="zh-CN"/>
              </w:rPr>
            </w:pPr>
            <w:r>
              <w:rPr>
                <w:rFonts w:hint="default"/>
                <w:lang w:val="en-US" w:eastAsia="zh-CN"/>
              </w:rPr>
              <w:t>0.18</w:t>
            </w:r>
          </w:p>
        </w:tc>
        <w:tc>
          <w:tcPr>
            <w:tcW w:w="2552" w:type="dxa"/>
            <w:vAlign w:val="top"/>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pStyle w:val="17"/>
              <w:rPr>
                <w:rFonts w:hint="default"/>
                <w:lang w:val="en-US" w:eastAsia="zh-CN"/>
              </w:rPr>
            </w:pPr>
            <w:r>
              <w:rPr>
                <w:rFonts w:hint="default"/>
                <w:lang w:val="en-US" w:eastAsia="zh-CN"/>
              </w:rPr>
              <w:t>22</w:t>
            </w:r>
          </w:p>
        </w:tc>
        <w:tc>
          <w:tcPr>
            <w:tcW w:w="1191" w:type="dxa"/>
            <w:vAlign w:val="top"/>
          </w:tcPr>
          <w:p>
            <w:pPr>
              <w:pStyle w:val="17"/>
              <w:jc w:val="left"/>
              <w:rPr>
                <w:rFonts w:hint="default"/>
                <w:lang w:val="en-US" w:eastAsia="zh-CN"/>
              </w:rPr>
            </w:pPr>
            <w:r>
              <w:rPr>
                <w:rFonts w:hint="default"/>
                <w:lang w:val="en-US" w:eastAsia="zh-CN"/>
              </w:rPr>
              <w:t>30302</w:t>
            </w:r>
          </w:p>
        </w:tc>
        <w:tc>
          <w:tcPr>
            <w:tcW w:w="4535" w:type="dxa"/>
            <w:vAlign w:val="top"/>
          </w:tcPr>
          <w:p>
            <w:pPr>
              <w:pStyle w:val="17"/>
              <w:jc w:val="left"/>
              <w:rPr>
                <w:rFonts w:hint="default"/>
                <w:lang w:val="en-US" w:eastAsia="zh-CN"/>
              </w:rPr>
            </w:pPr>
            <w:r>
              <w:rPr>
                <w:rFonts w:hint="default"/>
                <w:lang w:val="en-US" w:eastAsia="zh-CN"/>
              </w:rPr>
              <w:t>退休费</w:t>
            </w:r>
          </w:p>
        </w:tc>
        <w:tc>
          <w:tcPr>
            <w:tcW w:w="2551" w:type="dxa"/>
            <w:vAlign w:val="top"/>
          </w:tcPr>
          <w:p>
            <w:pPr>
              <w:pStyle w:val="17"/>
              <w:jc w:val="right"/>
              <w:rPr>
                <w:rFonts w:hint="default"/>
                <w:lang w:val="en-US" w:eastAsia="zh-CN"/>
              </w:rPr>
            </w:pPr>
            <w:r>
              <w:rPr>
                <w:rFonts w:hint="default"/>
                <w:lang w:val="en-US" w:eastAsia="zh-CN"/>
              </w:rPr>
              <w:t>0.18</w:t>
            </w:r>
          </w:p>
        </w:tc>
        <w:tc>
          <w:tcPr>
            <w:tcW w:w="2551" w:type="dxa"/>
            <w:vAlign w:val="top"/>
          </w:tcPr>
          <w:p>
            <w:pPr>
              <w:pStyle w:val="17"/>
              <w:jc w:val="right"/>
              <w:rPr>
                <w:rFonts w:hint="default"/>
                <w:lang w:val="en-US" w:eastAsia="zh-CN"/>
              </w:rPr>
            </w:pPr>
            <w:r>
              <w:rPr>
                <w:rFonts w:hint="default"/>
                <w:lang w:val="en-US" w:eastAsia="zh-CN"/>
              </w:rPr>
              <w:t>0.18</w:t>
            </w:r>
          </w:p>
        </w:tc>
        <w:tc>
          <w:tcPr>
            <w:tcW w:w="2552" w:type="dxa"/>
            <w:vAlign w:val="top"/>
          </w:tcPr>
          <w:p>
            <w:pPr>
              <w:pStyle w:val="17"/>
              <w:jc w:val="right"/>
              <w:rPr>
                <w:rFonts w:hint="default"/>
                <w:lang w:val="en-US" w:eastAsia="zh-CN"/>
              </w:rPr>
            </w:pPr>
          </w:p>
        </w:tc>
      </w:tr>
    </w:tbl>
    <w:p>
      <w:pPr>
        <w:jc w:val="center"/>
        <w:outlineLvl w:val="1"/>
        <w:rPr>
          <w:rFonts w:ascii="方正小标宋_GBK" w:hAnsi="方正小标宋_GBK" w:eastAsia="方正小标宋_GBK" w:cs="方正小标宋_GBK"/>
          <w:color w:val="000000"/>
          <w:sz w:val="36"/>
        </w:rPr>
      </w:pPr>
      <w:bookmarkStart w:id="6" w:name="_Toc_2_2_0000000007"/>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部门预算政府基金预算财政拨款支出表</w:t>
      </w:r>
      <w:bookmarkEnd w:id="6"/>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rPr>
              <w:t>216中国共产党涞源县委员会政法委员会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rPr>
              <w:t>216中国共产党涞源县委员会政法委员会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rPr>
                <w:rFonts w:hint="eastAsia"/>
              </w:rPr>
              <w:t>216中国共产党涞源县委员会政法委员会</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rFonts w:hint="default" w:eastAsia="方正书宋_GBK"/>
                <w:lang w:val="en-US" w:eastAsia="zh-CN"/>
              </w:rPr>
            </w:pPr>
            <w:r>
              <w:rPr>
                <w:rFonts w:hint="eastAsia"/>
                <w:lang w:val="en-US" w:eastAsia="zh-CN"/>
              </w:rPr>
              <w:t>22.00</w:t>
            </w:r>
          </w:p>
        </w:tc>
        <w:tc>
          <w:tcPr>
            <w:tcW w:w="2381" w:type="dxa"/>
            <w:vAlign w:val="center"/>
          </w:tcPr>
          <w:p>
            <w:pPr>
              <w:pStyle w:val="19"/>
              <w:rPr>
                <w:rFonts w:hint="default" w:eastAsia="方正书宋_GBK"/>
                <w:lang w:val="en-US" w:eastAsia="zh-CN"/>
              </w:rPr>
            </w:pPr>
            <w:r>
              <w:rPr>
                <w:rFonts w:hint="eastAsia"/>
                <w:lang w:val="en-US" w:eastAsia="zh-CN"/>
              </w:rPr>
              <w:t>22.00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rPr>
                <w:rFonts w:hint="default" w:eastAsia="方正书宋_GBK"/>
                <w:lang w:val="en-US" w:eastAsia="zh-CN"/>
              </w:rPr>
            </w:pPr>
            <w:r>
              <w:rPr>
                <w:rFonts w:hint="eastAsia"/>
                <w:lang w:val="en-US" w:eastAsia="zh-CN"/>
              </w:rPr>
              <w:t>7.00</w:t>
            </w:r>
          </w:p>
        </w:tc>
        <w:tc>
          <w:tcPr>
            <w:tcW w:w="2381" w:type="dxa"/>
            <w:vAlign w:val="center"/>
          </w:tcPr>
          <w:p>
            <w:pPr>
              <w:pStyle w:val="15"/>
              <w:rPr>
                <w:rFonts w:hint="default" w:eastAsia="方正书宋_GBK"/>
                <w:lang w:val="en-US" w:eastAsia="zh-CN"/>
              </w:rPr>
            </w:pPr>
            <w:r>
              <w:rPr>
                <w:rFonts w:hint="eastAsia"/>
                <w:lang w:val="en-US" w:eastAsia="zh-CN"/>
              </w:rPr>
              <w:t>7.00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rPr>
                <w:rFonts w:hint="default" w:eastAsia="方正书宋_GBK"/>
                <w:lang w:val="en-US" w:eastAsia="zh-CN"/>
              </w:rPr>
            </w:pPr>
            <w:r>
              <w:rPr>
                <w:rFonts w:hint="eastAsia"/>
                <w:lang w:val="en-US" w:eastAsia="zh-CN"/>
              </w:rPr>
              <w:t>7.00</w:t>
            </w:r>
          </w:p>
        </w:tc>
        <w:tc>
          <w:tcPr>
            <w:tcW w:w="2381" w:type="dxa"/>
            <w:vAlign w:val="center"/>
          </w:tcPr>
          <w:p>
            <w:pPr>
              <w:pStyle w:val="15"/>
              <w:rPr>
                <w:rFonts w:hint="default" w:eastAsia="方正书宋_GBK"/>
                <w:lang w:val="en-US" w:eastAsia="zh-CN"/>
              </w:rPr>
            </w:pPr>
            <w:r>
              <w:rPr>
                <w:rFonts w:hint="eastAsia"/>
                <w:lang w:val="en-US" w:eastAsia="zh-CN"/>
              </w:rPr>
              <w:t>7.00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rPr>
                <w:rFonts w:hint="default" w:eastAsia="方正书宋_GBK"/>
                <w:lang w:val="en-US" w:eastAsia="zh-CN"/>
              </w:rPr>
            </w:pPr>
            <w:r>
              <w:rPr>
                <w:rFonts w:hint="eastAsia"/>
                <w:lang w:val="en-US" w:eastAsia="zh-CN"/>
              </w:rPr>
              <w:t>15.00</w:t>
            </w:r>
          </w:p>
        </w:tc>
        <w:tc>
          <w:tcPr>
            <w:tcW w:w="2381" w:type="dxa"/>
            <w:vAlign w:val="center"/>
          </w:tcPr>
          <w:p>
            <w:pPr>
              <w:pStyle w:val="15"/>
              <w:rPr>
                <w:rFonts w:hint="default" w:eastAsia="方正书宋_GBK"/>
                <w:lang w:val="en-US" w:eastAsia="zh-CN"/>
              </w:rPr>
            </w:pPr>
            <w:r>
              <w:rPr>
                <w:rFonts w:hint="eastAsia"/>
                <w:lang w:val="en-US" w:eastAsia="zh-CN"/>
              </w:rPr>
              <w:t>15.00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pPr>
        <w:jc w:val="center"/>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中国共产党涞源县委员会政法委员会</w:t>
      </w:r>
    </w:p>
    <w:p>
      <w:pPr>
        <w:jc w:val="center"/>
      </w:pP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中国共产党涞源县委员会政法委员会</w:t>
      </w:r>
      <w:r>
        <w:rPr>
          <w:rFonts w:eastAsia="方正仿宋_GBK"/>
          <w:color w:val="000000"/>
          <w:sz w:val="28"/>
        </w:rPr>
        <w:t>2022年部门预算公开如下：</w:t>
      </w:r>
    </w:p>
    <w:p>
      <w:pPr>
        <w:spacing w:before="10" w:after="10" w:line="360" w:lineRule="auto"/>
        <w:ind w:firstLine="640"/>
        <w:outlineLvl w:val="2"/>
        <w:rPr>
          <w:rFonts w:ascii="黑体" w:hAnsi="黑体" w:eastAsia="黑体" w:cs="黑体"/>
          <w:color w:val="000000"/>
          <w:sz w:val="32"/>
        </w:rPr>
      </w:pPr>
      <w:bookmarkStart w:id="9" w:name="_Toc_3_3_0000000010"/>
    </w:p>
    <w:p>
      <w:pPr>
        <w:spacing w:before="10" w:after="10" w:line="360" w:lineRule="auto"/>
        <w:ind w:firstLine="640"/>
        <w:outlineLvl w:val="2"/>
      </w:pPr>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1、根据党的路线、方针、政策和中央和省市县委的部署，统一政法各部门的思想和行动；对全县政法工作做出全局性部署，并督促贯彻落实，不断加强党对政法工作的领导。</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2、组织和指导全县政法部门的领导班子建设和政法干部队伍建设；协助县委及组织部门考察、管理政法部门的领导干部。</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3、组织、协调和指导全县社会治安综合治理工作，检查督促全县社会治安综合治理各项措施和工作任务的落实。</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4、组织、协调和指导全县维护社会稳定工作。</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5、检查政法部门执行法律法规和党的路线方针政策的情况，研究制定完善严肃执法、落实党的方针政策的具体措施。</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6、支持和监督政法各部门各负其责，密切配合，严格执法，秉公办案；组织研究和协调有争议的重大疑难案件，督促和推动大案要案的查处工作，负责对政法部门执法监督工作的党内监督。</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7、组织推动政法战线的调查研究工作，针对政法工作出现的新情况、新问题，提出对策。</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8、指导检查乡（镇）及各部门社会治安综合治理工作，加强对乡镇政法委委员的管理。 </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9、办理省、市党委政法委、县委及县委领导交办的其他工作。</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lang w:eastAsia="zh-CN"/>
              </w:rPr>
              <w:t>中国共产党涞源县委员会政法委员会</w:t>
            </w:r>
            <w:r>
              <w:t>本级</w:t>
            </w:r>
          </w:p>
        </w:tc>
        <w:tc>
          <w:tcPr>
            <w:tcW w:w="1843" w:type="dxa"/>
            <w:vAlign w:val="center"/>
          </w:tcPr>
          <w:p>
            <w:pPr>
              <w:pStyle w:val="17"/>
            </w:pPr>
            <w:r>
              <w:t>行政</w:t>
            </w:r>
          </w:p>
        </w:tc>
        <w:tc>
          <w:tcPr>
            <w:tcW w:w="2126" w:type="dxa"/>
            <w:vAlign w:val="center"/>
          </w:tcPr>
          <w:p>
            <w:pPr>
              <w:pStyle w:val="17"/>
            </w:pPr>
            <w:r>
              <w:t>正</w:t>
            </w:r>
            <w:r>
              <w:rPr>
                <w:rFonts w:hint="eastAsia"/>
                <w:lang w:eastAsia="zh-CN"/>
              </w:rPr>
              <w:t>科</w:t>
            </w:r>
            <w:r>
              <w:t>级</w:t>
            </w:r>
          </w:p>
        </w:tc>
        <w:tc>
          <w:tcPr>
            <w:tcW w:w="3827" w:type="dxa"/>
            <w:vAlign w:val="center"/>
          </w:tcPr>
          <w:p>
            <w:pPr>
              <w:pStyle w:val="17"/>
            </w:pPr>
            <w:r>
              <w:t>财政拨款</w:t>
            </w:r>
          </w:p>
        </w:tc>
      </w:tr>
    </w:tbl>
    <w:p>
      <w:pPr>
        <w:spacing w:before="10" w:after="10" w:line="360" w:lineRule="auto"/>
        <w:outlineLvl w:val="2"/>
        <w:rPr>
          <w:rFonts w:hint="eastAsia"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w:t>
      </w:r>
      <w:r>
        <w:rPr>
          <w:rFonts w:hint="eastAsia" w:eastAsia="方正仿宋_GBK"/>
          <w:color w:val="000000"/>
          <w:sz w:val="28"/>
          <w:lang w:eastAsia="zh-CN"/>
        </w:rPr>
        <w:t>中国共产党涞源县委员会政法委员会</w:t>
      </w:r>
      <w:r>
        <w:rPr>
          <w:rFonts w:eastAsia="方正仿宋_GBK"/>
          <w:color w:val="000000"/>
          <w:sz w:val="28"/>
        </w:rPr>
        <w:t>机关的收支包含在部门预算中。</w:t>
      </w:r>
    </w:p>
    <w:p>
      <w:pPr>
        <w:pStyle w:val="22"/>
      </w:pPr>
      <w:r>
        <w:t>1、收入说明</w:t>
      </w:r>
    </w:p>
    <w:p>
      <w:pPr>
        <w:pStyle w:val="22"/>
      </w:pPr>
      <w:r>
        <w:t>反映本部门当年全部收入。2022年预算收入</w:t>
      </w:r>
      <w:r>
        <w:rPr>
          <w:rFonts w:hint="eastAsia"/>
          <w:lang w:val="en-US" w:eastAsia="zh-CN"/>
        </w:rPr>
        <w:t>743.49</w:t>
      </w:r>
      <w:r>
        <w:t>万元，其中：一般公共预算收入</w:t>
      </w:r>
      <w:r>
        <w:rPr>
          <w:rFonts w:hint="eastAsia"/>
          <w:lang w:val="en-US" w:eastAsia="zh-CN"/>
        </w:rPr>
        <w:t>743.49</w:t>
      </w:r>
      <w:r>
        <w:t>万元，基金预算收入0万元，国有资本经营预算收入0万元，财政专户核拨收入0万元，单位资金收入</w:t>
      </w:r>
      <w:r>
        <w:rPr>
          <w:rFonts w:hint="eastAsia"/>
          <w:lang w:val="en-US" w:eastAsia="zh-CN"/>
        </w:rPr>
        <w:t>0</w:t>
      </w:r>
      <w:r>
        <w:t>万元，上年结转结余</w:t>
      </w:r>
      <w:r>
        <w:rPr>
          <w:rFonts w:hint="eastAsia"/>
          <w:lang w:val="en-US" w:eastAsia="zh-CN"/>
        </w:rPr>
        <w:t>0</w:t>
      </w:r>
      <w:r>
        <w:t>万元。</w:t>
      </w:r>
    </w:p>
    <w:p>
      <w:pPr>
        <w:pStyle w:val="22"/>
      </w:pPr>
      <w:r>
        <w:t>2、支出说明</w:t>
      </w:r>
    </w:p>
    <w:p>
      <w:pPr>
        <w:pStyle w:val="22"/>
      </w:pPr>
      <w:r>
        <w:t>收支预算总表支出栏、基本支出表、项目支出表按经济分类和支出功能分类科目编制，反映</w:t>
      </w:r>
      <w:r>
        <w:rPr>
          <w:rFonts w:hint="eastAsia"/>
          <w:lang w:eastAsia="zh-CN"/>
        </w:rPr>
        <w:t>中国共产党涞源县委员会政法委员会</w:t>
      </w:r>
      <w:r>
        <w:t>年度部门预算中支出预算的总体情况。2022年支出预算</w:t>
      </w:r>
      <w:r>
        <w:rPr>
          <w:rFonts w:hint="eastAsia"/>
          <w:lang w:val="en-US" w:eastAsia="zh-CN"/>
        </w:rPr>
        <w:t>743.49</w:t>
      </w:r>
      <w:r>
        <w:t>万元，其中基本支出</w:t>
      </w:r>
      <w:r>
        <w:rPr>
          <w:rFonts w:hint="eastAsia"/>
          <w:lang w:val="en-US" w:eastAsia="zh-CN"/>
        </w:rPr>
        <w:t>300.50</w:t>
      </w:r>
      <w:r>
        <w:t>万元，包括人员经费</w:t>
      </w:r>
      <w:r>
        <w:rPr>
          <w:rFonts w:hint="eastAsia"/>
          <w:lang w:val="en-US" w:eastAsia="zh-CN"/>
        </w:rPr>
        <w:t>260.89</w:t>
      </w:r>
      <w:r>
        <w:t>万元和日常公用经费</w:t>
      </w:r>
      <w:r>
        <w:rPr>
          <w:rFonts w:hint="eastAsia"/>
          <w:lang w:val="en-US" w:eastAsia="zh-CN"/>
        </w:rPr>
        <w:t>39.61</w:t>
      </w:r>
      <w:r>
        <w:t>万元；项目支出</w:t>
      </w:r>
      <w:r>
        <w:rPr>
          <w:rFonts w:hint="eastAsia"/>
          <w:lang w:val="en-US" w:eastAsia="zh-CN"/>
        </w:rPr>
        <w:t>442.99</w:t>
      </w:r>
      <w:r>
        <w:t>万元，主要为精神患者监护人以奖代补专项资金、社会治安综合治理专项资金、扫黑除恶工作经费及举报奖励专项资金、反邪教专项资金、维稳工作经费专项资金、严重精神障碍患者监护人责任险专项资金、治安保险专项资金、综治信息化建设(雪亮工程)专项资金等。</w:t>
      </w:r>
    </w:p>
    <w:p>
      <w:pPr>
        <w:pStyle w:val="22"/>
      </w:pPr>
      <w:r>
        <w:t>3、比上年增减情况</w:t>
      </w:r>
    </w:p>
    <w:p>
      <w:pPr>
        <w:pStyle w:val="22"/>
      </w:pPr>
      <w:r>
        <w:t>2022年预算收支安排</w:t>
      </w:r>
      <w:r>
        <w:rPr>
          <w:rFonts w:hint="eastAsia"/>
          <w:lang w:val="en-US" w:eastAsia="zh-CN"/>
        </w:rPr>
        <w:t>743.49</w:t>
      </w:r>
      <w:r>
        <w:t>万元，较2021年预算</w:t>
      </w:r>
      <w:r>
        <w:rPr>
          <w:rFonts w:hint="eastAsia"/>
          <w:lang w:eastAsia="zh-CN"/>
        </w:rPr>
        <w:t>减少</w:t>
      </w:r>
      <w:r>
        <w:rPr>
          <w:rFonts w:hint="eastAsia"/>
          <w:lang w:val="en-US" w:eastAsia="zh-CN"/>
        </w:rPr>
        <w:t>191.88</w:t>
      </w:r>
      <w:r>
        <w:t>万元，其中：基本支出增加</w:t>
      </w:r>
      <w:r>
        <w:rPr>
          <w:rFonts w:hint="eastAsia"/>
          <w:lang w:val="en-US" w:eastAsia="zh-CN"/>
        </w:rPr>
        <w:t>28.02</w:t>
      </w:r>
      <w:r>
        <w:t>万元，主要为增加人员经费支出；项目支出</w:t>
      </w:r>
      <w:r>
        <w:rPr>
          <w:rFonts w:hint="eastAsia"/>
          <w:lang w:eastAsia="zh-CN"/>
        </w:rPr>
        <w:t>减少</w:t>
      </w:r>
      <w:r>
        <w:rPr>
          <w:rFonts w:hint="eastAsia"/>
          <w:lang w:val="en-US" w:eastAsia="zh-CN"/>
        </w:rPr>
        <w:t>219.9</w:t>
      </w:r>
      <w:r>
        <w:t>万元，主要为落实过紧日子要求，压减部分支出</w:t>
      </w:r>
      <w:r>
        <w:rPr>
          <w:rFonts w:hint="eastAsia"/>
          <w:lang w:eastAsia="zh-CN"/>
        </w:rPr>
        <w:t>，减少</w:t>
      </w:r>
      <w:r>
        <w:rPr>
          <w:rFonts w:hint="eastAsia" w:ascii="方正书宋_GBK" w:eastAsia="方正书宋_GBK"/>
        </w:rPr>
        <w:t>雪亮工程建设</w:t>
      </w:r>
      <w:r>
        <w:t>专项资金</w:t>
      </w:r>
      <w:r>
        <w:rPr>
          <w:rFonts w:hint="eastAsia"/>
          <w:lang w:eastAsia="zh-CN"/>
        </w:rPr>
        <w:t>、</w:t>
      </w:r>
      <w:r>
        <w:rPr>
          <w:rFonts w:hint="eastAsia" w:ascii="方正书宋_GBK" w:eastAsia="方正书宋_GBK"/>
          <w:lang w:eastAsia="zh-CN"/>
        </w:rPr>
        <w:t>反邪教</w:t>
      </w:r>
      <w:r>
        <w:t>专项资金</w:t>
      </w:r>
      <w:r>
        <w:rPr>
          <w:rFonts w:hint="eastAsia"/>
          <w:lang w:eastAsia="zh-CN"/>
        </w:rPr>
        <w:t>、</w:t>
      </w:r>
      <w:r>
        <w:rPr>
          <w:rFonts w:hint="eastAsia" w:ascii="方正书宋_GBK" w:eastAsia="方正书宋_GBK"/>
          <w:lang w:eastAsia="zh-CN"/>
        </w:rPr>
        <w:t>维稳工作经费</w:t>
      </w:r>
      <w:r>
        <w:t>专项资金</w:t>
      </w:r>
      <w:r>
        <w:rPr>
          <w:rFonts w:hint="eastAsia"/>
          <w:lang w:eastAsia="zh-CN"/>
        </w:rPr>
        <w:t>支出等</w:t>
      </w:r>
      <w:r>
        <w:t>。</w:t>
      </w:r>
    </w:p>
    <w:p>
      <w:pPr>
        <w:spacing w:before="10" w:after="10" w:line="360" w:lineRule="auto"/>
        <w:ind w:firstLine="640"/>
        <w:outlineLvl w:val="2"/>
        <w:rPr>
          <w:rFonts w:ascii="黑体" w:hAnsi="黑体" w:eastAsia="黑体" w:cs="黑体"/>
          <w:color w:val="000000"/>
          <w:sz w:val="32"/>
        </w:rPr>
      </w:pPr>
      <w:bookmarkStart w:id="11" w:name="_Toc_3_3_0000000012"/>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23"/>
      </w:pPr>
      <w:r>
        <w:t>2022年，我部门运行经费共计安排</w:t>
      </w:r>
      <w:r>
        <w:rPr>
          <w:rFonts w:hint="eastAsia"/>
          <w:lang w:val="en-US" w:eastAsia="zh-CN"/>
        </w:rPr>
        <w:t>39.61</w:t>
      </w:r>
      <w:r>
        <w:t>万元，主要用于</w:t>
      </w:r>
      <w:r>
        <w:rPr>
          <w:rFonts w:hint="eastAsia"/>
          <w:lang w:eastAsia="zh-CN"/>
        </w:rPr>
        <w:t>办公费</w:t>
      </w:r>
      <w:r>
        <w:t>、办公用房水电费、</w:t>
      </w:r>
      <w:r>
        <w:rPr>
          <w:rFonts w:hint="eastAsia"/>
          <w:lang w:eastAsia="zh-CN"/>
        </w:rPr>
        <w:t>差旅费</w:t>
      </w:r>
      <w:r>
        <w:t>、</w:t>
      </w:r>
      <w:r>
        <w:rPr>
          <w:rFonts w:hint="eastAsia"/>
          <w:lang w:eastAsia="zh-CN"/>
        </w:rPr>
        <w:t>公务用车运行维护费、公务接待费</w:t>
      </w:r>
      <w:r>
        <w:t>等日常运行支出。</w:t>
      </w:r>
    </w:p>
    <w:p>
      <w:pPr>
        <w:spacing w:before="10" w:after="10" w:line="360" w:lineRule="auto"/>
        <w:ind w:firstLine="640"/>
        <w:outlineLvl w:val="2"/>
        <w:rPr>
          <w:rFonts w:ascii="黑体" w:hAnsi="黑体" w:eastAsia="黑体" w:cs="黑体"/>
          <w:color w:val="000000"/>
          <w:sz w:val="32"/>
        </w:rPr>
      </w:pPr>
      <w:bookmarkStart w:id="12"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4"/>
      </w:pPr>
      <w:r>
        <w:t>2022年，我部门财政拨款“三公”经费预算安排</w:t>
      </w:r>
      <w:r>
        <w:rPr>
          <w:rFonts w:hint="eastAsia"/>
          <w:lang w:val="en-US" w:eastAsia="zh-CN"/>
        </w:rPr>
        <w:t>22</w:t>
      </w:r>
      <w:r>
        <w:t>万元，其中因公出国（境）费</w:t>
      </w:r>
      <w:r>
        <w:rPr>
          <w:rFonts w:hint="eastAsia"/>
          <w:lang w:val="en-US" w:eastAsia="zh-CN"/>
        </w:rPr>
        <w:t>0</w:t>
      </w:r>
      <w:r>
        <w:t>万元；公务用车购置及运维费</w:t>
      </w:r>
      <w:r>
        <w:rPr>
          <w:rFonts w:hint="eastAsia"/>
          <w:lang w:val="en-US" w:eastAsia="zh-CN"/>
        </w:rPr>
        <w:t>7</w:t>
      </w:r>
      <w:r>
        <w:t>万元（其中：公务用车购置费为0万元，公务用车运维费</w:t>
      </w:r>
      <w:r>
        <w:rPr>
          <w:rFonts w:hint="eastAsia"/>
          <w:lang w:val="en-US" w:eastAsia="zh-CN"/>
        </w:rPr>
        <w:t>7</w:t>
      </w:r>
      <w:r>
        <w:t>万元)；公务接待费</w:t>
      </w:r>
      <w:r>
        <w:rPr>
          <w:rFonts w:hint="eastAsia"/>
          <w:lang w:val="en-US" w:eastAsia="zh-CN"/>
        </w:rPr>
        <w:t>15</w:t>
      </w:r>
      <w:r>
        <w:t>万元。与2021年</w:t>
      </w:r>
      <w:r>
        <w:rPr>
          <w:rFonts w:hint="eastAsia"/>
          <w:lang w:eastAsia="zh-CN"/>
        </w:rPr>
        <w:t>持平</w:t>
      </w:r>
      <w:r>
        <w:t>。</w:t>
      </w:r>
    </w:p>
    <w:p>
      <w:pPr>
        <w:spacing w:before="10" w:after="10" w:line="360" w:lineRule="auto"/>
        <w:ind w:firstLine="640"/>
        <w:outlineLvl w:val="2"/>
        <w:rPr>
          <w:rFonts w:ascii="黑体" w:hAnsi="黑体" w:eastAsia="黑体" w:cs="黑体"/>
          <w:color w:val="000000"/>
          <w:sz w:val="32"/>
        </w:rPr>
      </w:pPr>
      <w:bookmarkStart w:id="13" w:name="_Toc_3_3_0000000014"/>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00" w:lineRule="exact"/>
        <w:ind w:firstLine="560"/>
        <w:rPr>
          <w:rFonts w:hint="eastAsia"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中共</w:t>
      </w:r>
      <w:r>
        <w:rPr>
          <w:rFonts w:hint="eastAsia" w:eastAsia="方正仿宋_GBK"/>
          <w:color w:val="000000"/>
          <w:sz w:val="28"/>
        </w:rPr>
        <w:t>涞源县委政法委将坚持以习近平新时代中国特色社会主义思想为指导，深入贯彻习近平法治思想和习近平对政法工作的指示批示及训词精神，贯彻中央、省、市、县委全会和政法工作会议精神，推动《中国共产党政法工作条例》落地落实，扎实推进平安建设、法治建设，常态化推进政法队伍建设和扫黑除恶斗争，为服务全县中心工作，提供坚强法治保障。</w:t>
      </w:r>
    </w:p>
    <w:p>
      <w:pPr>
        <w:spacing w:line="500" w:lineRule="exact"/>
        <w:ind w:firstLine="560"/>
      </w:pPr>
      <w:r>
        <w:rPr>
          <w:rFonts w:eastAsia="方正仿宋_GBK"/>
          <w:color w:val="000000"/>
          <w:sz w:val="28"/>
        </w:rPr>
        <w:t>（二）分项绩效目标</w:t>
      </w:r>
    </w:p>
    <w:p>
      <w:pPr>
        <w:spacing w:line="500" w:lineRule="exact"/>
        <w:ind w:firstLine="560"/>
        <w:rPr>
          <w:rFonts w:hint="eastAsia" w:eastAsia="方正仿宋_GBK"/>
          <w:color w:val="000000"/>
          <w:sz w:val="28"/>
        </w:rPr>
      </w:pPr>
      <w:r>
        <w:rPr>
          <w:rFonts w:hint="eastAsia" w:eastAsia="方正仿宋_GBK"/>
          <w:color w:val="000000"/>
          <w:sz w:val="28"/>
        </w:rPr>
        <w:t>1、维护社会稳定。对全县维护稳定工作部署安排，统-部署、统-督查，协调全县维护稳定工作，在县委、</w:t>
      </w:r>
      <w:r>
        <w:rPr>
          <w:rFonts w:hint="eastAsia" w:eastAsia="方正仿宋_GBK"/>
          <w:color w:val="000000"/>
          <w:sz w:val="28"/>
          <w:lang w:eastAsia="zh-CN"/>
        </w:rPr>
        <w:t>县</w:t>
      </w:r>
      <w:r>
        <w:rPr>
          <w:rFonts w:hint="eastAsia" w:eastAsia="方正仿宋_GBK"/>
          <w:color w:val="000000"/>
          <w:sz w:val="28"/>
        </w:rPr>
        <w:t>政府的统一领导下，协调组织有关部门做好敏感期、国家重大政治活动和重大节假日期间的维护稳定工作。</w:t>
      </w:r>
    </w:p>
    <w:p>
      <w:pPr>
        <w:spacing w:line="500" w:lineRule="exact"/>
        <w:ind w:firstLine="560"/>
        <w:rPr>
          <w:rFonts w:hint="eastAsia" w:eastAsia="方正仿宋_GBK"/>
          <w:color w:val="000000"/>
          <w:sz w:val="28"/>
        </w:rPr>
      </w:pPr>
      <w:r>
        <w:rPr>
          <w:rFonts w:hint="eastAsia" w:eastAsia="方正仿宋_GBK"/>
          <w:color w:val="000000"/>
          <w:sz w:val="28"/>
        </w:rPr>
        <w:t>2、社会治安综合治理。对全县社会管理综合治理工作进行安排部署，并负责督导检查。排查解决各类矛盾纠纷。通过“雪亮工程”的实施，进一步提升平安建设科技支撑水平，平安建设达到标准。</w:t>
      </w:r>
    </w:p>
    <w:p>
      <w:pPr>
        <w:spacing w:line="500" w:lineRule="exact"/>
        <w:ind w:firstLine="560"/>
        <w:rPr>
          <w:rFonts w:hint="eastAsia" w:eastAsia="方正仿宋_GBK"/>
          <w:color w:val="000000"/>
          <w:sz w:val="28"/>
        </w:rPr>
      </w:pPr>
      <w:r>
        <w:rPr>
          <w:rFonts w:hint="eastAsia" w:eastAsia="方正仿宋_GBK"/>
          <w:color w:val="000000"/>
          <w:sz w:val="28"/>
        </w:rPr>
        <w:t>3、执法监督、纪律检查，督导检查政法各部门贯彻国家法律法规和党的方针路线、政策工作情况，在市政法委、县委的领导指导下，营造良好的司法执法环境，维护当事人的合法权益，提高全县政法各部门的工作质量。</w:t>
      </w:r>
    </w:p>
    <w:p>
      <w:pPr>
        <w:spacing w:line="500" w:lineRule="exact"/>
        <w:ind w:firstLine="560"/>
        <w:rPr>
          <w:rFonts w:hint="eastAsia" w:eastAsia="方正仿宋_GBK"/>
          <w:color w:val="000000"/>
          <w:sz w:val="28"/>
        </w:rPr>
      </w:pPr>
      <w:r>
        <w:rPr>
          <w:rFonts w:hint="eastAsia" w:eastAsia="方正仿宋_GBK"/>
          <w:color w:val="000000"/>
          <w:sz w:val="28"/>
        </w:rPr>
        <w:t>4、政法队伍建设。加强政法各部门的队伍建设和对外宣传工作，建设遵纪守法政法队伍。</w:t>
      </w:r>
    </w:p>
    <w:p>
      <w:pPr>
        <w:spacing w:line="500" w:lineRule="exact"/>
        <w:ind w:firstLine="560"/>
        <w:rPr>
          <w:rFonts w:hint="eastAsia" w:eastAsia="方正仿宋_GBK"/>
          <w:color w:val="000000"/>
          <w:sz w:val="28"/>
        </w:rPr>
      </w:pPr>
      <w:r>
        <w:rPr>
          <w:rFonts w:hint="eastAsia" w:eastAsia="方正仿宋_GBK"/>
          <w:color w:val="000000"/>
          <w:sz w:val="28"/>
        </w:rPr>
        <w:t>5、涉法涉诉信访，严格落实涉法涉诉工作改革，提高工作效率。</w:t>
      </w:r>
    </w:p>
    <w:p>
      <w:pPr>
        <w:spacing w:line="500" w:lineRule="exact"/>
        <w:ind w:firstLine="560"/>
        <w:rPr>
          <w:rFonts w:hint="eastAsia" w:eastAsia="方正仿宋_GBK"/>
          <w:color w:val="000000"/>
          <w:sz w:val="28"/>
        </w:rPr>
      </w:pPr>
      <w:r>
        <w:rPr>
          <w:rFonts w:hint="eastAsia" w:eastAsia="方正仿宋_GBK"/>
          <w:color w:val="000000"/>
          <w:sz w:val="28"/>
        </w:rPr>
        <w:t>6、开展法学研究，充分发挥法学会职能，努力发挥法学会作用，为法治涞源建设作出应有贡献。</w:t>
      </w:r>
    </w:p>
    <w:p>
      <w:pPr>
        <w:spacing w:line="500" w:lineRule="exact"/>
        <w:ind w:firstLine="560"/>
        <w:rPr>
          <w:rFonts w:hint="eastAsia" w:eastAsia="方正仿宋_GBK"/>
          <w:color w:val="000000"/>
          <w:sz w:val="28"/>
        </w:rPr>
      </w:pPr>
      <w:r>
        <w:rPr>
          <w:rFonts w:hint="eastAsia" w:eastAsia="方正仿宋_GBK"/>
          <w:color w:val="000000"/>
          <w:sz w:val="28"/>
        </w:rPr>
        <w:t>7.铁路护路工作，组织协调各级各部门齐抓共管，组织情况交流和信息反馈，掌握铁路沿线治安情况，组织开展治安隐患排查整治、爱路护路宣传、重要时期护路任务等重点工作，保障省市县三级护路组织和护路人员正常工作，具体负责护路联防经费的管理和使用。</w:t>
      </w:r>
    </w:p>
    <w:p>
      <w:pPr>
        <w:spacing w:line="500" w:lineRule="exact"/>
        <w:ind w:firstLine="560"/>
        <w:rPr>
          <w:rFonts w:hint="eastAsia" w:eastAsia="方正仿宋_GBK"/>
          <w:color w:val="000000"/>
          <w:sz w:val="28"/>
        </w:rPr>
      </w:pPr>
      <w:r>
        <w:rPr>
          <w:rFonts w:hint="eastAsia" w:eastAsia="方正仿宋_GBK"/>
          <w:color w:val="000000"/>
          <w:sz w:val="28"/>
        </w:rPr>
        <w:t>8、反邪教转化工作。充分利用“关爱之家”平台，通过举办教育培训班等形式开展教育转化工作。</w:t>
      </w:r>
    </w:p>
    <w:p>
      <w:pPr>
        <w:spacing w:line="500" w:lineRule="exact"/>
        <w:ind w:firstLine="560"/>
      </w:pPr>
      <w:r>
        <w:rPr>
          <w:rFonts w:eastAsia="方正仿宋_GBK"/>
          <w:color w:val="000000"/>
          <w:sz w:val="28"/>
        </w:rPr>
        <w:t>（三）工作保障措施</w:t>
      </w:r>
    </w:p>
    <w:p>
      <w:pPr>
        <w:pStyle w:val="27"/>
        <w:rPr>
          <w:rFonts w:hint="eastAsia"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1.完善制度建设。制定完善预算绩效管理制度、资金管理办法、工作保障制度等，为全年预算绩效目标的实现奠定制度基础。</w:t>
      </w:r>
    </w:p>
    <w:p>
      <w:pPr>
        <w:pStyle w:val="27"/>
        <w:rPr>
          <w:rFonts w:hint="eastAsia"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2.加强支出管理。通过优化支出结构、编细编实预算、加快履行政府采购手续、尽快启动项目、及时支付资金、6月底前细化代编预算、按规定及时下达资金等多种措施，确保支出进度达标。</w:t>
      </w:r>
    </w:p>
    <w:p>
      <w:pPr>
        <w:pStyle w:val="27"/>
        <w:rPr>
          <w:rFonts w:hint="eastAsia"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3.加强绩效运行监控。按要求开展绩效运行监控，发现问题及时采取措施，确保绩效目标如期保质实现。</w:t>
      </w:r>
    </w:p>
    <w:p>
      <w:pPr>
        <w:pStyle w:val="27"/>
        <w:rPr>
          <w:rFonts w:hint="eastAsia"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4.做好绩效自评。按要求开展上年度部门预算绩效自评和重点评价工作，对评价中发现的问题及时整改，调整优化支出结构提高财政资金使用效益。</w:t>
      </w:r>
    </w:p>
    <w:p>
      <w:pPr>
        <w:pStyle w:val="27"/>
        <w:rPr>
          <w:rFonts w:hint="eastAsia"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5.规范财务资产管理。完善财务管理制度，严格审批程序加强固定资产登记、使用和报废处置管理，做到支出合理，物尽其用。</w:t>
      </w:r>
    </w:p>
    <w:p>
      <w:pPr>
        <w:pStyle w:val="27"/>
        <w:rPr>
          <w:rFonts w:hint="eastAsia"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rPr>
          <w:rFonts w:hint="eastAsia"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7.加强宣传培训调研等。加强人员培训，提高本部门职工业务素质;加强调研，提出优化财政资金配置、提高资金使用效益的意见;加大宣传力度，强化预算绩效管理意识，促进预算绩效管理水平进一步提升。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rPr>
          <w:rFonts w:ascii="方正楷体_GBK" w:hAnsi="方正楷体_GBK" w:eastAsia="方正楷体_GBK" w:cs="方正楷体_GBK"/>
          <w:b/>
          <w:color w:val="000000"/>
          <w:sz w:val="32"/>
          <w:lang w:eastAsia="zh-CN"/>
        </w:rPr>
      </w:pPr>
    </w:p>
    <w:p>
      <w:pPr>
        <w:pStyle w:val="28"/>
        <w:ind w:firstLine="640"/>
        <w:rPr>
          <w:rFonts w:ascii="方正楷体_GBK" w:hAnsi="方正楷体_GBK" w:eastAsia="方正楷体_GBK" w:cs="方正楷体_GBK"/>
          <w:b/>
          <w:color w:val="000000"/>
          <w:sz w:val="32"/>
        </w:rPr>
      </w:pPr>
    </w:p>
    <w:p>
      <w:pPr>
        <w:pStyle w:val="28"/>
        <w:ind w:firstLine="640"/>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10" w:after="10"/>
        <w:ind w:firstLine="640"/>
        <w:outlineLvl w:val="2"/>
        <w:rPr>
          <w:rFonts w:ascii="黑体" w:hAnsi="黑体" w:eastAsia="黑体" w:cs="黑体"/>
          <w:color w:val="000000"/>
          <w:sz w:val="32"/>
        </w:rPr>
      </w:pPr>
      <w:bookmarkStart w:id="14" w:name="_Toc_3_3_0000000015"/>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w:t>
      </w:r>
      <w:bookmarkStart w:id="18" w:name="_GoBack"/>
      <w:bookmarkEnd w:id="18"/>
      <w:r>
        <w:rPr>
          <w:rFonts w:ascii="方正仿宋_GBK" w:hAnsi="方正仿宋_GBK" w:eastAsia="方正仿宋_GBK" w:cs="方正仿宋_GBK"/>
          <w:b/>
          <w:color w:val="000000"/>
          <w:sz w:val="28"/>
        </w:rPr>
        <w:t>扫黑除恶工作经费及举报奖励绩效目标表</w:t>
      </w:r>
    </w:p>
    <w:tbl>
      <w:tblPr>
        <w:tblStyle w:val="8"/>
        <w:tblW w:w="145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964"/>
        <w:gridCol w:w="859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964" w:type="dxa"/>
            <w:tcBorders>
              <w:bottom w:val="single" w:color="FFFFFF" w:sz="6" w:space="0"/>
            </w:tcBorders>
            <w:vAlign w:val="center"/>
          </w:tcPr>
          <w:p>
            <w:pPr>
              <w:pStyle w:val="14"/>
            </w:pPr>
            <w:r>
              <w:t>绩效目标</w:t>
            </w:r>
          </w:p>
        </w:tc>
        <w:tc>
          <w:tcPr>
            <w:tcW w:w="8591" w:type="dxa"/>
            <w:tcBorders>
              <w:bottom w:val="single" w:color="FFFFFF" w:sz="6" w:space="0"/>
            </w:tcBorders>
            <w:vAlign w:val="center"/>
          </w:tcPr>
          <w:p>
            <w:pPr>
              <w:pStyle w:val="16"/>
            </w:pPr>
            <w:r>
              <w:t>1.目标内容1持续常态化地开展扫黑除恶专项斗争，加强党的执政基础建设，保持社会长治久安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5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1950"/>
        <w:gridCol w:w="2310"/>
        <w:gridCol w:w="365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25" w:type="dxa"/>
            <w:vAlign w:val="center"/>
          </w:tcPr>
          <w:p>
            <w:pPr>
              <w:pStyle w:val="14"/>
            </w:pPr>
            <w:r>
              <w:t>一级指标</w:t>
            </w:r>
          </w:p>
        </w:tc>
        <w:tc>
          <w:tcPr>
            <w:tcW w:w="1950" w:type="dxa"/>
            <w:vAlign w:val="center"/>
          </w:tcPr>
          <w:p>
            <w:pPr>
              <w:pStyle w:val="14"/>
            </w:pPr>
            <w:r>
              <w:t>二级指标</w:t>
            </w:r>
          </w:p>
        </w:tc>
        <w:tc>
          <w:tcPr>
            <w:tcW w:w="2310" w:type="dxa"/>
            <w:vAlign w:val="center"/>
          </w:tcPr>
          <w:p>
            <w:pPr>
              <w:pStyle w:val="14"/>
            </w:pPr>
            <w:r>
              <w:t>三级指标</w:t>
            </w:r>
          </w:p>
        </w:tc>
        <w:tc>
          <w:tcPr>
            <w:tcW w:w="3658"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5" w:type="dxa"/>
            <w:vMerge w:val="restart"/>
            <w:vAlign w:val="center"/>
          </w:tcPr>
          <w:p>
            <w:pPr>
              <w:pStyle w:val="17"/>
            </w:pPr>
            <w:r>
              <w:t>产出指标</w:t>
            </w:r>
          </w:p>
        </w:tc>
        <w:tc>
          <w:tcPr>
            <w:tcW w:w="1950" w:type="dxa"/>
            <w:vAlign w:val="center"/>
          </w:tcPr>
          <w:p>
            <w:pPr>
              <w:pStyle w:val="16"/>
            </w:pPr>
            <w:r>
              <w:t>数量指标</w:t>
            </w:r>
          </w:p>
        </w:tc>
        <w:tc>
          <w:tcPr>
            <w:tcW w:w="2310" w:type="dxa"/>
            <w:vAlign w:val="center"/>
          </w:tcPr>
          <w:p>
            <w:pPr>
              <w:pStyle w:val="16"/>
            </w:pPr>
            <w:r>
              <w:t>开展扫黑除恶宣传次数</w:t>
            </w:r>
          </w:p>
        </w:tc>
        <w:tc>
          <w:tcPr>
            <w:tcW w:w="3658" w:type="dxa"/>
            <w:vAlign w:val="center"/>
          </w:tcPr>
          <w:p>
            <w:pPr>
              <w:pStyle w:val="16"/>
            </w:pPr>
            <w:r>
              <w:t>开展扫黑除恶宣传次数</w:t>
            </w:r>
          </w:p>
        </w:tc>
        <w:tc>
          <w:tcPr>
            <w:tcW w:w="2466" w:type="dxa"/>
            <w:vAlign w:val="center"/>
          </w:tcPr>
          <w:p>
            <w:pPr>
              <w:pStyle w:val="16"/>
            </w:pPr>
            <w:r>
              <w:t>≥4次</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5" w:type="dxa"/>
            <w:vMerge w:val="continue"/>
            <w:vAlign w:val="center"/>
          </w:tcPr>
          <w:p/>
        </w:tc>
        <w:tc>
          <w:tcPr>
            <w:tcW w:w="1950" w:type="dxa"/>
            <w:vAlign w:val="center"/>
          </w:tcPr>
          <w:p>
            <w:pPr>
              <w:pStyle w:val="16"/>
            </w:pPr>
            <w:r>
              <w:t>质量指标</w:t>
            </w:r>
          </w:p>
        </w:tc>
        <w:tc>
          <w:tcPr>
            <w:tcW w:w="2310" w:type="dxa"/>
            <w:vAlign w:val="center"/>
          </w:tcPr>
          <w:p>
            <w:pPr>
              <w:pStyle w:val="16"/>
            </w:pPr>
            <w:r>
              <w:t>群众知晓率</w:t>
            </w:r>
          </w:p>
        </w:tc>
        <w:tc>
          <w:tcPr>
            <w:tcW w:w="3658" w:type="dxa"/>
            <w:vAlign w:val="center"/>
          </w:tcPr>
          <w:p>
            <w:pPr>
              <w:pStyle w:val="16"/>
            </w:pPr>
            <w:r>
              <w:t>群众对扫黑除恶工作知晓人数占全县总人数的比率</w:t>
            </w:r>
          </w:p>
        </w:tc>
        <w:tc>
          <w:tcPr>
            <w:tcW w:w="2466" w:type="dxa"/>
            <w:vAlign w:val="center"/>
          </w:tcPr>
          <w:p>
            <w:pPr>
              <w:pStyle w:val="16"/>
            </w:pPr>
            <w:r>
              <w:t>≥80百分比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5" w:type="dxa"/>
            <w:vMerge w:val="continue"/>
            <w:vAlign w:val="center"/>
          </w:tcPr>
          <w:p/>
        </w:tc>
        <w:tc>
          <w:tcPr>
            <w:tcW w:w="1950" w:type="dxa"/>
            <w:vAlign w:val="center"/>
          </w:tcPr>
          <w:p>
            <w:pPr>
              <w:pStyle w:val="16"/>
            </w:pPr>
            <w:r>
              <w:t>时效指标</w:t>
            </w:r>
          </w:p>
        </w:tc>
        <w:tc>
          <w:tcPr>
            <w:tcW w:w="2310" w:type="dxa"/>
            <w:vAlign w:val="center"/>
          </w:tcPr>
          <w:p>
            <w:pPr>
              <w:pStyle w:val="16"/>
            </w:pPr>
            <w:r>
              <w:t>案件办理及时率</w:t>
            </w:r>
          </w:p>
        </w:tc>
        <w:tc>
          <w:tcPr>
            <w:tcW w:w="3658" w:type="dxa"/>
            <w:vAlign w:val="center"/>
          </w:tcPr>
          <w:p>
            <w:pPr>
              <w:pStyle w:val="16"/>
            </w:pPr>
            <w:r>
              <w:t>在规定时间内办结案件</w:t>
            </w:r>
          </w:p>
        </w:tc>
        <w:tc>
          <w:tcPr>
            <w:tcW w:w="2466" w:type="dxa"/>
            <w:vAlign w:val="center"/>
          </w:tcPr>
          <w:p>
            <w:pPr>
              <w:pStyle w:val="16"/>
            </w:pPr>
            <w:r>
              <w:t>100百分比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5" w:type="dxa"/>
            <w:vMerge w:val="continue"/>
            <w:vAlign w:val="center"/>
          </w:tcPr>
          <w:p/>
        </w:tc>
        <w:tc>
          <w:tcPr>
            <w:tcW w:w="1950" w:type="dxa"/>
            <w:vAlign w:val="center"/>
          </w:tcPr>
          <w:p>
            <w:pPr>
              <w:pStyle w:val="16"/>
            </w:pPr>
            <w:r>
              <w:t>成本指标</w:t>
            </w:r>
          </w:p>
        </w:tc>
        <w:tc>
          <w:tcPr>
            <w:tcW w:w="2310" w:type="dxa"/>
            <w:vAlign w:val="center"/>
          </w:tcPr>
          <w:p>
            <w:pPr>
              <w:pStyle w:val="16"/>
            </w:pPr>
            <w:r>
              <w:t>预算控制率</w:t>
            </w:r>
          </w:p>
        </w:tc>
        <w:tc>
          <w:tcPr>
            <w:tcW w:w="3658" w:type="dxa"/>
            <w:vAlign w:val="center"/>
          </w:tcPr>
          <w:p>
            <w:pPr>
              <w:pStyle w:val="16"/>
            </w:pPr>
            <w:r>
              <w:t>实际支出占全年预算支出比</w:t>
            </w:r>
          </w:p>
        </w:tc>
        <w:tc>
          <w:tcPr>
            <w:tcW w:w="2466" w:type="dxa"/>
            <w:vAlign w:val="center"/>
          </w:tcPr>
          <w:p>
            <w:pPr>
              <w:pStyle w:val="16"/>
            </w:pPr>
            <w:r>
              <w:t>≤100百分比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5" w:type="dxa"/>
            <w:vMerge w:val="restart"/>
            <w:vAlign w:val="center"/>
          </w:tcPr>
          <w:p>
            <w:pPr>
              <w:pStyle w:val="17"/>
            </w:pPr>
            <w:r>
              <w:t>效益指标</w:t>
            </w:r>
          </w:p>
        </w:tc>
        <w:tc>
          <w:tcPr>
            <w:tcW w:w="1950" w:type="dxa"/>
            <w:vAlign w:val="center"/>
          </w:tcPr>
          <w:p>
            <w:pPr>
              <w:pStyle w:val="16"/>
            </w:pPr>
            <w:r>
              <w:t>经济效益指标</w:t>
            </w:r>
          </w:p>
        </w:tc>
        <w:tc>
          <w:tcPr>
            <w:tcW w:w="2310" w:type="dxa"/>
            <w:vAlign w:val="center"/>
          </w:tcPr>
          <w:p>
            <w:pPr>
              <w:pStyle w:val="16"/>
            </w:pPr>
            <w:r>
              <w:t>社会大局和谐稳定促进经济社会持续发展</w:t>
            </w:r>
          </w:p>
        </w:tc>
        <w:tc>
          <w:tcPr>
            <w:tcW w:w="3658" w:type="dxa"/>
            <w:vAlign w:val="center"/>
          </w:tcPr>
          <w:p>
            <w:pPr>
              <w:pStyle w:val="16"/>
            </w:pPr>
            <w:r>
              <w:t>“零”群体性事件、“零”进京非正常访、“零”个人极端事件，“零”重大安全生产事故，为我县发展提供强有力的保障</w:t>
            </w:r>
          </w:p>
        </w:tc>
        <w:tc>
          <w:tcPr>
            <w:tcW w:w="2466" w:type="dxa"/>
            <w:vAlign w:val="center"/>
          </w:tcPr>
          <w:p>
            <w:pPr>
              <w:pStyle w:val="16"/>
            </w:pPr>
            <w:r>
              <w:t>社会稳定</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5" w:type="dxa"/>
            <w:vMerge w:val="continue"/>
            <w:vAlign w:val="center"/>
          </w:tcPr>
          <w:p/>
        </w:tc>
        <w:tc>
          <w:tcPr>
            <w:tcW w:w="1950" w:type="dxa"/>
            <w:vAlign w:val="center"/>
          </w:tcPr>
          <w:p>
            <w:pPr>
              <w:pStyle w:val="16"/>
            </w:pPr>
            <w:r>
              <w:t>社会效益指标</w:t>
            </w:r>
          </w:p>
        </w:tc>
        <w:tc>
          <w:tcPr>
            <w:tcW w:w="2310" w:type="dxa"/>
            <w:vAlign w:val="center"/>
          </w:tcPr>
          <w:p>
            <w:pPr>
              <w:pStyle w:val="16"/>
            </w:pPr>
            <w:r>
              <w:t>社会稳定</w:t>
            </w:r>
          </w:p>
        </w:tc>
        <w:tc>
          <w:tcPr>
            <w:tcW w:w="3658" w:type="dxa"/>
            <w:vAlign w:val="center"/>
          </w:tcPr>
          <w:p>
            <w:pPr>
              <w:pStyle w:val="16"/>
            </w:pPr>
            <w:r>
              <w:t>社会稳定，人民群众安全感增强</w:t>
            </w:r>
          </w:p>
        </w:tc>
        <w:tc>
          <w:tcPr>
            <w:tcW w:w="2466" w:type="dxa"/>
            <w:vAlign w:val="center"/>
          </w:tcPr>
          <w:p>
            <w:pPr>
              <w:pStyle w:val="16"/>
            </w:pPr>
            <w:r>
              <w:t>显著增强</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5" w:type="dxa"/>
            <w:vMerge w:val="continue"/>
            <w:vAlign w:val="center"/>
          </w:tcPr>
          <w:p/>
        </w:tc>
        <w:tc>
          <w:tcPr>
            <w:tcW w:w="1950" w:type="dxa"/>
            <w:vAlign w:val="center"/>
          </w:tcPr>
          <w:p>
            <w:pPr>
              <w:pStyle w:val="16"/>
            </w:pPr>
            <w:r>
              <w:t>生态效益指标</w:t>
            </w:r>
          </w:p>
        </w:tc>
        <w:tc>
          <w:tcPr>
            <w:tcW w:w="2310" w:type="dxa"/>
            <w:vAlign w:val="center"/>
          </w:tcPr>
          <w:p>
            <w:pPr>
              <w:pStyle w:val="16"/>
            </w:pPr>
            <w:r>
              <w:t>达到绿色产业标准</w:t>
            </w:r>
          </w:p>
          <w:p>
            <w:pPr>
              <w:pStyle w:val="16"/>
            </w:pPr>
          </w:p>
          <w:p>
            <w:pPr>
              <w:pStyle w:val="16"/>
            </w:pPr>
          </w:p>
        </w:tc>
        <w:tc>
          <w:tcPr>
            <w:tcW w:w="3658" w:type="dxa"/>
            <w:vAlign w:val="center"/>
          </w:tcPr>
          <w:p>
            <w:pPr>
              <w:pStyle w:val="16"/>
            </w:pPr>
            <w:r>
              <w:t>达到绿色产业标准</w:t>
            </w:r>
          </w:p>
          <w:p>
            <w:pPr>
              <w:pStyle w:val="16"/>
            </w:pPr>
          </w:p>
          <w:p>
            <w:pPr>
              <w:pStyle w:val="16"/>
            </w:pPr>
          </w:p>
        </w:tc>
        <w:tc>
          <w:tcPr>
            <w:tcW w:w="2466" w:type="dxa"/>
            <w:vAlign w:val="center"/>
          </w:tcPr>
          <w:p>
            <w:pPr>
              <w:pStyle w:val="16"/>
            </w:pPr>
            <w:r>
              <w:t>达到</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5" w:type="dxa"/>
            <w:vMerge w:val="continue"/>
            <w:vAlign w:val="center"/>
          </w:tcPr>
          <w:p/>
        </w:tc>
        <w:tc>
          <w:tcPr>
            <w:tcW w:w="1950" w:type="dxa"/>
            <w:vAlign w:val="center"/>
          </w:tcPr>
          <w:p>
            <w:pPr>
              <w:pStyle w:val="16"/>
            </w:pPr>
            <w:r>
              <w:t>可持续影响指标</w:t>
            </w:r>
          </w:p>
        </w:tc>
        <w:tc>
          <w:tcPr>
            <w:tcW w:w="2310" w:type="dxa"/>
            <w:vAlign w:val="center"/>
          </w:tcPr>
          <w:p>
            <w:pPr>
              <w:pStyle w:val="16"/>
            </w:pPr>
            <w:r>
              <w:t>受理群众来访</w:t>
            </w:r>
          </w:p>
        </w:tc>
        <w:tc>
          <w:tcPr>
            <w:tcW w:w="3658" w:type="dxa"/>
            <w:vAlign w:val="center"/>
          </w:tcPr>
          <w:p>
            <w:pPr>
              <w:pStyle w:val="16"/>
            </w:pPr>
            <w:r>
              <w:t>帮助群众解决涉黑案件问题</w:t>
            </w:r>
          </w:p>
        </w:tc>
        <w:tc>
          <w:tcPr>
            <w:tcW w:w="2466" w:type="dxa"/>
            <w:vAlign w:val="center"/>
          </w:tcPr>
          <w:p>
            <w:pPr>
              <w:pStyle w:val="16"/>
            </w:pPr>
            <w:r>
              <w:t>及时解决</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5" w:type="dxa"/>
            <w:vAlign w:val="center"/>
          </w:tcPr>
          <w:p>
            <w:pPr>
              <w:pStyle w:val="17"/>
            </w:pPr>
            <w:r>
              <w:t>满意度指标</w:t>
            </w:r>
          </w:p>
        </w:tc>
        <w:tc>
          <w:tcPr>
            <w:tcW w:w="1950" w:type="dxa"/>
            <w:vAlign w:val="center"/>
          </w:tcPr>
          <w:p>
            <w:pPr>
              <w:pStyle w:val="16"/>
            </w:pPr>
            <w:r>
              <w:t>服务对象满意度指标</w:t>
            </w:r>
          </w:p>
        </w:tc>
        <w:tc>
          <w:tcPr>
            <w:tcW w:w="2310" w:type="dxa"/>
            <w:vAlign w:val="center"/>
          </w:tcPr>
          <w:p>
            <w:pPr>
              <w:pStyle w:val="16"/>
            </w:pPr>
            <w:r>
              <w:t>服务对象满意度</w:t>
            </w:r>
          </w:p>
        </w:tc>
        <w:tc>
          <w:tcPr>
            <w:tcW w:w="3658" w:type="dxa"/>
            <w:vAlign w:val="center"/>
          </w:tcPr>
          <w:p>
            <w:pPr>
              <w:pStyle w:val="16"/>
            </w:pPr>
            <w:r>
              <w:t>公众安全感和群众满意度指标</w:t>
            </w:r>
          </w:p>
        </w:tc>
        <w:tc>
          <w:tcPr>
            <w:tcW w:w="2466" w:type="dxa"/>
            <w:vAlign w:val="center"/>
          </w:tcPr>
          <w:p>
            <w:pPr>
              <w:pStyle w:val="16"/>
            </w:pPr>
            <w:r>
              <w:t>≥90百分比</w:t>
            </w:r>
          </w:p>
        </w:tc>
        <w:tc>
          <w:tcPr>
            <w:tcW w:w="2466"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2、反邪教经费绩效目标表</w:t>
      </w:r>
    </w:p>
    <w:tbl>
      <w:tblPr>
        <w:tblStyle w:val="8"/>
        <w:tblW w:w="14591"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000"/>
        <w:gridCol w:w="859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000" w:type="dxa"/>
            <w:tcBorders>
              <w:bottom w:val="single" w:color="FFFFFF" w:sz="6" w:space="0"/>
            </w:tcBorders>
            <w:vAlign w:val="center"/>
          </w:tcPr>
          <w:p>
            <w:pPr>
              <w:pStyle w:val="14"/>
            </w:pPr>
            <w:r>
              <w:t>绩效目标</w:t>
            </w:r>
          </w:p>
        </w:tc>
        <w:tc>
          <w:tcPr>
            <w:tcW w:w="8591"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5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3"/>
        <w:gridCol w:w="1980"/>
        <w:gridCol w:w="2310"/>
        <w:gridCol w:w="365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13" w:type="dxa"/>
            <w:vAlign w:val="center"/>
          </w:tcPr>
          <w:p>
            <w:pPr>
              <w:pStyle w:val="14"/>
            </w:pPr>
            <w:r>
              <w:t>一级指标</w:t>
            </w:r>
          </w:p>
        </w:tc>
        <w:tc>
          <w:tcPr>
            <w:tcW w:w="1980" w:type="dxa"/>
            <w:vAlign w:val="center"/>
          </w:tcPr>
          <w:p>
            <w:pPr>
              <w:pStyle w:val="14"/>
            </w:pPr>
            <w:r>
              <w:t>二级指标</w:t>
            </w:r>
          </w:p>
        </w:tc>
        <w:tc>
          <w:tcPr>
            <w:tcW w:w="2310" w:type="dxa"/>
            <w:vAlign w:val="center"/>
          </w:tcPr>
          <w:p>
            <w:pPr>
              <w:pStyle w:val="14"/>
            </w:pPr>
            <w:r>
              <w:t>三级指标</w:t>
            </w:r>
          </w:p>
        </w:tc>
        <w:tc>
          <w:tcPr>
            <w:tcW w:w="3658"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restart"/>
            <w:vAlign w:val="center"/>
          </w:tcPr>
          <w:p>
            <w:pPr>
              <w:pStyle w:val="17"/>
            </w:pPr>
            <w:r>
              <w:t>产出指标</w:t>
            </w:r>
          </w:p>
        </w:tc>
        <w:tc>
          <w:tcPr>
            <w:tcW w:w="1980" w:type="dxa"/>
            <w:vAlign w:val="center"/>
          </w:tcPr>
          <w:p>
            <w:pPr>
              <w:pStyle w:val="16"/>
            </w:pPr>
            <w:r>
              <w:t>数量指标</w:t>
            </w:r>
          </w:p>
        </w:tc>
        <w:tc>
          <w:tcPr>
            <w:tcW w:w="2310" w:type="dxa"/>
            <w:vAlign w:val="center"/>
          </w:tcPr>
          <w:p>
            <w:pPr>
              <w:pStyle w:val="16"/>
            </w:pPr>
            <w:r>
              <w:t>集中教育数量</w:t>
            </w:r>
          </w:p>
        </w:tc>
        <w:tc>
          <w:tcPr>
            <w:tcW w:w="3658" w:type="dxa"/>
            <w:vAlign w:val="center"/>
          </w:tcPr>
          <w:p>
            <w:pPr>
              <w:pStyle w:val="16"/>
            </w:pPr>
            <w:r>
              <w:t>集中教育数量</w:t>
            </w:r>
          </w:p>
        </w:tc>
        <w:tc>
          <w:tcPr>
            <w:tcW w:w="2466" w:type="dxa"/>
            <w:vAlign w:val="center"/>
          </w:tcPr>
          <w:p>
            <w:pPr>
              <w:pStyle w:val="16"/>
            </w:pPr>
            <w:r>
              <w:t>≥50人</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vAlign w:val="center"/>
          </w:tcPr>
          <w:p/>
        </w:tc>
        <w:tc>
          <w:tcPr>
            <w:tcW w:w="1980" w:type="dxa"/>
            <w:vAlign w:val="center"/>
          </w:tcPr>
          <w:p>
            <w:pPr>
              <w:pStyle w:val="16"/>
            </w:pPr>
            <w:r>
              <w:t>质量指标</w:t>
            </w:r>
          </w:p>
        </w:tc>
        <w:tc>
          <w:tcPr>
            <w:tcW w:w="2310" w:type="dxa"/>
            <w:vAlign w:val="center"/>
          </w:tcPr>
          <w:p>
            <w:pPr>
              <w:pStyle w:val="16"/>
            </w:pPr>
            <w:r>
              <w:t>教育巩固质量率</w:t>
            </w:r>
          </w:p>
        </w:tc>
        <w:tc>
          <w:tcPr>
            <w:tcW w:w="3658" w:type="dxa"/>
            <w:vAlign w:val="center"/>
          </w:tcPr>
          <w:p>
            <w:pPr>
              <w:pStyle w:val="16"/>
            </w:pPr>
            <w:r>
              <w:t>不发生有影响案件</w:t>
            </w:r>
          </w:p>
        </w:tc>
        <w:tc>
          <w:tcPr>
            <w:tcW w:w="2466" w:type="dxa"/>
            <w:vAlign w:val="center"/>
          </w:tcPr>
          <w:p>
            <w:pPr>
              <w:pStyle w:val="16"/>
            </w:pPr>
            <w:r>
              <w:t>100百分比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vAlign w:val="center"/>
          </w:tcPr>
          <w:p/>
        </w:tc>
        <w:tc>
          <w:tcPr>
            <w:tcW w:w="1980" w:type="dxa"/>
            <w:vAlign w:val="center"/>
          </w:tcPr>
          <w:p>
            <w:pPr>
              <w:pStyle w:val="16"/>
            </w:pPr>
            <w:r>
              <w:t>时效指标</w:t>
            </w:r>
          </w:p>
        </w:tc>
        <w:tc>
          <w:tcPr>
            <w:tcW w:w="2310" w:type="dxa"/>
            <w:vAlign w:val="center"/>
          </w:tcPr>
          <w:p>
            <w:pPr>
              <w:pStyle w:val="16"/>
            </w:pPr>
            <w:r>
              <w:t>教育巩固任务完成率</w:t>
            </w:r>
          </w:p>
        </w:tc>
        <w:tc>
          <w:tcPr>
            <w:tcW w:w="3658" w:type="dxa"/>
            <w:vAlign w:val="center"/>
          </w:tcPr>
          <w:p>
            <w:pPr>
              <w:pStyle w:val="16"/>
            </w:pPr>
            <w:r>
              <w:t>在规定时间内完成全年教育巩固任务</w:t>
            </w:r>
          </w:p>
        </w:tc>
        <w:tc>
          <w:tcPr>
            <w:tcW w:w="2466" w:type="dxa"/>
            <w:vAlign w:val="center"/>
          </w:tcPr>
          <w:p>
            <w:pPr>
              <w:pStyle w:val="16"/>
            </w:pPr>
            <w:r>
              <w:t>100百分比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vAlign w:val="center"/>
          </w:tcPr>
          <w:p/>
        </w:tc>
        <w:tc>
          <w:tcPr>
            <w:tcW w:w="1980" w:type="dxa"/>
            <w:vAlign w:val="center"/>
          </w:tcPr>
          <w:p>
            <w:pPr>
              <w:pStyle w:val="16"/>
            </w:pPr>
            <w:r>
              <w:t>成本指标</w:t>
            </w:r>
          </w:p>
        </w:tc>
        <w:tc>
          <w:tcPr>
            <w:tcW w:w="2310" w:type="dxa"/>
            <w:vAlign w:val="center"/>
          </w:tcPr>
          <w:p>
            <w:pPr>
              <w:pStyle w:val="16"/>
            </w:pPr>
            <w:r>
              <w:t>预算控制率</w:t>
            </w:r>
          </w:p>
        </w:tc>
        <w:tc>
          <w:tcPr>
            <w:tcW w:w="3658" w:type="dxa"/>
            <w:vAlign w:val="center"/>
          </w:tcPr>
          <w:p>
            <w:pPr>
              <w:pStyle w:val="16"/>
            </w:pPr>
            <w:r>
              <w:t>实际支出占全年预算支出比</w:t>
            </w:r>
          </w:p>
        </w:tc>
        <w:tc>
          <w:tcPr>
            <w:tcW w:w="2466" w:type="dxa"/>
            <w:vAlign w:val="center"/>
          </w:tcPr>
          <w:p>
            <w:pPr>
              <w:pStyle w:val="16"/>
            </w:pPr>
            <w:r>
              <w:t>≤100百分比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restart"/>
            <w:vAlign w:val="center"/>
          </w:tcPr>
          <w:p>
            <w:pPr>
              <w:pStyle w:val="17"/>
            </w:pPr>
            <w:r>
              <w:t>效益指标</w:t>
            </w:r>
          </w:p>
        </w:tc>
        <w:tc>
          <w:tcPr>
            <w:tcW w:w="1980" w:type="dxa"/>
            <w:vAlign w:val="center"/>
          </w:tcPr>
          <w:p>
            <w:pPr>
              <w:pStyle w:val="16"/>
            </w:pPr>
            <w:r>
              <w:t>经济效益指标</w:t>
            </w:r>
          </w:p>
        </w:tc>
        <w:tc>
          <w:tcPr>
            <w:tcW w:w="2310" w:type="dxa"/>
            <w:vAlign w:val="center"/>
          </w:tcPr>
          <w:p>
            <w:pPr>
              <w:pStyle w:val="16"/>
            </w:pPr>
            <w:r>
              <w:t>社会大局和谐稳定促进经济社会持续发展</w:t>
            </w:r>
          </w:p>
        </w:tc>
        <w:tc>
          <w:tcPr>
            <w:tcW w:w="3658" w:type="dxa"/>
            <w:vAlign w:val="center"/>
          </w:tcPr>
          <w:p>
            <w:pPr>
              <w:pStyle w:val="16"/>
            </w:pPr>
            <w:r>
              <w:t>“零”群体性事件、“零”进京非正常访、“零”个人极端事件，“零”重大安全生产事故，为我县发展提供强有力的保障</w:t>
            </w:r>
          </w:p>
        </w:tc>
        <w:tc>
          <w:tcPr>
            <w:tcW w:w="2466" w:type="dxa"/>
            <w:vAlign w:val="center"/>
          </w:tcPr>
          <w:p>
            <w:pPr>
              <w:pStyle w:val="16"/>
            </w:pPr>
            <w:r>
              <w:t>全年无进京非访</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vAlign w:val="center"/>
          </w:tcPr>
          <w:p/>
        </w:tc>
        <w:tc>
          <w:tcPr>
            <w:tcW w:w="1980" w:type="dxa"/>
            <w:vAlign w:val="center"/>
          </w:tcPr>
          <w:p>
            <w:pPr>
              <w:pStyle w:val="16"/>
            </w:pPr>
            <w:r>
              <w:t>社会效益指标</w:t>
            </w:r>
          </w:p>
        </w:tc>
        <w:tc>
          <w:tcPr>
            <w:tcW w:w="2310" w:type="dxa"/>
            <w:vAlign w:val="center"/>
          </w:tcPr>
          <w:p>
            <w:pPr>
              <w:pStyle w:val="16"/>
            </w:pPr>
            <w:r>
              <w:t>社会政治稳定</w:t>
            </w:r>
          </w:p>
        </w:tc>
        <w:tc>
          <w:tcPr>
            <w:tcW w:w="3658" w:type="dxa"/>
            <w:vAlign w:val="center"/>
          </w:tcPr>
          <w:p>
            <w:pPr>
              <w:pStyle w:val="16"/>
            </w:pPr>
            <w:r>
              <w:t>巩固反邪教的基层基础，维护社会政治稳定</w:t>
            </w:r>
          </w:p>
        </w:tc>
        <w:tc>
          <w:tcPr>
            <w:tcW w:w="2466" w:type="dxa"/>
            <w:vAlign w:val="center"/>
          </w:tcPr>
          <w:p>
            <w:pPr>
              <w:pStyle w:val="16"/>
            </w:pPr>
            <w:r>
              <w:t>稳定</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vAlign w:val="center"/>
          </w:tcPr>
          <w:p/>
        </w:tc>
        <w:tc>
          <w:tcPr>
            <w:tcW w:w="1980" w:type="dxa"/>
            <w:vAlign w:val="center"/>
          </w:tcPr>
          <w:p>
            <w:pPr>
              <w:pStyle w:val="16"/>
            </w:pPr>
            <w:r>
              <w:t>生态效益指标</w:t>
            </w:r>
          </w:p>
        </w:tc>
        <w:tc>
          <w:tcPr>
            <w:tcW w:w="2310" w:type="dxa"/>
            <w:vAlign w:val="center"/>
          </w:tcPr>
          <w:p>
            <w:pPr>
              <w:pStyle w:val="16"/>
            </w:pPr>
            <w:r>
              <w:t>达到绿色产业标准</w:t>
            </w:r>
          </w:p>
        </w:tc>
        <w:tc>
          <w:tcPr>
            <w:tcW w:w="3658" w:type="dxa"/>
            <w:vAlign w:val="center"/>
          </w:tcPr>
          <w:p>
            <w:pPr>
              <w:pStyle w:val="16"/>
            </w:pPr>
            <w:r>
              <w:t>达到绿色产业标准</w:t>
            </w:r>
          </w:p>
        </w:tc>
        <w:tc>
          <w:tcPr>
            <w:tcW w:w="2466" w:type="dxa"/>
            <w:vAlign w:val="center"/>
          </w:tcPr>
          <w:p>
            <w:pPr>
              <w:pStyle w:val="16"/>
            </w:pPr>
            <w:r>
              <w:t>达到</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vAlign w:val="center"/>
          </w:tcPr>
          <w:p/>
        </w:tc>
        <w:tc>
          <w:tcPr>
            <w:tcW w:w="1980" w:type="dxa"/>
            <w:vAlign w:val="center"/>
          </w:tcPr>
          <w:p>
            <w:pPr>
              <w:pStyle w:val="16"/>
            </w:pPr>
            <w:r>
              <w:t>可持续影响指标</w:t>
            </w:r>
          </w:p>
        </w:tc>
        <w:tc>
          <w:tcPr>
            <w:tcW w:w="2310" w:type="dxa"/>
            <w:vAlign w:val="center"/>
          </w:tcPr>
          <w:p>
            <w:pPr>
              <w:pStyle w:val="16"/>
            </w:pPr>
            <w:r>
              <w:t>降低风险隐患</w:t>
            </w:r>
          </w:p>
        </w:tc>
        <w:tc>
          <w:tcPr>
            <w:tcW w:w="3658" w:type="dxa"/>
            <w:vAlign w:val="center"/>
          </w:tcPr>
          <w:p>
            <w:pPr>
              <w:pStyle w:val="16"/>
            </w:pPr>
            <w:r>
              <w:t>降低风险隐患</w:t>
            </w:r>
          </w:p>
        </w:tc>
        <w:tc>
          <w:tcPr>
            <w:tcW w:w="2466" w:type="dxa"/>
            <w:vAlign w:val="center"/>
          </w:tcPr>
          <w:p>
            <w:pPr>
              <w:pStyle w:val="16"/>
            </w:pPr>
            <w:r>
              <w:t>降低</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Align w:val="center"/>
          </w:tcPr>
          <w:p>
            <w:pPr>
              <w:pStyle w:val="17"/>
            </w:pPr>
            <w:r>
              <w:t>满意度指标</w:t>
            </w:r>
          </w:p>
        </w:tc>
        <w:tc>
          <w:tcPr>
            <w:tcW w:w="1980" w:type="dxa"/>
            <w:vAlign w:val="center"/>
          </w:tcPr>
          <w:p>
            <w:pPr>
              <w:pStyle w:val="16"/>
            </w:pPr>
            <w:r>
              <w:t>服务对象满意度指标</w:t>
            </w:r>
          </w:p>
        </w:tc>
        <w:tc>
          <w:tcPr>
            <w:tcW w:w="2310" w:type="dxa"/>
            <w:vAlign w:val="center"/>
          </w:tcPr>
          <w:p>
            <w:pPr>
              <w:pStyle w:val="16"/>
            </w:pPr>
            <w:r>
              <w:t>服务对象满意度</w:t>
            </w:r>
          </w:p>
        </w:tc>
        <w:tc>
          <w:tcPr>
            <w:tcW w:w="3658" w:type="dxa"/>
            <w:vAlign w:val="center"/>
          </w:tcPr>
          <w:p>
            <w:pPr>
              <w:pStyle w:val="16"/>
            </w:pPr>
            <w:r>
              <w:t>公众安全感和群众满意度指标</w:t>
            </w:r>
          </w:p>
        </w:tc>
        <w:tc>
          <w:tcPr>
            <w:tcW w:w="2466" w:type="dxa"/>
            <w:vAlign w:val="center"/>
          </w:tcPr>
          <w:p>
            <w:pPr>
              <w:pStyle w:val="16"/>
            </w:pPr>
            <w:r>
              <w:t>≥90百分比</w:t>
            </w:r>
          </w:p>
        </w:tc>
        <w:tc>
          <w:tcPr>
            <w:tcW w:w="2466"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3、精神患者监护人以奖代补绩效目标表</w:t>
      </w:r>
    </w:p>
    <w:tbl>
      <w:tblPr>
        <w:tblStyle w:val="8"/>
        <w:tblW w:w="14330"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24"/>
        <w:gridCol w:w="860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724" w:type="dxa"/>
            <w:tcBorders>
              <w:bottom w:val="single" w:color="FFFFFF" w:sz="6" w:space="0"/>
            </w:tcBorders>
            <w:vAlign w:val="center"/>
          </w:tcPr>
          <w:p>
            <w:pPr>
              <w:pStyle w:val="14"/>
            </w:pPr>
            <w:r>
              <w:t>绩效目标</w:t>
            </w:r>
          </w:p>
        </w:tc>
        <w:tc>
          <w:tcPr>
            <w:tcW w:w="8606" w:type="dxa"/>
            <w:tcBorders>
              <w:bottom w:val="single" w:color="FFFFFF" w:sz="6" w:space="0"/>
            </w:tcBorders>
            <w:vAlign w:val="center"/>
          </w:tcPr>
          <w:p>
            <w:pPr>
              <w:pStyle w:val="16"/>
            </w:pPr>
            <w:r>
              <w:t>1.目标内容1全额发放我县严重精神障碍患者监护人以奖代补资金，强化严重精神障碍患者救助救治和服务管理工作，防止肇事肇祸事件的发生，健全公共安全体系，加强社会治安综合治理，维护社会稳定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3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4"/>
        <w:gridCol w:w="1980"/>
        <w:gridCol w:w="2310"/>
        <w:gridCol w:w="3643"/>
        <w:gridCol w:w="2466"/>
        <w:gridCol w:w="2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4" w:type="dxa"/>
            <w:vAlign w:val="center"/>
          </w:tcPr>
          <w:p>
            <w:pPr>
              <w:pStyle w:val="14"/>
            </w:pPr>
            <w:r>
              <w:t>一级指标</w:t>
            </w:r>
          </w:p>
        </w:tc>
        <w:tc>
          <w:tcPr>
            <w:tcW w:w="1980" w:type="dxa"/>
            <w:vAlign w:val="center"/>
          </w:tcPr>
          <w:p>
            <w:pPr>
              <w:pStyle w:val="14"/>
            </w:pPr>
            <w:r>
              <w:t>二级指标</w:t>
            </w:r>
          </w:p>
        </w:tc>
        <w:tc>
          <w:tcPr>
            <w:tcW w:w="2310" w:type="dxa"/>
            <w:vAlign w:val="center"/>
          </w:tcPr>
          <w:p>
            <w:pPr>
              <w:pStyle w:val="14"/>
            </w:pPr>
            <w:r>
              <w:t>三级指标</w:t>
            </w:r>
          </w:p>
        </w:tc>
        <w:tc>
          <w:tcPr>
            <w:tcW w:w="3643" w:type="dxa"/>
            <w:vAlign w:val="center"/>
          </w:tcPr>
          <w:p>
            <w:pPr>
              <w:pStyle w:val="14"/>
            </w:pPr>
            <w:r>
              <w:t>绩效指标描述</w:t>
            </w:r>
          </w:p>
        </w:tc>
        <w:tc>
          <w:tcPr>
            <w:tcW w:w="2466" w:type="dxa"/>
            <w:vAlign w:val="center"/>
          </w:tcPr>
          <w:p>
            <w:pPr>
              <w:pStyle w:val="14"/>
            </w:pPr>
            <w:r>
              <w:t>指标值</w:t>
            </w:r>
          </w:p>
        </w:tc>
        <w:tc>
          <w:tcPr>
            <w:tcW w:w="247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restart"/>
            <w:vAlign w:val="center"/>
          </w:tcPr>
          <w:p>
            <w:pPr>
              <w:pStyle w:val="17"/>
            </w:pPr>
            <w:r>
              <w:t>产出指标</w:t>
            </w:r>
          </w:p>
        </w:tc>
        <w:tc>
          <w:tcPr>
            <w:tcW w:w="1980" w:type="dxa"/>
            <w:vAlign w:val="center"/>
          </w:tcPr>
          <w:p>
            <w:pPr>
              <w:pStyle w:val="16"/>
            </w:pPr>
            <w:r>
              <w:t>数量指标</w:t>
            </w:r>
          </w:p>
        </w:tc>
        <w:tc>
          <w:tcPr>
            <w:tcW w:w="2310" w:type="dxa"/>
            <w:vAlign w:val="center"/>
          </w:tcPr>
          <w:p>
            <w:pPr>
              <w:pStyle w:val="16"/>
            </w:pPr>
            <w:r>
              <w:t>享受严重精神障碍患者监护人以奖代补人数</w:t>
            </w:r>
          </w:p>
        </w:tc>
        <w:tc>
          <w:tcPr>
            <w:tcW w:w="3643" w:type="dxa"/>
            <w:vAlign w:val="center"/>
          </w:tcPr>
          <w:p>
            <w:pPr>
              <w:pStyle w:val="16"/>
            </w:pPr>
            <w:r>
              <w:t>享受严重精神障碍患者监护人以奖代补人数</w:t>
            </w:r>
          </w:p>
        </w:tc>
        <w:tc>
          <w:tcPr>
            <w:tcW w:w="2466" w:type="dxa"/>
            <w:vAlign w:val="center"/>
          </w:tcPr>
          <w:p>
            <w:pPr>
              <w:pStyle w:val="16"/>
            </w:pPr>
            <w:r>
              <w:t>34人</w:t>
            </w:r>
          </w:p>
        </w:tc>
        <w:tc>
          <w:tcPr>
            <w:tcW w:w="2475"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continue"/>
            <w:vAlign w:val="center"/>
          </w:tcPr>
          <w:p/>
        </w:tc>
        <w:tc>
          <w:tcPr>
            <w:tcW w:w="1980" w:type="dxa"/>
            <w:vAlign w:val="center"/>
          </w:tcPr>
          <w:p>
            <w:pPr>
              <w:pStyle w:val="16"/>
            </w:pPr>
            <w:r>
              <w:t>质量指标</w:t>
            </w:r>
          </w:p>
        </w:tc>
        <w:tc>
          <w:tcPr>
            <w:tcW w:w="2310" w:type="dxa"/>
            <w:vAlign w:val="center"/>
          </w:tcPr>
          <w:p>
            <w:pPr>
              <w:pStyle w:val="16"/>
            </w:pPr>
            <w:r>
              <w:t>发放到位率</w:t>
            </w:r>
          </w:p>
        </w:tc>
        <w:tc>
          <w:tcPr>
            <w:tcW w:w="3643" w:type="dxa"/>
            <w:vAlign w:val="center"/>
          </w:tcPr>
          <w:p>
            <w:pPr>
              <w:pStyle w:val="16"/>
            </w:pPr>
            <w:r>
              <w:t>发放到位率</w:t>
            </w:r>
          </w:p>
        </w:tc>
        <w:tc>
          <w:tcPr>
            <w:tcW w:w="2466" w:type="dxa"/>
            <w:vAlign w:val="center"/>
          </w:tcPr>
          <w:p>
            <w:pPr>
              <w:pStyle w:val="16"/>
            </w:pPr>
            <w:r>
              <w:t>100百分比</w:t>
            </w:r>
          </w:p>
        </w:tc>
        <w:tc>
          <w:tcPr>
            <w:tcW w:w="2475"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continue"/>
            <w:vAlign w:val="center"/>
          </w:tcPr>
          <w:p/>
        </w:tc>
        <w:tc>
          <w:tcPr>
            <w:tcW w:w="1980" w:type="dxa"/>
            <w:vAlign w:val="center"/>
          </w:tcPr>
          <w:p>
            <w:pPr>
              <w:pStyle w:val="16"/>
            </w:pPr>
            <w:r>
              <w:t>时效指标</w:t>
            </w:r>
          </w:p>
        </w:tc>
        <w:tc>
          <w:tcPr>
            <w:tcW w:w="2310" w:type="dxa"/>
            <w:vAlign w:val="center"/>
          </w:tcPr>
          <w:p>
            <w:pPr>
              <w:pStyle w:val="16"/>
            </w:pPr>
            <w:r>
              <w:t>资金及时支出率</w:t>
            </w:r>
          </w:p>
        </w:tc>
        <w:tc>
          <w:tcPr>
            <w:tcW w:w="3643" w:type="dxa"/>
            <w:vAlign w:val="center"/>
          </w:tcPr>
          <w:p>
            <w:pPr>
              <w:pStyle w:val="16"/>
            </w:pPr>
            <w:r>
              <w:t>资金及时支出率</w:t>
            </w:r>
          </w:p>
        </w:tc>
        <w:tc>
          <w:tcPr>
            <w:tcW w:w="2466" w:type="dxa"/>
            <w:vAlign w:val="center"/>
          </w:tcPr>
          <w:p>
            <w:pPr>
              <w:pStyle w:val="16"/>
            </w:pPr>
            <w:r>
              <w:t>100百分比</w:t>
            </w:r>
          </w:p>
        </w:tc>
        <w:tc>
          <w:tcPr>
            <w:tcW w:w="2475"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continue"/>
            <w:vAlign w:val="center"/>
          </w:tcPr>
          <w:p/>
        </w:tc>
        <w:tc>
          <w:tcPr>
            <w:tcW w:w="1980" w:type="dxa"/>
            <w:vAlign w:val="center"/>
          </w:tcPr>
          <w:p>
            <w:pPr>
              <w:pStyle w:val="16"/>
            </w:pPr>
            <w:r>
              <w:t>成本指标</w:t>
            </w:r>
          </w:p>
        </w:tc>
        <w:tc>
          <w:tcPr>
            <w:tcW w:w="2310" w:type="dxa"/>
            <w:vAlign w:val="center"/>
          </w:tcPr>
          <w:p>
            <w:pPr>
              <w:pStyle w:val="16"/>
            </w:pPr>
            <w:r>
              <w:t>以奖代补人均月发放标准</w:t>
            </w:r>
          </w:p>
        </w:tc>
        <w:tc>
          <w:tcPr>
            <w:tcW w:w="3643" w:type="dxa"/>
            <w:vAlign w:val="center"/>
          </w:tcPr>
          <w:p>
            <w:pPr>
              <w:pStyle w:val="16"/>
            </w:pPr>
            <w:r>
              <w:t>以奖代补人均月发放标准</w:t>
            </w:r>
          </w:p>
        </w:tc>
        <w:tc>
          <w:tcPr>
            <w:tcW w:w="2466" w:type="dxa"/>
            <w:vAlign w:val="center"/>
          </w:tcPr>
          <w:p>
            <w:pPr>
              <w:pStyle w:val="16"/>
            </w:pPr>
            <w:r>
              <w:t>100元</w:t>
            </w:r>
          </w:p>
        </w:tc>
        <w:tc>
          <w:tcPr>
            <w:tcW w:w="2475"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restart"/>
            <w:vAlign w:val="center"/>
          </w:tcPr>
          <w:p>
            <w:pPr>
              <w:pStyle w:val="17"/>
            </w:pPr>
            <w:r>
              <w:t>效益指标</w:t>
            </w:r>
          </w:p>
        </w:tc>
        <w:tc>
          <w:tcPr>
            <w:tcW w:w="1980" w:type="dxa"/>
            <w:vAlign w:val="center"/>
          </w:tcPr>
          <w:p>
            <w:pPr>
              <w:pStyle w:val="16"/>
            </w:pPr>
            <w:r>
              <w:t>经济效益指标</w:t>
            </w:r>
          </w:p>
        </w:tc>
        <w:tc>
          <w:tcPr>
            <w:tcW w:w="2310" w:type="dxa"/>
            <w:vAlign w:val="center"/>
          </w:tcPr>
          <w:p>
            <w:pPr>
              <w:pStyle w:val="16"/>
            </w:pPr>
            <w:r>
              <w:t>发放人群生活改善情况</w:t>
            </w:r>
          </w:p>
        </w:tc>
        <w:tc>
          <w:tcPr>
            <w:tcW w:w="3643" w:type="dxa"/>
            <w:vAlign w:val="center"/>
          </w:tcPr>
          <w:p>
            <w:pPr>
              <w:pStyle w:val="16"/>
            </w:pPr>
            <w:r>
              <w:t>补助人群在生活、医疗、护理、教育等方面的改善情况</w:t>
            </w:r>
          </w:p>
        </w:tc>
        <w:tc>
          <w:tcPr>
            <w:tcW w:w="2466" w:type="dxa"/>
            <w:vAlign w:val="center"/>
          </w:tcPr>
          <w:p>
            <w:pPr>
              <w:pStyle w:val="16"/>
            </w:pPr>
            <w:r>
              <w:t>改善</w:t>
            </w:r>
          </w:p>
        </w:tc>
        <w:tc>
          <w:tcPr>
            <w:tcW w:w="2475"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continue"/>
            <w:vAlign w:val="center"/>
          </w:tcPr>
          <w:p/>
        </w:tc>
        <w:tc>
          <w:tcPr>
            <w:tcW w:w="1980" w:type="dxa"/>
            <w:vAlign w:val="center"/>
          </w:tcPr>
          <w:p>
            <w:pPr>
              <w:pStyle w:val="16"/>
            </w:pPr>
            <w:r>
              <w:t>社会效益指标</w:t>
            </w:r>
          </w:p>
        </w:tc>
        <w:tc>
          <w:tcPr>
            <w:tcW w:w="2310" w:type="dxa"/>
            <w:vAlign w:val="center"/>
          </w:tcPr>
          <w:p>
            <w:pPr>
              <w:pStyle w:val="16"/>
            </w:pPr>
            <w:r>
              <w:t>肇事肇祸事件的发生率</w:t>
            </w:r>
          </w:p>
        </w:tc>
        <w:tc>
          <w:tcPr>
            <w:tcW w:w="3643" w:type="dxa"/>
            <w:vAlign w:val="center"/>
          </w:tcPr>
          <w:p>
            <w:pPr>
              <w:pStyle w:val="16"/>
            </w:pPr>
            <w:r>
              <w:t>肇事肇祸事件的发生率</w:t>
            </w:r>
          </w:p>
        </w:tc>
        <w:tc>
          <w:tcPr>
            <w:tcW w:w="2466" w:type="dxa"/>
            <w:vAlign w:val="center"/>
          </w:tcPr>
          <w:p>
            <w:pPr>
              <w:pStyle w:val="16"/>
            </w:pPr>
            <w:r>
              <w:t>杜绝</w:t>
            </w:r>
          </w:p>
        </w:tc>
        <w:tc>
          <w:tcPr>
            <w:tcW w:w="2475"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continue"/>
            <w:vAlign w:val="center"/>
          </w:tcPr>
          <w:p/>
        </w:tc>
        <w:tc>
          <w:tcPr>
            <w:tcW w:w="1980" w:type="dxa"/>
            <w:vAlign w:val="center"/>
          </w:tcPr>
          <w:p>
            <w:pPr>
              <w:pStyle w:val="16"/>
            </w:pPr>
            <w:r>
              <w:t>生态效益指标</w:t>
            </w:r>
          </w:p>
        </w:tc>
        <w:tc>
          <w:tcPr>
            <w:tcW w:w="2310" w:type="dxa"/>
            <w:vAlign w:val="center"/>
          </w:tcPr>
          <w:p>
            <w:pPr>
              <w:pStyle w:val="16"/>
            </w:pPr>
            <w:r>
              <w:t>达到绿色产业标准</w:t>
            </w:r>
          </w:p>
        </w:tc>
        <w:tc>
          <w:tcPr>
            <w:tcW w:w="3643" w:type="dxa"/>
            <w:vAlign w:val="center"/>
          </w:tcPr>
          <w:p>
            <w:pPr>
              <w:pStyle w:val="16"/>
            </w:pPr>
            <w:r>
              <w:t>达到绿色产业标准</w:t>
            </w:r>
          </w:p>
        </w:tc>
        <w:tc>
          <w:tcPr>
            <w:tcW w:w="2466" w:type="dxa"/>
            <w:vAlign w:val="center"/>
          </w:tcPr>
          <w:p>
            <w:pPr>
              <w:pStyle w:val="16"/>
            </w:pPr>
            <w:r>
              <w:t>达到</w:t>
            </w:r>
          </w:p>
        </w:tc>
        <w:tc>
          <w:tcPr>
            <w:tcW w:w="2475"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continue"/>
            <w:vAlign w:val="center"/>
          </w:tcPr>
          <w:p/>
        </w:tc>
        <w:tc>
          <w:tcPr>
            <w:tcW w:w="1980" w:type="dxa"/>
            <w:vAlign w:val="center"/>
          </w:tcPr>
          <w:p>
            <w:pPr>
              <w:pStyle w:val="16"/>
            </w:pPr>
            <w:r>
              <w:t>可持续影响指标</w:t>
            </w:r>
          </w:p>
        </w:tc>
        <w:tc>
          <w:tcPr>
            <w:tcW w:w="2310" w:type="dxa"/>
            <w:vAlign w:val="center"/>
          </w:tcPr>
          <w:p>
            <w:pPr>
              <w:pStyle w:val="16"/>
            </w:pPr>
            <w:r>
              <w:t>降低风险隐患</w:t>
            </w:r>
          </w:p>
        </w:tc>
        <w:tc>
          <w:tcPr>
            <w:tcW w:w="3643" w:type="dxa"/>
            <w:vAlign w:val="center"/>
          </w:tcPr>
          <w:p>
            <w:pPr>
              <w:pStyle w:val="16"/>
            </w:pPr>
            <w:r>
              <w:t>降低风险隐患</w:t>
            </w:r>
          </w:p>
        </w:tc>
        <w:tc>
          <w:tcPr>
            <w:tcW w:w="2466" w:type="dxa"/>
            <w:vAlign w:val="center"/>
          </w:tcPr>
          <w:p>
            <w:pPr>
              <w:pStyle w:val="16"/>
            </w:pPr>
            <w:r>
              <w:t>降低</w:t>
            </w:r>
          </w:p>
        </w:tc>
        <w:tc>
          <w:tcPr>
            <w:tcW w:w="2475"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Align w:val="center"/>
          </w:tcPr>
          <w:p>
            <w:pPr>
              <w:pStyle w:val="17"/>
            </w:pPr>
            <w:r>
              <w:t>满意度指标</w:t>
            </w:r>
          </w:p>
        </w:tc>
        <w:tc>
          <w:tcPr>
            <w:tcW w:w="1980" w:type="dxa"/>
            <w:vAlign w:val="center"/>
          </w:tcPr>
          <w:p>
            <w:pPr>
              <w:pStyle w:val="16"/>
            </w:pPr>
            <w:r>
              <w:t>服务对象满意度指标</w:t>
            </w:r>
          </w:p>
        </w:tc>
        <w:tc>
          <w:tcPr>
            <w:tcW w:w="2310" w:type="dxa"/>
            <w:vAlign w:val="center"/>
          </w:tcPr>
          <w:p>
            <w:pPr>
              <w:pStyle w:val="16"/>
            </w:pPr>
            <w:r>
              <w:t>服务对象满意度</w:t>
            </w:r>
          </w:p>
        </w:tc>
        <w:tc>
          <w:tcPr>
            <w:tcW w:w="3643" w:type="dxa"/>
            <w:vAlign w:val="center"/>
          </w:tcPr>
          <w:p>
            <w:pPr>
              <w:pStyle w:val="16"/>
            </w:pPr>
            <w:r>
              <w:t>公众安全感和群众满意度指标</w:t>
            </w:r>
          </w:p>
        </w:tc>
        <w:tc>
          <w:tcPr>
            <w:tcW w:w="2466" w:type="dxa"/>
            <w:vAlign w:val="center"/>
          </w:tcPr>
          <w:p>
            <w:pPr>
              <w:pStyle w:val="16"/>
            </w:pPr>
            <w:r>
              <w:t>≥95百分比</w:t>
            </w:r>
          </w:p>
        </w:tc>
        <w:tc>
          <w:tcPr>
            <w:tcW w:w="2475"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4、社会治安综合治理绩效目标表</w:t>
      </w:r>
    </w:p>
    <w:tbl>
      <w:tblPr>
        <w:tblStyle w:val="8"/>
        <w:tblW w:w="14639"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135"/>
        <w:gridCol w:w="850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135" w:type="dxa"/>
            <w:tcBorders>
              <w:bottom w:val="single" w:color="FFFFFF" w:sz="6" w:space="0"/>
            </w:tcBorders>
            <w:vAlign w:val="center"/>
          </w:tcPr>
          <w:p>
            <w:pPr>
              <w:pStyle w:val="14"/>
            </w:pPr>
            <w:r>
              <w:t>绩效目标</w:t>
            </w:r>
          </w:p>
        </w:tc>
        <w:tc>
          <w:tcPr>
            <w:tcW w:w="8504" w:type="dxa"/>
            <w:tcBorders>
              <w:bottom w:val="single" w:color="FFFFFF" w:sz="6" w:space="0"/>
            </w:tcBorders>
            <w:vAlign w:val="center"/>
          </w:tcPr>
          <w:p>
            <w:pPr>
              <w:pStyle w:val="16"/>
            </w:pPr>
            <w:r>
              <w:t>1.目标内容1圆满完成全年重要时期铁路护路工作，</w:t>
            </w:r>
          </w:p>
          <w:p>
            <w:pPr>
              <w:pStyle w:val="16"/>
            </w:pPr>
            <w:r>
              <w:t>各类矛盾纠纷得到有效化解，平安创建达到标准。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0"/>
        <w:gridCol w:w="1980"/>
        <w:gridCol w:w="2325"/>
        <w:gridCol w:w="364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40" w:type="dxa"/>
            <w:vAlign w:val="center"/>
          </w:tcPr>
          <w:p>
            <w:pPr>
              <w:pStyle w:val="14"/>
            </w:pPr>
            <w:r>
              <w:t>一级指标</w:t>
            </w:r>
          </w:p>
        </w:tc>
        <w:tc>
          <w:tcPr>
            <w:tcW w:w="1980" w:type="dxa"/>
            <w:vAlign w:val="center"/>
          </w:tcPr>
          <w:p>
            <w:pPr>
              <w:pStyle w:val="14"/>
            </w:pPr>
            <w:r>
              <w:t>二级指标</w:t>
            </w:r>
          </w:p>
        </w:tc>
        <w:tc>
          <w:tcPr>
            <w:tcW w:w="2325" w:type="dxa"/>
            <w:vAlign w:val="center"/>
          </w:tcPr>
          <w:p>
            <w:pPr>
              <w:pStyle w:val="14"/>
            </w:pPr>
            <w:r>
              <w:t>三级指标</w:t>
            </w:r>
          </w:p>
        </w:tc>
        <w:tc>
          <w:tcPr>
            <w:tcW w:w="3643"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40" w:type="dxa"/>
            <w:vMerge w:val="restart"/>
            <w:vAlign w:val="center"/>
          </w:tcPr>
          <w:p>
            <w:pPr>
              <w:pStyle w:val="17"/>
            </w:pPr>
            <w:r>
              <w:t>产出指标</w:t>
            </w:r>
          </w:p>
        </w:tc>
        <w:tc>
          <w:tcPr>
            <w:tcW w:w="1980" w:type="dxa"/>
            <w:vAlign w:val="center"/>
          </w:tcPr>
          <w:p>
            <w:pPr>
              <w:pStyle w:val="16"/>
            </w:pPr>
            <w:r>
              <w:t>数量指标</w:t>
            </w:r>
          </w:p>
        </w:tc>
        <w:tc>
          <w:tcPr>
            <w:tcW w:w="2325" w:type="dxa"/>
            <w:vAlign w:val="center"/>
          </w:tcPr>
          <w:p>
            <w:pPr>
              <w:pStyle w:val="16"/>
            </w:pPr>
            <w:r>
              <w:t>安全运行天数</w:t>
            </w:r>
          </w:p>
        </w:tc>
        <w:tc>
          <w:tcPr>
            <w:tcW w:w="3643" w:type="dxa"/>
            <w:vAlign w:val="center"/>
          </w:tcPr>
          <w:p>
            <w:pPr>
              <w:pStyle w:val="16"/>
            </w:pPr>
            <w:r>
              <w:t>安全运行天数</w:t>
            </w:r>
          </w:p>
        </w:tc>
        <w:tc>
          <w:tcPr>
            <w:tcW w:w="2466" w:type="dxa"/>
            <w:vAlign w:val="center"/>
          </w:tcPr>
          <w:p>
            <w:pPr>
              <w:pStyle w:val="16"/>
            </w:pPr>
            <w:r>
              <w:t>≥360天</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40" w:type="dxa"/>
            <w:vMerge w:val="continue"/>
            <w:vAlign w:val="center"/>
          </w:tcPr>
          <w:p/>
        </w:tc>
        <w:tc>
          <w:tcPr>
            <w:tcW w:w="1980" w:type="dxa"/>
            <w:vAlign w:val="center"/>
          </w:tcPr>
          <w:p>
            <w:pPr>
              <w:pStyle w:val="16"/>
            </w:pPr>
            <w:r>
              <w:t>质量指标</w:t>
            </w:r>
          </w:p>
        </w:tc>
        <w:tc>
          <w:tcPr>
            <w:tcW w:w="2325" w:type="dxa"/>
            <w:vAlign w:val="center"/>
          </w:tcPr>
          <w:p>
            <w:pPr>
              <w:pStyle w:val="16"/>
            </w:pPr>
            <w:r>
              <w:t>“四护”工作覆盖率</w:t>
            </w:r>
          </w:p>
        </w:tc>
        <w:tc>
          <w:tcPr>
            <w:tcW w:w="3643" w:type="dxa"/>
            <w:vAlign w:val="center"/>
          </w:tcPr>
          <w:p>
            <w:pPr>
              <w:pStyle w:val="16"/>
            </w:pPr>
            <w:r>
              <w:t>两会及重大活动安保期间“护路、护电、护气、护高压线”四护工作应护尽护，确保安全</w:t>
            </w:r>
          </w:p>
        </w:tc>
        <w:tc>
          <w:tcPr>
            <w:tcW w:w="2466" w:type="dxa"/>
            <w:vAlign w:val="center"/>
          </w:tcPr>
          <w:p>
            <w:pPr>
              <w:pStyle w:val="16"/>
            </w:pPr>
            <w:r>
              <w:t>100百分比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40" w:type="dxa"/>
            <w:vMerge w:val="continue"/>
            <w:vAlign w:val="center"/>
          </w:tcPr>
          <w:p/>
        </w:tc>
        <w:tc>
          <w:tcPr>
            <w:tcW w:w="1980" w:type="dxa"/>
            <w:vAlign w:val="center"/>
          </w:tcPr>
          <w:p>
            <w:pPr>
              <w:pStyle w:val="16"/>
            </w:pPr>
            <w:r>
              <w:t>时效指标</w:t>
            </w:r>
          </w:p>
        </w:tc>
        <w:tc>
          <w:tcPr>
            <w:tcW w:w="2325" w:type="dxa"/>
            <w:vAlign w:val="center"/>
          </w:tcPr>
          <w:p>
            <w:pPr>
              <w:pStyle w:val="16"/>
            </w:pPr>
            <w:r>
              <w:t>资金及时支出率</w:t>
            </w:r>
          </w:p>
        </w:tc>
        <w:tc>
          <w:tcPr>
            <w:tcW w:w="3643" w:type="dxa"/>
            <w:vAlign w:val="center"/>
          </w:tcPr>
          <w:p>
            <w:pPr>
              <w:pStyle w:val="16"/>
            </w:pPr>
            <w:r>
              <w:t>按时间进度要求支出资金的比率</w:t>
            </w:r>
          </w:p>
        </w:tc>
        <w:tc>
          <w:tcPr>
            <w:tcW w:w="2466" w:type="dxa"/>
            <w:vAlign w:val="center"/>
          </w:tcPr>
          <w:p>
            <w:pPr>
              <w:pStyle w:val="16"/>
            </w:pPr>
            <w:r>
              <w:t>100百分比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40" w:type="dxa"/>
            <w:vMerge w:val="continue"/>
            <w:vAlign w:val="center"/>
          </w:tcPr>
          <w:p/>
        </w:tc>
        <w:tc>
          <w:tcPr>
            <w:tcW w:w="1980" w:type="dxa"/>
            <w:vAlign w:val="center"/>
          </w:tcPr>
          <w:p>
            <w:pPr>
              <w:pStyle w:val="16"/>
            </w:pPr>
            <w:r>
              <w:t>成本指标</w:t>
            </w:r>
          </w:p>
        </w:tc>
        <w:tc>
          <w:tcPr>
            <w:tcW w:w="2325" w:type="dxa"/>
            <w:vAlign w:val="center"/>
          </w:tcPr>
          <w:p>
            <w:pPr>
              <w:pStyle w:val="16"/>
            </w:pPr>
            <w:r>
              <w:t>预算控制率</w:t>
            </w:r>
          </w:p>
        </w:tc>
        <w:tc>
          <w:tcPr>
            <w:tcW w:w="3643" w:type="dxa"/>
            <w:vAlign w:val="center"/>
          </w:tcPr>
          <w:p>
            <w:pPr>
              <w:pStyle w:val="16"/>
            </w:pPr>
            <w:r>
              <w:t>实际支出占全年预算支出比</w:t>
            </w:r>
          </w:p>
        </w:tc>
        <w:tc>
          <w:tcPr>
            <w:tcW w:w="2466" w:type="dxa"/>
            <w:vAlign w:val="center"/>
          </w:tcPr>
          <w:p>
            <w:pPr>
              <w:pStyle w:val="16"/>
            </w:pPr>
            <w:r>
              <w:t>≤100百分比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40" w:type="dxa"/>
            <w:vMerge w:val="restart"/>
            <w:vAlign w:val="center"/>
          </w:tcPr>
          <w:p>
            <w:pPr>
              <w:pStyle w:val="17"/>
            </w:pPr>
            <w:r>
              <w:t>效益指标</w:t>
            </w:r>
          </w:p>
        </w:tc>
        <w:tc>
          <w:tcPr>
            <w:tcW w:w="1980" w:type="dxa"/>
            <w:vAlign w:val="center"/>
          </w:tcPr>
          <w:p>
            <w:pPr>
              <w:pStyle w:val="16"/>
            </w:pPr>
            <w:r>
              <w:t>经济效益指标</w:t>
            </w:r>
          </w:p>
        </w:tc>
        <w:tc>
          <w:tcPr>
            <w:tcW w:w="2325" w:type="dxa"/>
            <w:vAlign w:val="center"/>
          </w:tcPr>
          <w:p>
            <w:pPr>
              <w:pStyle w:val="16"/>
            </w:pPr>
            <w:r>
              <w:t>社会大局和谐稳定促进经济社会持续发展</w:t>
            </w:r>
          </w:p>
        </w:tc>
        <w:tc>
          <w:tcPr>
            <w:tcW w:w="3643" w:type="dxa"/>
            <w:vAlign w:val="center"/>
          </w:tcPr>
          <w:p>
            <w:pPr>
              <w:pStyle w:val="16"/>
            </w:pPr>
            <w:r>
              <w:t>“零”群体性事件、“零”进京非正常访、“零”个人极端事件，“零”重大安全生产事故，为我县发展提供强有力的保障</w:t>
            </w:r>
          </w:p>
        </w:tc>
        <w:tc>
          <w:tcPr>
            <w:tcW w:w="2466" w:type="dxa"/>
            <w:vAlign w:val="center"/>
          </w:tcPr>
          <w:p>
            <w:pPr>
              <w:pStyle w:val="16"/>
            </w:pPr>
            <w:r>
              <w:t>全年无进京非访</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40" w:type="dxa"/>
            <w:vMerge w:val="continue"/>
            <w:vAlign w:val="center"/>
          </w:tcPr>
          <w:p/>
        </w:tc>
        <w:tc>
          <w:tcPr>
            <w:tcW w:w="1980" w:type="dxa"/>
            <w:vAlign w:val="center"/>
          </w:tcPr>
          <w:p>
            <w:pPr>
              <w:pStyle w:val="16"/>
            </w:pPr>
            <w:r>
              <w:t>社会效益指标</w:t>
            </w:r>
          </w:p>
        </w:tc>
        <w:tc>
          <w:tcPr>
            <w:tcW w:w="2325" w:type="dxa"/>
            <w:vAlign w:val="center"/>
          </w:tcPr>
          <w:p>
            <w:pPr>
              <w:pStyle w:val="16"/>
            </w:pPr>
            <w:r>
              <w:t>社会影响力</w:t>
            </w:r>
          </w:p>
        </w:tc>
        <w:tc>
          <w:tcPr>
            <w:tcW w:w="3643" w:type="dxa"/>
            <w:vAlign w:val="center"/>
          </w:tcPr>
          <w:p>
            <w:pPr>
              <w:pStyle w:val="16"/>
            </w:pPr>
            <w:r>
              <w:t>社会影响力</w:t>
            </w:r>
          </w:p>
        </w:tc>
        <w:tc>
          <w:tcPr>
            <w:tcW w:w="2466" w:type="dxa"/>
            <w:vAlign w:val="center"/>
          </w:tcPr>
          <w:p>
            <w:pPr>
              <w:pStyle w:val="16"/>
            </w:pPr>
            <w:r>
              <w:t>提升</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40" w:type="dxa"/>
            <w:vMerge w:val="continue"/>
            <w:vAlign w:val="center"/>
          </w:tcPr>
          <w:p/>
        </w:tc>
        <w:tc>
          <w:tcPr>
            <w:tcW w:w="1980" w:type="dxa"/>
            <w:vAlign w:val="center"/>
          </w:tcPr>
          <w:p>
            <w:pPr>
              <w:pStyle w:val="16"/>
            </w:pPr>
            <w:r>
              <w:t>生态效益指标</w:t>
            </w:r>
          </w:p>
        </w:tc>
        <w:tc>
          <w:tcPr>
            <w:tcW w:w="2325" w:type="dxa"/>
            <w:vAlign w:val="center"/>
          </w:tcPr>
          <w:p>
            <w:pPr>
              <w:pStyle w:val="16"/>
            </w:pPr>
            <w:r>
              <w:t>达到绿色产业标准</w:t>
            </w:r>
          </w:p>
          <w:p>
            <w:pPr>
              <w:pStyle w:val="16"/>
            </w:pPr>
          </w:p>
          <w:p>
            <w:pPr>
              <w:pStyle w:val="16"/>
            </w:pPr>
          </w:p>
        </w:tc>
        <w:tc>
          <w:tcPr>
            <w:tcW w:w="3643" w:type="dxa"/>
            <w:vAlign w:val="center"/>
          </w:tcPr>
          <w:p>
            <w:pPr>
              <w:pStyle w:val="16"/>
            </w:pPr>
            <w:r>
              <w:t>达到绿色产业标准</w:t>
            </w:r>
          </w:p>
          <w:p>
            <w:pPr>
              <w:pStyle w:val="16"/>
            </w:pPr>
          </w:p>
          <w:p>
            <w:pPr>
              <w:pStyle w:val="16"/>
            </w:pPr>
          </w:p>
        </w:tc>
        <w:tc>
          <w:tcPr>
            <w:tcW w:w="2466" w:type="dxa"/>
            <w:vAlign w:val="center"/>
          </w:tcPr>
          <w:p>
            <w:pPr>
              <w:pStyle w:val="16"/>
            </w:pPr>
            <w:r>
              <w:t>达到</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40" w:type="dxa"/>
            <w:vMerge w:val="continue"/>
            <w:vAlign w:val="center"/>
          </w:tcPr>
          <w:p/>
        </w:tc>
        <w:tc>
          <w:tcPr>
            <w:tcW w:w="1980" w:type="dxa"/>
            <w:vAlign w:val="center"/>
          </w:tcPr>
          <w:p>
            <w:pPr>
              <w:pStyle w:val="16"/>
            </w:pPr>
            <w:r>
              <w:t>可持续影响指标</w:t>
            </w:r>
          </w:p>
        </w:tc>
        <w:tc>
          <w:tcPr>
            <w:tcW w:w="2325" w:type="dxa"/>
            <w:vAlign w:val="center"/>
          </w:tcPr>
          <w:p>
            <w:pPr>
              <w:pStyle w:val="16"/>
            </w:pPr>
            <w:r>
              <w:t>社会治安稳定</w:t>
            </w:r>
          </w:p>
        </w:tc>
        <w:tc>
          <w:tcPr>
            <w:tcW w:w="3643" w:type="dxa"/>
            <w:vAlign w:val="center"/>
          </w:tcPr>
          <w:p>
            <w:pPr>
              <w:pStyle w:val="16"/>
            </w:pPr>
            <w:r>
              <w:t>无重点人员闹事、重新犯罪、越级上访事件发生</w:t>
            </w:r>
          </w:p>
        </w:tc>
        <w:tc>
          <w:tcPr>
            <w:tcW w:w="2466" w:type="dxa"/>
            <w:vAlign w:val="center"/>
          </w:tcPr>
          <w:p>
            <w:pPr>
              <w:pStyle w:val="16"/>
            </w:pPr>
            <w:r>
              <w:t>无</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40" w:type="dxa"/>
            <w:vAlign w:val="center"/>
          </w:tcPr>
          <w:p>
            <w:pPr>
              <w:pStyle w:val="17"/>
            </w:pPr>
            <w:r>
              <w:t>满意度指标</w:t>
            </w:r>
          </w:p>
        </w:tc>
        <w:tc>
          <w:tcPr>
            <w:tcW w:w="1980" w:type="dxa"/>
            <w:vAlign w:val="center"/>
          </w:tcPr>
          <w:p>
            <w:pPr>
              <w:pStyle w:val="16"/>
            </w:pPr>
            <w:r>
              <w:t>服务对象满意度指标</w:t>
            </w:r>
          </w:p>
        </w:tc>
        <w:tc>
          <w:tcPr>
            <w:tcW w:w="2325" w:type="dxa"/>
            <w:vAlign w:val="center"/>
          </w:tcPr>
          <w:p>
            <w:pPr>
              <w:pStyle w:val="16"/>
            </w:pPr>
            <w:r>
              <w:t>服务对象满意度</w:t>
            </w:r>
          </w:p>
        </w:tc>
        <w:tc>
          <w:tcPr>
            <w:tcW w:w="3643" w:type="dxa"/>
            <w:vAlign w:val="center"/>
          </w:tcPr>
          <w:p>
            <w:pPr>
              <w:pStyle w:val="16"/>
            </w:pPr>
            <w:r>
              <w:t>公众安全感和群众满意度指标</w:t>
            </w:r>
          </w:p>
        </w:tc>
        <w:tc>
          <w:tcPr>
            <w:tcW w:w="2466" w:type="dxa"/>
            <w:vAlign w:val="center"/>
          </w:tcPr>
          <w:p>
            <w:pPr>
              <w:pStyle w:val="16"/>
            </w:pPr>
            <w:r>
              <w:t>≥80百分比</w:t>
            </w:r>
          </w:p>
        </w:tc>
        <w:tc>
          <w:tcPr>
            <w:tcW w:w="2466"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5、维稳工作经费绩效目标表</w:t>
      </w:r>
    </w:p>
    <w:tbl>
      <w:tblPr>
        <w:tblStyle w:val="8"/>
        <w:tblW w:w="1467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155"/>
        <w:gridCol w:w="852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155" w:type="dxa"/>
            <w:tcBorders>
              <w:bottom w:val="single" w:color="FFFFFF" w:sz="6" w:space="0"/>
            </w:tcBorders>
            <w:vAlign w:val="center"/>
          </w:tcPr>
          <w:p>
            <w:pPr>
              <w:pStyle w:val="14"/>
            </w:pPr>
            <w:r>
              <w:t>绩效目标</w:t>
            </w:r>
          </w:p>
        </w:tc>
        <w:tc>
          <w:tcPr>
            <w:tcW w:w="8520" w:type="dxa"/>
            <w:tcBorders>
              <w:bottom w:val="single" w:color="FFFFFF" w:sz="6" w:space="0"/>
            </w:tcBorders>
            <w:vAlign w:val="center"/>
          </w:tcPr>
          <w:p>
            <w:pPr>
              <w:pStyle w:val="16"/>
            </w:pPr>
            <w:r>
              <w:t>1.目标内容1化解涉法涉诉信访积案,四护安保、维稳宣传、维护我县社会和谐稳定好局面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6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1964"/>
        <w:gridCol w:w="2321"/>
        <w:gridCol w:w="3614"/>
        <w:gridCol w:w="2446"/>
        <w:gridCol w:w="2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886" w:type="dxa"/>
            <w:vAlign w:val="center"/>
          </w:tcPr>
          <w:p>
            <w:pPr>
              <w:pStyle w:val="14"/>
            </w:pPr>
            <w:r>
              <w:t>一级指标</w:t>
            </w:r>
          </w:p>
        </w:tc>
        <w:tc>
          <w:tcPr>
            <w:tcW w:w="1964" w:type="dxa"/>
            <w:vAlign w:val="center"/>
          </w:tcPr>
          <w:p>
            <w:pPr>
              <w:pStyle w:val="14"/>
            </w:pPr>
            <w:r>
              <w:t>二级指标</w:t>
            </w:r>
          </w:p>
        </w:tc>
        <w:tc>
          <w:tcPr>
            <w:tcW w:w="2321" w:type="dxa"/>
            <w:vAlign w:val="center"/>
          </w:tcPr>
          <w:p>
            <w:pPr>
              <w:pStyle w:val="14"/>
            </w:pPr>
            <w:r>
              <w:t>三级指标</w:t>
            </w:r>
          </w:p>
        </w:tc>
        <w:tc>
          <w:tcPr>
            <w:tcW w:w="3614" w:type="dxa"/>
            <w:vAlign w:val="center"/>
          </w:tcPr>
          <w:p>
            <w:pPr>
              <w:pStyle w:val="14"/>
            </w:pPr>
            <w:r>
              <w:t>绩效指标描述</w:t>
            </w:r>
          </w:p>
        </w:tc>
        <w:tc>
          <w:tcPr>
            <w:tcW w:w="2446" w:type="dxa"/>
            <w:vAlign w:val="center"/>
          </w:tcPr>
          <w:p>
            <w:pPr>
              <w:pStyle w:val="14"/>
            </w:pPr>
            <w:r>
              <w:t>指标值</w:t>
            </w:r>
          </w:p>
        </w:tc>
        <w:tc>
          <w:tcPr>
            <w:tcW w:w="244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886" w:type="dxa"/>
            <w:vMerge w:val="restart"/>
            <w:vAlign w:val="center"/>
          </w:tcPr>
          <w:p>
            <w:pPr>
              <w:pStyle w:val="17"/>
            </w:pPr>
            <w:r>
              <w:t>产出指标</w:t>
            </w:r>
          </w:p>
        </w:tc>
        <w:tc>
          <w:tcPr>
            <w:tcW w:w="1964" w:type="dxa"/>
            <w:vAlign w:val="center"/>
          </w:tcPr>
          <w:p>
            <w:pPr>
              <w:pStyle w:val="16"/>
            </w:pPr>
            <w:r>
              <w:t>数量指标</w:t>
            </w:r>
          </w:p>
        </w:tc>
        <w:tc>
          <w:tcPr>
            <w:tcW w:w="2321" w:type="dxa"/>
            <w:vAlign w:val="center"/>
          </w:tcPr>
          <w:p>
            <w:pPr>
              <w:pStyle w:val="16"/>
            </w:pPr>
            <w:r>
              <w:t>维稳保障天数</w:t>
            </w:r>
          </w:p>
        </w:tc>
        <w:tc>
          <w:tcPr>
            <w:tcW w:w="3614" w:type="dxa"/>
            <w:vAlign w:val="center"/>
          </w:tcPr>
          <w:p>
            <w:pPr>
              <w:pStyle w:val="16"/>
            </w:pPr>
            <w:r>
              <w:t>维稳保障天数</w:t>
            </w:r>
          </w:p>
        </w:tc>
        <w:tc>
          <w:tcPr>
            <w:tcW w:w="2446" w:type="dxa"/>
            <w:vAlign w:val="center"/>
          </w:tcPr>
          <w:p>
            <w:pPr>
              <w:pStyle w:val="16"/>
            </w:pPr>
            <w:r>
              <w:t>≥360天</w:t>
            </w:r>
          </w:p>
        </w:tc>
        <w:tc>
          <w:tcPr>
            <w:tcW w:w="244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886" w:type="dxa"/>
            <w:vMerge w:val="continue"/>
            <w:vAlign w:val="center"/>
          </w:tcPr>
          <w:p/>
        </w:tc>
        <w:tc>
          <w:tcPr>
            <w:tcW w:w="1964" w:type="dxa"/>
            <w:vAlign w:val="center"/>
          </w:tcPr>
          <w:p>
            <w:pPr>
              <w:pStyle w:val="16"/>
            </w:pPr>
            <w:r>
              <w:t>质量指标</w:t>
            </w:r>
          </w:p>
        </w:tc>
        <w:tc>
          <w:tcPr>
            <w:tcW w:w="2321" w:type="dxa"/>
            <w:vAlign w:val="center"/>
          </w:tcPr>
          <w:p>
            <w:pPr>
              <w:pStyle w:val="16"/>
            </w:pPr>
            <w:r>
              <w:t>案件办结率</w:t>
            </w:r>
          </w:p>
        </w:tc>
        <w:tc>
          <w:tcPr>
            <w:tcW w:w="3614" w:type="dxa"/>
            <w:vAlign w:val="center"/>
          </w:tcPr>
          <w:p>
            <w:pPr>
              <w:pStyle w:val="16"/>
            </w:pPr>
            <w:r>
              <w:t>办结信访案件数量占总信访案件比率</w:t>
            </w:r>
          </w:p>
        </w:tc>
        <w:tc>
          <w:tcPr>
            <w:tcW w:w="2446" w:type="dxa"/>
            <w:vAlign w:val="center"/>
          </w:tcPr>
          <w:p>
            <w:pPr>
              <w:pStyle w:val="16"/>
            </w:pPr>
            <w:r>
              <w:t>100百分比</w:t>
            </w:r>
          </w:p>
        </w:tc>
        <w:tc>
          <w:tcPr>
            <w:tcW w:w="244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886" w:type="dxa"/>
            <w:vMerge w:val="continue"/>
            <w:vAlign w:val="center"/>
          </w:tcPr>
          <w:p/>
        </w:tc>
        <w:tc>
          <w:tcPr>
            <w:tcW w:w="1964" w:type="dxa"/>
            <w:vAlign w:val="center"/>
          </w:tcPr>
          <w:p>
            <w:pPr>
              <w:pStyle w:val="16"/>
            </w:pPr>
            <w:r>
              <w:t>时效指标</w:t>
            </w:r>
          </w:p>
        </w:tc>
        <w:tc>
          <w:tcPr>
            <w:tcW w:w="2321" w:type="dxa"/>
            <w:vAlign w:val="center"/>
          </w:tcPr>
          <w:p>
            <w:pPr>
              <w:pStyle w:val="16"/>
            </w:pPr>
            <w:r>
              <w:t>案件办理及时率</w:t>
            </w:r>
          </w:p>
        </w:tc>
        <w:tc>
          <w:tcPr>
            <w:tcW w:w="3614" w:type="dxa"/>
            <w:vAlign w:val="center"/>
          </w:tcPr>
          <w:p>
            <w:pPr>
              <w:pStyle w:val="16"/>
            </w:pPr>
            <w:r>
              <w:t>在规定时间内办结案件</w:t>
            </w:r>
          </w:p>
        </w:tc>
        <w:tc>
          <w:tcPr>
            <w:tcW w:w="2446" w:type="dxa"/>
            <w:vAlign w:val="center"/>
          </w:tcPr>
          <w:p>
            <w:pPr>
              <w:pStyle w:val="16"/>
            </w:pPr>
            <w:r>
              <w:t>100百分比</w:t>
            </w:r>
          </w:p>
        </w:tc>
        <w:tc>
          <w:tcPr>
            <w:tcW w:w="244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886" w:type="dxa"/>
            <w:vMerge w:val="continue"/>
            <w:vAlign w:val="center"/>
          </w:tcPr>
          <w:p/>
        </w:tc>
        <w:tc>
          <w:tcPr>
            <w:tcW w:w="1964" w:type="dxa"/>
            <w:vAlign w:val="center"/>
          </w:tcPr>
          <w:p>
            <w:pPr>
              <w:pStyle w:val="16"/>
            </w:pPr>
            <w:r>
              <w:t>成本指标</w:t>
            </w:r>
          </w:p>
        </w:tc>
        <w:tc>
          <w:tcPr>
            <w:tcW w:w="2321" w:type="dxa"/>
            <w:vAlign w:val="center"/>
          </w:tcPr>
          <w:p>
            <w:pPr>
              <w:pStyle w:val="16"/>
            </w:pPr>
            <w:r>
              <w:t>预算控制率</w:t>
            </w:r>
          </w:p>
        </w:tc>
        <w:tc>
          <w:tcPr>
            <w:tcW w:w="3614" w:type="dxa"/>
            <w:vAlign w:val="center"/>
          </w:tcPr>
          <w:p>
            <w:pPr>
              <w:pStyle w:val="16"/>
            </w:pPr>
            <w:r>
              <w:t>实际支出占全年预算支出比</w:t>
            </w:r>
          </w:p>
        </w:tc>
        <w:tc>
          <w:tcPr>
            <w:tcW w:w="2446" w:type="dxa"/>
            <w:vAlign w:val="center"/>
          </w:tcPr>
          <w:p>
            <w:pPr>
              <w:pStyle w:val="16"/>
            </w:pPr>
            <w:r>
              <w:t>≤100百分比</w:t>
            </w:r>
          </w:p>
        </w:tc>
        <w:tc>
          <w:tcPr>
            <w:tcW w:w="244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4" w:hRule="atLeast"/>
          <w:jc w:val="center"/>
        </w:trPr>
        <w:tc>
          <w:tcPr>
            <w:tcW w:w="1886" w:type="dxa"/>
            <w:vMerge w:val="restart"/>
            <w:vAlign w:val="center"/>
          </w:tcPr>
          <w:p>
            <w:pPr>
              <w:pStyle w:val="17"/>
            </w:pPr>
            <w:r>
              <w:t>效益指标</w:t>
            </w:r>
          </w:p>
        </w:tc>
        <w:tc>
          <w:tcPr>
            <w:tcW w:w="1964" w:type="dxa"/>
            <w:vAlign w:val="center"/>
          </w:tcPr>
          <w:p>
            <w:pPr>
              <w:pStyle w:val="16"/>
            </w:pPr>
            <w:r>
              <w:t>经济效益指标</w:t>
            </w:r>
          </w:p>
        </w:tc>
        <w:tc>
          <w:tcPr>
            <w:tcW w:w="2321" w:type="dxa"/>
            <w:vAlign w:val="center"/>
          </w:tcPr>
          <w:p>
            <w:pPr>
              <w:pStyle w:val="16"/>
            </w:pPr>
            <w:r>
              <w:t>社会大局和谐稳定促进经济社会持续发展</w:t>
            </w:r>
          </w:p>
        </w:tc>
        <w:tc>
          <w:tcPr>
            <w:tcW w:w="3614" w:type="dxa"/>
            <w:vAlign w:val="center"/>
          </w:tcPr>
          <w:p>
            <w:pPr>
              <w:pStyle w:val="16"/>
            </w:pPr>
            <w:r>
              <w:t>“零”群体性事件、“零”进京非正常访、“零”个人极端事件，“零”重大安全生产事故，为我县发展提供强有力的保障</w:t>
            </w:r>
          </w:p>
        </w:tc>
        <w:tc>
          <w:tcPr>
            <w:tcW w:w="2446" w:type="dxa"/>
            <w:vAlign w:val="center"/>
          </w:tcPr>
          <w:p>
            <w:pPr>
              <w:pStyle w:val="16"/>
            </w:pPr>
            <w:r>
              <w:t>社会稳定</w:t>
            </w:r>
          </w:p>
        </w:tc>
        <w:tc>
          <w:tcPr>
            <w:tcW w:w="244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1886" w:type="dxa"/>
            <w:vMerge w:val="continue"/>
            <w:vAlign w:val="center"/>
          </w:tcPr>
          <w:p/>
        </w:tc>
        <w:tc>
          <w:tcPr>
            <w:tcW w:w="1964" w:type="dxa"/>
            <w:vAlign w:val="center"/>
          </w:tcPr>
          <w:p>
            <w:pPr>
              <w:pStyle w:val="16"/>
            </w:pPr>
            <w:r>
              <w:t>社会效益指标</w:t>
            </w:r>
          </w:p>
        </w:tc>
        <w:tc>
          <w:tcPr>
            <w:tcW w:w="2321" w:type="dxa"/>
            <w:vAlign w:val="center"/>
          </w:tcPr>
          <w:p>
            <w:pPr>
              <w:pStyle w:val="16"/>
            </w:pPr>
            <w:r>
              <w:t>社会治安稳定</w:t>
            </w:r>
          </w:p>
        </w:tc>
        <w:tc>
          <w:tcPr>
            <w:tcW w:w="3614" w:type="dxa"/>
            <w:vAlign w:val="center"/>
          </w:tcPr>
          <w:p>
            <w:pPr>
              <w:pStyle w:val="16"/>
            </w:pPr>
            <w:r>
              <w:t>无重点人员闹事、重新犯罪、越级上访事件发生</w:t>
            </w:r>
          </w:p>
        </w:tc>
        <w:tc>
          <w:tcPr>
            <w:tcW w:w="2446" w:type="dxa"/>
            <w:vAlign w:val="center"/>
          </w:tcPr>
          <w:p>
            <w:pPr>
              <w:pStyle w:val="16"/>
            </w:pPr>
            <w:r>
              <w:t>无</w:t>
            </w:r>
          </w:p>
        </w:tc>
        <w:tc>
          <w:tcPr>
            <w:tcW w:w="244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1886" w:type="dxa"/>
            <w:vMerge w:val="continue"/>
            <w:vAlign w:val="center"/>
          </w:tcPr>
          <w:p/>
        </w:tc>
        <w:tc>
          <w:tcPr>
            <w:tcW w:w="1964" w:type="dxa"/>
            <w:vAlign w:val="center"/>
          </w:tcPr>
          <w:p>
            <w:pPr>
              <w:pStyle w:val="16"/>
            </w:pPr>
            <w:r>
              <w:t>生态效益指标</w:t>
            </w:r>
          </w:p>
        </w:tc>
        <w:tc>
          <w:tcPr>
            <w:tcW w:w="2321" w:type="dxa"/>
            <w:vAlign w:val="center"/>
          </w:tcPr>
          <w:p>
            <w:pPr>
              <w:pStyle w:val="16"/>
            </w:pPr>
            <w:r>
              <w:t>达到绿色产业标准</w:t>
            </w:r>
          </w:p>
          <w:p>
            <w:pPr>
              <w:pStyle w:val="16"/>
            </w:pPr>
          </w:p>
        </w:tc>
        <w:tc>
          <w:tcPr>
            <w:tcW w:w="3614" w:type="dxa"/>
            <w:vAlign w:val="center"/>
          </w:tcPr>
          <w:p>
            <w:pPr>
              <w:pStyle w:val="16"/>
            </w:pPr>
            <w:r>
              <w:t>达到绿色产业标准</w:t>
            </w:r>
          </w:p>
          <w:p>
            <w:pPr>
              <w:pStyle w:val="16"/>
            </w:pPr>
          </w:p>
        </w:tc>
        <w:tc>
          <w:tcPr>
            <w:tcW w:w="2446" w:type="dxa"/>
            <w:vAlign w:val="center"/>
          </w:tcPr>
          <w:p>
            <w:pPr>
              <w:pStyle w:val="16"/>
            </w:pPr>
            <w:r>
              <w:t>达到</w:t>
            </w:r>
          </w:p>
        </w:tc>
        <w:tc>
          <w:tcPr>
            <w:tcW w:w="244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886" w:type="dxa"/>
            <w:vMerge w:val="continue"/>
            <w:vAlign w:val="center"/>
          </w:tcPr>
          <w:p/>
        </w:tc>
        <w:tc>
          <w:tcPr>
            <w:tcW w:w="1964" w:type="dxa"/>
            <w:vAlign w:val="center"/>
          </w:tcPr>
          <w:p>
            <w:pPr>
              <w:pStyle w:val="16"/>
            </w:pPr>
            <w:r>
              <w:t>可持续影响指标</w:t>
            </w:r>
          </w:p>
        </w:tc>
        <w:tc>
          <w:tcPr>
            <w:tcW w:w="2321" w:type="dxa"/>
            <w:vAlign w:val="center"/>
          </w:tcPr>
          <w:p>
            <w:pPr>
              <w:pStyle w:val="16"/>
            </w:pPr>
            <w:r>
              <w:t>社会影响力</w:t>
            </w:r>
          </w:p>
        </w:tc>
        <w:tc>
          <w:tcPr>
            <w:tcW w:w="3614" w:type="dxa"/>
            <w:vAlign w:val="center"/>
          </w:tcPr>
          <w:p>
            <w:pPr>
              <w:pStyle w:val="16"/>
            </w:pPr>
            <w:r>
              <w:t>社会影响力</w:t>
            </w:r>
          </w:p>
        </w:tc>
        <w:tc>
          <w:tcPr>
            <w:tcW w:w="2446" w:type="dxa"/>
            <w:vAlign w:val="center"/>
          </w:tcPr>
          <w:p>
            <w:pPr>
              <w:pStyle w:val="16"/>
            </w:pPr>
            <w:r>
              <w:t>得到提升</w:t>
            </w:r>
          </w:p>
        </w:tc>
        <w:tc>
          <w:tcPr>
            <w:tcW w:w="244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886" w:type="dxa"/>
            <w:vAlign w:val="center"/>
          </w:tcPr>
          <w:p>
            <w:pPr>
              <w:pStyle w:val="17"/>
            </w:pPr>
            <w:r>
              <w:t>满意度指标</w:t>
            </w:r>
          </w:p>
        </w:tc>
        <w:tc>
          <w:tcPr>
            <w:tcW w:w="1964" w:type="dxa"/>
            <w:vAlign w:val="center"/>
          </w:tcPr>
          <w:p>
            <w:pPr>
              <w:pStyle w:val="16"/>
            </w:pPr>
            <w:r>
              <w:t>服务对象满意度指标</w:t>
            </w:r>
          </w:p>
        </w:tc>
        <w:tc>
          <w:tcPr>
            <w:tcW w:w="2321" w:type="dxa"/>
            <w:vAlign w:val="center"/>
          </w:tcPr>
          <w:p>
            <w:pPr>
              <w:pStyle w:val="16"/>
            </w:pPr>
            <w:r>
              <w:t>服务对象满意度</w:t>
            </w:r>
          </w:p>
        </w:tc>
        <w:tc>
          <w:tcPr>
            <w:tcW w:w="3614" w:type="dxa"/>
            <w:vAlign w:val="center"/>
          </w:tcPr>
          <w:p>
            <w:pPr>
              <w:pStyle w:val="16"/>
            </w:pPr>
            <w:r>
              <w:t>公众安全感和群众满意度指标</w:t>
            </w:r>
          </w:p>
        </w:tc>
        <w:tc>
          <w:tcPr>
            <w:tcW w:w="2446" w:type="dxa"/>
            <w:vAlign w:val="center"/>
          </w:tcPr>
          <w:p>
            <w:pPr>
              <w:pStyle w:val="16"/>
            </w:pPr>
            <w:r>
              <w:t>≥90百分比</w:t>
            </w:r>
          </w:p>
        </w:tc>
        <w:tc>
          <w:tcPr>
            <w:tcW w:w="2446"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6、严重精神障碍患者监护人责任险绩效目标表</w:t>
      </w:r>
    </w:p>
    <w:tbl>
      <w:tblPr>
        <w:tblStyle w:val="8"/>
        <w:tblW w:w="14570"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009"/>
        <w:gridCol w:w="856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009" w:type="dxa"/>
            <w:tcBorders>
              <w:bottom w:val="single" w:color="FFFFFF" w:sz="6" w:space="0"/>
            </w:tcBorders>
            <w:vAlign w:val="center"/>
          </w:tcPr>
          <w:p>
            <w:pPr>
              <w:pStyle w:val="14"/>
            </w:pPr>
            <w:r>
              <w:t>绩效目标</w:t>
            </w:r>
          </w:p>
        </w:tc>
        <w:tc>
          <w:tcPr>
            <w:tcW w:w="8561" w:type="dxa"/>
            <w:tcBorders>
              <w:bottom w:val="single" w:color="FFFFFF" w:sz="6" w:space="0"/>
            </w:tcBorders>
            <w:vAlign w:val="center"/>
          </w:tcPr>
          <w:p>
            <w:pPr>
              <w:pStyle w:val="16"/>
            </w:pPr>
            <w:r>
              <w:t>1.目标内容1购买严重精神障碍患者监护人责任险，加强对肇事肇祸等严重精神障碍患者的服务管理，进一步落实监护责任，杜绝肇事肇祸事件的发生，确保人民群众生命财产安全。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5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980"/>
        <w:gridCol w:w="2385"/>
        <w:gridCol w:w="361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7" w:type="dxa"/>
            <w:vAlign w:val="center"/>
          </w:tcPr>
          <w:p>
            <w:pPr>
              <w:pStyle w:val="14"/>
            </w:pPr>
            <w:r>
              <w:t>一级指标</w:t>
            </w:r>
          </w:p>
        </w:tc>
        <w:tc>
          <w:tcPr>
            <w:tcW w:w="1980" w:type="dxa"/>
            <w:vAlign w:val="center"/>
          </w:tcPr>
          <w:p>
            <w:pPr>
              <w:pStyle w:val="14"/>
            </w:pPr>
            <w:r>
              <w:t>二级指标</w:t>
            </w:r>
          </w:p>
        </w:tc>
        <w:tc>
          <w:tcPr>
            <w:tcW w:w="2385" w:type="dxa"/>
            <w:vAlign w:val="center"/>
          </w:tcPr>
          <w:p>
            <w:pPr>
              <w:pStyle w:val="14"/>
            </w:pPr>
            <w:r>
              <w:t>三级指标</w:t>
            </w:r>
          </w:p>
        </w:tc>
        <w:tc>
          <w:tcPr>
            <w:tcW w:w="3613"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7" w:type="dxa"/>
            <w:vMerge w:val="restart"/>
            <w:vAlign w:val="center"/>
          </w:tcPr>
          <w:p>
            <w:pPr>
              <w:pStyle w:val="17"/>
            </w:pPr>
            <w:r>
              <w:t>产出指标</w:t>
            </w:r>
          </w:p>
        </w:tc>
        <w:tc>
          <w:tcPr>
            <w:tcW w:w="1980" w:type="dxa"/>
            <w:vAlign w:val="center"/>
          </w:tcPr>
          <w:p>
            <w:pPr>
              <w:pStyle w:val="16"/>
            </w:pPr>
            <w:r>
              <w:t>数量指标</w:t>
            </w:r>
          </w:p>
        </w:tc>
        <w:tc>
          <w:tcPr>
            <w:tcW w:w="2385" w:type="dxa"/>
            <w:vAlign w:val="center"/>
          </w:tcPr>
          <w:p>
            <w:pPr>
              <w:pStyle w:val="16"/>
            </w:pPr>
            <w:r>
              <w:t>购买责任险人数</w:t>
            </w:r>
          </w:p>
          <w:p>
            <w:pPr>
              <w:pStyle w:val="16"/>
            </w:pPr>
          </w:p>
        </w:tc>
        <w:tc>
          <w:tcPr>
            <w:tcW w:w="3613" w:type="dxa"/>
            <w:vAlign w:val="center"/>
          </w:tcPr>
          <w:p>
            <w:pPr>
              <w:pStyle w:val="16"/>
            </w:pPr>
            <w:r>
              <w:t>购买严重精神障碍患者监护人责任险人数</w:t>
            </w:r>
          </w:p>
        </w:tc>
        <w:tc>
          <w:tcPr>
            <w:tcW w:w="2466" w:type="dxa"/>
            <w:vAlign w:val="center"/>
          </w:tcPr>
          <w:p>
            <w:pPr>
              <w:pStyle w:val="16"/>
            </w:pPr>
            <w:r>
              <w:t>1283人</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7" w:type="dxa"/>
            <w:vMerge w:val="continue"/>
            <w:vAlign w:val="center"/>
          </w:tcPr>
          <w:p/>
        </w:tc>
        <w:tc>
          <w:tcPr>
            <w:tcW w:w="1980" w:type="dxa"/>
            <w:vAlign w:val="center"/>
          </w:tcPr>
          <w:p>
            <w:pPr>
              <w:pStyle w:val="16"/>
            </w:pPr>
            <w:r>
              <w:t>质量指标</w:t>
            </w:r>
          </w:p>
        </w:tc>
        <w:tc>
          <w:tcPr>
            <w:tcW w:w="2385" w:type="dxa"/>
            <w:vAlign w:val="center"/>
          </w:tcPr>
          <w:p>
            <w:pPr>
              <w:pStyle w:val="16"/>
            </w:pPr>
            <w:r>
              <w:t>赔偿款到位率</w:t>
            </w:r>
          </w:p>
        </w:tc>
        <w:tc>
          <w:tcPr>
            <w:tcW w:w="3613" w:type="dxa"/>
            <w:vAlign w:val="center"/>
          </w:tcPr>
          <w:p>
            <w:pPr>
              <w:pStyle w:val="16"/>
            </w:pPr>
            <w:r>
              <w:t>赔偿款到位率</w:t>
            </w:r>
          </w:p>
        </w:tc>
        <w:tc>
          <w:tcPr>
            <w:tcW w:w="2466" w:type="dxa"/>
            <w:vAlign w:val="center"/>
          </w:tcPr>
          <w:p>
            <w:pPr>
              <w:pStyle w:val="16"/>
            </w:pPr>
            <w:r>
              <w:t>100百分比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7" w:type="dxa"/>
            <w:vMerge w:val="continue"/>
            <w:vAlign w:val="center"/>
          </w:tcPr>
          <w:p/>
        </w:tc>
        <w:tc>
          <w:tcPr>
            <w:tcW w:w="1980" w:type="dxa"/>
            <w:vAlign w:val="center"/>
          </w:tcPr>
          <w:p>
            <w:pPr>
              <w:pStyle w:val="16"/>
            </w:pPr>
            <w:r>
              <w:t>时效指标</w:t>
            </w:r>
          </w:p>
        </w:tc>
        <w:tc>
          <w:tcPr>
            <w:tcW w:w="2385" w:type="dxa"/>
            <w:vAlign w:val="center"/>
          </w:tcPr>
          <w:p>
            <w:pPr>
              <w:pStyle w:val="16"/>
            </w:pPr>
            <w:r>
              <w:t>案件、资料上报及时率</w:t>
            </w:r>
          </w:p>
        </w:tc>
        <w:tc>
          <w:tcPr>
            <w:tcW w:w="3613" w:type="dxa"/>
            <w:vAlign w:val="center"/>
          </w:tcPr>
          <w:p>
            <w:pPr>
              <w:pStyle w:val="16"/>
            </w:pPr>
            <w:r>
              <w:t>案件、资料上报及时率</w:t>
            </w:r>
          </w:p>
        </w:tc>
        <w:tc>
          <w:tcPr>
            <w:tcW w:w="2466" w:type="dxa"/>
            <w:vAlign w:val="center"/>
          </w:tcPr>
          <w:p>
            <w:pPr>
              <w:pStyle w:val="16"/>
            </w:pPr>
            <w:r>
              <w:t>100百分比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7" w:type="dxa"/>
            <w:vMerge w:val="continue"/>
            <w:vAlign w:val="center"/>
          </w:tcPr>
          <w:p/>
        </w:tc>
        <w:tc>
          <w:tcPr>
            <w:tcW w:w="1980" w:type="dxa"/>
            <w:vAlign w:val="center"/>
          </w:tcPr>
          <w:p>
            <w:pPr>
              <w:pStyle w:val="16"/>
            </w:pPr>
            <w:r>
              <w:t>成本指标</w:t>
            </w:r>
          </w:p>
        </w:tc>
        <w:tc>
          <w:tcPr>
            <w:tcW w:w="2385" w:type="dxa"/>
            <w:vAlign w:val="center"/>
          </w:tcPr>
          <w:p>
            <w:pPr>
              <w:pStyle w:val="16"/>
            </w:pPr>
            <w:r>
              <w:t>社会保险补贴人均标准</w:t>
            </w:r>
          </w:p>
        </w:tc>
        <w:tc>
          <w:tcPr>
            <w:tcW w:w="3613" w:type="dxa"/>
            <w:vAlign w:val="center"/>
          </w:tcPr>
          <w:p>
            <w:pPr>
              <w:pStyle w:val="16"/>
            </w:pPr>
            <w:r>
              <w:t>社会保险补贴人均标准</w:t>
            </w:r>
          </w:p>
        </w:tc>
        <w:tc>
          <w:tcPr>
            <w:tcW w:w="2466" w:type="dxa"/>
            <w:vAlign w:val="center"/>
          </w:tcPr>
          <w:p>
            <w:pPr>
              <w:pStyle w:val="16"/>
            </w:pPr>
            <w:r>
              <w:t>100元</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7" w:type="dxa"/>
            <w:vMerge w:val="restart"/>
            <w:vAlign w:val="center"/>
          </w:tcPr>
          <w:p>
            <w:pPr>
              <w:pStyle w:val="17"/>
            </w:pPr>
            <w:r>
              <w:t>效益指标</w:t>
            </w:r>
          </w:p>
        </w:tc>
        <w:tc>
          <w:tcPr>
            <w:tcW w:w="1980" w:type="dxa"/>
            <w:vAlign w:val="center"/>
          </w:tcPr>
          <w:p>
            <w:pPr>
              <w:pStyle w:val="16"/>
            </w:pPr>
            <w:r>
              <w:t>经济效益指标</w:t>
            </w:r>
          </w:p>
        </w:tc>
        <w:tc>
          <w:tcPr>
            <w:tcW w:w="2385" w:type="dxa"/>
            <w:vAlign w:val="center"/>
          </w:tcPr>
          <w:p>
            <w:pPr>
              <w:pStyle w:val="16"/>
            </w:pPr>
            <w:r>
              <w:t>发放人群生活改善情况</w:t>
            </w:r>
          </w:p>
        </w:tc>
        <w:tc>
          <w:tcPr>
            <w:tcW w:w="3613" w:type="dxa"/>
            <w:vAlign w:val="center"/>
          </w:tcPr>
          <w:p>
            <w:pPr>
              <w:pStyle w:val="16"/>
            </w:pPr>
            <w:r>
              <w:t>补助人群在生活、医疗、护理、教育等方面的改善情况</w:t>
            </w:r>
          </w:p>
        </w:tc>
        <w:tc>
          <w:tcPr>
            <w:tcW w:w="2466" w:type="dxa"/>
            <w:vAlign w:val="center"/>
          </w:tcPr>
          <w:p>
            <w:pPr>
              <w:pStyle w:val="16"/>
            </w:pPr>
            <w:r>
              <w:t>改善</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7" w:type="dxa"/>
            <w:vMerge w:val="continue"/>
            <w:vAlign w:val="center"/>
          </w:tcPr>
          <w:p/>
        </w:tc>
        <w:tc>
          <w:tcPr>
            <w:tcW w:w="1980" w:type="dxa"/>
            <w:vAlign w:val="center"/>
          </w:tcPr>
          <w:p>
            <w:pPr>
              <w:pStyle w:val="16"/>
            </w:pPr>
            <w:r>
              <w:t>社会效益指标</w:t>
            </w:r>
          </w:p>
        </w:tc>
        <w:tc>
          <w:tcPr>
            <w:tcW w:w="2385" w:type="dxa"/>
            <w:vAlign w:val="center"/>
          </w:tcPr>
          <w:p>
            <w:pPr>
              <w:pStyle w:val="16"/>
            </w:pPr>
            <w:r>
              <w:t>肇事肇祸事件的发生率</w:t>
            </w:r>
          </w:p>
        </w:tc>
        <w:tc>
          <w:tcPr>
            <w:tcW w:w="3613" w:type="dxa"/>
            <w:vAlign w:val="center"/>
          </w:tcPr>
          <w:p>
            <w:pPr>
              <w:pStyle w:val="16"/>
            </w:pPr>
            <w:r>
              <w:t>肇事肇祸事件的发生率</w:t>
            </w:r>
          </w:p>
        </w:tc>
        <w:tc>
          <w:tcPr>
            <w:tcW w:w="2466" w:type="dxa"/>
            <w:vAlign w:val="center"/>
          </w:tcPr>
          <w:p>
            <w:pPr>
              <w:pStyle w:val="16"/>
            </w:pPr>
            <w:r>
              <w:t>杜绝</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7" w:type="dxa"/>
            <w:vMerge w:val="continue"/>
            <w:vAlign w:val="center"/>
          </w:tcPr>
          <w:p/>
        </w:tc>
        <w:tc>
          <w:tcPr>
            <w:tcW w:w="1980" w:type="dxa"/>
            <w:vAlign w:val="center"/>
          </w:tcPr>
          <w:p>
            <w:pPr>
              <w:pStyle w:val="16"/>
            </w:pPr>
            <w:r>
              <w:t>生态效益指标</w:t>
            </w:r>
          </w:p>
        </w:tc>
        <w:tc>
          <w:tcPr>
            <w:tcW w:w="2385" w:type="dxa"/>
            <w:vAlign w:val="center"/>
          </w:tcPr>
          <w:p>
            <w:pPr>
              <w:pStyle w:val="16"/>
            </w:pPr>
            <w:r>
              <w:t>达到绿色产业标准</w:t>
            </w:r>
          </w:p>
        </w:tc>
        <w:tc>
          <w:tcPr>
            <w:tcW w:w="3613" w:type="dxa"/>
            <w:vAlign w:val="center"/>
          </w:tcPr>
          <w:p>
            <w:pPr>
              <w:pStyle w:val="16"/>
            </w:pPr>
            <w:r>
              <w:t>达到绿色产业标准</w:t>
            </w:r>
          </w:p>
        </w:tc>
        <w:tc>
          <w:tcPr>
            <w:tcW w:w="2466" w:type="dxa"/>
            <w:vAlign w:val="center"/>
          </w:tcPr>
          <w:p>
            <w:pPr>
              <w:pStyle w:val="16"/>
            </w:pPr>
            <w:r>
              <w:t>达到</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7" w:type="dxa"/>
            <w:vMerge w:val="continue"/>
            <w:vAlign w:val="center"/>
          </w:tcPr>
          <w:p/>
        </w:tc>
        <w:tc>
          <w:tcPr>
            <w:tcW w:w="1980" w:type="dxa"/>
            <w:vAlign w:val="center"/>
          </w:tcPr>
          <w:p>
            <w:pPr>
              <w:pStyle w:val="16"/>
            </w:pPr>
            <w:r>
              <w:t>可持续影响指标</w:t>
            </w:r>
          </w:p>
        </w:tc>
        <w:tc>
          <w:tcPr>
            <w:tcW w:w="2385" w:type="dxa"/>
            <w:vAlign w:val="center"/>
          </w:tcPr>
          <w:p>
            <w:pPr>
              <w:pStyle w:val="16"/>
            </w:pPr>
            <w:r>
              <w:t>降低风险隐患</w:t>
            </w:r>
          </w:p>
        </w:tc>
        <w:tc>
          <w:tcPr>
            <w:tcW w:w="3613" w:type="dxa"/>
            <w:vAlign w:val="center"/>
          </w:tcPr>
          <w:p>
            <w:pPr>
              <w:pStyle w:val="16"/>
            </w:pPr>
            <w:r>
              <w:t>降低风险隐患</w:t>
            </w:r>
          </w:p>
        </w:tc>
        <w:tc>
          <w:tcPr>
            <w:tcW w:w="2466" w:type="dxa"/>
            <w:vAlign w:val="center"/>
          </w:tcPr>
          <w:p>
            <w:pPr>
              <w:pStyle w:val="16"/>
            </w:pPr>
            <w:r>
              <w:t>降低</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7" w:type="dxa"/>
            <w:vAlign w:val="center"/>
          </w:tcPr>
          <w:p>
            <w:pPr>
              <w:pStyle w:val="17"/>
            </w:pPr>
            <w:r>
              <w:t>满意度指标</w:t>
            </w:r>
          </w:p>
        </w:tc>
        <w:tc>
          <w:tcPr>
            <w:tcW w:w="1980" w:type="dxa"/>
            <w:vAlign w:val="center"/>
          </w:tcPr>
          <w:p>
            <w:pPr>
              <w:pStyle w:val="16"/>
            </w:pPr>
            <w:r>
              <w:t>服务对象满意度指标</w:t>
            </w:r>
          </w:p>
        </w:tc>
        <w:tc>
          <w:tcPr>
            <w:tcW w:w="2385" w:type="dxa"/>
            <w:vAlign w:val="center"/>
          </w:tcPr>
          <w:p>
            <w:pPr>
              <w:pStyle w:val="16"/>
            </w:pPr>
            <w:r>
              <w:t>服务对象满意度</w:t>
            </w:r>
          </w:p>
        </w:tc>
        <w:tc>
          <w:tcPr>
            <w:tcW w:w="3613" w:type="dxa"/>
            <w:vAlign w:val="center"/>
          </w:tcPr>
          <w:p>
            <w:pPr>
              <w:pStyle w:val="16"/>
            </w:pPr>
            <w:r>
              <w:t>公众安全感和群众满意度指标</w:t>
            </w:r>
          </w:p>
        </w:tc>
        <w:tc>
          <w:tcPr>
            <w:tcW w:w="2466" w:type="dxa"/>
            <w:vAlign w:val="center"/>
          </w:tcPr>
          <w:p>
            <w:pPr>
              <w:pStyle w:val="16"/>
            </w:pPr>
            <w:r>
              <w:t>≥95百分比</w:t>
            </w:r>
          </w:p>
        </w:tc>
        <w:tc>
          <w:tcPr>
            <w:tcW w:w="2466"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7、治安保险绩效目标表</w:t>
      </w:r>
    </w:p>
    <w:tbl>
      <w:tblPr>
        <w:tblStyle w:val="8"/>
        <w:tblW w:w="14394"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848"/>
        <w:gridCol w:w="854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848" w:type="dxa"/>
            <w:tcBorders>
              <w:bottom w:val="single" w:color="FFFFFF" w:sz="6" w:space="0"/>
            </w:tcBorders>
            <w:vAlign w:val="center"/>
          </w:tcPr>
          <w:p>
            <w:pPr>
              <w:pStyle w:val="14"/>
            </w:pPr>
            <w:r>
              <w:t>绩效目标</w:t>
            </w:r>
          </w:p>
        </w:tc>
        <w:tc>
          <w:tcPr>
            <w:tcW w:w="8546" w:type="dxa"/>
            <w:tcBorders>
              <w:bottom w:val="single" w:color="FFFFFF" w:sz="6" w:space="0"/>
            </w:tcBorders>
            <w:vAlign w:val="center"/>
          </w:tcPr>
          <w:p>
            <w:pPr>
              <w:pStyle w:val="16"/>
            </w:pPr>
            <w:r>
              <w:t>1.目标内容1购买治安保险，防范和化解治安风险，提高基层平安建设水平，使更多群众受益，维护社会稳定。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3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1995"/>
        <w:gridCol w:w="2400"/>
        <w:gridCol w:w="359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9" w:type="dxa"/>
            <w:vAlign w:val="center"/>
          </w:tcPr>
          <w:p>
            <w:pPr>
              <w:pStyle w:val="14"/>
            </w:pPr>
            <w:r>
              <w:t>一级指标</w:t>
            </w:r>
          </w:p>
        </w:tc>
        <w:tc>
          <w:tcPr>
            <w:tcW w:w="1995" w:type="dxa"/>
            <w:vAlign w:val="center"/>
          </w:tcPr>
          <w:p>
            <w:pPr>
              <w:pStyle w:val="14"/>
            </w:pPr>
            <w:r>
              <w:t>二级指标</w:t>
            </w:r>
          </w:p>
        </w:tc>
        <w:tc>
          <w:tcPr>
            <w:tcW w:w="2400" w:type="dxa"/>
            <w:vAlign w:val="center"/>
          </w:tcPr>
          <w:p>
            <w:pPr>
              <w:pStyle w:val="14"/>
            </w:pPr>
            <w:r>
              <w:t>三级指标</w:t>
            </w:r>
          </w:p>
        </w:tc>
        <w:tc>
          <w:tcPr>
            <w:tcW w:w="3598"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restart"/>
            <w:vAlign w:val="center"/>
          </w:tcPr>
          <w:p>
            <w:pPr>
              <w:pStyle w:val="17"/>
            </w:pPr>
            <w:r>
              <w:t>产出指标</w:t>
            </w:r>
          </w:p>
        </w:tc>
        <w:tc>
          <w:tcPr>
            <w:tcW w:w="1995" w:type="dxa"/>
            <w:vAlign w:val="center"/>
          </w:tcPr>
          <w:p>
            <w:pPr>
              <w:pStyle w:val="16"/>
            </w:pPr>
            <w:r>
              <w:t>数量指标</w:t>
            </w:r>
          </w:p>
        </w:tc>
        <w:tc>
          <w:tcPr>
            <w:tcW w:w="2400" w:type="dxa"/>
            <w:vAlign w:val="center"/>
          </w:tcPr>
          <w:p>
            <w:pPr>
              <w:pStyle w:val="16"/>
            </w:pPr>
            <w:r>
              <w:t>购买治安保险户数</w:t>
            </w:r>
          </w:p>
        </w:tc>
        <w:tc>
          <w:tcPr>
            <w:tcW w:w="3598" w:type="dxa"/>
            <w:vAlign w:val="center"/>
          </w:tcPr>
          <w:p>
            <w:pPr>
              <w:pStyle w:val="16"/>
            </w:pPr>
            <w:r>
              <w:t>购买治安保险户数</w:t>
            </w:r>
          </w:p>
        </w:tc>
        <w:tc>
          <w:tcPr>
            <w:tcW w:w="2466" w:type="dxa"/>
            <w:vAlign w:val="center"/>
          </w:tcPr>
          <w:p>
            <w:pPr>
              <w:pStyle w:val="16"/>
            </w:pPr>
            <w:r>
              <w:t>7万户</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95" w:type="dxa"/>
            <w:vAlign w:val="center"/>
          </w:tcPr>
          <w:p>
            <w:pPr>
              <w:pStyle w:val="16"/>
            </w:pPr>
            <w:r>
              <w:t>质量指标</w:t>
            </w:r>
          </w:p>
        </w:tc>
        <w:tc>
          <w:tcPr>
            <w:tcW w:w="2400" w:type="dxa"/>
            <w:vAlign w:val="center"/>
          </w:tcPr>
          <w:p>
            <w:pPr>
              <w:pStyle w:val="16"/>
            </w:pPr>
            <w:r>
              <w:t>赔偿款到位率</w:t>
            </w:r>
          </w:p>
        </w:tc>
        <w:tc>
          <w:tcPr>
            <w:tcW w:w="3598" w:type="dxa"/>
            <w:vAlign w:val="center"/>
          </w:tcPr>
          <w:p>
            <w:pPr>
              <w:pStyle w:val="16"/>
            </w:pPr>
            <w:r>
              <w:t>赔偿款到位率</w:t>
            </w:r>
          </w:p>
        </w:tc>
        <w:tc>
          <w:tcPr>
            <w:tcW w:w="2466" w:type="dxa"/>
            <w:vAlign w:val="center"/>
          </w:tcPr>
          <w:p>
            <w:pPr>
              <w:pStyle w:val="16"/>
            </w:pPr>
            <w:r>
              <w:t>100百分比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95" w:type="dxa"/>
            <w:vAlign w:val="center"/>
          </w:tcPr>
          <w:p>
            <w:pPr>
              <w:pStyle w:val="16"/>
            </w:pPr>
            <w:r>
              <w:t>时效指标</w:t>
            </w:r>
          </w:p>
        </w:tc>
        <w:tc>
          <w:tcPr>
            <w:tcW w:w="2400" w:type="dxa"/>
            <w:vAlign w:val="center"/>
          </w:tcPr>
          <w:p>
            <w:pPr>
              <w:pStyle w:val="16"/>
            </w:pPr>
            <w:r>
              <w:t>案件、资料上报及时率</w:t>
            </w:r>
          </w:p>
        </w:tc>
        <w:tc>
          <w:tcPr>
            <w:tcW w:w="3598" w:type="dxa"/>
            <w:vAlign w:val="center"/>
          </w:tcPr>
          <w:p>
            <w:pPr>
              <w:pStyle w:val="16"/>
            </w:pPr>
            <w:r>
              <w:t>案件、资料上报及时率</w:t>
            </w:r>
          </w:p>
        </w:tc>
        <w:tc>
          <w:tcPr>
            <w:tcW w:w="2466" w:type="dxa"/>
            <w:vAlign w:val="center"/>
          </w:tcPr>
          <w:p>
            <w:pPr>
              <w:pStyle w:val="16"/>
            </w:pPr>
            <w:r>
              <w:t>100百分比</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95" w:type="dxa"/>
            <w:vAlign w:val="center"/>
          </w:tcPr>
          <w:p>
            <w:pPr>
              <w:pStyle w:val="16"/>
            </w:pPr>
            <w:r>
              <w:t>成本指标</w:t>
            </w:r>
          </w:p>
        </w:tc>
        <w:tc>
          <w:tcPr>
            <w:tcW w:w="2400" w:type="dxa"/>
            <w:vAlign w:val="center"/>
          </w:tcPr>
          <w:p>
            <w:pPr>
              <w:pStyle w:val="16"/>
            </w:pPr>
            <w:r>
              <w:t>治安保险补贴户均标准</w:t>
            </w:r>
          </w:p>
        </w:tc>
        <w:tc>
          <w:tcPr>
            <w:tcW w:w="3598" w:type="dxa"/>
            <w:vAlign w:val="center"/>
          </w:tcPr>
          <w:p>
            <w:pPr>
              <w:pStyle w:val="16"/>
            </w:pPr>
            <w:r>
              <w:t>治安保险补贴户均标准</w:t>
            </w:r>
          </w:p>
        </w:tc>
        <w:tc>
          <w:tcPr>
            <w:tcW w:w="2466" w:type="dxa"/>
            <w:vAlign w:val="center"/>
          </w:tcPr>
          <w:p>
            <w:pPr>
              <w:pStyle w:val="16"/>
            </w:pPr>
            <w:r>
              <w:t>10元</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restart"/>
            <w:vAlign w:val="center"/>
          </w:tcPr>
          <w:p>
            <w:pPr>
              <w:pStyle w:val="17"/>
            </w:pPr>
            <w:r>
              <w:t>效益指标</w:t>
            </w:r>
          </w:p>
        </w:tc>
        <w:tc>
          <w:tcPr>
            <w:tcW w:w="1995" w:type="dxa"/>
            <w:vAlign w:val="center"/>
          </w:tcPr>
          <w:p>
            <w:pPr>
              <w:pStyle w:val="16"/>
            </w:pPr>
            <w:r>
              <w:t>经济效益指标</w:t>
            </w:r>
          </w:p>
        </w:tc>
        <w:tc>
          <w:tcPr>
            <w:tcW w:w="2400" w:type="dxa"/>
            <w:vAlign w:val="center"/>
          </w:tcPr>
          <w:p>
            <w:pPr>
              <w:pStyle w:val="16"/>
            </w:pPr>
            <w:r>
              <w:t>赔偿人群生活改善情况</w:t>
            </w:r>
          </w:p>
        </w:tc>
        <w:tc>
          <w:tcPr>
            <w:tcW w:w="3598" w:type="dxa"/>
            <w:vAlign w:val="center"/>
          </w:tcPr>
          <w:p>
            <w:pPr>
              <w:pStyle w:val="16"/>
            </w:pPr>
            <w:r>
              <w:t>补助人群在生活、医疗、护理、教育等方面的改善情况</w:t>
            </w:r>
          </w:p>
        </w:tc>
        <w:tc>
          <w:tcPr>
            <w:tcW w:w="2466" w:type="dxa"/>
            <w:vAlign w:val="center"/>
          </w:tcPr>
          <w:p>
            <w:pPr>
              <w:pStyle w:val="16"/>
            </w:pPr>
            <w:r>
              <w:t>改善</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95" w:type="dxa"/>
            <w:vAlign w:val="center"/>
          </w:tcPr>
          <w:p>
            <w:pPr>
              <w:pStyle w:val="16"/>
            </w:pPr>
            <w:r>
              <w:t>社会效益指标</w:t>
            </w:r>
          </w:p>
        </w:tc>
        <w:tc>
          <w:tcPr>
            <w:tcW w:w="2400" w:type="dxa"/>
            <w:vAlign w:val="center"/>
          </w:tcPr>
          <w:p>
            <w:pPr>
              <w:pStyle w:val="16"/>
            </w:pPr>
            <w:r>
              <w:t>社会影响力</w:t>
            </w:r>
          </w:p>
        </w:tc>
        <w:tc>
          <w:tcPr>
            <w:tcW w:w="3598" w:type="dxa"/>
            <w:vAlign w:val="center"/>
          </w:tcPr>
          <w:p>
            <w:pPr>
              <w:pStyle w:val="16"/>
            </w:pPr>
            <w:r>
              <w:t>社会影响力</w:t>
            </w:r>
          </w:p>
        </w:tc>
        <w:tc>
          <w:tcPr>
            <w:tcW w:w="2466" w:type="dxa"/>
            <w:vAlign w:val="center"/>
          </w:tcPr>
          <w:p>
            <w:pPr>
              <w:pStyle w:val="16"/>
            </w:pPr>
            <w:r>
              <w:t>得到提升</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95" w:type="dxa"/>
            <w:vAlign w:val="center"/>
          </w:tcPr>
          <w:p>
            <w:pPr>
              <w:pStyle w:val="16"/>
            </w:pPr>
            <w:r>
              <w:t>生态效益指标</w:t>
            </w:r>
          </w:p>
        </w:tc>
        <w:tc>
          <w:tcPr>
            <w:tcW w:w="2400" w:type="dxa"/>
            <w:vAlign w:val="center"/>
          </w:tcPr>
          <w:p>
            <w:pPr>
              <w:pStyle w:val="16"/>
            </w:pPr>
            <w:r>
              <w:t>达到绿色产业标准</w:t>
            </w:r>
          </w:p>
        </w:tc>
        <w:tc>
          <w:tcPr>
            <w:tcW w:w="3598" w:type="dxa"/>
            <w:vAlign w:val="center"/>
          </w:tcPr>
          <w:p>
            <w:pPr>
              <w:pStyle w:val="16"/>
            </w:pPr>
            <w:r>
              <w:t>达到绿色产业标准</w:t>
            </w:r>
          </w:p>
        </w:tc>
        <w:tc>
          <w:tcPr>
            <w:tcW w:w="2466" w:type="dxa"/>
            <w:vAlign w:val="center"/>
          </w:tcPr>
          <w:p>
            <w:pPr>
              <w:pStyle w:val="16"/>
            </w:pPr>
            <w:r>
              <w:t>达到</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95" w:type="dxa"/>
            <w:vAlign w:val="center"/>
          </w:tcPr>
          <w:p>
            <w:pPr>
              <w:pStyle w:val="16"/>
            </w:pPr>
            <w:r>
              <w:t>可持续影响指标</w:t>
            </w:r>
          </w:p>
        </w:tc>
        <w:tc>
          <w:tcPr>
            <w:tcW w:w="2400" w:type="dxa"/>
            <w:vAlign w:val="center"/>
          </w:tcPr>
          <w:p>
            <w:pPr>
              <w:pStyle w:val="16"/>
            </w:pPr>
            <w:r>
              <w:t>全县社会持续稳定</w:t>
            </w:r>
          </w:p>
        </w:tc>
        <w:tc>
          <w:tcPr>
            <w:tcW w:w="3598" w:type="dxa"/>
            <w:vAlign w:val="center"/>
          </w:tcPr>
          <w:p>
            <w:pPr>
              <w:pStyle w:val="16"/>
            </w:pPr>
            <w:r>
              <w:t>全县社会持续稳定</w:t>
            </w:r>
          </w:p>
        </w:tc>
        <w:tc>
          <w:tcPr>
            <w:tcW w:w="2466" w:type="dxa"/>
            <w:vAlign w:val="center"/>
          </w:tcPr>
          <w:p>
            <w:pPr>
              <w:pStyle w:val="16"/>
            </w:pPr>
            <w:r>
              <w:t>稳定</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Align w:val="center"/>
          </w:tcPr>
          <w:p>
            <w:pPr>
              <w:pStyle w:val="17"/>
            </w:pPr>
            <w:r>
              <w:t>满意度指标</w:t>
            </w:r>
          </w:p>
        </w:tc>
        <w:tc>
          <w:tcPr>
            <w:tcW w:w="1995" w:type="dxa"/>
            <w:vAlign w:val="center"/>
          </w:tcPr>
          <w:p>
            <w:pPr>
              <w:pStyle w:val="16"/>
            </w:pPr>
            <w:r>
              <w:t>服务对象满意度指标</w:t>
            </w:r>
          </w:p>
        </w:tc>
        <w:tc>
          <w:tcPr>
            <w:tcW w:w="2400" w:type="dxa"/>
            <w:vAlign w:val="center"/>
          </w:tcPr>
          <w:p>
            <w:pPr>
              <w:pStyle w:val="16"/>
            </w:pPr>
            <w:r>
              <w:t>服务对象满意度</w:t>
            </w:r>
          </w:p>
        </w:tc>
        <w:tc>
          <w:tcPr>
            <w:tcW w:w="3598" w:type="dxa"/>
            <w:vAlign w:val="center"/>
          </w:tcPr>
          <w:p>
            <w:pPr>
              <w:pStyle w:val="16"/>
            </w:pPr>
            <w:r>
              <w:t>公众安全感和群众满意度指标</w:t>
            </w:r>
          </w:p>
        </w:tc>
        <w:tc>
          <w:tcPr>
            <w:tcW w:w="2466" w:type="dxa"/>
            <w:vAlign w:val="center"/>
          </w:tcPr>
          <w:p>
            <w:pPr>
              <w:pStyle w:val="16"/>
            </w:pPr>
            <w:r>
              <w:t>≥90百分比</w:t>
            </w:r>
          </w:p>
        </w:tc>
        <w:tc>
          <w:tcPr>
            <w:tcW w:w="2466"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8、综治信息化建设(雪亮工程)资金绩效目标表</w:t>
      </w:r>
    </w:p>
    <w:tbl>
      <w:tblPr>
        <w:tblStyle w:val="8"/>
        <w:tblW w:w="14570"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054"/>
        <w:gridCol w:w="851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054" w:type="dxa"/>
            <w:tcBorders>
              <w:bottom w:val="single" w:color="FFFFFF" w:sz="6" w:space="0"/>
            </w:tcBorders>
            <w:vAlign w:val="center"/>
          </w:tcPr>
          <w:p>
            <w:pPr>
              <w:pStyle w:val="14"/>
            </w:pPr>
            <w:r>
              <w:t>绩效目标</w:t>
            </w:r>
          </w:p>
        </w:tc>
        <w:tc>
          <w:tcPr>
            <w:tcW w:w="8516" w:type="dxa"/>
            <w:tcBorders>
              <w:bottom w:val="single" w:color="FFFFFF" w:sz="6" w:space="0"/>
            </w:tcBorders>
            <w:vAlign w:val="center"/>
          </w:tcPr>
          <w:p>
            <w:pPr>
              <w:pStyle w:val="16"/>
            </w:pPr>
            <w:r>
              <w:t>1.目标内容1充分发挥视频监控系统的作用，推进社会治安防控体系建设。进一步提升社会治安防控体系实战效能，营造良好的社会环境，切实提高群众的幸福感、安全感和满意度，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5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0"/>
        <w:gridCol w:w="1995"/>
        <w:gridCol w:w="2415"/>
        <w:gridCol w:w="358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0" w:type="dxa"/>
            <w:vAlign w:val="center"/>
          </w:tcPr>
          <w:p>
            <w:pPr>
              <w:pStyle w:val="14"/>
            </w:pPr>
            <w:r>
              <w:t>一级指标</w:t>
            </w:r>
          </w:p>
        </w:tc>
        <w:tc>
          <w:tcPr>
            <w:tcW w:w="1995" w:type="dxa"/>
            <w:vAlign w:val="center"/>
          </w:tcPr>
          <w:p>
            <w:pPr>
              <w:pStyle w:val="14"/>
            </w:pPr>
            <w:r>
              <w:t>二级指标</w:t>
            </w:r>
          </w:p>
        </w:tc>
        <w:tc>
          <w:tcPr>
            <w:tcW w:w="2415" w:type="dxa"/>
            <w:vAlign w:val="center"/>
          </w:tcPr>
          <w:p>
            <w:pPr>
              <w:pStyle w:val="14"/>
            </w:pPr>
            <w:r>
              <w:t>三级指标</w:t>
            </w:r>
          </w:p>
        </w:tc>
        <w:tc>
          <w:tcPr>
            <w:tcW w:w="3583"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0" w:type="dxa"/>
            <w:vMerge w:val="restart"/>
            <w:vAlign w:val="center"/>
          </w:tcPr>
          <w:p>
            <w:pPr>
              <w:pStyle w:val="17"/>
            </w:pPr>
            <w:r>
              <w:t>产出指标</w:t>
            </w:r>
          </w:p>
        </w:tc>
        <w:tc>
          <w:tcPr>
            <w:tcW w:w="1995" w:type="dxa"/>
            <w:vAlign w:val="center"/>
          </w:tcPr>
          <w:p>
            <w:pPr>
              <w:pStyle w:val="16"/>
            </w:pPr>
            <w:r>
              <w:t>数量指标</w:t>
            </w:r>
          </w:p>
        </w:tc>
        <w:tc>
          <w:tcPr>
            <w:tcW w:w="2415" w:type="dxa"/>
            <w:vAlign w:val="center"/>
          </w:tcPr>
          <w:p>
            <w:pPr>
              <w:pStyle w:val="16"/>
            </w:pPr>
            <w:r>
              <w:t>监控数量</w:t>
            </w:r>
          </w:p>
        </w:tc>
        <w:tc>
          <w:tcPr>
            <w:tcW w:w="3583" w:type="dxa"/>
            <w:vAlign w:val="center"/>
          </w:tcPr>
          <w:p>
            <w:pPr>
              <w:pStyle w:val="16"/>
            </w:pPr>
            <w:r>
              <w:t>安装监控摄像头数量</w:t>
            </w:r>
          </w:p>
        </w:tc>
        <w:tc>
          <w:tcPr>
            <w:tcW w:w="2466" w:type="dxa"/>
            <w:vAlign w:val="center"/>
          </w:tcPr>
          <w:p>
            <w:pPr>
              <w:pStyle w:val="16"/>
            </w:pPr>
            <w:r>
              <w:t>2264个</w:t>
            </w:r>
          </w:p>
        </w:tc>
        <w:tc>
          <w:tcPr>
            <w:tcW w:w="2466" w:type="dxa"/>
            <w:vAlign w:val="center"/>
          </w:tcPr>
          <w:p>
            <w:pPr>
              <w:pStyle w:val="16"/>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0" w:type="dxa"/>
            <w:vMerge w:val="continue"/>
            <w:vAlign w:val="center"/>
          </w:tcPr>
          <w:p/>
        </w:tc>
        <w:tc>
          <w:tcPr>
            <w:tcW w:w="1995" w:type="dxa"/>
            <w:vAlign w:val="center"/>
          </w:tcPr>
          <w:p>
            <w:pPr>
              <w:pStyle w:val="16"/>
            </w:pPr>
            <w:r>
              <w:t>质量指标</w:t>
            </w:r>
          </w:p>
        </w:tc>
        <w:tc>
          <w:tcPr>
            <w:tcW w:w="2415" w:type="dxa"/>
            <w:vAlign w:val="center"/>
          </w:tcPr>
          <w:p>
            <w:pPr>
              <w:pStyle w:val="16"/>
            </w:pPr>
            <w:r>
              <w:t>验收合格率</w:t>
            </w:r>
          </w:p>
        </w:tc>
        <w:tc>
          <w:tcPr>
            <w:tcW w:w="3583" w:type="dxa"/>
            <w:vAlign w:val="center"/>
          </w:tcPr>
          <w:p>
            <w:pPr>
              <w:pStyle w:val="16"/>
            </w:pPr>
            <w:r>
              <w:t xml:space="preserve">设备和软件验收程序严谨，综合调试符合招标参数和应用要求 </w:t>
            </w:r>
          </w:p>
        </w:tc>
        <w:tc>
          <w:tcPr>
            <w:tcW w:w="2466" w:type="dxa"/>
            <w:vAlign w:val="center"/>
          </w:tcPr>
          <w:p>
            <w:pPr>
              <w:pStyle w:val="16"/>
            </w:pPr>
            <w:r>
              <w:t>100百分比</w:t>
            </w:r>
          </w:p>
        </w:tc>
        <w:tc>
          <w:tcPr>
            <w:tcW w:w="2466" w:type="dxa"/>
            <w:vAlign w:val="center"/>
          </w:tcPr>
          <w:p>
            <w:pPr>
              <w:pStyle w:val="16"/>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0" w:type="dxa"/>
            <w:vMerge w:val="continue"/>
            <w:vAlign w:val="center"/>
          </w:tcPr>
          <w:p/>
        </w:tc>
        <w:tc>
          <w:tcPr>
            <w:tcW w:w="1995" w:type="dxa"/>
            <w:vAlign w:val="center"/>
          </w:tcPr>
          <w:p>
            <w:pPr>
              <w:pStyle w:val="16"/>
            </w:pPr>
            <w:r>
              <w:t>时效指标</w:t>
            </w:r>
          </w:p>
        </w:tc>
        <w:tc>
          <w:tcPr>
            <w:tcW w:w="2415" w:type="dxa"/>
            <w:vAlign w:val="center"/>
          </w:tcPr>
          <w:p>
            <w:pPr>
              <w:pStyle w:val="16"/>
            </w:pPr>
            <w:r>
              <w:t xml:space="preserve">设备和软件到位及时率 </w:t>
            </w:r>
          </w:p>
        </w:tc>
        <w:tc>
          <w:tcPr>
            <w:tcW w:w="3583" w:type="dxa"/>
            <w:vAlign w:val="center"/>
          </w:tcPr>
          <w:p>
            <w:pPr>
              <w:pStyle w:val="16"/>
            </w:pPr>
            <w:r>
              <w:t xml:space="preserve">设备和软件到位及时率 </w:t>
            </w:r>
          </w:p>
        </w:tc>
        <w:tc>
          <w:tcPr>
            <w:tcW w:w="2466" w:type="dxa"/>
            <w:vAlign w:val="center"/>
          </w:tcPr>
          <w:p>
            <w:pPr>
              <w:pStyle w:val="16"/>
            </w:pPr>
            <w:r>
              <w:t>100百分比</w:t>
            </w:r>
          </w:p>
        </w:tc>
        <w:tc>
          <w:tcPr>
            <w:tcW w:w="2466" w:type="dxa"/>
            <w:vAlign w:val="center"/>
          </w:tcPr>
          <w:p>
            <w:pPr>
              <w:pStyle w:val="16"/>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0" w:type="dxa"/>
            <w:vMerge w:val="continue"/>
            <w:vAlign w:val="center"/>
          </w:tcPr>
          <w:p/>
        </w:tc>
        <w:tc>
          <w:tcPr>
            <w:tcW w:w="1995" w:type="dxa"/>
            <w:vAlign w:val="center"/>
          </w:tcPr>
          <w:p>
            <w:pPr>
              <w:pStyle w:val="16"/>
            </w:pPr>
            <w:r>
              <w:t>成本指标</w:t>
            </w:r>
          </w:p>
        </w:tc>
        <w:tc>
          <w:tcPr>
            <w:tcW w:w="2415" w:type="dxa"/>
            <w:vAlign w:val="center"/>
          </w:tcPr>
          <w:p>
            <w:pPr>
              <w:pStyle w:val="16"/>
            </w:pPr>
            <w:r>
              <w:t xml:space="preserve">预算控制率 </w:t>
            </w:r>
          </w:p>
        </w:tc>
        <w:tc>
          <w:tcPr>
            <w:tcW w:w="3583" w:type="dxa"/>
            <w:vAlign w:val="center"/>
          </w:tcPr>
          <w:p>
            <w:pPr>
              <w:pStyle w:val="16"/>
            </w:pPr>
            <w:r>
              <w:t xml:space="preserve">成本控制严格，在招标预算内 </w:t>
            </w:r>
          </w:p>
        </w:tc>
        <w:tc>
          <w:tcPr>
            <w:tcW w:w="2466" w:type="dxa"/>
            <w:vAlign w:val="center"/>
          </w:tcPr>
          <w:p>
            <w:pPr>
              <w:pStyle w:val="16"/>
            </w:pPr>
            <w:r>
              <w:t>100百分比</w:t>
            </w:r>
          </w:p>
        </w:tc>
        <w:tc>
          <w:tcPr>
            <w:tcW w:w="2466" w:type="dxa"/>
            <w:vAlign w:val="center"/>
          </w:tcPr>
          <w:p>
            <w:pPr>
              <w:pStyle w:val="16"/>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0" w:type="dxa"/>
            <w:vMerge w:val="restart"/>
            <w:vAlign w:val="center"/>
          </w:tcPr>
          <w:p>
            <w:pPr>
              <w:pStyle w:val="17"/>
            </w:pPr>
            <w:r>
              <w:t>效益指标</w:t>
            </w:r>
          </w:p>
        </w:tc>
        <w:tc>
          <w:tcPr>
            <w:tcW w:w="1995" w:type="dxa"/>
            <w:vAlign w:val="center"/>
          </w:tcPr>
          <w:p>
            <w:pPr>
              <w:pStyle w:val="16"/>
            </w:pPr>
            <w:r>
              <w:t>经济效益指标</w:t>
            </w:r>
          </w:p>
        </w:tc>
        <w:tc>
          <w:tcPr>
            <w:tcW w:w="2415" w:type="dxa"/>
            <w:vAlign w:val="center"/>
          </w:tcPr>
          <w:p>
            <w:pPr>
              <w:pStyle w:val="16"/>
            </w:pPr>
            <w:r>
              <w:t>社会大局和谐稳定促进经济社会持续发展</w:t>
            </w:r>
          </w:p>
        </w:tc>
        <w:tc>
          <w:tcPr>
            <w:tcW w:w="3583" w:type="dxa"/>
            <w:vAlign w:val="center"/>
          </w:tcPr>
          <w:p>
            <w:pPr>
              <w:pStyle w:val="16"/>
            </w:pPr>
            <w:r>
              <w:t>“零”群体性事件、“零”进京非正常访、“零”个人极端事件，“零”重大安全生产事故，为我县发展提供强有力的保障</w:t>
            </w:r>
          </w:p>
        </w:tc>
        <w:tc>
          <w:tcPr>
            <w:tcW w:w="2466" w:type="dxa"/>
            <w:vAlign w:val="center"/>
          </w:tcPr>
          <w:p>
            <w:pPr>
              <w:pStyle w:val="16"/>
            </w:pPr>
            <w:r>
              <w:t>全年无进京非访</w:t>
            </w:r>
          </w:p>
        </w:tc>
        <w:tc>
          <w:tcPr>
            <w:tcW w:w="2466" w:type="dxa"/>
            <w:vAlign w:val="center"/>
          </w:tcPr>
          <w:p>
            <w:pPr>
              <w:pStyle w:val="16"/>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0" w:type="dxa"/>
            <w:vMerge w:val="continue"/>
            <w:vAlign w:val="center"/>
          </w:tcPr>
          <w:p/>
        </w:tc>
        <w:tc>
          <w:tcPr>
            <w:tcW w:w="1995" w:type="dxa"/>
            <w:vAlign w:val="center"/>
          </w:tcPr>
          <w:p>
            <w:pPr>
              <w:pStyle w:val="16"/>
            </w:pPr>
            <w:r>
              <w:t>社会效益指标</w:t>
            </w:r>
          </w:p>
        </w:tc>
        <w:tc>
          <w:tcPr>
            <w:tcW w:w="2415" w:type="dxa"/>
            <w:vAlign w:val="center"/>
          </w:tcPr>
          <w:p>
            <w:pPr>
              <w:pStyle w:val="16"/>
            </w:pPr>
            <w:r>
              <w:t>防范工作</w:t>
            </w:r>
          </w:p>
        </w:tc>
        <w:tc>
          <w:tcPr>
            <w:tcW w:w="3583" w:type="dxa"/>
            <w:vAlign w:val="center"/>
          </w:tcPr>
          <w:p>
            <w:pPr>
              <w:pStyle w:val="16"/>
            </w:pPr>
            <w:r>
              <w:t>防范工作得到加强</w:t>
            </w:r>
          </w:p>
        </w:tc>
        <w:tc>
          <w:tcPr>
            <w:tcW w:w="2466" w:type="dxa"/>
            <w:vAlign w:val="center"/>
          </w:tcPr>
          <w:p>
            <w:pPr>
              <w:pStyle w:val="16"/>
            </w:pPr>
            <w:r>
              <w:t>加强</w:t>
            </w:r>
          </w:p>
        </w:tc>
        <w:tc>
          <w:tcPr>
            <w:tcW w:w="2466" w:type="dxa"/>
            <w:vAlign w:val="center"/>
          </w:tcPr>
          <w:p>
            <w:pPr>
              <w:pStyle w:val="16"/>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0" w:type="dxa"/>
            <w:vMerge w:val="continue"/>
            <w:vAlign w:val="center"/>
          </w:tcPr>
          <w:p/>
        </w:tc>
        <w:tc>
          <w:tcPr>
            <w:tcW w:w="1995" w:type="dxa"/>
            <w:vAlign w:val="center"/>
          </w:tcPr>
          <w:p>
            <w:pPr>
              <w:pStyle w:val="16"/>
            </w:pPr>
            <w:r>
              <w:t>生态效益指标</w:t>
            </w:r>
          </w:p>
        </w:tc>
        <w:tc>
          <w:tcPr>
            <w:tcW w:w="2415" w:type="dxa"/>
            <w:vAlign w:val="center"/>
          </w:tcPr>
          <w:p>
            <w:pPr>
              <w:pStyle w:val="16"/>
            </w:pPr>
            <w:r>
              <w:t>达到绿色产业标准</w:t>
            </w:r>
          </w:p>
          <w:p>
            <w:pPr>
              <w:pStyle w:val="16"/>
            </w:pPr>
          </w:p>
          <w:p>
            <w:pPr>
              <w:pStyle w:val="16"/>
            </w:pPr>
          </w:p>
        </w:tc>
        <w:tc>
          <w:tcPr>
            <w:tcW w:w="3583" w:type="dxa"/>
            <w:vAlign w:val="center"/>
          </w:tcPr>
          <w:p>
            <w:pPr>
              <w:pStyle w:val="16"/>
            </w:pPr>
            <w:r>
              <w:t>达到绿色产业标准</w:t>
            </w:r>
          </w:p>
          <w:p>
            <w:pPr>
              <w:pStyle w:val="16"/>
            </w:pPr>
          </w:p>
          <w:p>
            <w:pPr>
              <w:pStyle w:val="16"/>
            </w:pPr>
          </w:p>
        </w:tc>
        <w:tc>
          <w:tcPr>
            <w:tcW w:w="2466" w:type="dxa"/>
            <w:vAlign w:val="center"/>
          </w:tcPr>
          <w:p>
            <w:pPr>
              <w:pStyle w:val="16"/>
            </w:pPr>
            <w:r>
              <w:t>达到</w:t>
            </w:r>
          </w:p>
        </w:tc>
        <w:tc>
          <w:tcPr>
            <w:tcW w:w="2466" w:type="dxa"/>
            <w:vAlign w:val="center"/>
          </w:tcPr>
          <w:p>
            <w:pPr>
              <w:pStyle w:val="16"/>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0" w:type="dxa"/>
            <w:vMerge w:val="continue"/>
            <w:vAlign w:val="center"/>
          </w:tcPr>
          <w:p/>
        </w:tc>
        <w:tc>
          <w:tcPr>
            <w:tcW w:w="1995" w:type="dxa"/>
            <w:vAlign w:val="center"/>
          </w:tcPr>
          <w:p>
            <w:pPr>
              <w:pStyle w:val="16"/>
            </w:pPr>
            <w:r>
              <w:t>可持续影响指标</w:t>
            </w:r>
          </w:p>
        </w:tc>
        <w:tc>
          <w:tcPr>
            <w:tcW w:w="2415" w:type="dxa"/>
            <w:vAlign w:val="center"/>
          </w:tcPr>
          <w:p>
            <w:pPr>
              <w:pStyle w:val="16"/>
            </w:pPr>
            <w:r>
              <w:t>人民群众安全感</w:t>
            </w:r>
          </w:p>
        </w:tc>
        <w:tc>
          <w:tcPr>
            <w:tcW w:w="3583" w:type="dxa"/>
            <w:vAlign w:val="center"/>
          </w:tcPr>
          <w:p>
            <w:pPr>
              <w:pStyle w:val="16"/>
            </w:pPr>
            <w:r>
              <w:t>增强治安防控能力，提升人民群众安全感。</w:t>
            </w:r>
          </w:p>
        </w:tc>
        <w:tc>
          <w:tcPr>
            <w:tcW w:w="2466" w:type="dxa"/>
            <w:vAlign w:val="center"/>
          </w:tcPr>
          <w:p>
            <w:pPr>
              <w:pStyle w:val="16"/>
            </w:pPr>
            <w:r>
              <w:t>提升</w:t>
            </w:r>
          </w:p>
        </w:tc>
        <w:tc>
          <w:tcPr>
            <w:tcW w:w="2466" w:type="dxa"/>
            <w:vAlign w:val="center"/>
          </w:tcPr>
          <w:p>
            <w:pPr>
              <w:pStyle w:val="16"/>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0" w:type="dxa"/>
            <w:vAlign w:val="center"/>
          </w:tcPr>
          <w:p>
            <w:pPr>
              <w:pStyle w:val="17"/>
            </w:pPr>
            <w:r>
              <w:t>满意度指标</w:t>
            </w:r>
          </w:p>
        </w:tc>
        <w:tc>
          <w:tcPr>
            <w:tcW w:w="1995" w:type="dxa"/>
            <w:vAlign w:val="center"/>
          </w:tcPr>
          <w:p>
            <w:pPr>
              <w:pStyle w:val="16"/>
            </w:pPr>
            <w:r>
              <w:t>服务对象满意度指标</w:t>
            </w:r>
          </w:p>
        </w:tc>
        <w:tc>
          <w:tcPr>
            <w:tcW w:w="2415" w:type="dxa"/>
            <w:vAlign w:val="center"/>
          </w:tcPr>
          <w:p>
            <w:pPr>
              <w:pStyle w:val="16"/>
            </w:pPr>
            <w:r>
              <w:t>服务对象满意度</w:t>
            </w:r>
          </w:p>
        </w:tc>
        <w:tc>
          <w:tcPr>
            <w:tcW w:w="3583" w:type="dxa"/>
            <w:vAlign w:val="center"/>
          </w:tcPr>
          <w:p>
            <w:pPr>
              <w:pStyle w:val="16"/>
            </w:pPr>
            <w:r>
              <w:t xml:space="preserve">县域社会治理现代化成员单位满意度 </w:t>
            </w:r>
          </w:p>
        </w:tc>
        <w:tc>
          <w:tcPr>
            <w:tcW w:w="2466" w:type="dxa"/>
            <w:vAlign w:val="center"/>
          </w:tcPr>
          <w:p>
            <w:pPr>
              <w:pStyle w:val="16"/>
            </w:pPr>
            <w:r>
              <w:t>≥90百分比</w:t>
            </w:r>
          </w:p>
        </w:tc>
        <w:tc>
          <w:tcPr>
            <w:tcW w:w="2466" w:type="dxa"/>
            <w:vAlign w:val="center"/>
          </w:tcPr>
          <w:p>
            <w:pPr>
              <w:pStyle w:val="16"/>
            </w:pPr>
            <w:r>
              <w:t>招标采购合同</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六、政府采购预算情况</w:t>
      </w:r>
      <w:bookmarkEnd w:id="14"/>
    </w:p>
    <w:p>
      <w:pPr>
        <w:spacing w:line="500" w:lineRule="exact"/>
        <w:ind w:firstLine="560"/>
        <w:rPr>
          <w:rFonts w:eastAsia="方正仿宋_GBK"/>
          <w:color w:val="000000"/>
          <w:sz w:val="28"/>
        </w:rPr>
      </w:pPr>
    </w:p>
    <w:p>
      <w:pPr>
        <w:spacing w:before="0" w:after="0" w:line="500" w:lineRule="exact"/>
        <w:ind w:firstLine="560"/>
        <w:jc w:val="left"/>
        <w:outlineLvl w:val="9"/>
      </w:pPr>
      <w:bookmarkStart w:id="15" w:name="_Toc_3_3_0000000016"/>
      <w:r>
        <w:rPr>
          <w:rFonts w:ascii="Times New Roman" w:hAnsi="Times New Roman" w:eastAsia="方正仿宋_GBK" w:cs="Times New Roman"/>
          <w:b w:val="0"/>
          <w:color w:val="000000"/>
          <w:sz w:val="28"/>
        </w:rPr>
        <w:t>2022年，中国共产党涞源县委员会政法委员会安排政府采购预算0.00万元。具体内容见下表。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9"/>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63" w:type="dxa"/>
            <w:gridSpan w:val="7"/>
            <w:tcBorders>
              <w:top w:val="single" w:color="FFFFFF" w:sz="6" w:space="0"/>
              <w:left w:val="single" w:color="FFFFFF" w:sz="6" w:space="0"/>
              <w:right w:val="single" w:color="FFFFFF" w:sz="6" w:space="0"/>
            </w:tcBorders>
            <w:vAlign w:val="center"/>
          </w:tcPr>
          <w:p>
            <w:pPr>
              <w:pStyle w:val="13"/>
            </w:pPr>
            <w:r>
              <w:t>216中国共产党涞源县委员会政法委员会</w:t>
            </w:r>
          </w:p>
        </w:tc>
        <w:tc>
          <w:tcPr>
            <w:tcW w:w="831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43"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9"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19"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rPr>
          <w:rFonts w:hint="eastAsia" w:eastAsia="方正仿宋_GBK"/>
          <w:color w:val="000000"/>
          <w:sz w:val="28"/>
          <w:lang w:eastAsia="zh-CN"/>
        </w:rPr>
      </w:pP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中国共产党涞源县委员会政法委员会上年末固定资产金额为</w:t>
      </w:r>
      <w:r>
        <w:rPr>
          <w:rFonts w:hint="eastAsia" w:eastAsia="方正仿宋_GBK" w:cs="Times New Roman"/>
          <w:b w:val="0"/>
          <w:color w:val="000000"/>
          <w:sz w:val="28"/>
          <w:lang w:val="en-US" w:eastAsia="zh-CN"/>
        </w:rPr>
        <w:t>128.14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val="en-US" w:eastAsia="zh-CN"/>
              </w:rPr>
              <w:t>216中国共产党涞源县委员会政法委员会</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lang w:val="en-US" w:eastAsia="zh-CN"/>
              </w:rPr>
            </w:pPr>
            <w:r>
              <w:rPr>
                <w:rFonts w:hint="eastAsia"/>
                <w:lang w:val="en-US" w:eastAsia="zh-CN"/>
              </w:rPr>
              <w:t>128.14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方正书宋_GBK"/>
                <w:lang w:eastAsia="zh-CN"/>
              </w:rPr>
            </w:pPr>
            <w:r>
              <w:rPr>
                <w:rFonts w:hint="eastAsia"/>
                <w:lang w:val="en-US" w:eastAsia="zh-CN"/>
              </w:rPr>
              <w:t>4</w:t>
            </w:r>
          </w:p>
        </w:tc>
        <w:tc>
          <w:tcPr>
            <w:tcW w:w="2835" w:type="dxa"/>
            <w:vAlign w:val="center"/>
          </w:tcPr>
          <w:p>
            <w:pPr>
              <w:pStyle w:val="15"/>
              <w:rPr>
                <w:rFonts w:hint="default" w:eastAsia="方正书宋_GBK"/>
                <w:lang w:val="en-US" w:eastAsia="zh-CN"/>
              </w:rPr>
            </w:pPr>
            <w:r>
              <w:rPr>
                <w:rFonts w:hint="eastAsia"/>
                <w:lang w:val="en-US" w:eastAsia="zh-CN"/>
              </w:rPr>
              <w:t>69.66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rFonts w:hint="default"/>
                <w:lang w:val="en-US" w:eastAsia="zh-CN"/>
              </w:rPr>
            </w:pPr>
            <w:r>
              <w:rPr>
                <w:rFonts w:hint="eastAsia"/>
                <w:lang w:val="en-US" w:eastAsia="zh-CN"/>
              </w:rPr>
              <w:t>58.48</w:t>
            </w:r>
          </w:p>
        </w:tc>
      </w:tr>
    </w:tbl>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6" w:name="_Toc_3_3_0000000017"/>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rPr>
          <w:rFonts w:eastAsia="方正仿宋_GBK"/>
          <w:color w:val="000000"/>
          <w:sz w:val="28"/>
        </w:rPr>
      </w:pP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outlineLvl w:val="2"/>
        <w:rPr>
          <w:rFonts w:ascii="黑体" w:hAnsi="黑体" w:eastAsia="黑体" w:cs="黑体"/>
          <w:color w:val="000000"/>
          <w:sz w:val="32"/>
        </w:rPr>
      </w:pPr>
      <w:bookmarkStart w:id="17" w:name="_Toc_3_3_0000000018"/>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rPr>
          <w:rFonts w:eastAsia="方正仿宋_GBK"/>
          <w:color w:val="000000"/>
          <w:sz w:val="28"/>
        </w:rPr>
      </w:pPr>
    </w:p>
    <w:p>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GJjZGU4NDYyMmViYzlmYzVlYjFkNDcyMmQxZWYifQ=="/>
  </w:docVars>
  <w:rsids>
    <w:rsidRoot w:val="00BB3BBC"/>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A97111"/>
    <w:rsid w:val="00BB3BBC"/>
    <w:rsid w:val="00BF3B18"/>
    <w:rsid w:val="00C553F8"/>
    <w:rsid w:val="00CF7B32"/>
    <w:rsid w:val="00D0667A"/>
    <w:rsid w:val="00D40AC8"/>
    <w:rsid w:val="00E5312D"/>
    <w:rsid w:val="00E77EFD"/>
    <w:rsid w:val="00EE0592"/>
    <w:rsid w:val="00EE41C5"/>
    <w:rsid w:val="00F23EFD"/>
    <w:rsid w:val="0149726B"/>
    <w:rsid w:val="03B501A0"/>
    <w:rsid w:val="03DB6D51"/>
    <w:rsid w:val="06B27796"/>
    <w:rsid w:val="074B471E"/>
    <w:rsid w:val="0775508D"/>
    <w:rsid w:val="093E0A9F"/>
    <w:rsid w:val="0B78622F"/>
    <w:rsid w:val="16F72336"/>
    <w:rsid w:val="1D4F4721"/>
    <w:rsid w:val="215C0B73"/>
    <w:rsid w:val="23191CEE"/>
    <w:rsid w:val="23323990"/>
    <w:rsid w:val="26C5108B"/>
    <w:rsid w:val="2CA308AA"/>
    <w:rsid w:val="33A93666"/>
    <w:rsid w:val="37606CCB"/>
    <w:rsid w:val="3BD90B0E"/>
    <w:rsid w:val="46A12743"/>
    <w:rsid w:val="4DF4665B"/>
    <w:rsid w:val="4E082411"/>
    <w:rsid w:val="4FEC3DD9"/>
    <w:rsid w:val="50695822"/>
    <w:rsid w:val="54E8630D"/>
    <w:rsid w:val="55715B67"/>
    <w:rsid w:val="565F6CCE"/>
    <w:rsid w:val="582C0B95"/>
    <w:rsid w:val="5C25207B"/>
    <w:rsid w:val="5D1B40C2"/>
    <w:rsid w:val="5FD2648B"/>
    <w:rsid w:val="699158FC"/>
    <w:rsid w:val="75F419BD"/>
    <w:rsid w:val="783425C5"/>
    <w:rsid w:val="7FB2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Normal_e155f901-ca45-4470-afb3-8504056cb521"/>
    <w:autoRedefine/>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autoRedefine/>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autoRedefine/>
    <w:qFormat/>
    <w:uiPriority w:val="0"/>
    <w:rPr>
      <w:rFonts w:ascii="方正书宋_GBK" w:hAnsi="方正书宋_GBK" w:eastAsia="方正书宋_GBK" w:cs="方正书宋_GBK"/>
      <w:sz w:val="21"/>
    </w:rPr>
  </w:style>
  <w:style w:type="paragraph" w:customStyle="1" w:styleId="31">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2">
    <w:name w:val="单元格样式23"/>
    <w:basedOn w:val="1"/>
    <w:autoRedefine/>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31</Pages>
  <Words>10217</Words>
  <Characters>11595</Characters>
  <Lines>443</Lines>
  <Paragraphs>124</Paragraphs>
  <TotalTime>6</TotalTime>
  <ScaleCrop>false</ScaleCrop>
  <LinksUpToDate>false</LinksUpToDate>
  <CharactersWithSpaces>11755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Administrator</cp:lastModifiedBy>
  <dcterms:modified xsi:type="dcterms:W3CDTF">2024-07-17T07:44:58Z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29AC2DDA6EF3488C9A0DB3A44D9FA0BF</vt:lpwstr>
  </property>
  <property fmtid="{D5CDD505-2E9C-101B-9397-08002B2CF9AE}" pid="4" name="commondata">
    <vt:lpwstr>eyJoZGlkIjoiODhjYWM0NDdkYzcwN2JiMzVmODM5ZGJmN2Y1YzM3YTcifQ==</vt:lpwstr>
  </property>
</Properties>
</file>