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281中国共产党涞源县委员会党校</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260.19</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200.72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260.19</w:t>
            </w:r>
          </w:p>
        </w:tc>
        <w:tc>
          <w:tcPr>
            <w:tcW w:w="4535" w:type="dxa"/>
            <w:vAlign w:val="center"/>
          </w:tcPr>
          <w:p>
            <w:pPr>
              <w:pStyle w:val="15"/>
            </w:pPr>
            <w:r>
              <w:t>本年支出合计</w:t>
            </w:r>
          </w:p>
        </w:tc>
        <w:tc>
          <w:tcPr>
            <w:tcW w:w="2126" w:type="dxa"/>
            <w:vAlign w:val="center"/>
          </w:tcPr>
          <w:p>
            <w:pPr>
              <w:pStyle w:val="16"/>
            </w:pPr>
            <w:r>
              <w:t>260.19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260.19</w:t>
            </w:r>
          </w:p>
        </w:tc>
        <w:tc>
          <w:tcPr>
            <w:tcW w:w="4535" w:type="dxa"/>
            <w:vAlign w:val="center"/>
          </w:tcPr>
          <w:p>
            <w:pPr>
              <w:pStyle w:val="15"/>
            </w:pPr>
            <w:r>
              <w:t>支出总计</w:t>
            </w:r>
          </w:p>
        </w:tc>
        <w:tc>
          <w:tcPr>
            <w:tcW w:w="2126" w:type="dxa"/>
            <w:vAlign w:val="center"/>
          </w:tcPr>
          <w:p>
            <w:pPr>
              <w:pStyle w:val="16"/>
            </w:pPr>
            <w:r>
              <w:t>260.19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281中国共产党涞源县委员会党校</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260.19</w:t>
            </w:r>
          </w:p>
        </w:tc>
        <w:tc>
          <w:tcPr>
            <w:tcW w:w="1134" w:type="dxa"/>
            <w:vAlign w:val="center"/>
          </w:tcPr>
          <w:p>
            <w:pPr>
              <w:pStyle w:val="16"/>
            </w:pPr>
            <w:r>
              <w:t>260.19</w:t>
            </w:r>
          </w:p>
        </w:tc>
        <w:tc>
          <w:tcPr>
            <w:tcW w:w="1134" w:type="dxa"/>
            <w:vAlign w:val="center"/>
          </w:tcPr>
          <w:p>
            <w:pPr>
              <w:pStyle w:val="16"/>
            </w:pPr>
            <w:r>
              <w:t>260.19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200.72</w:t>
            </w:r>
          </w:p>
        </w:tc>
        <w:tc>
          <w:tcPr>
            <w:tcW w:w="1134" w:type="dxa"/>
            <w:vAlign w:val="center"/>
          </w:tcPr>
          <w:p>
            <w:pPr>
              <w:pStyle w:val="12"/>
            </w:pPr>
            <w:r>
              <w:t>200.72</w:t>
            </w:r>
          </w:p>
        </w:tc>
        <w:tc>
          <w:tcPr>
            <w:tcW w:w="1134" w:type="dxa"/>
            <w:vAlign w:val="center"/>
          </w:tcPr>
          <w:p>
            <w:pPr>
              <w:pStyle w:val="12"/>
            </w:pPr>
            <w:r>
              <w:t>200.72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20508</w:t>
            </w:r>
          </w:p>
        </w:tc>
        <w:tc>
          <w:tcPr>
            <w:tcW w:w="1559" w:type="dxa"/>
            <w:vAlign w:val="center"/>
          </w:tcPr>
          <w:p>
            <w:pPr>
              <w:pStyle w:val="13"/>
            </w:pPr>
            <w:r>
              <w:t>进修及培训</w:t>
            </w:r>
          </w:p>
        </w:tc>
        <w:tc>
          <w:tcPr>
            <w:tcW w:w="1134" w:type="dxa"/>
            <w:vAlign w:val="center"/>
          </w:tcPr>
          <w:p>
            <w:pPr>
              <w:pStyle w:val="12"/>
            </w:pPr>
            <w:r>
              <w:t>200.72</w:t>
            </w:r>
          </w:p>
        </w:tc>
        <w:tc>
          <w:tcPr>
            <w:tcW w:w="1134" w:type="dxa"/>
            <w:vAlign w:val="center"/>
          </w:tcPr>
          <w:p>
            <w:pPr>
              <w:pStyle w:val="12"/>
            </w:pPr>
            <w:r>
              <w:t>200.72</w:t>
            </w:r>
          </w:p>
        </w:tc>
        <w:tc>
          <w:tcPr>
            <w:tcW w:w="1134" w:type="dxa"/>
            <w:vAlign w:val="center"/>
          </w:tcPr>
          <w:p>
            <w:pPr>
              <w:pStyle w:val="12"/>
            </w:pPr>
            <w:r>
              <w:t>200.72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2050802</w:t>
            </w:r>
          </w:p>
        </w:tc>
        <w:tc>
          <w:tcPr>
            <w:tcW w:w="1559" w:type="dxa"/>
            <w:vAlign w:val="center"/>
          </w:tcPr>
          <w:p>
            <w:pPr>
              <w:pStyle w:val="13"/>
            </w:pPr>
            <w:r>
              <w:t>干部教育</w:t>
            </w:r>
          </w:p>
        </w:tc>
        <w:tc>
          <w:tcPr>
            <w:tcW w:w="1134" w:type="dxa"/>
            <w:vAlign w:val="center"/>
          </w:tcPr>
          <w:p>
            <w:pPr>
              <w:pStyle w:val="12"/>
            </w:pPr>
            <w:r>
              <w:t>200.72</w:t>
            </w:r>
          </w:p>
        </w:tc>
        <w:tc>
          <w:tcPr>
            <w:tcW w:w="1134" w:type="dxa"/>
            <w:vAlign w:val="center"/>
          </w:tcPr>
          <w:p>
            <w:pPr>
              <w:pStyle w:val="12"/>
            </w:pPr>
            <w:r>
              <w:t>200.72</w:t>
            </w:r>
          </w:p>
        </w:tc>
        <w:tc>
          <w:tcPr>
            <w:tcW w:w="1134" w:type="dxa"/>
            <w:vAlign w:val="center"/>
          </w:tcPr>
          <w:p>
            <w:pPr>
              <w:pStyle w:val="12"/>
            </w:pPr>
            <w:r>
              <w:t>200.72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47.23</w:t>
            </w:r>
          </w:p>
        </w:tc>
        <w:tc>
          <w:tcPr>
            <w:tcW w:w="1134" w:type="dxa"/>
            <w:vAlign w:val="center"/>
          </w:tcPr>
          <w:p>
            <w:pPr>
              <w:pStyle w:val="12"/>
            </w:pPr>
            <w:r>
              <w:t>47.23</w:t>
            </w:r>
          </w:p>
        </w:tc>
        <w:tc>
          <w:tcPr>
            <w:tcW w:w="1134" w:type="dxa"/>
            <w:vAlign w:val="center"/>
          </w:tcPr>
          <w:p>
            <w:pPr>
              <w:pStyle w:val="12"/>
            </w:pPr>
            <w:r>
              <w:t>47.23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47.23</w:t>
            </w:r>
          </w:p>
        </w:tc>
        <w:tc>
          <w:tcPr>
            <w:tcW w:w="1134" w:type="dxa"/>
            <w:vAlign w:val="center"/>
          </w:tcPr>
          <w:p>
            <w:pPr>
              <w:pStyle w:val="12"/>
            </w:pPr>
            <w:r>
              <w:t>47.23</w:t>
            </w:r>
          </w:p>
        </w:tc>
        <w:tc>
          <w:tcPr>
            <w:tcW w:w="1134" w:type="dxa"/>
            <w:vAlign w:val="center"/>
          </w:tcPr>
          <w:p>
            <w:pPr>
              <w:pStyle w:val="12"/>
            </w:pPr>
            <w:r>
              <w:t>47.23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10.50</w:t>
            </w:r>
          </w:p>
        </w:tc>
        <w:tc>
          <w:tcPr>
            <w:tcW w:w="1134" w:type="dxa"/>
            <w:vAlign w:val="center"/>
          </w:tcPr>
          <w:p>
            <w:pPr>
              <w:pStyle w:val="12"/>
            </w:pPr>
            <w:r>
              <w:t>10.50</w:t>
            </w:r>
          </w:p>
        </w:tc>
        <w:tc>
          <w:tcPr>
            <w:tcW w:w="1134" w:type="dxa"/>
            <w:vAlign w:val="center"/>
          </w:tcPr>
          <w:p>
            <w:pPr>
              <w:pStyle w:val="12"/>
            </w:pPr>
            <w:r>
              <w:t>10.50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24.49</w:t>
            </w:r>
          </w:p>
        </w:tc>
        <w:tc>
          <w:tcPr>
            <w:tcW w:w="1134" w:type="dxa"/>
            <w:vAlign w:val="center"/>
          </w:tcPr>
          <w:p>
            <w:pPr>
              <w:pStyle w:val="12"/>
            </w:pPr>
            <w:r>
              <w:t>24.49</w:t>
            </w:r>
          </w:p>
        </w:tc>
        <w:tc>
          <w:tcPr>
            <w:tcW w:w="1134" w:type="dxa"/>
            <w:vAlign w:val="center"/>
          </w:tcPr>
          <w:p>
            <w:pPr>
              <w:pStyle w:val="12"/>
            </w:pPr>
            <w:r>
              <w:t>24.49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281中国共产党涞源县委员会党校</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260.19</w:t>
            </w:r>
          </w:p>
        </w:tc>
        <w:tc>
          <w:tcPr>
            <w:tcW w:w="1361" w:type="dxa"/>
            <w:vAlign w:val="center"/>
          </w:tcPr>
          <w:p>
            <w:pPr>
              <w:pStyle w:val="16"/>
            </w:pPr>
            <w:r>
              <w:t>249.33</w:t>
            </w:r>
          </w:p>
        </w:tc>
        <w:tc>
          <w:tcPr>
            <w:tcW w:w="1361" w:type="dxa"/>
            <w:vAlign w:val="center"/>
          </w:tcPr>
          <w:p>
            <w:pPr>
              <w:pStyle w:val="16"/>
            </w:pPr>
            <w:r>
              <w:t>10.86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200.72</w:t>
            </w:r>
          </w:p>
        </w:tc>
        <w:tc>
          <w:tcPr>
            <w:tcW w:w="1361" w:type="dxa"/>
            <w:vAlign w:val="center"/>
          </w:tcPr>
          <w:p>
            <w:pPr>
              <w:pStyle w:val="12"/>
            </w:pPr>
            <w:r>
              <w:t>189.86</w:t>
            </w:r>
          </w:p>
        </w:tc>
        <w:tc>
          <w:tcPr>
            <w:tcW w:w="1361" w:type="dxa"/>
            <w:vAlign w:val="center"/>
          </w:tcPr>
          <w:p>
            <w:pPr>
              <w:pStyle w:val="12"/>
            </w:pPr>
            <w:r>
              <w:t>10.86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20508</w:t>
            </w:r>
          </w:p>
        </w:tc>
        <w:tc>
          <w:tcPr>
            <w:tcW w:w="4535" w:type="dxa"/>
            <w:vAlign w:val="center"/>
          </w:tcPr>
          <w:p>
            <w:pPr>
              <w:pStyle w:val="13"/>
            </w:pPr>
            <w:r>
              <w:t>进修及培训</w:t>
            </w:r>
          </w:p>
        </w:tc>
        <w:tc>
          <w:tcPr>
            <w:tcW w:w="1361" w:type="dxa"/>
            <w:vAlign w:val="center"/>
          </w:tcPr>
          <w:p>
            <w:pPr>
              <w:pStyle w:val="12"/>
            </w:pPr>
            <w:r>
              <w:t>200.72</w:t>
            </w:r>
          </w:p>
        </w:tc>
        <w:tc>
          <w:tcPr>
            <w:tcW w:w="1361" w:type="dxa"/>
            <w:vAlign w:val="center"/>
          </w:tcPr>
          <w:p>
            <w:pPr>
              <w:pStyle w:val="12"/>
            </w:pPr>
            <w:r>
              <w:t>189.86</w:t>
            </w:r>
          </w:p>
        </w:tc>
        <w:tc>
          <w:tcPr>
            <w:tcW w:w="1361" w:type="dxa"/>
            <w:vAlign w:val="center"/>
          </w:tcPr>
          <w:p>
            <w:pPr>
              <w:pStyle w:val="12"/>
            </w:pPr>
            <w:r>
              <w:t>10.86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2050802</w:t>
            </w:r>
          </w:p>
        </w:tc>
        <w:tc>
          <w:tcPr>
            <w:tcW w:w="4535" w:type="dxa"/>
            <w:vAlign w:val="center"/>
          </w:tcPr>
          <w:p>
            <w:pPr>
              <w:pStyle w:val="13"/>
            </w:pPr>
            <w:r>
              <w:t>干部教育</w:t>
            </w:r>
          </w:p>
        </w:tc>
        <w:tc>
          <w:tcPr>
            <w:tcW w:w="1361" w:type="dxa"/>
            <w:vAlign w:val="center"/>
          </w:tcPr>
          <w:p>
            <w:pPr>
              <w:pStyle w:val="12"/>
            </w:pPr>
            <w:r>
              <w:t>200.72</w:t>
            </w:r>
          </w:p>
        </w:tc>
        <w:tc>
          <w:tcPr>
            <w:tcW w:w="1361" w:type="dxa"/>
            <w:vAlign w:val="center"/>
          </w:tcPr>
          <w:p>
            <w:pPr>
              <w:pStyle w:val="12"/>
            </w:pPr>
            <w:r>
              <w:t>189.86</w:t>
            </w:r>
          </w:p>
        </w:tc>
        <w:tc>
          <w:tcPr>
            <w:tcW w:w="1361" w:type="dxa"/>
            <w:vAlign w:val="center"/>
          </w:tcPr>
          <w:p>
            <w:pPr>
              <w:pStyle w:val="12"/>
            </w:pPr>
            <w:r>
              <w:t>10.86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47.23</w:t>
            </w:r>
          </w:p>
        </w:tc>
        <w:tc>
          <w:tcPr>
            <w:tcW w:w="1361" w:type="dxa"/>
            <w:vAlign w:val="center"/>
          </w:tcPr>
          <w:p>
            <w:pPr>
              <w:pStyle w:val="12"/>
            </w:pPr>
            <w:r>
              <w:t>47.23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47.23</w:t>
            </w:r>
          </w:p>
        </w:tc>
        <w:tc>
          <w:tcPr>
            <w:tcW w:w="1361" w:type="dxa"/>
            <w:vAlign w:val="center"/>
          </w:tcPr>
          <w:p>
            <w:pPr>
              <w:pStyle w:val="12"/>
            </w:pPr>
            <w:r>
              <w:t>47.23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10.50</w:t>
            </w:r>
          </w:p>
        </w:tc>
        <w:tc>
          <w:tcPr>
            <w:tcW w:w="1361" w:type="dxa"/>
            <w:vAlign w:val="center"/>
          </w:tcPr>
          <w:p>
            <w:pPr>
              <w:pStyle w:val="12"/>
            </w:pPr>
            <w:r>
              <w:t>10.50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24.49</w:t>
            </w:r>
          </w:p>
        </w:tc>
        <w:tc>
          <w:tcPr>
            <w:tcW w:w="1361" w:type="dxa"/>
            <w:vAlign w:val="center"/>
          </w:tcPr>
          <w:p>
            <w:pPr>
              <w:pStyle w:val="12"/>
            </w:pPr>
            <w:r>
              <w:t>24.49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12.24</w:t>
            </w:r>
          </w:p>
        </w:tc>
        <w:tc>
          <w:tcPr>
            <w:tcW w:w="1361" w:type="dxa"/>
            <w:vAlign w:val="center"/>
          </w:tcPr>
          <w:p>
            <w:pPr>
              <w:pStyle w:val="12"/>
            </w:pPr>
            <w:r>
              <w:t>12.24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12.24</w:t>
            </w:r>
          </w:p>
        </w:tc>
        <w:tc>
          <w:tcPr>
            <w:tcW w:w="1361" w:type="dxa"/>
            <w:vAlign w:val="center"/>
          </w:tcPr>
          <w:p>
            <w:pPr>
              <w:pStyle w:val="12"/>
            </w:pPr>
            <w:r>
              <w:t>12.24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12.24</w:t>
            </w:r>
          </w:p>
        </w:tc>
        <w:tc>
          <w:tcPr>
            <w:tcW w:w="1361" w:type="dxa"/>
            <w:vAlign w:val="center"/>
          </w:tcPr>
          <w:p>
            <w:pPr>
              <w:pStyle w:val="12"/>
            </w:pPr>
            <w:r>
              <w:t>12.24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12.24</w:t>
            </w:r>
          </w:p>
        </w:tc>
        <w:tc>
          <w:tcPr>
            <w:tcW w:w="1361" w:type="dxa"/>
            <w:vAlign w:val="center"/>
          </w:tcPr>
          <w:p>
            <w:pPr>
              <w:pStyle w:val="12"/>
            </w:pPr>
            <w:r>
              <w:t>12.24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281中国共产党涞源县委员会党校</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260.19</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200.72</w:t>
            </w:r>
          </w:p>
        </w:tc>
        <w:tc>
          <w:tcPr>
            <w:tcW w:w="1474" w:type="dxa"/>
            <w:vAlign w:val="center"/>
          </w:tcPr>
          <w:p>
            <w:pPr>
              <w:pStyle w:val="12"/>
            </w:pPr>
            <w:r>
              <w:t>200.72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47.23</w:t>
            </w:r>
          </w:p>
        </w:tc>
        <w:tc>
          <w:tcPr>
            <w:tcW w:w="1474" w:type="dxa"/>
            <w:vAlign w:val="center"/>
          </w:tcPr>
          <w:p>
            <w:pPr>
              <w:pStyle w:val="12"/>
            </w:pPr>
            <w:r>
              <w:t>47.23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12.24</w:t>
            </w:r>
          </w:p>
        </w:tc>
        <w:tc>
          <w:tcPr>
            <w:tcW w:w="1474" w:type="dxa"/>
            <w:vAlign w:val="center"/>
          </w:tcPr>
          <w:p>
            <w:pPr>
              <w:pStyle w:val="12"/>
            </w:pPr>
            <w:r>
              <w:t>12.24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260.19</w:t>
            </w:r>
          </w:p>
        </w:tc>
        <w:tc>
          <w:tcPr>
            <w:tcW w:w="3402" w:type="dxa"/>
            <w:vAlign w:val="center"/>
          </w:tcPr>
          <w:p>
            <w:pPr>
              <w:pStyle w:val="15"/>
            </w:pPr>
            <w:r>
              <w:t>本年支出合计</w:t>
            </w:r>
          </w:p>
        </w:tc>
        <w:tc>
          <w:tcPr>
            <w:tcW w:w="1474" w:type="dxa"/>
            <w:vAlign w:val="center"/>
          </w:tcPr>
          <w:p>
            <w:pPr>
              <w:pStyle w:val="16"/>
            </w:pPr>
            <w:r>
              <w:t>260.19</w:t>
            </w:r>
          </w:p>
        </w:tc>
        <w:tc>
          <w:tcPr>
            <w:tcW w:w="1474" w:type="dxa"/>
            <w:vAlign w:val="center"/>
          </w:tcPr>
          <w:p>
            <w:pPr>
              <w:pStyle w:val="16"/>
            </w:pPr>
            <w:r>
              <w:t>260.19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260.19</w:t>
            </w:r>
          </w:p>
        </w:tc>
        <w:tc>
          <w:tcPr>
            <w:tcW w:w="3402" w:type="dxa"/>
            <w:vAlign w:val="center"/>
          </w:tcPr>
          <w:p>
            <w:pPr>
              <w:pStyle w:val="15"/>
            </w:pPr>
            <w:r>
              <w:t>支出总计</w:t>
            </w:r>
          </w:p>
        </w:tc>
        <w:tc>
          <w:tcPr>
            <w:tcW w:w="1474" w:type="dxa"/>
            <w:vAlign w:val="center"/>
          </w:tcPr>
          <w:p>
            <w:pPr>
              <w:pStyle w:val="16"/>
            </w:pPr>
            <w:r>
              <w:t>260.19</w:t>
            </w:r>
          </w:p>
        </w:tc>
        <w:tc>
          <w:tcPr>
            <w:tcW w:w="1474" w:type="dxa"/>
            <w:vAlign w:val="center"/>
          </w:tcPr>
          <w:p>
            <w:pPr>
              <w:pStyle w:val="16"/>
            </w:pPr>
            <w:r>
              <w:t>260.19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281中国共产党涞源县委员会党校</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260.19</w:t>
            </w:r>
          </w:p>
        </w:tc>
        <w:tc>
          <w:tcPr>
            <w:tcW w:w="2551" w:type="dxa"/>
            <w:vAlign w:val="center"/>
          </w:tcPr>
          <w:p>
            <w:pPr>
              <w:pStyle w:val="16"/>
            </w:pPr>
            <w:r>
              <w:t>249.33</w:t>
            </w:r>
          </w:p>
        </w:tc>
        <w:tc>
          <w:tcPr>
            <w:tcW w:w="2551" w:type="dxa"/>
            <w:vAlign w:val="center"/>
          </w:tcPr>
          <w:p>
            <w:pPr>
              <w:pStyle w:val="16"/>
            </w:pPr>
            <w:r>
              <w:t>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200.72</w:t>
            </w:r>
          </w:p>
        </w:tc>
        <w:tc>
          <w:tcPr>
            <w:tcW w:w="2551" w:type="dxa"/>
            <w:vAlign w:val="center"/>
          </w:tcPr>
          <w:p>
            <w:pPr>
              <w:pStyle w:val="12"/>
            </w:pPr>
            <w:r>
              <w:t>189.86</w:t>
            </w:r>
          </w:p>
        </w:tc>
        <w:tc>
          <w:tcPr>
            <w:tcW w:w="2551" w:type="dxa"/>
            <w:vAlign w:val="center"/>
          </w:tcPr>
          <w:p>
            <w:pPr>
              <w:pStyle w:val="12"/>
            </w:pPr>
            <w:r>
              <w:t>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20508</w:t>
            </w:r>
          </w:p>
        </w:tc>
        <w:tc>
          <w:tcPr>
            <w:tcW w:w="4535" w:type="dxa"/>
            <w:vAlign w:val="center"/>
          </w:tcPr>
          <w:p>
            <w:pPr>
              <w:pStyle w:val="13"/>
            </w:pPr>
            <w:r>
              <w:t>进修及培训</w:t>
            </w:r>
          </w:p>
        </w:tc>
        <w:tc>
          <w:tcPr>
            <w:tcW w:w="2551" w:type="dxa"/>
            <w:vAlign w:val="center"/>
          </w:tcPr>
          <w:p>
            <w:pPr>
              <w:pStyle w:val="12"/>
            </w:pPr>
            <w:r>
              <w:t>200.72</w:t>
            </w:r>
          </w:p>
        </w:tc>
        <w:tc>
          <w:tcPr>
            <w:tcW w:w="2551" w:type="dxa"/>
            <w:vAlign w:val="center"/>
          </w:tcPr>
          <w:p>
            <w:pPr>
              <w:pStyle w:val="12"/>
            </w:pPr>
            <w:r>
              <w:t>189.86</w:t>
            </w:r>
          </w:p>
        </w:tc>
        <w:tc>
          <w:tcPr>
            <w:tcW w:w="2551" w:type="dxa"/>
            <w:vAlign w:val="center"/>
          </w:tcPr>
          <w:p>
            <w:pPr>
              <w:pStyle w:val="12"/>
            </w:pPr>
            <w:r>
              <w:t>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2050802</w:t>
            </w:r>
          </w:p>
        </w:tc>
        <w:tc>
          <w:tcPr>
            <w:tcW w:w="4535" w:type="dxa"/>
            <w:vAlign w:val="center"/>
          </w:tcPr>
          <w:p>
            <w:pPr>
              <w:pStyle w:val="13"/>
            </w:pPr>
            <w:r>
              <w:t>干部教育</w:t>
            </w:r>
          </w:p>
        </w:tc>
        <w:tc>
          <w:tcPr>
            <w:tcW w:w="2551" w:type="dxa"/>
            <w:vAlign w:val="center"/>
          </w:tcPr>
          <w:p>
            <w:pPr>
              <w:pStyle w:val="12"/>
            </w:pPr>
            <w:r>
              <w:t>200.72</w:t>
            </w:r>
          </w:p>
        </w:tc>
        <w:tc>
          <w:tcPr>
            <w:tcW w:w="2551" w:type="dxa"/>
            <w:vAlign w:val="center"/>
          </w:tcPr>
          <w:p>
            <w:pPr>
              <w:pStyle w:val="12"/>
            </w:pPr>
            <w:r>
              <w:t>189.86</w:t>
            </w:r>
          </w:p>
        </w:tc>
        <w:tc>
          <w:tcPr>
            <w:tcW w:w="2551" w:type="dxa"/>
            <w:vAlign w:val="center"/>
          </w:tcPr>
          <w:p>
            <w:pPr>
              <w:pStyle w:val="12"/>
            </w:pPr>
            <w:r>
              <w:t>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47.23</w:t>
            </w:r>
          </w:p>
        </w:tc>
        <w:tc>
          <w:tcPr>
            <w:tcW w:w="2551" w:type="dxa"/>
            <w:vAlign w:val="center"/>
          </w:tcPr>
          <w:p>
            <w:pPr>
              <w:pStyle w:val="12"/>
            </w:pPr>
            <w:r>
              <w:t>47.23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47.23</w:t>
            </w:r>
          </w:p>
        </w:tc>
        <w:tc>
          <w:tcPr>
            <w:tcW w:w="2551" w:type="dxa"/>
            <w:vAlign w:val="center"/>
          </w:tcPr>
          <w:p>
            <w:pPr>
              <w:pStyle w:val="12"/>
            </w:pPr>
            <w:r>
              <w:t>47.23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10.50</w:t>
            </w:r>
          </w:p>
        </w:tc>
        <w:tc>
          <w:tcPr>
            <w:tcW w:w="2551" w:type="dxa"/>
            <w:vAlign w:val="center"/>
          </w:tcPr>
          <w:p>
            <w:pPr>
              <w:pStyle w:val="12"/>
            </w:pPr>
            <w:r>
              <w:t>10.50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24.49</w:t>
            </w:r>
          </w:p>
        </w:tc>
        <w:tc>
          <w:tcPr>
            <w:tcW w:w="2551" w:type="dxa"/>
            <w:vAlign w:val="center"/>
          </w:tcPr>
          <w:p>
            <w:pPr>
              <w:pStyle w:val="12"/>
            </w:pPr>
            <w:r>
              <w:t>24.49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12.24</w:t>
            </w:r>
          </w:p>
        </w:tc>
        <w:tc>
          <w:tcPr>
            <w:tcW w:w="2551" w:type="dxa"/>
            <w:vAlign w:val="center"/>
          </w:tcPr>
          <w:p>
            <w:pPr>
              <w:pStyle w:val="12"/>
            </w:pPr>
            <w:r>
              <w:t>12.24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12.24</w:t>
            </w:r>
          </w:p>
        </w:tc>
        <w:tc>
          <w:tcPr>
            <w:tcW w:w="2551" w:type="dxa"/>
            <w:vAlign w:val="center"/>
          </w:tcPr>
          <w:p>
            <w:pPr>
              <w:pStyle w:val="12"/>
            </w:pPr>
            <w:r>
              <w:t>12.24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12.24</w:t>
            </w:r>
          </w:p>
        </w:tc>
        <w:tc>
          <w:tcPr>
            <w:tcW w:w="2551" w:type="dxa"/>
            <w:vAlign w:val="center"/>
          </w:tcPr>
          <w:p>
            <w:pPr>
              <w:pStyle w:val="12"/>
            </w:pPr>
            <w:r>
              <w:t>12.24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12.24</w:t>
            </w:r>
          </w:p>
        </w:tc>
        <w:tc>
          <w:tcPr>
            <w:tcW w:w="2551" w:type="dxa"/>
            <w:vAlign w:val="center"/>
          </w:tcPr>
          <w:p>
            <w:pPr>
              <w:pStyle w:val="12"/>
            </w:pPr>
            <w:r>
              <w:t>12.24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281中国共产党涞源县委员会党校</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249.33</w:t>
            </w:r>
          </w:p>
        </w:tc>
        <w:tc>
          <w:tcPr>
            <w:tcW w:w="2551" w:type="dxa"/>
            <w:vAlign w:val="center"/>
          </w:tcPr>
          <w:p>
            <w:pPr>
              <w:pStyle w:val="16"/>
            </w:pPr>
            <w:r>
              <w:t>233.36</w:t>
            </w:r>
          </w:p>
        </w:tc>
        <w:tc>
          <w:tcPr>
            <w:tcW w:w="2551" w:type="dxa"/>
            <w:vAlign w:val="center"/>
          </w:tcPr>
          <w:p>
            <w:pPr>
              <w:pStyle w:val="16"/>
            </w:pPr>
            <w:r>
              <w:t>15.97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222.86</w:t>
            </w:r>
          </w:p>
        </w:tc>
        <w:tc>
          <w:tcPr>
            <w:tcW w:w="2551" w:type="dxa"/>
            <w:vAlign w:val="center"/>
          </w:tcPr>
          <w:p>
            <w:pPr>
              <w:pStyle w:val="12"/>
            </w:pPr>
            <w:r>
              <w:t>222.86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89.24</w:t>
            </w:r>
          </w:p>
        </w:tc>
        <w:tc>
          <w:tcPr>
            <w:tcW w:w="2551" w:type="dxa"/>
            <w:vAlign w:val="center"/>
          </w:tcPr>
          <w:p>
            <w:pPr>
              <w:pStyle w:val="12"/>
            </w:pPr>
            <w:r>
              <w:t>89.24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26.79</w:t>
            </w:r>
          </w:p>
        </w:tc>
        <w:tc>
          <w:tcPr>
            <w:tcW w:w="2551" w:type="dxa"/>
            <w:vAlign w:val="center"/>
          </w:tcPr>
          <w:p>
            <w:pPr>
              <w:pStyle w:val="12"/>
            </w:pPr>
            <w:r>
              <w:t>26.79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7.15</w:t>
            </w:r>
          </w:p>
        </w:tc>
        <w:tc>
          <w:tcPr>
            <w:tcW w:w="2551" w:type="dxa"/>
            <w:vAlign w:val="center"/>
          </w:tcPr>
          <w:p>
            <w:pPr>
              <w:pStyle w:val="12"/>
            </w:pPr>
            <w:r>
              <w:t>7.15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39.35</w:t>
            </w:r>
          </w:p>
        </w:tc>
        <w:tc>
          <w:tcPr>
            <w:tcW w:w="2551" w:type="dxa"/>
            <w:vAlign w:val="center"/>
          </w:tcPr>
          <w:p>
            <w:pPr>
              <w:pStyle w:val="12"/>
            </w:pPr>
            <w:r>
              <w:t>39.35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24.49</w:t>
            </w:r>
          </w:p>
        </w:tc>
        <w:tc>
          <w:tcPr>
            <w:tcW w:w="2551" w:type="dxa"/>
            <w:vAlign w:val="center"/>
          </w:tcPr>
          <w:p>
            <w:pPr>
              <w:pStyle w:val="12"/>
            </w:pPr>
            <w:r>
              <w:t>24.49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12.24</w:t>
            </w:r>
          </w:p>
        </w:tc>
        <w:tc>
          <w:tcPr>
            <w:tcW w:w="2551" w:type="dxa"/>
            <w:vAlign w:val="center"/>
          </w:tcPr>
          <w:p>
            <w:pPr>
              <w:pStyle w:val="12"/>
            </w:pPr>
            <w:r>
              <w:t>12.24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9.88</w:t>
            </w:r>
          </w:p>
        </w:tc>
        <w:tc>
          <w:tcPr>
            <w:tcW w:w="2551" w:type="dxa"/>
            <w:vAlign w:val="center"/>
          </w:tcPr>
          <w:p>
            <w:pPr>
              <w:pStyle w:val="12"/>
            </w:pPr>
            <w:r>
              <w:t>9.88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1.48</w:t>
            </w:r>
          </w:p>
        </w:tc>
        <w:tc>
          <w:tcPr>
            <w:tcW w:w="2551" w:type="dxa"/>
            <w:vAlign w:val="center"/>
          </w:tcPr>
          <w:p>
            <w:pPr>
              <w:pStyle w:val="12"/>
            </w:pPr>
            <w:r>
              <w:t>1.48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12.24</w:t>
            </w:r>
          </w:p>
        </w:tc>
        <w:tc>
          <w:tcPr>
            <w:tcW w:w="2551" w:type="dxa"/>
            <w:vAlign w:val="center"/>
          </w:tcPr>
          <w:p>
            <w:pPr>
              <w:pStyle w:val="12"/>
            </w:pPr>
            <w:r>
              <w:t>12.24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15.97</w:t>
            </w:r>
          </w:p>
        </w:tc>
        <w:tc>
          <w:tcPr>
            <w:tcW w:w="2551" w:type="dxa"/>
            <w:vAlign w:val="center"/>
          </w:tcPr>
          <w:p>
            <w:pPr>
              <w:pStyle w:val="12"/>
            </w:pPr>
          </w:p>
        </w:tc>
        <w:tc>
          <w:tcPr>
            <w:tcW w:w="2551" w:type="dxa"/>
            <w:vAlign w:val="center"/>
          </w:tcPr>
          <w:p>
            <w:pPr>
              <w:pStyle w:val="12"/>
            </w:pPr>
            <w:r>
              <w:t>15.97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1.85</w:t>
            </w:r>
          </w:p>
        </w:tc>
        <w:tc>
          <w:tcPr>
            <w:tcW w:w="2551" w:type="dxa"/>
            <w:vAlign w:val="center"/>
          </w:tcPr>
          <w:p>
            <w:pPr>
              <w:pStyle w:val="12"/>
            </w:pPr>
          </w:p>
        </w:tc>
        <w:tc>
          <w:tcPr>
            <w:tcW w:w="2551" w:type="dxa"/>
            <w:vAlign w:val="center"/>
          </w:tcPr>
          <w:p>
            <w:pPr>
              <w:pStyle w:val="12"/>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0.54</w:t>
            </w:r>
          </w:p>
        </w:tc>
        <w:tc>
          <w:tcPr>
            <w:tcW w:w="2551" w:type="dxa"/>
            <w:vAlign w:val="center"/>
          </w:tcPr>
          <w:p>
            <w:pPr>
              <w:pStyle w:val="12"/>
            </w:pPr>
          </w:p>
        </w:tc>
        <w:tc>
          <w:tcPr>
            <w:tcW w:w="2551" w:type="dxa"/>
            <w:vAlign w:val="center"/>
          </w:tcPr>
          <w:p>
            <w:pPr>
              <w:pStyle w:val="12"/>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1.70</w:t>
            </w:r>
          </w:p>
        </w:tc>
        <w:tc>
          <w:tcPr>
            <w:tcW w:w="2551" w:type="dxa"/>
            <w:vAlign w:val="center"/>
          </w:tcPr>
          <w:p>
            <w:pPr>
              <w:pStyle w:val="12"/>
            </w:pPr>
          </w:p>
        </w:tc>
        <w:tc>
          <w:tcPr>
            <w:tcW w:w="2551" w:type="dxa"/>
            <w:vAlign w:val="center"/>
          </w:tcPr>
          <w:p>
            <w:pPr>
              <w:pStyle w:val="12"/>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0.54</w:t>
            </w:r>
          </w:p>
        </w:tc>
        <w:tc>
          <w:tcPr>
            <w:tcW w:w="2551" w:type="dxa"/>
            <w:vAlign w:val="center"/>
          </w:tcPr>
          <w:p>
            <w:pPr>
              <w:pStyle w:val="12"/>
            </w:pPr>
          </w:p>
        </w:tc>
        <w:tc>
          <w:tcPr>
            <w:tcW w:w="2551" w:type="dxa"/>
            <w:vAlign w:val="center"/>
          </w:tcPr>
          <w:p>
            <w:pPr>
              <w:pStyle w:val="12"/>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3.40</w:t>
            </w:r>
          </w:p>
        </w:tc>
        <w:tc>
          <w:tcPr>
            <w:tcW w:w="2551" w:type="dxa"/>
            <w:vAlign w:val="center"/>
          </w:tcPr>
          <w:p>
            <w:pPr>
              <w:pStyle w:val="12"/>
            </w:pPr>
          </w:p>
        </w:tc>
        <w:tc>
          <w:tcPr>
            <w:tcW w:w="2551" w:type="dxa"/>
            <w:vAlign w:val="center"/>
          </w:tcPr>
          <w:p>
            <w:pPr>
              <w:pStyle w:val="12"/>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0.90</w:t>
            </w:r>
          </w:p>
        </w:tc>
        <w:tc>
          <w:tcPr>
            <w:tcW w:w="2551" w:type="dxa"/>
            <w:vAlign w:val="center"/>
          </w:tcPr>
          <w:p>
            <w:pPr>
              <w:pStyle w:val="12"/>
            </w:pPr>
          </w:p>
        </w:tc>
        <w:tc>
          <w:tcPr>
            <w:tcW w:w="2551" w:type="dxa"/>
            <w:vAlign w:val="center"/>
          </w:tcPr>
          <w:p>
            <w:pPr>
              <w:pStyle w:val="1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3.50</w:t>
            </w:r>
          </w:p>
        </w:tc>
        <w:tc>
          <w:tcPr>
            <w:tcW w:w="2551" w:type="dxa"/>
            <w:vAlign w:val="center"/>
          </w:tcPr>
          <w:p>
            <w:pPr>
              <w:pStyle w:val="12"/>
            </w:pPr>
          </w:p>
        </w:tc>
        <w:tc>
          <w:tcPr>
            <w:tcW w:w="2551" w:type="dxa"/>
            <w:vAlign w:val="center"/>
          </w:tcPr>
          <w:p>
            <w:pPr>
              <w:pStyle w:val="12"/>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3.54</w:t>
            </w:r>
          </w:p>
        </w:tc>
        <w:tc>
          <w:tcPr>
            <w:tcW w:w="2551" w:type="dxa"/>
            <w:vAlign w:val="center"/>
          </w:tcPr>
          <w:p>
            <w:pPr>
              <w:pStyle w:val="12"/>
            </w:pPr>
          </w:p>
        </w:tc>
        <w:tc>
          <w:tcPr>
            <w:tcW w:w="2551" w:type="dxa"/>
            <w:vAlign w:val="center"/>
          </w:tcPr>
          <w:p>
            <w:pPr>
              <w:pStyle w:val="12"/>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10.50</w:t>
            </w:r>
          </w:p>
        </w:tc>
        <w:tc>
          <w:tcPr>
            <w:tcW w:w="2551" w:type="dxa"/>
            <w:vAlign w:val="center"/>
          </w:tcPr>
          <w:p>
            <w:pPr>
              <w:pStyle w:val="12"/>
            </w:pPr>
            <w:r>
              <w:t>10.50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9.70</w:t>
            </w:r>
          </w:p>
        </w:tc>
        <w:tc>
          <w:tcPr>
            <w:tcW w:w="2551" w:type="dxa"/>
            <w:vAlign w:val="center"/>
          </w:tcPr>
          <w:p>
            <w:pPr>
              <w:pStyle w:val="12"/>
            </w:pPr>
            <w:r>
              <w:t>9.70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0.80</w:t>
            </w:r>
          </w:p>
        </w:tc>
        <w:tc>
          <w:tcPr>
            <w:tcW w:w="2551" w:type="dxa"/>
            <w:vAlign w:val="center"/>
          </w:tcPr>
          <w:p>
            <w:pPr>
              <w:pStyle w:val="12"/>
            </w:pPr>
            <w:r>
              <w:t>0.80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281中国共产党涞源县委员会党校</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281中国共产党涞源县委员会党校</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281中国共产党涞源县委员会党校</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4.40</w:t>
            </w:r>
          </w:p>
        </w:tc>
        <w:tc>
          <w:tcPr>
            <w:tcW w:w="2381" w:type="dxa"/>
            <w:vAlign w:val="center"/>
          </w:tcPr>
          <w:p>
            <w:pPr>
              <w:pStyle w:val="16"/>
            </w:pPr>
            <w:r>
              <w:t>4.40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4.40</w:t>
            </w:r>
          </w:p>
        </w:tc>
        <w:tc>
          <w:tcPr>
            <w:tcW w:w="2381" w:type="dxa"/>
            <w:vAlign w:val="center"/>
          </w:tcPr>
          <w:p>
            <w:pPr>
              <w:pStyle w:val="12"/>
            </w:pPr>
            <w:r>
              <w:t>4.40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3.50</w:t>
            </w:r>
          </w:p>
        </w:tc>
        <w:tc>
          <w:tcPr>
            <w:tcW w:w="2381" w:type="dxa"/>
            <w:vAlign w:val="center"/>
          </w:tcPr>
          <w:p>
            <w:pPr>
              <w:pStyle w:val="12"/>
            </w:pPr>
            <w:r>
              <w:t>3.50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3.50</w:t>
            </w:r>
          </w:p>
        </w:tc>
        <w:tc>
          <w:tcPr>
            <w:tcW w:w="2381" w:type="dxa"/>
            <w:vAlign w:val="center"/>
          </w:tcPr>
          <w:p>
            <w:pPr>
              <w:pStyle w:val="12"/>
            </w:pPr>
            <w:r>
              <w:t>3.50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0.90</w:t>
            </w:r>
          </w:p>
        </w:tc>
        <w:tc>
          <w:tcPr>
            <w:tcW w:w="2381" w:type="dxa"/>
            <w:vAlign w:val="center"/>
          </w:tcPr>
          <w:p>
            <w:pPr>
              <w:pStyle w:val="12"/>
            </w:pPr>
            <w:r>
              <w:t>0.90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中国共产党涞源县委员会党校2024年部门预算信息公开情况说明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中国共产党涞源县委员会党校2024年部门预算信息公开情况说明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按照《中华人民共和国预算法》、《地方预决算公开操作规程》和《关于进一步推进预算公开工作的实施意见》规定，现将中国共产党涞源县委员会党校2024年部门预算公开如下：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pStyle w:val="27"/>
        <w:ind w:left="0" w:leftChars="0" w:firstLine="640" w:firstLineChars="200"/>
        <w:rPr>
          <w:rFonts w:hint="eastAsia"/>
          <w:lang w:val="en-US" w:eastAsia="zh-CN"/>
        </w:rPr>
      </w:pPr>
      <w:r>
        <w:rPr>
          <w:rFonts w:ascii="方正楷体_GBK" w:hAnsi="方正楷体_GBK" w:eastAsia="方正楷体_GBK" w:cs="方正楷体_GBK"/>
          <w:b/>
          <w:color w:val="000000"/>
          <w:sz w:val="32"/>
        </w:rPr>
        <w:t>部门职责：</w:t>
      </w:r>
      <w:r>
        <w:rPr>
          <w:rFonts w:hint="eastAsia"/>
          <w:lang w:val="en-US" w:eastAsia="zh-CN"/>
        </w:rPr>
        <w:t>根据《中国共产党涞源县委员会党校职能配置、内设机构和人员编制规定》，中国共产党涞源县委员会党校的主要职责是：</w:t>
      </w:r>
    </w:p>
    <w:p>
      <w:pPr>
        <w:pStyle w:val="27"/>
        <w:ind w:left="0" w:leftChars="0" w:firstLine="560" w:firstLineChars="200"/>
      </w:pPr>
      <w:r>
        <w:rPr>
          <w:rFonts w:hint="eastAsia"/>
          <w:lang w:val="en-US" w:eastAsia="zh-CN"/>
        </w:rPr>
        <w:t>(</w:t>
      </w:r>
      <w:r>
        <w:t>一）、以马克思列宁主义、毛泽东思想、邓小平理论、“三个代表”重要思想、科学发展观、习近平新时代中国特色社会主义思想为指导，认真学习党的基本理论知识，学习党的路线、方针、政策，坚持四项基本原则和坚持社会主义办学方向，提高办学水平。</w:t>
      </w:r>
    </w:p>
    <w:p>
      <w:pPr>
        <w:pStyle w:val="27"/>
      </w:pPr>
      <w:r>
        <w:t>（二）、根据《中国共产党党校工作暂行条例》的要求，结合学校的中心工作，制定切实可靠的党校教学、研究计划和措施，并积极实施和定期检查、指导各项工作的执行情况。</w:t>
      </w:r>
    </w:p>
    <w:p>
      <w:pPr>
        <w:pStyle w:val="27"/>
      </w:pPr>
      <w:r>
        <w:t>（三）、负责举办培训班、轮训班、理论研究班，培训干部、党员，系统进行马克思主义基本理论、党的基本路线和基本知识的教育。</w:t>
      </w:r>
    </w:p>
    <w:p>
      <w:pPr>
        <w:pStyle w:val="27"/>
      </w:pPr>
      <w:r>
        <w:t>（四）、负责不断改进教学方法，提高教学质量。</w:t>
      </w:r>
    </w:p>
    <w:p>
      <w:pPr>
        <w:pStyle w:val="27"/>
      </w:pPr>
      <w:r>
        <w:t>（五）、负责建立健全各项规章制度。</w:t>
      </w:r>
    </w:p>
    <w:p>
      <w:pPr>
        <w:pStyle w:val="27"/>
      </w:pPr>
      <w:r>
        <w:t>（六）、加强与有关职能部门的协调工作，完成领导交办的有关工作。</w:t>
      </w:r>
    </w:p>
    <w:p>
      <w:pPr>
        <w:pStyle w:val="27"/>
        <w:sectPr>
          <w:pgSz w:w="16840" w:h="11900" w:orient="landscape"/>
          <w:pgMar w:top="1020" w:right="1361" w:bottom="1020" w:left="1361" w:header="720" w:footer="720" w:gutter="0"/>
          <w:pgNumType w:start="1"/>
          <w:cols w:space="720" w:num="1"/>
        </w:sectPr>
      </w:pPr>
      <w:r>
        <w:t>（七）、抓好党校自身建设。完善内部管理，做好各类培训班的归档工作。</w:t>
      </w:r>
    </w:p>
    <w:p>
      <w:pPr>
        <w:spacing w:before="0" w:after="0" w:line="240" w:lineRule="auto"/>
        <w:ind w:firstLine="640"/>
        <w:jc w:val="left"/>
        <w:outlineLvl w:val="9"/>
      </w:pPr>
      <w:bookmarkStart w:id="20" w:name="_GoBack"/>
      <w:bookmarkEnd w:id="20"/>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中国共产党涞源县委员会党校本级</w:t>
            </w:r>
          </w:p>
        </w:tc>
        <w:tc>
          <w:tcPr>
            <w:tcW w:w="1843" w:type="dxa"/>
            <w:vAlign w:val="center"/>
          </w:tcPr>
          <w:p>
            <w:pPr>
              <w:pStyle w:val="14"/>
            </w:pPr>
            <w:r>
              <w:t>事业</w:t>
            </w:r>
          </w:p>
        </w:tc>
        <w:tc>
          <w:tcPr>
            <w:tcW w:w="2126" w:type="dxa"/>
            <w:vAlign w:val="center"/>
          </w:tcPr>
          <w:p>
            <w:pPr>
              <w:pStyle w:val="14"/>
            </w:pPr>
            <w:r>
              <w:t>正处（县）级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按照预算管理有关规定，目前部门预算的编制实行综合预算管理，即全部收入和支出都反映在预算中。中国共产党涞源县委员会党校机关及所属事业单位的收支包含在部门预算中。</w:t>
      </w:r>
    </w:p>
    <w:p>
      <w:pPr>
        <w:pStyle w:val="19"/>
      </w:pPr>
      <w:r>
        <w:t>1、收入说明</w:t>
      </w:r>
    </w:p>
    <w:p>
      <w:pPr>
        <w:pStyle w:val="19"/>
      </w:pPr>
      <w:r>
        <w:t>反映本部门当年全部收入。2024年预算收入260.19万元，其中：一般公共预算收入260.19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党涞源县委员会党校年度部门预算中支出预算的总体情况。2024年支出预算260.19万元，其中基本支出249.33万元，包括人员经费233.36万元和日常公用经费15.97万元；项目支出10.86万元，主要为干部选拔任用办学保障资金、党校专项资金、云课堂资金支出</w:t>
      </w:r>
    </w:p>
    <w:p>
      <w:pPr>
        <w:pStyle w:val="19"/>
      </w:pPr>
      <w:r>
        <w:t>3、比上年增减情况</w:t>
      </w:r>
    </w:p>
    <w:p>
      <w:pPr>
        <w:pStyle w:val="19"/>
      </w:pPr>
      <w:r>
        <w:t>2024年预算收支安排260.19万元，较2023年预算减少0.05万元，其中：基本支出减少0.02万元，主要为减少人员经费支出项目支出减少0.03万元，主要为减少党校专项资金金额支出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6"/>
      </w:pPr>
      <w:r>
        <w:t>202</w:t>
      </w:r>
      <w:r>
        <w:rPr>
          <w:rFonts w:hint="eastAsia"/>
          <w:lang w:val="en-US" w:eastAsia="zh-CN"/>
        </w:rPr>
        <w:t>4</w:t>
      </w:r>
      <w:r>
        <w:t>年，我</w:t>
      </w:r>
      <w:r>
        <w:rPr>
          <w:rFonts w:hint="eastAsia"/>
          <w:lang w:eastAsia="zh-CN"/>
        </w:rPr>
        <w:t>部门</w:t>
      </w:r>
      <w:r>
        <w:t>运行经费共计安排1</w:t>
      </w:r>
      <w:r>
        <w:rPr>
          <w:rFonts w:hint="eastAsia"/>
          <w:lang w:val="en-US" w:eastAsia="zh-CN"/>
        </w:rPr>
        <w:t>5.97</w:t>
      </w:r>
      <w:r>
        <w:t>万元，主要用于日常</w:t>
      </w:r>
      <w:r>
        <w:rPr>
          <w:rFonts w:hint="eastAsia"/>
          <w:lang w:eastAsia="zh-CN"/>
        </w:rPr>
        <w:t>办公经费</w:t>
      </w:r>
      <w:r>
        <w:t>、办公用房水电费、办公用房取暖费、办公用房物业管理费等日常运行支出。</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w:t>
      </w:r>
      <w:r>
        <w:rPr>
          <w:rFonts w:hint="eastAsia"/>
          <w:lang w:val="en-US" w:eastAsia="zh-CN"/>
        </w:rPr>
        <w:t>4</w:t>
      </w:r>
      <w:r>
        <w:t>年，我</w:t>
      </w:r>
      <w:r>
        <w:rPr>
          <w:rFonts w:hint="eastAsia"/>
          <w:lang w:val="en-US" w:eastAsia="zh-CN"/>
        </w:rPr>
        <w:t>部门</w:t>
      </w:r>
      <w:r>
        <w:t>财政拨款“三公”经费预算安排4.</w:t>
      </w:r>
      <w:r>
        <w:rPr>
          <w:rFonts w:hint="eastAsia"/>
          <w:lang w:val="en-US" w:eastAsia="zh-CN"/>
        </w:rPr>
        <w:t>4</w:t>
      </w:r>
      <w:r>
        <w:t>万元，其中因公出国（境）费0万元；公务用车购置及运维费3.5万元；（其中：公务用车购置费为0万元，公务用车运维费3.5万元）</w:t>
      </w:r>
      <w:r>
        <w:rPr>
          <w:rFonts w:hint="eastAsia"/>
          <w:lang w:val="en-US" w:eastAsia="zh-CN"/>
        </w:rPr>
        <w:t>,</w:t>
      </w:r>
      <w:r>
        <w:t>与202</w:t>
      </w:r>
      <w:r>
        <w:rPr>
          <w:rFonts w:hint="eastAsia"/>
          <w:lang w:val="en-US" w:eastAsia="zh-CN"/>
        </w:rPr>
        <w:t>3</w:t>
      </w:r>
      <w:r>
        <w:t>年持平</w:t>
      </w:r>
      <w:r>
        <w:rPr>
          <w:rFonts w:hint="eastAsia"/>
          <w:lang w:val="en-US" w:eastAsia="zh-CN"/>
        </w:rPr>
        <w:t>;</w:t>
      </w:r>
      <w:r>
        <w:t>公务接待费</w:t>
      </w:r>
      <w:r>
        <w:rPr>
          <w:rFonts w:hint="eastAsia"/>
          <w:lang w:val="en-US" w:eastAsia="zh-CN"/>
        </w:rPr>
        <w:t>0.9</w:t>
      </w:r>
      <w:r>
        <w:t>万元</w:t>
      </w:r>
      <w:r>
        <w:rPr>
          <w:rFonts w:hint="eastAsia"/>
          <w:lang w:eastAsia="zh-CN"/>
        </w:rPr>
        <w:t>，较</w:t>
      </w:r>
      <w:r>
        <w:t>202</w:t>
      </w:r>
      <w:r>
        <w:rPr>
          <w:rFonts w:hint="eastAsia"/>
          <w:lang w:val="en-US" w:eastAsia="zh-CN"/>
        </w:rPr>
        <w:t>3</w:t>
      </w:r>
      <w:r>
        <w:t>年</w:t>
      </w:r>
      <w:r>
        <w:rPr>
          <w:rFonts w:hint="eastAsia"/>
          <w:lang w:eastAsia="zh-CN"/>
        </w:rPr>
        <w:t>减少</w:t>
      </w:r>
      <w:r>
        <w:rPr>
          <w:rFonts w:hint="eastAsia"/>
          <w:lang w:val="en-US" w:eastAsia="zh-CN"/>
        </w:rPr>
        <w:t>0.1万元,减少原因为厉行节约，减少公务接待费支出</w:t>
      </w:r>
      <w:r>
        <w:t>。</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根据党中央、省市和县委关于建设高素质干部队伍的要求，有计划的培训党员领导干部和宣传骨干；结合全县经济社会发展实际，以研讨中央重大理论和方针、政策问题为目的，举办各种专题研讨班，利用教学资源进行干部短期培训。</w:t>
      </w:r>
    </w:p>
    <w:p>
      <w:pPr>
        <w:pStyle w:val="22"/>
      </w:pPr>
      <w:r>
        <w:t>通过不断提高教学水平、完善教学设施、优化教学布局、丰富教学手段，围绕全县工作大局，按照实事求是、与时俱进、艰苦奋斗、执政为民的要求，培养忠诚于中国特色社会主义事业、德才兼备的党员领导干部和理论干部，保障部门日常工作正常运转，有效提高干部的政策理论水平、思想觉悟和执政能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分项绩效目标：组织培训班、师资与学科建设、教学事物管理、理论研究、决策咨询和政策宣讲。</w:t>
      </w:r>
    </w:p>
    <w:p>
      <w:pPr>
        <w:pStyle w:val="23"/>
      </w:pPr>
      <w:r>
        <w:t>（一）绩效目标：组织培训班</w:t>
      </w:r>
    </w:p>
    <w:p>
      <w:pPr>
        <w:pStyle w:val="23"/>
      </w:pPr>
      <w:r>
        <w:t>绩效指标：举办各种专题培训5期，培养德才兼备的党员领导干部，提高领导干部执政能力。</w:t>
      </w:r>
    </w:p>
    <w:p>
      <w:pPr>
        <w:pStyle w:val="23"/>
      </w:pPr>
      <w:r>
        <w:t>（二）绩效目标：师资与学科建设</w:t>
      </w:r>
    </w:p>
    <w:p>
      <w:pPr>
        <w:pStyle w:val="23"/>
      </w:pPr>
      <w:r>
        <w:t>绩效指标：加强师资培训、交流、培养，引进高水平人才5名，加强学科建设和学科培育，形成有党校特色的优势学科和教学基地。</w:t>
      </w:r>
    </w:p>
    <w:p>
      <w:pPr>
        <w:pStyle w:val="23"/>
      </w:pPr>
      <w:r>
        <w:t>（三）绩效目标：教学事物管理</w:t>
      </w:r>
    </w:p>
    <w:p>
      <w:pPr>
        <w:pStyle w:val="23"/>
      </w:pPr>
      <w:r>
        <w:t>绩效指标：组织实施与教学活动3期，培训学员相关的综合管理和后勤保障事务。</w:t>
      </w:r>
    </w:p>
    <w:p>
      <w:pPr>
        <w:pStyle w:val="23"/>
      </w:pPr>
      <w:r>
        <w:t>（四）绩效目标：理论研究</w:t>
      </w:r>
    </w:p>
    <w:p>
      <w:pPr>
        <w:pStyle w:val="23"/>
      </w:pPr>
      <w:r>
        <w:t>绩效指标：推动教研人员的科研交流和理论探索，产出高质量的理论成果，发表理论性文章4篇。</w:t>
      </w:r>
    </w:p>
    <w:p>
      <w:pPr>
        <w:pStyle w:val="23"/>
      </w:pPr>
      <w:r>
        <w:t>（五）绩效目标:开展决策咨询和政策宣讲</w:t>
      </w:r>
    </w:p>
    <w:p>
      <w:pPr>
        <w:pStyle w:val="23"/>
      </w:pPr>
      <w:r>
        <w:t>绩效指标:开展决策咨询研究，组织有关领导、教师到各乡镇及相关部门进行政策宣讲，每季度不少于1次，为县委决策提供服务。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1、切实加强领导，为确保绩效管理工作的顺利开展，我校成立了绩效管理工作领导小组负责绩效管理工作的组织协调和督查。各科室负责人必须保证本科室工作目标任务的完成。</w:t>
      </w:r>
    </w:p>
    <w:p>
      <w:pPr>
        <w:pStyle w:val="24"/>
      </w:pPr>
      <w:r>
        <w:t>2、认真组织实施，进一步完善各项规章制度，使学校行政管理与目标考核进一步完善，教职工的利益得到体现，教职工工作的积极性和主动性得到提高。</w:t>
      </w:r>
    </w:p>
    <w:p>
      <w:pPr>
        <w:pStyle w:val="24"/>
      </w:pPr>
      <w:r>
        <w:t>3、统一思想认识，明确岗位职责，加大宣传力度，营造绩效管理的浓烈氛围。规范财务资产管理，完善财务管理制度，严格审批程序，加强固定资产登记、使用和报废处置管理，做到支出合理，物尽其用。</w:t>
      </w:r>
    </w:p>
    <w:p>
      <w:pPr>
        <w:pStyle w:val="24"/>
      </w:pPr>
      <w:r>
        <w:t>4、加强支出管理,通过优化支出结构、编细编实预算、加快履行政府采购手续、尽快启动项目、及时支付资金、6月底前细化代编预算、按规定及时下达资金等多种措施，确保支出进度达标。按要求开展上年度部门预算绩效自评和重点评价工作，对评价中发现的问题及时整改，调整优化支出结构，提高财政资金使用效益。</w:t>
      </w:r>
    </w:p>
    <w:p>
      <w:pPr>
        <w:pStyle w:val="24"/>
        <w:sectPr>
          <w:pgSz w:w="16840" w:h="11900" w:orient="landscape"/>
          <w:pgMar w:top="1361" w:right="1020" w:bottom="1361" w:left="1020" w:header="720" w:footer="720" w:gutter="0"/>
          <w:cols w:space="720" w:num="1"/>
        </w:sectPr>
      </w:pPr>
      <w:r>
        <w:t>5、加强督促检查，校绩效工作领导小组和办公室按照我校的工作方案和分工结合进行检查督促各科室改进加强绩效管理认真落实各项工作任务。加强人员培训，提高本部门职工业务素质；调研，提出优化财政资金配置、提高资金使用效益的意见意见；加大宣传力度，强化预算绩效管理意识，促进预算绩效管理水平进一步提升，确保全面完成各项指标任务。</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1、党校专项经费绩效目标表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13063024P00013710003H</w:t>
            </w:r>
          </w:p>
        </w:tc>
        <w:tc>
          <w:tcPr>
            <w:tcW w:w="2835" w:type="dxa"/>
            <w:vAlign w:val="center"/>
          </w:tcPr>
          <w:p>
            <w:pPr>
              <w:pStyle w:val="11"/>
            </w:pPr>
            <w:r>
              <w:t>项目名称</w:t>
            </w:r>
          </w:p>
        </w:tc>
        <w:tc>
          <w:tcPr>
            <w:tcW w:w="6094" w:type="dxa"/>
            <w:gridSpan w:val="3"/>
            <w:vAlign w:val="center"/>
          </w:tcPr>
          <w:p>
            <w:pPr>
              <w:pStyle w:val="13"/>
            </w:pPr>
            <w:r>
              <w:t>党校专项经费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7.02</w:t>
            </w:r>
          </w:p>
        </w:tc>
        <w:tc>
          <w:tcPr>
            <w:tcW w:w="2835" w:type="dxa"/>
            <w:vAlign w:val="center"/>
          </w:tcPr>
          <w:p>
            <w:pPr>
              <w:pStyle w:val="11"/>
            </w:pPr>
            <w:r>
              <w:t>其中：财政    资金</w:t>
            </w:r>
          </w:p>
        </w:tc>
        <w:tc>
          <w:tcPr>
            <w:tcW w:w="2551" w:type="dxa"/>
            <w:vAlign w:val="center"/>
          </w:tcPr>
          <w:p>
            <w:pPr>
              <w:pStyle w:val="13"/>
            </w:pPr>
            <w:r>
              <w:t>7.02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2024年3人劳务费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2.16</w:t>
            </w:r>
          </w:p>
        </w:tc>
        <w:tc>
          <w:tcPr>
            <w:tcW w:w="2835" w:type="dxa"/>
            <w:vAlign w:val="center"/>
          </w:tcPr>
          <w:p>
            <w:pPr>
              <w:pStyle w:val="14"/>
            </w:pPr>
            <w:r>
              <w:t>3.78</w:t>
            </w:r>
          </w:p>
        </w:tc>
        <w:tc>
          <w:tcPr>
            <w:tcW w:w="2551" w:type="dxa"/>
            <w:vAlign w:val="center"/>
          </w:tcPr>
          <w:p>
            <w:pPr>
              <w:pStyle w:val="14"/>
            </w:pPr>
            <w:r>
              <w:t>5.40</w:t>
            </w:r>
          </w:p>
        </w:tc>
        <w:tc>
          <w:tcPr>
            <w:tcW w:w="3543" w:type="dxa"/>
            <w:gridSpan w:val="2"/>
            <w:vAlign w:val="center"/>
          </w:tcPr>
          <w:p>
            <w:pPr>
              <w:pStyle w:val="14"/>
            </w:pPr>
            <w:r>
              <w:t>7.02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劳务人员3人</w:t>
            </w:r>
          </w:p>
        </w:tc>
        <w:tc>
          <w:tcPr>
            <w:tcW w:w="5386" w:type="dxa"/>
            <w:vAlign w:val="center"/>
          </w:tcPr>
          <w:p>
            <w:pPr>
              <w:pStyle w:val="13"/>
            </w:pPr>
            <w:r>
              <w:t>劳务人员3人</w:t>
            </w:r>
          </w:p>
        </w:tc>
        <w:tc>
          <w:tcPr>
            <w:tcW w:w="2268" w:type="dxa"/>
            <w:vAlign w:val="center"/>
          </w:tcPr>
          <w:p>
            <w:pPr>
              <w:pStyle w:val="13"/>
            </w:pPr>
            <w:r>
              <w:t>3人</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正常办公</w:t>
            </w:r>
          </w:p>
        </w:tc>
        <w:tc>
          <w:tcPr>
            <w:tcW w:w="5386" w:type="dxa"/>
            <w:vAlign w:val="center"/>
          </w:tcPr>
          <w:p>
            <w:pPr>
              <w:pStyle w:val="13"/>
            </w:pPr>
            <w:r>
              <w:t>按月发放</w:t>
            </w:r>
          </w:p>
        </w:tc>
        <w:tc>
          <w:tcPr>
            <w:tcW w:w="2268" w:type="dxa"/>
            <w:vAlign w:val="center"/>
          </w:tcPr>
          <w:p>
            <w:pPr>
              <w:pStyle w:val="13"/>
            </w:pPr>
            <w:r>
              <w:t>100百分比</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按月发放</w:t>
            </w:r>
          </w:p>
        </w:tc>
        <w:tc>
          <w:tcPr>
            <w:tcW w:w="5386" w:type="dxa"/>
            <w:vAlign w:val="center"/>
          </w:tcPr>
          <w:p>
            <w:pPr>
              <w:pStyle w:val="13"/>
            </w:pPr>
            <w:r>
              <w:t>按月发放</w:t>
            </w:r>
          </w:p>
        </w:tc>
        <w:tc>
          <w:tcPr>
            <w:tcW w:w="2268" w:type="dxa"/>
            <w:vAlign w:val="center"/>
          </w:tcPr>
          <w:p>
            <w:pPr>
              <w:pStyle w:val="13"/>
            </w:pPr>
            <w:r>
              <w:t>100百分比</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实际支出/预算支出*100%</w:t>
            </w:r>
          </w:p>
        </w:tc>
        <w:tc>
          <w:tcPr>
            <w:tcW w:w="2268" w:type="dxa"/>
            <w:vAlign w:val="center"/>
          </w:tcPr>
          <w:p>
            <w:pPr>
              <w:pStyle w:val="13"/>
            </w:pPr>
            <w:r>
              <w:t>≤100百分比</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提高决策能力</w:t>
            </w:r>
          </w:p>
        </w:tc>
        <w:tc>
          <w:tcPr>
            <w:tcW w:w="5386" w:type="dxa"/>
            <w:vAlign w:val="center"/>
          </w:tcPr>
          <w:p>
            <w:pPr>
              <w:pStyle w:val="13"/>
            </w:pPr>
            <w:r>
              <w:t>确保正常办公</w:t>
            </w:r>
          </w:p>
        </w:tc>
        <w:tc>
          <w:tcPr>
            <w:tcW w:w="2268" w:type="dxa"/>
            <w:vAlign w:val="center"/>
          </w:tcPr>
          <w:p>
            <w:pPr>
              <w:pStyle w:val="13"/>
            </w:pPr>
            <w:r>
              <w:t>100百分比</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单位职工满意</w:t>
            </w:r>
          </w:p>
        </w:tc>
        <w:tc>
          <w:tcPr>
            <w:tcW w:w="5386" w:type="dxa"/>
            <w:vAlign w:val="center"/>
          </w:tcPr>
          <w:p>
            <w:pPr>
              <w:pStyle w:val="13"/>
            </w:pPr>
            <w:r>
              <w:t>年底考评</w:t>
            </w:r>
          </w:p>
        </w:tc>
        <w:tc>
          <w:tcPr>
            <w:tcW w:w="2268" w:type="dxa"/>
            <w:vAlign w:val="center"/>
          </w:tcPr>
          <w:p>
            <w:pPr>
              <w:pStyle w:val="13"/>
            </w:pPr>
            <w:r>
              <w:t>≥95百分比</w:t>
            </w:r>
          </w:p>
        </w:tc>
        <w:tc>
          <w:tcPr>
            <w:tcW w:w="1276" w:type="dxa"/>
            <w:vAlign w:val="center"/>
          </w:tcPr>
          <w:p>
            <w:pPr>
              <w:pStyle w:val="13"/>
            </w:pPr>
            <w:r>
              <w:t>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2、干部选拔任用办学保障经费绩效目标表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13063024P00615310001H</w:t>
            </w:r>
          </w:p>
        </w:tc>
        <w:tc>
          <w:tcPr>
            <w:tcW w:w="2835" w:type="dxa"/>
            <w:vAlign w:val="center"/>
          </w:tcPr>
          <w:p>
            <w:pPr>
              <w:pStyle w:val="11"/>
            </w:pPr>
            <w:r>
              <w:t>项目名称</w:t>
            </w:r>
          </w:p>
        </w:tc>
        <w:tc>
          <w:tcPr>
            <w:tcW w:w="6094" w:type="dxa"/>
            <w:gridSpan w:val="3"/>
            <w:vAlign w:val="center"/>
          </w:tcPr>
          <w:p>
            <w:pPr>
              <w:pStyle w:val="13"/>
            </w:pPr>
            <w:r>
              <w:t>干部选拔任用办学保障经费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专题培训</w:t>
            </w:r>
            <w:r>
              <w:tab/>
            </w:r>
            <w:r>
              <w:t>培训5期</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3" w:type="dxa"/>
            <w:gridSpan w:val="2"/>
            <w:vAlign w:val="center"/>
          </w:tcPr>
          <w:p>
            <w:pPr>
              <w:pStyle w:val="14"/>
            </w:pPr>
            <w:r>
              <w:t>3.00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专题培训</w:t>
            </w:r>
            <w:r>
              <w:tab/>
            </w:r>
          </w:p>
        </w:tc>
        <w:tc>
          <w:tcPr>
            <w:tcW w:w="5386" w:type="dxa"/>
            <w:vAlign w:val="center"/>
          </w:tcPr>
          <w:p>
            <w:pPr>
              <w:pStyle w:val="13"/>
            </w:pPr>
            <w:r>
              <w:t>培训5期</w:t>
            </w:r>
          </w:p>
        </w:tc>
        <w:tc>
          <w:tcPr>
            <w:tcW w:w="2268" w:type="dxa"/>
            <w:vAlign w:val="center"/>
          </w:tcPr>
          <w:p>
            <w:pPr>
              <w:pStyle w:val="13"/>
            </w:pPr>
            <w:r>
              <w:t>≥5期</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参与率</w:t>
            </w:r>
          </w:p>
        </w:tc>
        <w:tc>
          <w:tcPr>
            <w:tcW w:w="5386" w:type="dxa"/>
            <w:vAlign w:val="center"/>
          </w:tcPr>
          <w:p>
            <w:pPr>
              <w:pStyle w:val="13"/>
            </w:pPr>
            <w:r>
              <w:t>拟参与人数与实际参与人数的百分比</w:t>
            </w:r>
          </w:p>
        </w:tc>
        <w:tc>
          <w:tcPr>
            <w:tcW w:w="2268" w:type="dxa"/>
            <w:vAlign w:val="center"/>
          </w:tcPr>
          <w:p>
            <w:pPr>
              <w:pStyle w:val="13"/>
            </w:pPr>
            <w:r>
              <w:t>≥90百分比</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培训计划按期完成率</w:t>
            </w:r>
          </w:p>
        </w:tc>
        <w:tc>
          <w:tcPr>
            <w:tcW w:w="5386" w:type="dxa"/>
            <w:vAlign w:val="center"/>
          </w:tcPr>
          <w:p>
            <w:pPr>
              <w:pStyle w:val="13"/>
            </w:pPr>
            <w:r>
              <w:t>按期完成的培训计划</w:t>
            </w:r>
          </w:p>
        </w:tc>
        <w:tc>
          <w:tcPr>
            <w:tcW w:w="2268" w:type="dxa"/>
            <w:vAlign w:val="center"/>
          </w:tcPr>
          <w:p>
            <w:pPr>
              <w:pStyle w:val="13"/>
            </w:pPr>
            <w:r>
              <w:t>≥95培训计划</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实际支出/预算支出*100%</w:t>
            </w:r>
          </w:p>
        </w:tc>
        <w:tc>
          <w:tcPr>
            <w:tcW w:w="2268" w:type="dxa"/>
            <w:vAlign w:val="center"/>
          </w:tcPr>
          <w:p>
            <w:pPr>
              <w:pStyle w:val="13"/>
            </w:pPr>
            <w:r>
              <w:t>≤100百分比</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提升党员素养</w:t>
            </w:r>
          </w:p>
        </w:tc>
        <w:tc>
          <w:tcPr>
            <w:tcW w:w="5386" w:type="dxa"/>
            <w:vAlign w:val="center"/>
          </w:tcPr>
          <w:p>
            <w:pPr>
              <w:pStyle w:val="13"/>
            </w:pPr>
            <w:r>
              <w:t>提升基层党员的政治素养</w:t>
            </w:r>
          </w:p>
        </w:tc>
        <w:tc>
          <w:tcPr>
            <w:tcW w:w="2268" w:type="dxa"/>
            <w:vAlign w:val="center"/>
          </w:tcPr>
          <w:p>
            <w:pPr>
              <w:pStyle w:val="13"/>
            </w:pPr>
            <w:r>
              <w:t>≥98提升</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培训对象满意度</w:t>
            </w:r>
          </w:p>
        </w:tc>
        <w:tc>
          <w:tcPr>
            <w:tcW w:w="5386" w:type="dxa"/>
            <w:vAlign w:val="center"/>
          </w:tcPr>
          <w:p>
            <w:pPr>
              <w:pStyle w:val="13"/>
            </w:pPr>
            <w:r>
              <w:t>科级干部满意度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3、云课堂费用绩效目标表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13063024P00013810002K</w:t>
            </w:r>
          </w:p>
        </w:tc>
        <w:tc>
          <w:tcPr>
            <w:tcW w:w="2835" w:type="dxa"/>
            <w:vAlign w:val="center"/>
          </w:tcPr>
          <w:p>
            <w:pPr>
              <w:pStyle w:val="11"/>
            </w:pPr>
            <w:r>
              <w:t>项目名称</w:t>
            </w:r>
          </w:p>
        </w:tc>
        <w:tc>
          <w:tcPr>
            <w:tcW w:w="6094" w:type="dxa"/>
            <w:gridSpan w:val="3"/>
            <w:vAlign w:val="center"/>
          </w:tcPr>
          <w:p>
            <w:pPr>
              <w:pStyle w:val="13"/>
            </w:pPr>
            <w:r>
              <w:t>云课堂费用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0.84</w:t>
            </w:r>
          </w:p>
        </w:tc>
        <w:tc>
          <w:tcPr>
            <w:tcW w:w="2835" w:type="dxa"/>
            <w:vAlign w:val="center"/>
          </w:tcPr>
          <w:p>
            <w:pPr>
              <w:pStyle w:val="11"/>
            </w:pPr>
            <w:r>
              <w:t>其中：财政    资金</w:t>
            </w:r>
          </w:p>
        </w:tc>
        <w:tc>
          <w:tcPr>
            <w:tcW w:w="2551" w:type="dxa"/>
            <w:vAlign w:val="center"/>
          </w:tcPr>
          <w:p>
            <w:pPr>
              <w:pStyle w:val="13"/>
            </w:pPr>
            <w:r>
              <w:t>0.84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云课堂网络服务费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0.42</w:t>
            </w:r>
          </w:p>
        </w:tc>
        <w:tc>
          <w:tcPr>
            <w:tcW w:w="2835" w:type="dxa"/>
            <w:vAlign w:val="center"/>
          </w:tcPr>
          <w:p>
            <w:pPr>
              <w:pStyle w:val="14"/>
            </w:pPr>
            <w:r>
              <w:t>0.84</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网络终端数量</w:t>
            </w:r>
          </w:p>
        </w:tc>
        <w:tc>
          <w:tcPr>
            <w:tcW w:w="5386" w:type="dxa"/>
            <w:vAlign w:val="center"/>
          </w:tcPr>
          <w:p>
            <w:pPr>
              <w:pStyle w:val="13"/>
            </w:pPr>
            <w:r>
              <w:t>网络终端1条</w:t>
            </w:r>
          </w:p>
        </w:tc>
        <w:tc>
          <w:tcPr>
            <w:tcW w:w="2268" w:type="dxa"/>
            <w:vAlign w:val="center"/>
          </w:tcPr>
          <w:p>
            <w:pPr>
              <w:pStyle w:val="13"/>
            </w:pPr>
            <w:r>
              <w:t>1条</w:t>
            </w:r>
          </w:p>
        </w:tc>
        <w:tc>
          <w:tcPr>
            <w:tcW w:w="1276" w:type="dxa"/>
            <w:vAlign w:val="center"/>
          </w:tcPr>
          <w:p>
            <w:pPr>
              <w:pStyle w:val="13"/>
            </w:pPr>
            <w:r>
              <w:t>工作方案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网络运行畅通率指标</w:t>
            </w:r>
          </w:p>
        </w:tc>
        <w:tc>
          <w:tcPr>
            <w:tcW w:w="5386" w:type="dxa"/>
            <w:vAlign w:val="center"/>
          </w:tcPr>
          <w:p>
            <w:pPr>
              <w:pStyle w:val="13"/>
            </w:pPr>
            <w:r>
              <w:t>网络畅通</w:t>
            </w:r>
          </w:p>
        </w:tc>
        <w:tc>
          <w:tcPr>
            <w:tcW w:w="2268" w:type="dxa"/>
            <w:vAlign w:val="center"/>
          </w:tcPr>
          <w:p>
            <w:pPr>
              <w:pStyle w:val="13"/>
            </w:pPr>
            <w:r>
              <w:t>100百分比</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支付率</w:t>
            </w:r>
          </w:p>
        </w:tc>
        <w:tc>
          <w:tcPr>
            <w:tcW w:w="5386" w:type="dxa"/>
            <w:vAlign w:val="center"/>
          </w:tcPr>
          <w:p>
            <w:pPr>
              <w:pStyle w:val="13"/>
            </w:pPr>
            <w:r>
              <w:t>按时支付网络服务费</w:t>
            </w:r>
          </w:p>
        </w:tc>
        <w:tc>
          <w:tcPr>
            <w:tcW w:w="2268" w:type="dxa"/>
            <w:vAlign w:val="center"/>
          </w:tcPr>
          <w:p>
            <w:pPr>
              <w:pStyle w:val="13"/>
            </w:pPr>
            <w:r>
              <w:t>100百分比</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实际支出/预算支出*100%</w:t>
            </w:r>
          </w:p>
        </w:tc>
        <w:tc>
          <w:tcPr>
            <w:tcW w:w="2268" w:type="dxa"/>
            <w:vAlign w:val="center"/>
          </w:tcPr>
          <w:p>
            <w:pPr>
              <w:pStyle w:val="13"/>
            </w:pPr>
            <w:r>
              <w:t>≤100百分比</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网络运行畅通率</w:t>
            </w:r>
          </w:p>
        </w:tc>
        <w:tc>
          <w:tcPr>
            <w:tcW w:w="5386" w:type="dxa"/>
            <w:vAlign w:val="center"/>
          </w:tcPr>
          <w:p>
            <w:pPr>
              <w:pStyle w:val="13"/>
            </w:pPr>
            <w:r>
              <w:t>网络畅通1年以上</w:t>
            </w:r>
          </w:p>
        </w:tc>
        <w:tc>
          <w:tcPr>
            <w:tcW w:w="2268" w:type="dxa"/>
            <w:vAlign w:val="center"/>
          </w:tcPr>
          <w:p>
            <w:pPr>
              <w:pStyle w:val="13"/>
            </w:pPr>
            <w:r>
              <w:t>≥1年</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网络使用人满意度</w:t>
            </w:r>
          </w:p>
        </w:tc>
        <w:tc>
          <w:tcPr>
            <w:tcW w:w="5386" w:type="dxa"/>
            <w:vAlign w:val="center"/>
          </w:tcPr>
          <w:p>
            <w:pPr>
              <w:pStyle w:val="13"/>
            </w:pPr>
            <w:r>
              <w:t>满意度指标</w:t>
            </w:r>
          </w:p>
        </w:tc>
        <w:tc>
          <w:tcPr>
            <w:tcW w:w="2268" w:type="dxa"/>
            <w:vAlign w:val="center"/>
          </w:tcPr>
          <w:p>
            <w:pPr>
              <w:pStyle w:val="13"/>
            </w:pPr>
            <w:r>
              <w:t>≥95百分比</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281中国共产党涞源县委员会党校</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中国共产党涞源县委员会党校（含所属单位）上年末固定资产金额为90.88万元（详见下表）。本年度拟购置固定资产总额为0.00万元，已按要求列入政府采购预算，详见政府采购预算表。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281中国共产党涞源县委员会党校</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90.88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140</w:t>
            </w:r>
          </w:p>
        </w:tc>
        <w:tc>
          <w:tcPr>
            <w:tcW w:w="2835"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1642</w:t>
            </w:r>
          </w:p>
        </w:tc>
        <w:tc>
          <w:tcPr>
            <w:tcW w:w="2835" w:type="dxa"/>
            <w:vAlign w:val="center"/>
          </w:tcPr>
          <w:p>
            <w:pPr>
              <w:pStyle w:val="12"/>
            </w:pPr>
            <w:r>
              <w:t>74.98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RmN2VkNDFkMGM5NjFhYjZmOGNkYWQ1YjdkNDA4MWEifQ=="/>
  </w:docVars>
  <w:rsids>
    <w:rsidRoot w:val="00000000"/>
    <w:rsid w:val="344518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B7E8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2024-03-06T10:01:56Z</dcterms:created>
  <dcterms:modified xsi:type="dcterms:W3CDTF">2024-03-06T02:01:56Z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2024-03-06T10:01:57Z</dcterms:created>
  <dcterms:modified xsi:type="dcterms:W3CDTF">2024-03-06T02:01:57Z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2024-03-06T10:01:57Z</dcterms:created>
  <dcterms:modified xsi:type="dcterms:W3CDTF">2024-03-06T02:01:57Z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2024-03-06T10:01:55Z</dcterms:created>
  <dcterms:modified xsi:type="dcterms:W3CDTF">2024-03-06T02:01:55Z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2024-03-06T10:01:56Z</dcterms:created>
  <dcterms:modified xsi:type="dcterms:W3CDTF">2024-03-06T02:01:56Z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2024-03-06T10:01:56Z</dcterms:created>
  <dcterms:modified xsi:type="dcterms:W3CDTF">2024-03-06T02:01:56Z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2024-03-06T10:01:56Z</dcterms:created>
  <dcterms:modified xsi:type="dcterms:W3CDTF">2024-03-06T02:01:56Z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a9e14b3-f453-40fd-b7e5-ab3a264724dd}">
  <ds:schemaRefs/>
</ds:datastoreItem>
</file>

<file path=customXml/itemProps10.xml><?xml version="1.0" encoding="utf-8"?>
<ds:datastoreItem xmlns:ds="http://schemas.openxmlformats.org/officeDocument/2006/customXml" ds:itemID="{72f22330-cea1-4378-baaf-2cfe5035cc31}">
  <ds:schemaRefs/>
</ds:datastoreItem>
</file>

<file path=customXml/itemProps11.xml><?xml version="1.0" encoding="utf-8"?>
<ds:datastoreItem xmlns:ds="http://schemas.openxmlformats.org/officeDocument/2006/customXml" ds:itemID="{9b32b9f8-70de-47c4-a16e-1b28b616a977}">
  <ds:schemaRefs/>
</ds:datastoreItem>
</file>

<file path=customXml/itemProps12.xml><?xml version="1.0" encoding="utf-8"?>
<ds:datastoreItem xmlns:ds="http://schemas.openxmlformats.org/officeDocument/2006/customXml" ds:itemID="{cb2aac62-30df-40a1-99de-a4cab535620f}">
  <ds:schemaRefs/>
</ds:datastoreItem>
</file>

<file path=customXml/itemProps13.xml><?xml version="1.0" encoding="utf-8"?>
<ds:datastoreItem xmlns:ds="http://schemas.openxmlformats.org/officeDocument/2006/customXml" ds:itemID="{43012fc2-654b-44a2-a17d-18dbaea0d9c2}">
  <ds:schemaRefs/>
</ds:datastoreItem>
</file>

<file path=customXml/itemProps14.xml><?xml version="1.0" encoding="utf-8"?>
<ds:datastoreItem xmlns:ds="http://schemas.openxmlformats.org/officeDocument/2006/customXml" ds:itemID="{82fbd677-65c1-4c20-b149-8bedf3d03c08}">
  <ds:schemaRefs/>
</ds:datastoreItem>
</file>

<file path=customXml/itemProps2.xml><?xml version="1.0" encoding="utf-8"?>
<ds:datastoreItem xmlns:ds="http://schemas.openxmlformats.org/officeDocument/2006/customXml" ds:itemID="{ad39384e-68c8-47e3-a2c7-13f7e6c647b3}">
  <ds:schemaRefs/>
</ds:datastoreItem>
</file>

<file path=customXml/itemProps3.xml><?xml version="1.0" encoding="utf-8"?>
<ds:datastoreItem xmlns:ds="http://schemas.openxmlformats.org/officeDocument/2006/customXml" ds:itemID="{0e5ac230-7366-4eba-b6ef-04e98266da04}">
  <ds:schemaRefs/>
</ds:datastoreItem>
</file>

<file path=customXml/itemProps4.xml><?xml version="1.0" encoding="utf-8"?>
<ds:datastoreItem xmlns:ds="http://schemas.openxmlformats.org/officeDocument/2006/customXml" ds:itemID="{9d7510f5-697e-43eb-a6d3-c47287e50d40}">
  <ds:schemaRefs/>
</ds:datastoreItem>
</file>

<file path=customXml/itemProps5.xml><?xml version="1.0" encoding="utf-8"?>
<ds:datastoreItem xmlns:ds="http://schemas.openxmlformats.org/officeDocument/2006/customXml" ds:itemID="{c10762b8-6fe1-4a2b-8134-c41b08a2ad3a}">
  <ds:schemaRefs/>
</ds:datastoreItem>
</file>

<file path=customXml/itemProps6.xml><?xml version="1.0" encoding="utf-8"?>
<ds:datastoreItem xmlns:ds="http://schemas.openxmlformats.org/officeDocument/2006/customXml" ds:itemID="{42d18d37-ab44-4e2b-94e7-7485f0322d5f}">
  <ds:schemaRefs/>
</ds:datastoreItem>
</file>

<file path=customXml/itemProps7.xml><?xml version="1.0" encoding="utf-8"?>
<ds:datastoreItem xmlns:ds="http://schemas.openxmlformats.org/officeDocument/2006/customXml" ds:itemID="{b00e8228-138f-42e7-87e9-5a07d6843873}">
  <ds:schemaRefs/>
</ds:datastoreItem>
</file>

<file path=customXml/itemProps8.xml><?xml version="1.0" encoding="utf-8"?>
<ds:datastoreItem xmlns:ds="http://schemas.openxmlformats.org/officeDocument/2006/customXml" ds:itemID="{98cb4788-2a1f-434a-a062-c804d6d2f936}">
  <ds:schemaRefs/>
</ds:datastoreItem>
</file>

<file path=customXml/itemProps9.xml><?xml version="1.0" encoding="utf-8"?>
<ds:datastoreItem xmlns:ds="http://schemas.openxmlformats.org/officeDocument/2006/customXml" ds:itemID="{0dc48930-21ce-494b-b351-66e177f0158f}">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2024-03-06T10:01:00Z</dcterms:created>
  <dc:creator>Administrator</dc:creator>
  <cp:lastModifiedBy>Administrator</cp:lastModifiedBy>
  <dcterms:modified xsi:type="dcterms:W3CDTF">2024-03-07T00:36:50Z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099F07BE7E3144F88A580315FE18029E_12</vt:lpwstr>
  </property>
</Properties>
</file>