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center"/>
        <w:rPr>
          <w:rFonts w:ascii="宋体" w:cs="Times New Roman"/>
          <w:b/>
          <w:bCs/>
          <w:sz w:val="44"/>
          <w:szCs w:val="44"/>
        </w:rPr>
      </w:pPr>
      <w:r>
        <w:rPr>
          <w:rFonts w:hint="eastAsia" w:ascii="宋体" w:hAnsi="宋体" w:cs="宋体"/>
          <w:b/>
          <w:bCs/>
          <w:sz w:val="44"/>
          <w:szCs w:val="44"/>
        </w:rPr>
        <w:t>涞源县教育局</w:t>
      </w:r>
    </w:p>
    <w:p>
      <w:pPr>
        <w:spacing w:line="580" w:lineRule="exact"/>
        <w:jc w:val="center"/>
        <w:rPr>
          <w:rFonts w:ascii="宋体" w:cs="Times New Roman"/>
          <w:b/>
          <w:bCs/>
          <w:sz w:val="44"/>
          <w:szCs w:val="44"/>
        </w:rPr>
      </w:pPr>
      <w:r>
        <w:rPr>
          <w:rFonts w:ascii="宋体" w:hAnsi="宋体" w:cs="宋体"/>
          <w:b/>
          <w:bCs/>
          <w:sz w:val="44"/>
          <w:szCs w:val="44"/>
        </w:rPr>
        <w:t>2018</w:t>
      </w:r>
      <w:r>
        <w:rPr>
          <w:rFonts w:hint="eastAsia" w:ascii="宋体" w:hAnsi="宋体" w:cs="宋体"/>
          <w:b/>
          <w:bCs/>
          <w:sz w:val="44"/>
          <w:szCs w:val="44"/>
        </w:rPr>
        <w:t>年部门预算信息公开</w:t>
      </w:r>
    </w:p>
    <w:p>
      <w:pPr>
        <w:spacing w:line="260" w:lineRule="exact"/>
        <w:jc w:val="center"/>
        <w:rPr>
          <w:rFonts w:ascii="宋体" w:cs="Times New Roman"/>
          <w:sz w:val="44"/>
          <w:szCs w:val="44"/>
        </w:rPr>
      </w:pPr>
    </w:p>
    <w:p>
      <w:pPr>
        <w:spacing w:line="580" w:lineRule="exact"/>
        <w:ind w:firstLine="640" w:firstLineChars="200"/>
        <w:jc w:val="left"/>
        <w:rPr>
          <w:rFonts w:ascii="宋体" w:cs="Times New Roman"/>
          <w:sz w:val="32"/>
          <w:szCs w:val="32"/>
        </w:rPr>
      </w:pPr>
      <w:r>
        <w:rPr>
          <w:rFonts w:hint="eastAsia" w:ascii="宋体" w:hAnsi="宋体" w:cs="仿宋"/>
          <w:sz w:val="32"/>
          <w:szCs w:val="32"/>
        </w:rPr>
        <w:t>按照《</w:t>
      </w:r>
      <w:r>
        <w:rPr>
          <w:rFonts w:hint="eastAsia" w:ascii="宋体" w:hAnsi="宋体" w:cs="仿宋"/>
          <w:sz w:val="32"/>
          <w:szCs w:val="32"/>
          <w:lang w:eastAsia="zh-CN"/>
        </w:rPr>
        <w:t>中华人民共和国</w:t>
      </w:r>
      <w:r>
        <w:rPr>
          <w:rFonts w:hint="eastAsia" w:ascii="宋体" w:hAnsi="宋体" w:cs="仿宋"/>
          <w:sz w:val="32"/>
          <w:szCs w:val="32"/>
        </w:rPr>
        <w:t>预算法》规定，现将涞源县教育局</w:t>
      </w:r>
      <w:r>
        <w:rPr>
          <w:rFonts w:ascii="宋体" w:hAnsi="宋体" w:cs="仿宋"/>
          <w:sz w:val="32"/>
          <w:szCs w:val="32"/>
        </w:rPr>
        <w:t>2018</w:t>
      </w:r>
      <w:r>
        <w:rPr>
          <w:rFonts w:hint="eastAsia" w:ascii="宋体" w:hAnsi="宋体" w:cs="仿宋"/>
          <w:sz w:val="32"/>
          <w:szCs w:val="32"/>
        </w:rPr>
        <w:t>年部门预算公开如下：</w:t>
      </w:r>
    </w:p>
    <w:p>
      <w:pPr>
        <w:spacing w:line="580" w:lineRule="exact"/>
        <w:jc w:val="center"/>
        <w:rPr>
          <w:rFonts w:ascii="宋体" w:cs="Times New Roman"/>
          <w:sz w:val="32"/>
          <w:szCs w:val="32"/>
        </w:rPr>
      </w:pPr>
      <w:r>
        <w:rPr>
          <w:rFonts w:hint="eastAsia" w:ascii="宋体" w:hAnsi="宋体" w:cs="黑体"/>
          <w:sz w:val="32"/>
          <w:szCs w:val="32"/>
        </w:rPr>
        <w:t>第一部分：部门职责及机构设置情况</w:t>
      </w:r>
    </w:p>
    <w:p>
      <w:pPr>
        <w:spacing w:line="580" w:lineRule="exact"/>
        <w:jc w:val="left"/>
        <w:rPr>
          <w:rFonts w:ascii="宋体" w:cs="Times New Roman"/>
          <w:sz w:val="32"/>
          <w:szCs w:val="32"/>
        </w:rPr>
      </w:pPr>
      <w:r>
        <w:rPr>
          <w:rFonts w:hint="eastAsia" w:ascii="宋体" w:hAnsi="宋体" w:cs="黑体"/>
          <w:sz w:val="32"/>
          <w:szCs w:val="32"/>
        </w:rPr>
        <w:t>一、部门职责</w:t>
      </w:r>
    </w:p>
    <w:p>
      <w:pPr>
        <w:spacing w:line="580" w:lineRule="exact"/>
        <w:ind w:firstLine="640" w:firstLineChars="200"/>
        <w:rPr>
          <w:rFonts w:ascii="宋体" w:cs="Times New Roman"/>
          <w:sz w:val="32"/>
          <w:szCs w:val="32"/>
        </w:rPr>
      </w:pPr>
      <w:r>
        <w:rPr>
          <w:rFonts w:hint="eastAsia" w:ascii="宋体" w:hAnsi="宋体" w:cs="仿宋"/>
          <w:sz w:val="32"/>
          <w:szCs w:val="32"/>
        </w:rPr>
        <w:t>（一）贯彻执行党和国家的教育方针，有关教育的政策、法规以及上级党委、政府有关教育工作的实施意见，结合我县实际，提出贯彻落实办法，并组织、监督实施。</w:t>
      </w:r>
    </w:p>
    <w:p>
      <w:pPr>
        <w:spacing w:line="580" w:lineRule="exact"/>
        <w:ind w:firstLine="640" w:firstLineChars="200"/>
        <w:rPr>
          <w:rFonts w:ascii="宋体" w:cs="Times New Roman"/>
          <w:sz w:val="32"/>
          <w:szCs w:val="32"/>
        </w:rPr>
      </w:pPr>
      <w:r>
        <w:rPr>
          <w:rFonts w:hint="eastAsia" w:ascii="宋体" w:hAnsi="宋体" w:cs="仿宋"/>
          <w:sz w:val="32"/>
          <w:szCs w:val="32"/>
        </w:rPr>
        <w:t>（二）拟订全县教育事业发展规划和年度计划，指导、协调发展规划、计划的实施。</w:t>
      </w:r>
    </w:p>
    <w:p>
      <w:pPr>
        <w:spacing w:line="580" w:lineRule="exact"/>
        <w:ind w:firstLine="640" w:firstLineChars="200"/>
        <w:rPr>
          <w:rFonts w:ascii="宋体" w:cs="Times New Roman"/>
          <w:sz w:val="32"/>
          <w:szCs w:val="32"/>
        </w:rPr>
      </w:pPr>
      <w:r>
        <w:rPr>
          <w:rFonts w:hint="eastAsia" w:ascii="宋体" w:hAnsi="宋体" w:cs="仿宋"/>
          <w:sz w:val="32"/>
          <w:szCs w:val="32"/>
        </w:rPr>
        <w:t>（三）综合管理全县的义务教育、普通高中教育、职业教育、成人教育、特殊教育以及学前教育等工作。对全县各级各类学校检查和评估，积极推进素质教育，全面提高教育质量。指导协调全县教育改革与发展工作，稳步推进学校内部管理体制改革和中小学布局调整。</w:t>
      </w:r>
    </w:p>
    <w:p>
      <w:pPr>
        <w:spacing w:line="580" w:lineRule="exact"/>
        <w:ind w:firstLine="640" w:firstLineChars="200"/>
        <w:rPr>
          <w:rFonts w:ascii="宋体" w:cs="Times New Roman"/>
          <w:sz w:val="32"/>
          <w:szCs w:val="32"/>
        </w:rPr>
      </w:pPr>
      <w:r>
        <w:rPr>
          <w:rFonts w:hint="eastAsia" w:ascii="宋体" w:hAnsi="宋体" w:cs="仿宋"/>
          <w:sz w:val="32"/>
          <w:szCs w:val="32"/>
        </w:rPr>
        <w:t>（四）主管全县教师工作，依法履行对中小学教师的招聘录用、职务评聘、培养培训、调配交流和考核等管理工作，加强师资队伍建设。</w:t>
      </w:r>
    </w:p>
    <w:p>
      <w:pPr>
        <w:spacing w:line="580" w:lineRule="exact"/>
        <w:ind w:firstLine="640" w:firstLineChars="200"/>
        <w:rPr>
          <w:rFonts w:ascii="宋体" w:cs="Times New Roman"/>
          <w:sz w:val="32"/>
          <w:szCs w:val="32"/>
        </w:rPr>
      </w:pPr>
      <w:r>
        <w:rPr>
          <w:rFonts w:hint="eastAsia" w:ascii="宋体" w:hAnsi="宋体" w:cs="仿宋"/>
          <w:sz w:val="32"/>
          <w:szCs w:val="32"/>
        </w:rPr>
        <w:t>（五）管理局机关和局直属单位，按照干部管理权限做好教育系统干部的管理工作。</w:t>
      </w:r>
    </w:p>
    <w:p>
      <w:pPr>
        <w:spacing w:line="580" w:lineRule="exact"/>
        <w:ind w:firstLine="640" w:firstLineChars="200"/>
        <w:rPr>
          <w:rFonts w:ascii="宋体" w:cs="Times New Roman"/>
          <w:sz w:val="32"/>
          <w:szCs w:val="32"/>
        </w:rPr>
      </w:pPr>
      <w:r>
        <w:rPr>
          <w:rFonts w:hint="eastAsia" w:ascii="宋体" w:hAnsi="宋体" w:cs="仿宋"/>
          <w:sz w:val="32"/>
          <w:szCs w:val="32"/>
        </w:rPr>
        <w:t>（六）负责管理教育系统人事档案。</w:t>
      </w:r>
    </w:p>
    <w:p>
      <w:pPr>
        <w:spacing w:line="580" w:lineRule="exact"/>
        <w:ind w:firstLine="640" w:firstLineChars="200"/>
        <w:rPr>
          <w:rFonts w:ascii="宋体" w:cs="Times New Roman"/>
          <w:sz w:val="32"/>
          <w:szCs w:val="32"/>
        </w:rPr>
      </w:pPr>
      <w:r>
        <w:rPr>
          <w:rFonts w:hint="eastAsia" w:ascii="宋体" w:hAnsi="宋体" w:cs="仿宋"/>
          <w:sz w:val="32"/>
          <w:szCs w:val="32"/>
        </w:rPr>
        <w:t>（七）负责办理教育经费的年度预决算手续。管理财政下达的各类教育事业经费。</w:t>
      </w:r>
    </w:p>
    <w:p>
      <w:pPr>
        <w:spacing w:line="580" w:lineRule="exact"/>
        <w:ind w:firstLine="640" w:firstLineChars="200"/>
        <w:rPr>
          <w:rFonts w:ascii="宋体" w:cs="Times New Roman"/>
          <w:sz w:val="32"/>
          <w:szCs w:val="32"/>
        </w:rPr>
      </w:pPr>
      <w:r>
        <w:rPr>
          <w:rFonts w:hint="eastAsia" w:ascii="宋体" w:hAnsi="宋体" w:cs="仿宋"/>
          <w:sz w:val="32"/>
          <w:szCs w:val="32"/>
        </w:rPr>
        <w:t>（八）负责指导各级各类学校的德育体育、卫生与文化艺术、普法教育和国防教育等工作。</w:t>
      </w:r>
    </w:p>
    <w:p>
      <w:pPr>
        <w:spacing w:line="580" w:lineRule="exact"/>
        <w:ind w:firstLine="640" w:firstLineChars="200"/>
        <w:rPr>
          <w:rFonts w:ascii="宋体" w:cs="Times New Roman"/>
          <w:sz w:val="32"/>
          <w:szCs w:val="32"/>
        </w:rPr>
      </w:pPr>
      <w:r>
        <w:rPr>
          <w:rFonts w:hint="eastAsia" w:ascii="宋体" w:hAnsi="宋体" w:cs="仿宋"/>
          <w:sz w:val="32"/>
          <w:szCs w:val="32"/>
        </w:rPr>
        <w:t>（九）组织指导全县各级各类学校抓好安定和稳定工作，开展未成年人保护工作；并协同有关部门加强校园周边环境的综合治理，及时妥善处理学校的突发事件；受理来信。</w:t>
      </w:r>
    </w:p>
    <w:p>
      <w:pPr>
        <w:spacing w:line="580" w:lineRule="exact"/>
        <w:ind w:firstLine="640" w:firstLineChars="200"/>
        <w:rPr>
          <w:rFonts w:ascii="宋体" w:cs="Times New Roman"/>
          <w:sz w:val="32"/>
          <w:szCs w:val="32"/>
        </w:rPr>
      </w:pPr>
      <w:r>
        <w:rPr>
          <w:rFonts w:hint="eastAsia" w:ascii="宋体" w:hAnsi="宋体" w:cs="黑体"/>
          <w:sz w:val="32"/>
          <w:szCs w:val="32"/>
        </w:rPr>
        <w:t>二、机构设置</w:t>
      </w:r>
    </w:p>
    <w:p>
      <w:pPr>
        <w:spacing w:line="580" w:lineRule="exact"/>
        <w:jc w:val="center"/>
        <w:rPr>
          <w:rFonts w:ascii="宋体" w:cs="Times New Roman"/>
          <w:sz w:val="32"/>
          <w:szCs w:val="32"/>
        </w:rPr>
      </w:pPr>
      <w:r>
        <w:rPr>
          <w:rFonts w:hint="eastAsia" w:ascii="宋体" w:hAnsi="宋体" w:cs="仿宋"/>
          <w:sz w:val="32"/>
          <w:szCs w:val="32"/>
        </w:rPr>
        <w:t>部门机构设置情况</w:t>
      </w:r>
    </w:p>
    <w:tbl>
      <w:tblPr>
        <w:tblStyle w:val="4"/>
        <w:tblW w:w="817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6"/>
        <w:gridCol w:w="2551"/>
        <w:gridCol w:w="1156"/>
        <w:gridCol w:w="1134"/>
        <w:gridCol w:w="241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15" w:hRule="atLeast"/>
          <w:tblHeader/>
          <w:jc w:val="center"/>
        </w:trPr>
        <w:tc>
          <w:tcPr>
            <w:tcW w:w="926" w:type="dxa"/>
            <w:vAlign w:val="center"/>
          </w:tcPr>
          <w:p>
            <w:pPr>
              <w:spacing w:line="300" w:lineRule="exact"/>
              <w:jc w:val="center"/>
              <w:rPr>
                <w:rFonts w:ascii="宋体" w:cs="Times New Roman"/>
                <w:b/>
                <w:bCs/>
              </w:rPr>
            </w:pPr>
            <w:r>
              <w:rPr>
                <w:rFonts w:hint="eastAsia" w:ascii="宋体" w:hAnsi="宋体" w:cs="仿宋"/>
                <w:b/>
                <w:bCs/>
              </w:rPr>
              <w:t>序号</w:t>
            </w:r>
          </w:p>
        </w:tc>
        <w:tc>
          <w:tcPr>
            <w:tcW w:w="2551" w:type="dxa"/>
            <w:vAlign w:val="center"/>
          </w:tcPr>
          <w:p>
            <w:pPr>
              <w:spacing w:line="300" w:lineRule="exact"/>
              <w:jc w:val="center"/>
              <w:rPr>
                <w:rFonts w:ascii="宋体" w:cs="Times New Roman"/>
                <w:b/>
                <w:bCs/>
              </w:rPr>
            </w:pPr>
            <w:r>
              <w:rPr>
                <w:rFonts w:hint="eastAsia" w:ascii="宋体" w:hAnsi="宋体" w:cs="仿宋"/>
                <w:b/>
                <w:bCs/>
              </w:rPr>
              <w:t>单位名称</w:t>
            </w:r>
          </w:p>
        </w:tc>
        <w:tc>
          <w:tcPr>
            <w:tcW w:w="1156" w:type="dxa"/>
            <w:vAlign w:val="center"/>
          </w:tcPr>
          <w:p>
            <w:pPr>
              <w:spacing w:line="300" w:lineRule="exact"/>
              <w:jc w:val="center"/>
              <w:rPr>
                <w:rFonts w:ascii="宋体" w:cs="Times New Roman"/>
                <w:b/>
                <w:bCs/>
              </w:rPr>
            </w:pPr>
            <w:r>
              <w:rPr>
                <w:rFonts w:hint="eastAsia" w:ascii="宋体" w:hAnsi="宋体" w:cs="仿宋"/>
                <w:b/>
                <w:bCs/>
              </w:rPr>
              <w:t>单位性质</w:t>
            </w:r>
          </w:p>
        </w:tc>
        <w:tc>
          <w:tcPr>
            <w:tcW w:w="1134" w:type="dxa"/>
            <w:vAlign w:val="center"/>
          </w:tcPr>
          <w:p>
            <w:pPr>
              <w:spacing w:line="300" w:lineRule="exact"/>
              <w:jc w:val="center"/>
              <w:rPr>
                <w:rFonts w:ascii="宋体" w:cs="Times New Roman"/>
                <w:b/>
                <w:bCs/>
              </w:rPr>
            </w:pPr>
            <w:r>
              <w:rPr>
                <w:rFonts w:hint="eastAsia" w:ascii="宋体" w:hAnsi="宋体" w:cs="仿宋"/>
                <w:b/>
                <w:bCs/>
              </w:rPr>
              <w:t>单位规格</w:t>
            </w:r>
          </w:p>
        </w:tc>
        <w:tc>
          <w:tcPr>
            <w:tcW w:w="2410" w:type="dxa"/>
            <w:vAlign w:val="center"/>
          </w:tcPr>
          <w:p>
            <w:pPr>
              <w:spacing w:line="300" w:lineRule="exact"/>
              <w:jc w:val="center"/>
              <w:rPr>
                <w:rFonts w:ascii="宋体" w:cs="Times New Roman"/>
                <w:b/>
                <w:bCs/>
              </w:rPr>
            </w:pPr>
            <w:r>
              <w:rPr>
                <w:rFonts w:hint="eastAsia" w:ascii="宋体" w:hAnsi="宋体" w:cs="仿宋"/>
                <w:b/>
                <w:bCs/>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1</w:t>
            </w:r>
          </w:p>
        </w:tc>
        <w:tc>
          <w:tcPr>
            <w:tcW w:w="2551" w:type="dxa"/>
            <w:vAlign w:val="center"/>
          </w:tcPr>
          <w:p>
            <w:pPr>
              <w:spacing w:line="300" w:lineRule="exact"/>
              <w:jc w:val="left"/>
              <w:rPr>
                <w:rFonts w:ascii="宋体" w:cs="Times New Roman"/>
              </w:rPr>
            </w:pPr>
            <w:r>
              <w:rPr>
                <w:rFonts w:hint="eastAsia" w:ascii="宋体" w:hAnsi="宋体" w:cs="仿宋"/>
              </w:rPr>
              <w:t>涞源县教育局</w:t>
            </w:r>
          </w:p>
        </w:tc>
        <w:tc>
          <w:tcPr>
            <w:tcW w:w="1156" w:type="dxa"/>
            <w:vAlign w:val="center"/>
          </w:tcPr>
          <w:p>
            <w:pPr>
              <w:spacing w:line="300" w:lineRule="exact"/>
              <w:jc w:val="center"/>
              <w:rPr>
                <w:rFonts w:ascii="宋体" w:cs="Times New Roman"/>
              </w:rPr>
            </w:pPr>
            <w:r>
              <w:rPr>
                <w:rFonts w:hint="eastAsia" w:ascii="宋体" w:hAnsi="宋体" w:cs="仿宋"/>
              </w:rPr>
              <w:t>行政</w:t>
            </w:r>
          </w:p>
        </w:tc>
        <w:tc>
          <w:tcPr>
            <w:tcW w:w="1134" w:type="dxa"/>
            <w:vAlign w:val="center"/>
          </w:tcPr>
          <w:p>
            <w:pPr>
              <w:spacing w:line="300" w:lineRule="exact"/>
              <w:jc w:val="center"/>
              <w:rPr>
                <w:rFonts w:ascii="宋体" w:cs="Times New Roman"/>
              </w:rPr>
            </w:pPr>
            <w:r>
              <w:rPr>
                <w:rFonts w:hint="eastAsia" w:ascii="宋体" w:hAnsi="宋体" w:cs="仿宋"/>
              </w:rPr>
              <w:t>正科级</w:t>
            </w:r>
          </w:p>
        </w:tc>
        <w:tc>
          <w:tcPr>
            <w:tcW w:w="2410" w:type="dxa"/>
            <w:vAlign w:val="center"/>
          </w:tcPr>
          <w:p>
            <w:pPr>
              <w:spacing w:line="300" w:lineRule="exact"/>
              <w:jc w:val="center"/>
              <w:rPr>
                <w:rFonts w:ascii="宋体" w:cs="Times New Roman"/>
              </w:rPr>
            </w:pPr>
            <w:r>
              <w:rPr>
                <w:rFonts w:hint="eastAsia" w:ascii="宋体" w:hAnsi="宋体" w:cs="仿宋"/>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2</w:t>
            </w:r>
          </w:p>
        </w:tc>
        <w:tc>
          <w:tcPr>
            <w:tcW w:w="2551" w:type="dxa"/>
            <w:vAlign w:val="center"/>
          </w:tcPr>
          <w:p>
            <w:pPr>
              <w:spacing w:line="300" w:lineRule="exact"/>
              <w:jc w:val="left"/>
              <w:rPr>
                <w:rFonts w:ascii="宋体" w:cs="仿宋"/>
              </w:rPr>
            </w:pPr>
            <w:r>
              <w:rPr>
                <w:rFonts w:hint="eastAsia" w:ascii="宋体" w:hAnsi="宋体" w:cs="仿宋"/>
              </w:rPr>
              <w:t>甲村中心学校</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3</w:t>
            </w:r>
          </w:p>
        </w:tc>
        <w:tc>
          <w:tcPr>
            <w:tcW w:w="2551" w:type="dxa"/>
            <w:vAlign w:val="center"/>
          </w:tcPr>
          <w:p>
            <w:pPr>
              <w:spacing w:line="300" w:lineRule="exact"/>
              <w:jc w:val="left"/>
              <w:rPr>
                <w:rFonts w:ascii="宋体" w:cs="仿宋"/>
              </w:rPr>
            </w:pPr>
            <w:r>
              <w:rPr>
                <w:rFonts w:hint="eastAsia" w:ascii="宋体" w:hAnsi="宋体" w:cs="仿宋"/>
              </w:rPr>
              <w:t>银坊镇中心学校</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4</w:t>
            </w:r>
          </w:p>
        </w:tc>
        <w:tc>
          <w:tcPr>
            <w:tcW w:w="2551" w:type="dxa"/>
            <w:vAlign w:val="center"/>
          </w:tcPr>
          <w:p>
            <w:pPr>
              <w:spacing w:line="300" w:lineRule="exact"/>
              <w:jc w:val="left"/>
              <w:rPr>
                <w:rFonts w:ascii="宋体" w:cs="仿宋"/>
              </w:rPr>
            </w:pPr>
            <w:r>
              <w:rPr>
                <w:rFonts w:hint="eastAsia" w:ascii="宋体" w:hAnsi="宋体" w:cs="仿宋"/>
              </w:rPr>
              <w:t>走马驿镇中心校</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5</w:t>
            </w:r>
          </w:p>
        </w:tc>
        <w:tc>
          <w:tcPr>
            <w:tcW w:w="2551" w:type="dxa"/>
            <w:vAlign w:val="center"/>
          </w:tcPr>
          <w:p>
            <w:pPr>
              <w:spacing w:line="300" w:lineRule="exact"/>
              <w:jc w:val="left"/>
              <w:rPr>
                <w:rFonts w:ascii="宋体" w:cs="仿宋"/>
              </w:rPr>
            </w:pPr>
            <w:r>
              <w:rPr>
                <w:rFonts w:hint="eastAsia" w:ascii="宋体" w:hAnsi="宋体" w:cs="仿宋"/>
              </w:rPr>
              <w:t>涞源县水堡镇中心小学</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6</w:t>
            </w:r>
          </w:p>
        </w:tc>
        <w:tc>
          <w:tcPr>
            <w:tcW w:w="2551" w:type="dxa"/>
            <w:vAlign w:val="center"/>
          </w:tcPr>
          <w:p>
            <w:pPr>
              <w:spacing w:line="300" w:lineRule="exact"/>
              <w:jc w:val="left"/>
              <w:rPr>
                <w:rFonts w:ascii="宋体" w:cs="仿宋"/>
              </w:rPr>
            </w:pPr>
            <w:r>
              <w:rPr>
                <w:rFonts w:hint="eastAsia" w:ascii="宋体" w:hAnsi="宋体" w:cs="仿宋"/>
              </w:rPr>
              <w:t>王安镇乡中心校</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7</w:t>
            </w:r>
          </w:p>
        </w:tc>
        <w:tc>
          <w:tcPr>
            <w:tcW w:w="2551" w:type="dxa"/>
            <w:vAlign w:val="center"/>
          </w:tcPr>
          <w:p>
            <w:pPr>
              <w:spacing w:line="300" w:lineRule="exact"/>
              <w:jc w:val="left"/>
              <w:rPr>
                <w:rFonts w:ascii="宋体" w:cs="仿宋"/>
              </w:rPr>
            </w:pPr>
            <w:r>
              <w:rPr>
                <w:rFonts w:hint="eastAsia" w:ascii="宋体" w:hAnsi="宋体" w:cs="仿宋"/>
              </w:rPr>
              <w:t>杨家庄镇教委</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8</w:t>
            </w:r>
          </w:p>
        </w:tc>
        <w:tc>
          <w:tcPr>
            <w:tcW w:w="2551" w:type="dxa"/>
            <w:vAlign w:val="center"/>
          </w:tcPr>
          <w:p>
            <w:pPr>
              <w:spacing w:line="300" w:lineRule="exact"/>
              <w:jc w:val="left"/>
              <w:rPr>
                <w:rFonts w:ascii="宋体" w:cs="仿宋"/>
              </w:rPr>
            </w:pPr>
            <w:r>
              <w:rPr>
                <w:rFonts w:hint="eastAsia" w:ascii="宋体" w:hAnsi="宋体" w:cs="仿宋"/>
              </w:rPr>
              <w:t>南屯乡教委</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9</w:t>
            </w:r>
          </w:p>
        </w:tc>
        <w:tc>
          <w:tcPr>
            <w:tcW w:w="2551" w:type="dxa"/>
            <w:vAlign w:val="center"/>
          </w:tcPr>
          <w:p>
            <w:pPr>
              <w:spacing w:line="300" w:lineRule="exact"/>
              <w:jc w:val="left"/>
              <w:rPr>
                <w:rFonts w:ascii="宋体" w:cs="仿宋"/>
              </w:rPr>
            </w:pPr>
            <w:r>
              <w:rPr>
                <w:rFonts w:hint="eastAsia" w:ascii="宋体" w:hAnsi="宋体" w:cs="仿宋"/>
              </w:rPr>
              <w:t>涞源下北头乡中心小学</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10</w:t>
            </w:r>
          </w:p>
        </w:tc>
        <w:tc>
          <w:tcPr>
            <w:tcW w:w="2551" w:type="dxa"/>
            <w:vAlign w:val="center"/>
          </w:tcPr>
          <w:p>
            <w:pPr>
              <w:spacing w:line="300" w:lineRule="exact"/>
              <w:jc w:val="left"/>
              <w:rPr>
                <w:rFonts w:ascii="宋体" w:cs="仿宋"/>
              </w:rPr>
            </w:pPr>
            <w:r>
              <w:rPr>
                <w:rFonts w:hint="eastAsia" w:ascii="宋体" w:hAnsi="宋体" w:cs="仿宋"/>
              </w:rPr>
              <w:t>涞源县南马庄乡中心小学</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11</w:t>
            </w:r>
          </w:p>
        </w:tc>
        <w:tc>
          <w:tcPr>
            <w:tcW w:w="2551" w:type="dxa"/>
            <w:vAlign w:val="center"/>
          </w:tcPr>
          <w:p>
            <w:pPr>
              <w:spacing w:line="300" w:lineRule="exact"/>
              <w:jc w:val="left"/>
              <w:rPr>
                <w:rFonts w:ascii="宋体" w:cs="仿宋"/>
              </w:rPr>
            </w:pPr>
            <w:r>
              <w:rPr>
                <w:rFonts w:hint="eastAsia" w:ascii="宋体" w:hAnsi="宋体" w:cs="仿宋"/>
              </w:rPr>
              <w:t>北石佛乡中心校</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12</w:t>
            </w:r>
          </w:p>
        </w:tc>
        <w:tc>
          <w:tcPr>
            <w:tcW w:w="2551" w:type="dxa"/>
            <w:vAlign w:val="center"/>
          </w:tcPr>
          <w:p>
            <w:pPr>
              <w:spacing w:line="300" w:lineRule="exact"/>
              <w:jc w:val="left"/>
              <w:rPr>
                <w:rFonts w:ascii="宋体" w:cs="仿宋"/>
              </w:rPr>
            </w:pPr>
            <w:r>
              <w:rPr>
                <w:rFonts w:hint="eastAsia" w:ascii="宋体" w:hAnsi="宋体" w:cs="仿宋"/>
              </w:rPr>
              <w:t>留家庄乡教委</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13</w:t>
            </w:r>
          </w:p>
        </w:tc>
        <w:tc>
          <w:tcPr>
            <w:tcW w:w="2551" w:type="dxa"/>
            <w:vAlign w:val="center"/>
          </w:tcPr>
          <w:p>
            <w:pPr>
              <w:spacing w:line="300" w:lineRule="exact"/>
              <w:jc w:val="left"/>
              <w:rPr>
                <w:rFonts w:ascii="宋体" w:cs="仿宋"/>
              </w:rPr>
            </w:pPr>
            <w:r>
              <w:rPr>
                <w:rFonts w:hint="eastAsia" w:ascii="宋体" w:hAnsi="宋体" w:cs="仿宋"/>
              </w:rPr>
              <w:t>金家井乡教委</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14</w:t>
            </w:r>
          </w:p>
        </w:tc>
        <w:tc>
          <w:tcPr>
            <w:tcW w:w="2551" w:type="dxa"/>
            <w:vAlign w:val="center"/>
          </w:tcPr>
          <w:p>
            <w:pPr>
              <w:spacing w:line="300" w:lineRule="exact"/>
              <w:jc w:val="left"/>
              <w:rPr>
                <w:rFonts w:ascii="宋体" w:cs="仿宋"/>
              </w:rPr>
            </w:pPr>
            <w:r>
              <w:rPr>
                <w:rFonts w:hint="eastAsia" w:ascii="宋体" w:hAnsi="宋体" w:cs="仿宋"/>
              </w:rPr>
              <w:t>上庄乡教委</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15</w:t>
            </w:r>
          </w:p>
        </w:tc>
        <w:tc>
          <w:tcPr>
            <w:tcW w:w="2551" w:type="dxa"/>
            <w:vAlign w:val="center"/>
          </w:tcPr>
          <w:p>
            <w:pPr>
              <w:spacing w:line="300" w:lineRule="exact"/>
              <w:jc w:val="left"/>
              <w:rPr>
                <w:rFonts w:ascii="宋体" w:cs="仿宋"/>
              </w:rPr>
            </w:pPr>
            <w:r>
              <w:rPr>
                <w:rFonts w:hint="eastAsia" w:ascii="宋体" w:hAnsi="宋体" w:cs="仿宋"/>
              </w:rPr>
              <w:t>东团堡乡教委</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16</w:t>
            </w:r>
          </w:p>
        </w:tc>
        <w:tc>
          <w:tcPr>
            <w:tcW w:w="2551" w:type="dxa"/>
            <w:vAlign w:val="center"/>
          </w:tcPr>
          <w:p>
            <w:pPr>
              <w:spacing w:line="300" w:lineRule="exact"/>
              <w:jc w:val="left"/>
              <w:rPr>
                <w:rFonts w:ascii="宋体" w:cs="仿宋"/>
              </w:rPr>
            </w:pPr>
            <w:r>
              <w:rPr>
                <w:rFonts w:hint="eastAsia" w:ascii="宋体" w:hAnsi="宋体" w:cs="仿宋"/>
              </w:rPr>
              <w:t>烟煤洞乡中心小学</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17</w:t>
            </w:r>
          </w:p>
        </w:tc>
        <w:tc>
          <w:tcPr>
            <w:tcW w:w="2551" w:type="dxa"/>
            <w:vAlign w:val="center"/>
          </w:tcPr>
          <w:p>
            <w:pPr>
              <w:spacing w:line="300" w:lineRule="exact"/>
              <w:jc w:val="left"/>
              <w:rPr>
                <w:rFonts w:ascii="宋体" w:cs="仿宋"/>
              </w:rPr>
            </w:pPr>
            <w:r>
              <w:rPr>
                <w:rFonts w:hint="eastAsia" w:ascii="宋体" w:hAnsi="宋体" w:cs="仿宋"/>
              </w:rPr>
              <w:t>乌龙沟乡教委</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18</w:t>
            </w:r>
          </w:p>
        </w:tc>
        <w:tc>
          <w:tcPr>
            <w:tcW w:w="2551" w:type="dxa"/>
            <w:vAlign w:val="center"/>
          </w:tcPr>
          <w:p>
            <w:pPr>
              <w:spacing w:line="300" w:lineRule="exact"/>
              <w:jc w:val="left"/>
              <w:rPr>
                <w:rFonts w:ascii="宋体" w:cs="仿宋"/>
              </w:rPr>
            </w:pPr>
            <w:r>
              <w:rPr>
                <w:rFonts w:hint="eastAsia" w:ascii="宋体" w:hAnsi="宋体" w:cs="仿宋"/>
              </w:rPr>
              <w:t>塔崖驿乡中心小学</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19</w:t>
            </w:r>
          </w:p>
        </w:tc>
        <w:tc>
          <w:tcPr>
            <w:tcW w:w="2551" w:type="dxa"/>
            <w:vAlign w:val="center"/>
          </w:tcPr>
          <w:p>
            <w:pPr>
              <w:spacing w:line="300" w:lineRule="exact"/>
              <w:jc w:val="left"/>
              <w:rPr>
                <w:rFonts w:ascii="宋体" w:cs="仿宋"/>
              </w:rPr>
            </w:pPr>
            <w:r>
              <w:rPr>
                <w:rFonts w:hint="eastAsia" w:ascii="宋体" w:hAnsi="宋体" w:cs="仿宋"/>
              </w:rPr>
              <w:t>南关小学</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20</w:t>
            </w:r>
          </w:p>
        </w:tc>
        <w:tc>
          <w:tcPr>
            <w:tcW w:w="2551" w:type="dxa"/>
            <w:vAlign w:val="center"/>
          </w:tcPr>
          <w:p>
            <w:pPr>
              <w:spacing w:line="300" w:lineRule="exact"/>
              <w:jc w:val="left"/>
              <w:rPr>
                <w:rFonts w:ascii="宋体" w:cs="仿宋"/>
              </w:rPr>
            </w:pPr>
            <w:r>
              <w:rPr>
                <w:rFonts w:hint="eastAsia" w:ascii="宋体" w:hAnsi="宋体" w:cs="仿宋"/>
              </w:rPr>
              <w:t>教师进修学校</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21</w:t>
            </w:r>
          </w:p>
        </w:tc>
        <w:tc>
          <w:tcPr>
            <w:tcW w:w="2551" w:type="dxa"/>
            <w:vAlign w:val="center"/>
          </w:tcPr>
          <w:p>
            <w:pPr>
              <w:spacing w:line="300" w:lineRule="exact"/>
              <w:jc w:val="left"/>
              <w:rPr>
                <w:rFonts w:ascii="宋体" w:cs="仿宋"/>
              </w:rPr>
            </w:pPr>
            <w:r>
              <w:rPr>
                <w:rFonts w:hint="eastAsia" w:ascii="宋体" w:hAnsi="宋体" w:cs="仿宋"/>
              </w:rPr>
              <w:t>涞源电大</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22</w:t>
            </w:r>
          </w:p>
        </w:tc>
        <w:tc>
          <w:tcPr>
            <w:tcW w:w="2551" w:type="dxa"/>
            <w:vAlign w:val="center"/>
          </w:tcPr>
          <w:p>
            <w:pPr>
              <w:spacing w:line="300" w:lineRule="exact"/>
              <w:jc w:val="left"/>
              <w:rPr>
                <w:rFonts w:ascii="宋体" w:cs="仿宋"/>
              </w:rPr>
            </w:pPr>
            <w:r>
              <w:rPr>
                <w:rFonts w:hint="eastAsia" w:ascii="宋体" w:hAnsi="宋体" w:cs="仿宋"/>
              </w:rPr>
              <w:t>聋哑学校</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23</w:t>
            </w:r>
          </w:p>
        </w:tc>
        <w:tc>
          <w:tcPr>
            <w:tcW w:w="2551" w:type="dxa"/>
            <w:vAlign w:val="center"/>
          </w:tcPr>
          <w:p>
            <w:pPr>
              <w:spacing w:line="300" w:lineRule="exact"/>
              <w:jc w:val="left"/>
              <w:rPr>
                <w:rFonts w:ascii="宋体" w:cs="仿宋"/>
              </w:rPr>
            </w:pPr>
            <w:r>
              <w:rPr>
                <w:rFonts w:hint="eastAsia" w:ascii="宋体" w:hAnsi="宋体" w:cs="仿宋"/>
              </w:rPr>
              <w:t>幼儿园</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24</w:t>
            </w:r>
          </w:p>
        </w:tc>
        <w:tc>
          <w:tcPr>
            <w:tcW w:w="2551" w:type="dxa"/>
            <w:vAlign w:val="center"/>
          </w:tcPr>
          <w:p>
            <w:pPr>
              <w:spacing w:line="300" w:lineRule="exact"/>
              <w:jc w:val="left"/>
              <w:rPr>
                <w:rFonts w:ascii="宋体" w:cs="仿宋"/>
              </w:rPr>
            </w:pPr>
            <w:r>
              <w:rPr>
                <w:rFonts w:hint="eastAsia" w:ascii="宋体" w:hAnsi="宋体" w:cs="仿宋"/>
              </w:rPr>
              <w:t>一中</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25</w:t>
            </w:r>
          </w:p>
        </w:tc>
        <w:tc>
          <w:tcPr>
            <w:tcW w:w="2551" w:type="dxa"/>
            <w:vAlign w:val="center"/>
          </w:tcPr>
          <w:p>
            <w:pPr>
              <w:spacing w:line="300" w:lineRule="exact"/>
              <w:jc w:val="left"/>
              <w:rPr>
                <w:rFonts w:ascii="宋体" w:cs="仿宋"/>
              </w:rPr>
            </w:pPr>
            <w:r>
              <w:rPr>
                <w:rFonts w:hint="eastAsia" w:ascii="宋体" w:hAnsi="宋体" w:cs="仿宋"/>
              </w:rPr>
              <w:t>二中</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26</w:t>
            </w:r>
          </w:p>
        </w:tc>
        <w:tc>
          <w:tcPr>
            <w:tcW w:w="2551" w:type="dxa"/>
            <w:vAlign w:val="center"/>
          </w:tcPr>
          <w:p>
            <w:pPr>
              <w:spacing w:line="300" w:lineRule="exact"/>
              <w:jc w:val="left"/>
              <w:rPr>
                <w:rFonts w:ascii="宋体" w:cs="仿宋"/>
              </w:rPr>
            </w:pPr>
            <w:r>
              <w:rPr>
                <w:rFonts w:hint="eastAsia" w:ascii="宋体" w:hAnsi="宋体" w:cs="仿宋"/>
              </w:rPr>
              <w:t>职中</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27</w:t>
            </w:r>
          </w:p>
        </w:tc>
        <w:tc>
          <w:tcPr>
            <w:tcW w:w="2551" w:type="dxa"/>
            <w:vAlign w:val="center"/>
          </w:tcPr>
          <w:p>
            <w:pPr>
              <w:spacing w:line="300" w:lineRule="exact"/>
              <w:jc w:val="left"/>
              <w:rPr>
                <w:rFonts w:ascii="宋体" w:cs="仿宋"/>
              </w:rPr>
            </w:pPr>
            <w:r>
              <w:rPr>
                <w:rFonts w:hint="eastAsia" w:ascii="宋体" w:hAnsi="宋体" w:cs="仿宋"/>
              </w:rPr>
              <w:t>一小</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28</w:t>
            </w:r>
          </w:p>
        </w:tc>
        <w:tc>
          <w:tcPr>
            <w:tcW w:w="2551" w:type="dxa"/>
            <w:vAlign w:val="center"/>
          </w:tcPr>
          <w:p>
            <w:pPr>
              <w:spacing w:line="300" w:lineRule="exact"/>
              <w:jc w:val="left"/>
              <w:rPr>
                <w:rFonts w:ascii="宋体" w:cs="仿宋"/>
              </w:rPr>
            </w:pPr>
            <w:r>
              <w:rPr>
                <w:rFonts w:hint="eastAsia" w:ascii="宋体" w:hAnsi="宋体" w:cs="仿宋"/>
              </w:rPr>
              <w:t>涞源县第二小学</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29</w:t>
            </w:r>
          </w:p>
        </w:tc>
        <w:tc>
          <w:tcPr>
            <w:tcW w:w="2551" w:type="dxa"/>
            <w:vAlign w:val="center"/>
          </w:tcPr>
          <w:p>
            <w:pPr>
              <w:spacing w:line="300" w:lineRule="exact"/>
              <w:jc w:val="left"/>
              <w:rPr>
                <w:rFonts w:ascii="宋体" w:cs="仿宋"/>
              </w:rPr>
            </w:pPr>
            <w:r>
              <w:rPr>
                <w:rFonts w:hint="eastAsia" w:ascii="宋体" w:hAnsi="宋体" w:cs="仿宋"/>
              </w:rPr>
              <w:t>涞源县东团堡乡初级中学</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30</w:t>
            </w:r>
          </w:p>
        </w:tc>
        <w:tc>
          <w:tcPr>
            <w:tcW w:w="2551" w:type="dxa"/>
            <w:vAlign w:val="center"/>
          </w:tcPr>
          <w:p>
            <w:pPr>
              <w:spacing w:line="300" w:lineRule="exact"/>
              <w:jc w:val="left"/>
              <w:rPr>
                <w:rFonts w:ascii="宋体" w:cs="仿宋"/>
              </w:rPr>
            </w:pPr>
            <w:r>
              <w:rPr>
                <w:rFonts w:hint="eastAsia" w:ascii="宋体" w:hAnsi="宋体" w:cs="仿宋"/>
              </w:rPr>
              <w:t>涞源县涞源镇三甲村中心小学</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31</w:t>
            </w:r>
          </w:p>
        </w:tc>
        <w:tc>
          <w:tcPr>
            <w:tcW w:w="2551" w:type="dxa"/>
            <w:vAlign w:val="center"/>
          </w:tcPr>
          <w:p>
            <w:pPr>
              <w:spacing w:line="300" w:lineRule="exact"/>
              <w:jc w:val="left"/>
              <w:rPr>
                <w:rFonts w:ascii="宋体" w:cs="仿宋"/>
              </w:rPr>
            </w:pPr>
            <w:r>
              <w:rPr>
                <w:rFonts w:hint="eastAsia" w:ascii="宋体" w:hAnsi="宋体" w:cs="仿宋"/>
              </w:rPr>
              <w:t>涞源县上庄乡初级中学</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32</w:t>
            </w:r>
          </w:p>
        </w:tc>
        <w:tc>
          <w:tcPr>
            <w:tcW w:w="2551" w:type="dxa"/>
            <w:vAlign w:val="center"/>
          </w:tcPr>
          <w:p>
            <w:pPr>
              <w:spacing w:line="300" w:lineRule="exact"/>
              <w:jc w:val="left"/>
              <w:rPr>
                <w:rFonts w:ascii="宋体" w:cs="仿宋"/>
              </w:rPr>
            </w:pPr>
            <w:r>
              <w:rPr>
                <w:rFonts w:hint="eastAsia" w:ascii="宋体" w:hAnsi="宋体" w:cs="仿宋"/>
              </w:rPr>
              <w:t>涞源县城区办事处联合关中心小学</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33</w:t>
            </w:r>
          </w:p>
        </w:tc>
        <w:tc>
          <w:tcPr>
            <w:tcW w:w="2551" w:type="dxa"/>
            <w:vAlign w:val="center"/>
          </w:tcPr>
          <w:p>
            <w:pPr>
              <w:spacing w:line="300" w:lineRule="exact"/>
              <w:jc w:val="left"/>
              <w:rPr>
                <w:rFonts w:ascii="宋体" w:cs="仿宋"/>
              </w:rPr>
            </w:pPr>
            <w:r>
              <w:rPr>
                <w:rFonts w:hint="eastAsia" w:ascii="宋体" w:hAnsi="宋体" w:cs="仿宋"/>
              </w:rPr>
              <w:t>涞源县第二幼儿园</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34</w:t>
            </w:r>
          </w:p>
        </w:tc>
        <w:tc>
          <w:tcPr>
            <w:tcW w:w="2551" w:type="dxa"/>
            <w:vAlign w:val="center"/>
          </w:tcPr>
          <w:p>
            <w:pPr>
              <w:spacing w:line="300" w:lineRule="exact"/>
              <w:jc w:val="left"/>
              <w:rPr>
                <w:rFonts w:ascii="宋体" w:cs="仿宋"/>
              </w:rPr>
            </w:pPr>
            <w:r>
              <w:rPr>
                <w:rFonts w:hint="eastAsia" w:ascii="宋体" w:hAnsi="宋体" w:cs="仿宋"/>
              </w:rPr>
              <w:t>涞源县第三幼儿园</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35</w:t>
            </w:r>
          </w:p>
        </w:tc>
        <w:tc>
          <w:tcPr>
            <w:tcW w:w="2551" w:type="dxa"/>
            <w:vAlign w:val="center"/>
          </w:tcPr>
          <w:p>
            <w:pPr>
              <w:spacing w:line="300" w:lineRule="exact"/>
              <w:jc w:val="left"/>
              <w:rPr>
                <w:rFonts w:ascii="宋体" w:cs="仿宋"/>
              </w:rPr>
            </w:pPr>
            <w:r>
              <w:rPr>
                <w:rFonts w:hint="eastAsia" w:ascii="宋体" w:hAnsi="宋体" w:cs="仿宋"/>
              </w:rPr>
              <w:t>河北省涞源县第三中学</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36</w:t>
            </w:r>
          </w:p>
        </w:tc>
        <w:tc>
          <w:tcPr>
            <w:tcW w:w="2551" w:type="dxa"/>
            <w:vAlign w:val="center"/>
          </w:tcPr>
          <w:p>
            <w:pPr>
              <w:spacing w:line="300" w:lineRule="exact"/>
              <w:jc w:val="left"/>
              <w:rPr>
                <w:rFonts w:ascii="宋体" w:cs="仿宋"/>
              </w:rPr>
            </w:pPr>
            <w:r>
              <w:rPr>
                <w:rFonts w:hint="eastAsia" w:ascii="宋体" w:hAnsi="宋体" w:cs="仿宋"/>
              </w:rPr>
              <w:t>涞源县第四中学</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37</w:t>
            </w:r>
          </w:p>
        </w:tc>
        <w:tc>
          <w:tcPr>
            <w:tcW w:w="2551" w:type="dxa"/>
            <w:vAlign w:val="center"/>
          </w:tcPr>
          <w:p>
            <w:pPr>
              <w:spacing w:line="300" w:lineRule="exact"/>
              <w:jc w:val="left"/>
              <w:rPr>
                <w:rFonts w:ascii="宋体" w:cs="仿宋"/>
              </w:rPr>
            </w:pPr>
            <w:r>
              <w:rPr>
                <w:rFonts w:hint="eastAsia" w:ascii="宋体" w:hAnsi="宋体" w:cs="仿宋"/>
              </w:rPr>
              <w:t>银坊中学</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38</w:t>
            </w:r>
          </w:p>
        </w:tc>
        <w:tc>
          <w:tcPr>
            <w:tcW w:w="2551" w:type="dxa"/>
            <w:vAlign w:val="center"/>
          </w:tcPr>
          <w:p>
            <w:pPr>
              <w:spacing w:line="300" w:lineRule="exact"/>
              <w:jc w:val="left"/>
              <w:rPr>
                <w:rFonts w:ascii="宋体" w:cs="仿宋"/>
              </w:rPr>
            </w:pPr>
            <w:r>
              <w:rPr>
                <w:rFonts w:hint="eastAsia" w:ascii="宋体" w:hAnsi="宋体" w:cs="仿宋"/>
              </w:rPr>
              <w:t>涞源县走马驿镇初级中学</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39</w:t>
            </w:r>
          </w:p>
        </w:tc>
        <w:tc>
          <w:tcPr>
            <w:tcW w:w="2551" w:type="dxa"/>
            <w:vAlign w:val="center"/>
          </w:tcPr>
          <w:p>
            <w:pPr>
              <w:spacing w:line="300" w:lineRule="exact"/>
              <w:jc w:val="left"/>
              <w:rPr>
                <w:rFonts w:ascii="宋体" w:cs="仿宋"/>
              </w:rPr>
            </w:pPr>
            <w:r>
              <w:rPr>
                <w:rFonts w:hint="eastAsia" w:ascii="宋体" w:hAnsi="宋体" w:cs="仿宋"/>
              </w:rPr>
              <w:t>涞源县王安镇初级中学</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40</w:t>
            </w:r>
          </w:p>
        </w:tc>
        <w:tc>
          <w:tcPr>
            <w:tcW w:w="2551" w:type="dxa"/>
            <w:vAlign w:val="center"/>
          </w:tcPr>
          <w:p>
            <w:pPr>
              <w:spacing w:line="300" w:lineRule="exact"/>
              <w:jc w:val="left"/>
              <w:rPr>
                <w:rFonts w:ascii="宋体" w:cs="仿宋"/>
              </w:rPr>
            </w:pPr>
            <w:r>
              <w:rPr>
                <w:rFonts w:hint="eastAsia" w:ascii="宋体" w:hAnsi="宋体" w:cs="仿宋"/>
              </w:rPr>
              <w:t>涞源县北石佛乡初级中学</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41</w:t>
            </w:r>
          </w:p>
        </w:tc>
        <w:tc>
          <w:tcPr>
            <w:tcW w:w="2551" w:type="dxa"/>
            <w:vAlign w:val="center"/>
          </w:tcPr>
          <w:p>
            <w:pPr>
              <w:spacing w:line="300" w:lineRule="exact"/>
              <w:jc w:val="left"/>
              <w:rPr>
                <w:rFonts w:ascii="宋体" w:cs="Times New Roman"/>
              </w:rPr>
            </w:pPr>
            <w:r>
              <w:rPr>
                <w:rFonts w:hint="eastAsia" w:ascii="宋体" w:hAnsi="宋体" w:cs="仿宋"/>
              </w:rPr>
              <w:t>涞源县第四幼儿园</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42</w:t>
            </w:r>
          </w:p>
        </w:tc>
        <w:tc>
          <w:tcPr>
            <w:tcW w:w="2551" w:type="dxa"/>
            <w:vAlign w:val="center"/>
          </w:tcPr>
          <w:p>
            <w:pPr>
              <w:spacing w:line="300" w:lineRule="exact"/>
              <w:jc w:val="left"/>
              <w:rPr>
                <w:rFonts w:ascii="宋体" w:cs="Times New Roman"/>
              </w:rPr>
            </w:pPr>
            <w:r>
              <w:rPr>
                <w:rFonts w:hint="eastAsia" w:ascii="宋体" w:hAnsi="宋体" w:cs="仿宋"/>
              </w:rPr>
              <w:t>明德小学</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43</w:t>
            </w:r>
          </w:p>
        </w:tc>
        <w:tc>
          <w:tcPr>
            <w:tcW w:w="2551" w:type="dxa"/>
            <w:vAlign w:val="center"/>
          </w:tcPr>
          <w:p>
            <w:pPr>
              <w:spacing w:line="300" w:lineRule="exact"/>
              <w:jc w:val="left"/>
              <w:rPr>
                <w:rFonts w:ascii="宋体" w:cs="Times New Roman"/>
              </w:rPr>
            </w:pPr>
            <w:r>
              <w:rPr>
                <w:rFonts w:hint="eastAsia" w:ascii="宋体" w:hAnsi="宋体" w:cs="仿宋"/>
              </w:rPr>
              <w:t>燕赵小学</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44</w:t>
            </w:r>
          </w:p>
        </w:tc>
        <w:tc>
          <w:tcPr>
            <w:tcW w:w="2551" w:type="dxa"/>
            <w:vAlign w:val="center"/>
          </w:tcPr>
          <w:p>
            <w:pPr>
              <w:spacing w:line="300" w:lineRule="exact"/>
              <w:jc w:val="left"/>
              <w:rPr>
                <w:rFonts w:ascii="宋体" w:cs="Times New Roman"/>
              </w:rPr>
            </w:pPr>
            <w:r>
              <w:rPr>
                <w:rFonts w:hint="eastAsia" w:ascii="宋体" w:hAnsi="宋体" w:cs="仿宋"/>
              </w:rPr>
              <w:t>涞源县第五幼儿园</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926" w:type="dxa"/>
          </w:tcPr>
          <w:p>
            <w:pPr>
              <w:spacing w:line="300" w:lineRule="exact"/>
              <w:jc w:val="center"/>
              <w:rPr>
                <w:rFonts w:ascii="宋体" w:hAnsi="宋体" w:cs="仿宋"/>
              </w:rPr>
            </w:pPr>
            <w:r>
              <w:rPr>
                <w:rFonts w:ascii="宋体" w:hAnsi="宋体" w:cs="仿宋"/>
              </w:rPr>
              <w:t>45</w:t>
            </w:r>
          </w:p>
        </w:tc>
        <w:tc>
          <w:tcPr>
            <w:tcW w:w="2551" w:type="dxa"/>
            <w:vAlign w:val="center"/>
          </w:tcPr>
          <w:p>
            <w:pPr>
              <w:spacing w:line="300" w:lineRule="exact"/>
              <w:jc w:val="left"/>
              <w:rPr>
                <w:rFonts w:ascii="宋体" w:cs="Times New Roman"/>
              </w:rPr>
            </w:pPr>
            <w:r>
              <w:rPr>
                <w:rFonts w:hint="eastAsia" w:ascii="宋体" w:hAnsi="宋体" w:cs="仿宋"/>
              </w:rPr>
              <w:t>涞源县实验幼儿园</w:t>
            </w:r>
          </w:p>
        </w:tc>
        <w:tc>
          <w:tcPr>
            <w:tcW w:w="1156" w:type="dxa"/>
            <w:vAlign w:val="center"/>
          </w:tcPr>
          <w:p>
            <w:pPr>
              <w:spacing w:line="300" w:lineRule="exact"/>
              <w:jc w:val="center"/>
              <w:rPr>
                <w:rFonts w:ascii="宋体" w:cs="Times New Roman"/>
              </w:rPr>
            </w:pPr>
            <w:r>
              <w:rPr>
                <w:rFonts w:hint="eastAsia" w:ascii="宋体" w:hAnsi="宋体" w:cs="仿宋"/>
              </w:rPr>
              <w:t>事业</w:t>
            </w:r>
          </w:p>
        </w:tc>
        <w:tc>
          <w:tcPr>
            <w:tcW w:w="1134" w:type="dxa"/>
            <w:vAlign w:val="center"/>
          </w:tcPr>
          <w:p>
            <w:pPr>
              <w:spacing w:line="300" w:lineRule="exact"/>
              <w:jc w:val="center"/>
              <w:rPr>
                <w:rFonts w:ascii="宋体" w:cs="Times New Roman"/>
              </w:rPr>
            </w:pPr>
            <w:r>
              <w:rPr>
                <w:rFonts w:hint="eastAsia" w:ascii="宋体" w:hAnsi="宋体" w:cs="仿宋"/>
              </w:rPr>
              <w:t>股级</w:t>
            </w:r>
          </w:p>
        </w:tc>
        <w:tc>
          <w:tcPr>
            <w:tcW w:w="2410" w:type="dxa"/>
            <w:vAlign w:val="center"/>
          </w:tcPr>
          <w:p>
            <w:pPr>
              <w:spacing w:line="300" w:lineRule="exact"/>
              <w:jc w:val="center"/>
              <w:rPr>
                <w:rFonts w:ascii="宋体" w:cs="Times New Roman"/>
              </w:rPr>
            </w:pPr>
            <w:r>
              <w:rPr>
                <w:rFonts w:hint="eastAsia" w:ascii="宋体" w:hAnsi="宋体" w:cs="仿宋"/>
              </w:rPr>
              <w:t>财政性资金基本保证</w:t>
            </w:r>
          </w:p>
        </w:tc>
      </w:tr>
    </w:tbl>
    <w:p>
      <w:pPr>
        <w:spacing w:line="260" w:lineRule="exact"/>
        <w:jc w:val="center"/>
        <w:rPr>
          <w:rFonts w:ascii="宋体" w:cs="Times New Roman"/>
          <w:sz w:val="32"/>
          <w:szCs w:val="32"/>
        </w:rPr>
      </w:pPr>
    </w:p>
    <w:p>
      <w:pPr>
        <w:spacing w:line="580" w:lineRule="exact"/>
        <w:jc w:val="center"/>
        <w:rPr>
          <w:rFonts w:ascii="宋体" w:cs="Times New Roman"/>
          <w:sz w:val="32"/>
          <w:szCs w:val="32"/>
        </w:rPr>
      </w:pPr>
      <w:r>
        <w:rPr>
          <w:rFonts w:hint="eastAsia" w:ascii="宋体" w:hAnsi="宋体" w:cs="黑体"/>
          <w:sz w:val="32"/>
          <w:szCs w:val="32"/>
        </w:rPr>
        <w:t>第二部分：部门预算安排的总体情况</w:t>
      </w:r>
    </w:p>
    <w:p>
      <w:pPr>
        <w:spacing w:line="260" w:lineRule="exact"/>
        <w:ind w:firstLine="640" w:firstLineChars="200"/>
        <w:rPr>
          <w:rFonts w:ascii="宋体" w:cs="Times New Roman"/>
          <w:sz w:val="32"/>
          <w:szCs w:val="32"/>
        </w:rPr>
      </w:pPr>
    </w:p>
    <w:p>
      <w:pPr>
        <w:spacing w:line="520" w:lineRule="exact"/>
        <w:ind w:firstLine="640" w:firstLineChars="200"/>
        <w:rPr>
          <w:rFonts w:ascii="宋体" w:cs="Times New Roman"/>
          <w:sz w:val="32"/>
          <w:szCs w:val="32"/>
        </w:rPr>
      </w:pPr>
      <w:r>
        <w:rPr>
          <w:rFonts w:ascii="宋体" w:hAnsi="宋体" w:cs="仿宋"/>
          <w:sz w:val="32"/>
          <w:szCs w:val="32"/>
        </w:rPr>
        <w:t>1</w:t>
      </w:r>
      <w:r>
        <w:rPr>
          <w:rFonts w:hint="eastAsia" w:ascii="宋体" w:hAnsi="宋体" w:cs="仿宋"/>
          <w:sz w:val="32"/>
          <w:szCs w:val="32"/>
        </w:rPr>
        <w:t>、收入说明</w:t>
      </w:r>
    </w:p>
    <w:p>
      <w:pPr>
        <w:spacing w:line="520" w:lineRule="exact"/>
        <w:ind w:firstLine="640" w:firstLineChars="200"/>
        <w:rPr>
          <w:rFonts w:ascii="宋体" w:cs="Times New Roman"/>
          <w:sz w:val="32"/>
          <w:szCs w:val="32"/>
        </w:rPr>
      </w:pPr>
      <w:r>
        <w:rPr>
          <w:rFonts w:ascii="宋体" w:hAnsi="宋体" w:cs="仿宋"/>
          <w:sz w:val="32"/>
          <w:szCs w:val="32"/>
        </w:rPr>
        <w:t>2018</w:t>
      </w:r>
      <w:r>
        <w:rPr>
          <w:rFonts w:hint="eastAsia" w:ascii="宋体" w:hAnsi="宋体" w:cs="仿宋"/>
          <w:sz w:val="32"/>
          <w:szCs w:val="32"/>
        </w:rPr>
        <w:t>年涞源县教育局及所辖各级各类学校年初部门收入预算总额为</w:t>
      </w:r>
      <w:r>
        <w:rPr>
          <w:rFonts w:ascii="宋体" w:hAnsi="宋体" w:cs="仿宋"/>
          <w:sz w:val="32"/>
          <w:szCs w:val="32"/>
        </w:rPr>
        <w:t>52609</w:t>
      </w:r>
      <w:r>
        <w:rPr>
          <w:rFonts w:hint="eastAsia" w:ascii="宋体" w:hAnsi="宋体" w:cs="仿宋"/>
          <w:sz w:val="32"/>
          <w:szCs w:val="32"/>
        </w:rPr>
        <w:t>万元。</w:t>
      </w:r>
    </w:p>
    <w:p>
      <w:pPr>
        <w:spacing w:line="520" w:lineRule="exact"/>
        <w:ind w:firstLine="640" w:firstLineChars="200"/>
        <w:rPr>
          <w:rFonts w:ascii="宋体" w:cs="Times New Roman"/>
          <w:sz w:val="32"/>
          <w:szCs w:val="32"/>
        </w:rPr>
      </w:pPr>
      <w:r>
        <w:rPr>
          <w:rFonts w:hint="eastAsia" w:ascii="宋体" w:hAnsi="宋体" w:cs="仿宋"/>
          <w:sz w:val="32"/>
          <w:szCs w:val="32"/>
        </w:rPr>
        <w:t>其中：一般公共预算收入</w:t>
      </w:r>
      <w:r>
        <w:rPr>
          <w:rFonts w:ascii="宋体" w:hAnsi="宋体" w:cs="仿宋"/>
          <w:sz w:val="32"/>
          <w:szCs w:val="32"/>
        </w:rPr>
        <w:t>52301</w:t>
      </w:r>
      <w:r>
        <w:rPr>
          <w:rFonts w:hint="eastAsia" w:ascii="宋体" w:hAnsi="宋体" w:cs="仿宋"/>
          <w:sz w:val="32"/>
          <w:szCs w:val="32"/>
        </w:rPr>
        <w:t>万元。</w:t>
      </w:r>
    </w:p>
    <w:p>
      <w:pPr>
        <w:spacing w:line="520" w:lineRule="exact"/>
        <w:ind w:firstLine="640" w:firstLineChars="200"/>
        <w:rPr>
          <w:rFonts w:ascii="宋体" w:cs="Times New Roman"/>
          <w:sz w:val="32"/>
          <w:szCs w:val="32"/>
        </w:rPr>
      </w:pPr>
      <w:r>
        <w:rPr>
          <w:rFonts w:ascii="宋体" w:hAnsi="宋体" w:cs="仿宋"/>
          <w:sz w:val="32"/>
          <w:szCs w:val="32"/>
        </w:rPr>
        <w:t>2</w:t>
      </w:r>
      <w:r>
        <w:rPr>
          <w:rFonts w:hint="eastAsia" w:ascii="宋体" w:hAnsi="宋体" w:cs="仿宋"/>
          <w:sz w:val="32"/>
          <w:szCs w:val="32"/>
        </w:rPr>
        <w:t>、支出说明</w:t>
      </w:r>
    </w:p>
    <w:p>
      <w:pPr>
        <w:spacing w:line="520" w:lineRule="exact"/>
        <w:ind w:firstLine="640" w:firstLineChars="200"/>
        <w:rPr>
          <w:rFonts w:ascii="宋体" w:cs="Times New Roman"/>
          <w:sz w:val="32"/>
          <w:szCs w:val="32"/>
        </w:rPr>
      </w:pPr>
      <w:r>
        <w:rPr>
          <w:rFonts w:ascii="宋体" w:hAnsi="宋体" w:cs="仿宋"/>
          <w:sz w:val="32"/>
          <w:szCs w:val="32"/>
        </w:rPr>
        <w:t>2017</w:t>
      </w:r>
      <w:r>
        <w:rPr>
          <w:rFonts w:hint="eastAsia" w:ascii="宋体" w:hAnsi="宋体" w:cs="仿宋"/>
          <w:sz w:val="32"/>
          <w:szCs w:val="32"/>
        </w:rPr>
        <w:t>年部门支出安排预算总额</w:t>
      </w:r>
      <w:r>
        <w:rPr>
          <w:rFonts w:ascii="宋体" w:hAnsi="宋体" w:cs="仿宋"/>
          <w:sz w:val="32"/>
          <w:szCs w:val="32"/>
        </w:rPr>
        <w:t>52609</w:t>
      </w:r>
      <w:r>
        <w:rPr>
          <w:rFonts w:hint="eastAsia" w:ascii="宋体" w:hAnsi="宋体" w:cs="仿宋"/>
          <w:sz w:val="32"/>
          <w:szCs w:val="32"/>
        </w:rPr>
        <w:t>万元。</w:t>
      </w:r>
    </w:p>
    <w:p>
      <w:pPr>
        <w:spacing w:line="520" w:lineRule="exact"/>
        <w:ind w:firstLine="640" w:firstLineChars="200"/>
        <w:rPr>
          <w:rFonts w:ascii="宋体" w:cs="Times New Roman"/>
          <w:sz w:val="32"/>
          <w:szCs w:val="32"/>
        </w:rPr>
      </w:pPr>
      <w:r>
        <w:rPr>
          <w:rFonts w:hint="eastAsia" w:ascii="宋体" w:hAnsi="宋体" w:cs="仿宋"/>
          <w:sz w:val="32"/>
          <w:szCs w:val="32"/>
        </w:rPr>
        <w:t>基本支出</w:t>
      </w:r>
      <w:r>
        <w:rPr>
          <w:rFonts w:ascii="宋体" w:hAnsi="宋体" w:cs="仿宋"/>
          <w:sz w:val="32"/>
          <w:szCs w:val="32"/>
        </w:rPr>
        <w:t>35690.89</w:t>
      </w:r>
      <w:r>
        <w:rPr>
          <w:rFonts w:hint="eastAsia" w:ascii="宋体" w:hAnsi="宋体" w:cs="仿宋"/>
          <w:sz w:val="32"/>
          <w:szCs w:val="32"/>
        </w:rPr>
        <w:t>万元</w:t>
      </w:r>
    </w:p>
    <w:p>
      <w:pPr>
        <w:spacing w:line="520" w:lineRule="exact"/>
        <w:ind w:firstLine="640" w:firstLineChars="200"/>
        <w:rPr>
          <w:rFonts w:ascii="宋体" w:cs="Times New Roman"/>
          <w:sz w:val="32"/>
          <w:szCs w:val="32"/>
        </w:rPr>
      </w:pPr>
      <w:r>
        <w:rPr>
          <w:rFonts w:hint="eastAsia" w:ascii="宋体" w:hAnsi="宋体" w:cs="仿宋"/>
          <w:sz w:val="32"/>
          <w:szCs w:val="32"/>
        </w:rPr>
        <w:t>其中：人员经费</w:t>
      </w:r>
      <w:r>
        <w:rPr>
          <w:rFonts w:ascii="宋体" w:hAnsi="宋体" w:cs="仿宋"/>
          <w:sz w:val="32"/>
          <w:szCs w:val="32"/>
        </w:rPr>
        <w:t>34718.09</w:t>
      </w:r>
      <w:r>
        <w:rPr>
          <w:rFonts w:hint="eastAsia" w:ascii="宋体" w:hAnsi="宋体" w:cs="仿宋"/>
          <w:sz w:val="32"/>
          <w:szCs w:val="32"/>
        </w:rPr>
        <w:t>万元</w:t>
      </w:r>
    </w:p>
    <w:p>
      <w:pPr>
        <w:spacing w:line="520" w:lineRule="exact"/>
        <w:ind w:firstLine="640" w:firstLineChars="200"/>
        <w:rPr>
          <w:rFonts w:ascii="宋体" w:cs="Times New Roman"/>
          <w:sz w:val="32"/>
          <w:szCs w:val="32"/>
        </w:rPr>
      </w:pPr>
      <w:r>
        <w:rPr>
          <w:rFonts w:hint="eastAsia" w:ascii="宋体" w:hAnsi="宋体" w:cs="仿宋"/>
          <w:sz w:val="32"/>
          <w:szCs w:val="32"/>
        </w:rPr>
        <w:t>日常公用经费</w:t>
      </w:r>
      <w:r>
        <w:rPr>
          <w:rFonts w:ascii="宋体" w:hAnsi="宋体" w:cs="仿宋"/>
          <w:sz w:val="32"/>
          <w:szCs w:val="32"/>
        </w:rPr>
        <w:t>972.8</w:t>
      </w:r>
      <w:r>
        <w:rPr>
          <w:rFonts w:hint="eastAsia" w:ascii="宋体" w:hAnsi="宋体" w:cs="仿宋"/>
          <w:sz w:val="32"/>
          <w:szCs w:val="32"/>
        </w:rPr>
        <w:t>万元</w:t>
      </w:r>
    </w:p>
    <w:p>
      <w:pPr>
        <w:spacing w:line="520" w:lineRule="exact"/>
        <w:ind w:firstLine="640" w:firstLineChars="200"/>
        <w:rPr>
          <w:rFonts w:ascii="宋体" w:cs="Times New Roman"/>
          <w:sz w:val="32"/>
          <w:szCs w:val="32"/>
        </w:rPr>
      </w:pPr>
      <w:r>
        <w:rPr>
          <w:rFonts w:hint="eastAsia" w:ascii="宋体" w:hAnsi="宋体" w:cs="仿宋"/>
          <w:sz w:val="32"/>
          <w:szCs w:val="32"/>
        </w:rPr>
        <w:t>项目支出</w:t>
      </w:r>
      <w:r>
        <w:rPr>
          <w:rFonts w:ascii="宋体" w:hAnsi="宋体" w:cs="仿宋"/>
          <w:sz w:val="32"/>
          <w:szCs w:val="32"/>
        </w:rPr>
        <w:t>16918.11</w:t>
      </w:r>
      <w:r>
        <w:rPr>
          <w:rFonts w:hint="eastAsia" w:ascii="宋体" w:hAnsi="宋体" w:cs="仿宋"/>
          <w:sz w:val="32"/>
          <w:szCs w:val="32"/>
        </w:rPr>
        <w:t>万元</w:t>
      </w:r>
    </w:p>
    <w:p>
      <w:pPr>
        <w:spacing w:line="520" w:lineRule="exact"/>
        <w:ind w:firstLine="640" w:firstLineChars="200"/>
        <w:rPr>
          <w:rFonts w:ascii="宋体" w:cs="Times New Roman"/>
          <w:sz w:val="32"/>
          <w:szCs w:val="32"/>
        </w:rPr>
      </w:pPr>
      <w:r>
        <w:rPr>
          <w:rFonts w:hint="eastAsia" w:ascii="宋体" w:hAnsi="宋体" w:cs="仿宋"/>
          <w:sz w:val="32"/>
          <w:szCs w:val="32"/>
        </w:rPr>
        <w:t>其中：本级支出</w:t>
      </w:r>
      <w:r>
        <w:rPr>
          <w:rFonts w:ascii="宋体" w:hAnsi="宋体" w:cs="仿宋"/>
          <w:sz w:val="32"/>
          <w:szCs w:val="32"/>
        </w:rPr>
        <w:t>16918.11</w:t>
      </w:r>
      <w:r>
        <w:rPr>
          <w:rFonts w:hint="eastAsia" w:ascii="宋体" w:hAnsi="宋体" w:cs="仿宋"/>
          <w:sz w:val="32"/>
          <w:szCs w:val="32"/>
        </w:rPr>
        <w:t>万元</w:t>
      </w:r>
    </w:p>
    <w:p>
      <w:pPr>
        <w:tabs>
          <w:tab w:val="left" w:pos="916"/>
        </w:tabs>
        <w:spacing w:line="560" w:lineRule="exact"/>
        <w:ind w:firstLine="640" w:firstLineChars="200"/>
        <w:jc w:val="left"/>
        <w:rPr>
          <w:rFonts w:ascii="宋体" w:cs="Times New Roman"/>
          <w:sz w:val="32"/>
          <w:szCs w:val="32"/>
        </w:rPr>
      </w:pPr>
      <w:r>
        <w:rPr>
          <w:rFonts w:ascii="宋体" w:hAnsi="宋体" w:cs="仿宋"/>
          <w:sz w:val="32"/>
          <w:szCs w:val="32"/>
        </w:rPr>
        <w:t>3</w:t>
      </w:r>
      <w:r>
        <w:rPr>
          <w:rFonts w:hint="eastAsia" w:ascii="宋体" w:hAnsi="宋体" w:cs="仿宋"/>
          <w:sz w:val="32"/>
          <w:szCs w:val="32"/>
        </w:rPr>
        <w:t>、比上年增减情况</w:t>
      </w:r>
    </w:p>
    <w:p>
      <w:pPr>
        <w:tabs>
          <w:tab w:val="left" w:pos="916"/>
        </w:tabs>
        <w:spacing w:line="560" w:lineRule="exact"/>
        <w:ind w:firstLine="630"/>
        <w:jc w:val="left"/>
        <w:rPr>
          <w:rFonts w:ascii="宋体" w:cs="Times New Roman"/>
          <w:sz w:val="32"/>
          <w:szCs w:val="32"/>
        </w:rPr>
      </w:pPr>
      <w:r>
        <w:rPr>
          <w:rFonts w:hint="eastAsia" w:ascii="宋体" w:hAnsi="宋体" w:cs="仿宋"/>
          <w:sz w:val="32"/>
          <w:szCs w:val="32"/>
        </w:rPr>
        <w:t>本年度预算收支安排</w:t>
      </w:r>
      <w:r>
        <w:rPr>
          <w:rFonts w:ascii="宋体" w:hAnsi="宋体" w:cs="仿宋"/>
          <w:sz w:val="32"/>
          <w:szCs w:val="32"/>
        </w:rPr>
        <w:t>52609</w:t>
      </w:r>
      <w:r>
        <w:rPr>
          <w:rFonts w:hint="eastAsia" w:ascii="宋体" w:hAnsi="宋体" w:cs="仿宋"/>
          <w:sz w:val="32"/>
          <w:szCs w:val="32"/>
        </w:rPr>
        <w:t>万元，较上年增加</w:t>
      </w:r>
      <w:r>
        <w:rPr>
          <w:rFonts w:ascii="宋体" w:hAnsi="宋体" w:cs="仿宋"/>
          <w:sz w:val="32"/>
          <w:szCs w:val="32"/>
        </w:rPr>
        <w:t>1508.05</w:t>
      </w:r>
      <w:r>
        <w:rPr>
          <w:rFonts w:hint="eastAsia" w:ascii="宋体" w:hAnsi="宋体" w:cs="仿宋"/>
          <w:sz w:val="32"/>
          <w:szCs w:val="32"/>
        </w:rPr>
        <w:t>万元。其中</w:t>
      </w:r>
      <w:r>
        <w:rPr>
          <w:rFonts w:ascii="宋体" w:hAnsi="宋体" w:cs="仿宋"/>
          <w:sz w:val="32"/>
          <w:szCs w:val="32"/>
        </w:rPr>
        <w:t>:</w:t>
      </w:r>
      <w:r>
        <w:rPr>
          <w:rFonts w:hint="eastAsia" w:ascii="宋体" w:hAnsi="宋体" w:cs="仿宋"/>
          <w:sz w:val="32"/>
          <w:szCs w:val="32"/>
        </w:rPr>
        <w:t>基本支出增加</w:t>
      </w:r>
      <w:r>
        <w:rPr>
          <w:rFonts w:ascii="宋体" w:hAnsi="宋体" w:cs="仿宋"/>
          <w:sz w:val="32"/>
          <w:szCs w:val="32"/>
        </w:rPr>
        <w:t>3123.94</w:t>
      </w:r>
      <w:r>
        <w:rPr>
          <w:rFonts w:hint="eastAsia" w:ascii="宋体" w:hAnsi="宋体" w:cs="仿宋"/>
          <w:sz w:val="32"/>
          <w:szCs w:val="32"/>
        </w:rPr>
        <w:t>万元，主要增加人员调整工资标准的支出</w:t>
      </w:r>
      <w:r>
        <w:rPr>
          <w:rFonts w:ascii="宋体" w:hAnsi="宋体" w:cs="仿宋"/>
          <w:sz w:val="32"/>
          <w:szCs w:val="32"/>
        </w:rPr>
        <w:t>2219.84</w:t>
      </w:r>
      <w:r>
        <w:rPr>
          <w:rFonts w:hint="eastAsia" w:ascii="宋体" w:hAnsi="宋体" w:cs="仿宋"/>
          <w:sz w:val="32"/>
          <w:szCs w:val="32"/>
        </w:rPr>
        <w:t>万；项目支出减少</w:t>
      </w:r>
      <w:r>
        <w:rPr>
          <w:rFonts w:ascii="宋体" w:hAnsi="宋体" w:cs="仿宋"/>
          <w:sz w:val="32"/>
          <w:szCs w:val="32"/>
        </w:rPr>
        <w:t>1615.89</w:t>
      </w:r>
      <w:r>
        <w:rPr>
          <w:rFonts w:hint="eastAsia" w:ascii="宋体" w:hAnsi="宋体" w:cs="仿宋"/>
          <w:sz w:val="32"/>
          <w:szCs w:val="32"/>
        </w:rPr>
        <w:t>万元，主要学校建设项目减少。</w:t>
      </w:r>
    </w:p>
    <w:p>
      <w:pPr>
        <w:spacing w:line="580" w:lineRule="exact"/>
        <w:jc w:val="center"/>
        <w:rPr>
          <w:rFonts w:ascii="宋体" w:cs="Times New Roman"/>
          <w:b/>
          <w:bCs/>
          <w:sz w:val="32"/>
          <w:szCs w:val="32"/>
        </w:rPr>
      </w:pPr>
      <w:r>
        <w:rPr>
          <w:rFonts w:hint="eastAsia" w:ascii="宋体" w:hAnsi="宋体" w:cs="黑体"/>
          <w:b/>
          <w:bCs/>
          <w:sz w:val="32"/>
          <w:szCs w:val="32"/>
        </w:rPr>
        <w:t>第三部分：机关运行经费安排情况</w:t>
      </w:r>
    </w:p>
    <w:p>
      <w:pPr>
        <w:tabs>
          <w:tab w:val="left" w:pos="916"/>
        </w:tabs>
        <w:spacing w:line="560" w:lineRule="exact"/>
        <w:ind w:firstLine="640" w:firstLineChars="200"/>
        <w:jc w:val="left"/>
        <w:rPr>
          <w:rFonts w:ascii="宋体" w:cs="Times New Roman"/>
          <w:sz w:val="32"/>
          <w:szCs w:val="32"/>
        </w:rPr>
      </w:pPr>
      <w:r>
        <w:rPr>
          <w:rFonts w:hint="eastAsia" w:ascii="宋体" w:hAnsi="宋体" w:cs="仿宋"/>
          <w:sz w:val="32"/>
          <w:szCs w:val="32"/>
        </w:rPr>
        <w:t>涞源县教育局机关运行经费安排</w:t>
      </w:r>
      <w:r>
        <w:rPr>
          <w:rFonts w:ascii="宋体" w:hAnsi="宋体" w:cs="仿宋"/>
          <w:sz w:val="32"/>
          <w:szCs w:val="32"/>
        </w:rPr>
        <w:t>80.96</w:t>
      </w:r>
      <w:r>
        <w:rPr>
          <w:rFonts w:hint="eastAsia" w:ascii="宋体" w:hAnsi="宋体" w:cs="仿宋"/>
          <w:sz w:val="32"/>
          <w:szCs w:val="32"/>
        </w:rPr>
        <w:t>万元，其中办公费</w:t>
      </w:r>
      <w:r>
        <w:rPr>
          <w:rFonts w:ascii="宋体" w:hAnsi="宋体" w:cs="仿宋"/>
          <w:sz w:val="32"/>
          <w:szCs w:val="32"/>
        </w:rPr>
        <w:t>12</w:t>
      </w:r>
      <w:r>
        <w:rPr>
          <w:rFonts w:hint="eastAsia" w:ascii="宋体" w:hAnsi="宋体" w:cs="仿宋"/>
          <w:sz w:val="32"/>
          <w:szCs w:val="32"/>
        </w:rPr>
        <w:t>万元，水费</w:t>
      </w:r>
      <w:r>
        <w:rPr>
          <w:rFonts w:ascii="宋体" w:hAnsi="宋体" w:cs="仿宋"/>
          <w:sz w:val="32"/>
          <w:szCs w:val="32"/>
        </w:rPr>
        <w:t>2</w:t>
      </w:r>
      <w:r>
        <w:rPr>
          <w:rFonts w:hint="eastAsia" w:ascii="宋体" w:hAnsi="宋体" w:cs="仿宋"/>
          <w:sz w:val="32"/>
          <w:szCs w:val="32"/>
        </w:rPr>
        <w:t>万元，电费</w:t>
      </w:r>
      <w:r>
        <w:rPr>
          <w:rFonts w:ascii="宋体" w:hAnsi="宋体" w:cs="仿宋"/>
          <w:sz w:val="32"/>
          <w:szCs w:val="32"/>
        </w:rPr>
        <w:t>12</w:t>
      </w:r>
      <w:r>
        <w:rPr>
          <w:rFonts w:hint="eastAsia" w:ascii="宋体" w:hAnsi="宋体" w:cs="仿宋"/>
          <w:sz w:val="32"/>
          <w:szCs w:val="32"/>
        </w:rPr>
        <w:t>万元，取暖费</w:t>
      </w:r>
      <w:r>
        <w:rPr>
          <w:rFonts w:ascii="宋体" w:hAnsi="宋体" w:cs="仿宋"/>
          <w:sz w:val="32"/>
          <w:szCs w:val="32"/>
        </w:rPr>
        <w:t>13.86</w:t>
      </w:r>
      <w:r>
        <w:rPr>
          <w:rFonts w:hint="eastAsia" w:ascii="宋体" w:hAnsi="宋体" w:cs="仿宋"/>
          <w:sz w:val="32"/>
          <w:szCs w:val="32"/>
        </w:rPr>
        <w:t>万元，邮电费</w:t>
      </w:r>
      <w:r>
        <w:rPr>
          <w:rFonts w:ascii="宋体" w:hAnsi="宋体" w:cs="仿宋"/>
          <w:sz w:val="32"/>
          <w:szCs w:val="32"/>
        </w:rPr>
        <w:t>3.6</w:t>
      </w:r>
      <w:r>
        <w:rPr>
          <w:rFonts w:hint="eastAsia" w:ascii="宋体" w:hAnsi="宋体" w:cs="仿宋"/>
          <w:sz w:val="32"/>
          <w:szCs w:val="32"/>
        </w:rPr>
        <w:t>万元，差旅费</w:t>
      </w:r>
      <w:r>
        <w:rPr>
          <w:rFonts w:ascii="宋体" w:hAnsi="宋体" w:cs="仿宋"/>
          <w:sz w:val="32"/>
          <w:szCs w:val="32"/>
        </w:rPr>
        <w:t>24</w:t>
      </w:r>
      <w:r>
        <w:rPr>
          <w:rFonts w:hint="eastAsia" w:ascii="宋体" w:hAnsi="宋体" w:cs="仿宋"/>
          <w:sz w:val="32"/>
          <w:szCs w:val="32"/>
        </w:rPr>
        <w:t>万元，公务用车运行维护费</w:t>
      </w:r>
      <w:r>
        <w:rPr>
          <w:rFonts w:ascii="宋体" w:hAnsi="宋体" w:cs="仿宋"/>
          <w:sz w:val="32"/>
          <w:szCs w:val="32"/>
        </w:rPr>
        <w:t>3.5</w:t>
      </w:r>
      <w:r>
        <w:rPr>
          <w:rFonts w:hint="eastAsia" w:ascii="宋体" w:hAnsi="宋体" w:cs="仿宋"/>
          <w:sz w:val="32"/>
          <w:szCs w:val="32"/>
        </w:rPr>
        <w:t>万元，公务接待费</w:t>
      </w:r>
      <w:r>
        <w:rPr>
          <w:rFonts w:ascii="宋体" w:hAnsi="宋体" w:cs="仿宋"/>
          <w:sz w:val="32"/>
          <w:szCs w:val="32"/>
        </w:rPr>
        <w:t>10</w:t>
      </w:r>
      <w:r>
        <w:rPr>
          <w:rFonts w:hint="eastAsia" w:ascii="宋体" w:hAnsi="宋体" w:cs="仿宋"/>
          <w:sz w:val="32"/>
          <w:szCs w:val="32"/>
        </w:rPr>
        <w:t>万元。</w:t>
      </w:r>
    </w:p>
    <w:p>
      <w:pPr>
        <w:tabs>
          <w:tab w:val="left" w:pos="916"/>
        </w:tabs>
        <w:spacing w:line="260" w:lineRule="exact"/>
        <w:ind w:firstLine="640" w:firstLineChars="200"/>
        <w:jc w:val="left"/>
        <w:rPr>
          <w:rFonts w:ascii="宋体" w:cs="Times New Roman"/>
          <w:sz w:val="32"/>
          <w:szCs w:val="32"/>
        </w:rPr>
      </w:pPr>
    </w:p>
    <w:p>
      <w:pPr>
        <w:spacing w:line="520" w:lineRule="exact"/>
        <w:jc w:val="center"/>
        <w:outlineLvl w:val="0"/>
        <w:rPr>
          <w:rFonts w:ascii="宋体" w:cs="Times New Roman"/>
          <w:sz w:val="32"/>
          <w:szCs w:val="32"/>
        </w:rPr>
      </w:pPr>
      <w:r>
        <w:rPr>
          <w:rFonts w:hint="eastAsia" w:ascii="宋体" w:hAnsi="宋体" w:cs="黑体"/>
          <w:sz w:val="32"/>
          <w:szCs w:val="32"/>
        </w:rPr>
        <w:t>第四部分：财政拨款“三公”经费预算情况及增减变化原因</w:t>
      </w:r>
    </w:p>
    <w:tbl>
      <w:tblPr>
        <w:tblStyle w:val="4"/>
        <w:tblW w:w="8528" w:type="dxa"/>
        <w:tblInd w:w="-106" w:type="dxa"/>
        <w:tblLayout w:type="fixed"/>
        <w:tblCellMar>
          <w:top w:w="0" w:type="dxa"/>
          <w:left w:w="108" w:type="dxa"/>
          <w:bottom w:w="0" w:type="dxa"/>
          <w:right w:w="108" w:type="dxa"/>
        </w:tblCellMar>
      </w:tblPr>
      <w:tblGrid>
        <w:gridCol w:w="2136"/>
        <w:gridCol w:w="1799"/>
        <w:gridCol w:w="1799"/>
        <w:gridCol w:w="1176"/>
        <w:gridCol w:w="1618"/>
      </w:tblGrid>
      <w:tr>
        <w:tblPrEx>
          <w:tblCellMar>
            <w:top w:w="0" w:type="dxa"/>
            <w:left w:w="108" w:type="dxa"/>
            <w:bottom w:w="0" w:type="dxa"/>
            <w:right w:w="108" w:type="dxa"/>
          </w:tblCellMar>
        </w:tblPrEx>
        <w:trPr>
          <w:trHeight w:val="405" w:hRule="atLeast"/>
        </w:trPr>
        <w:tc>
          <w:tcPr>
            <w:tcW w:w="8528" w:type="dxa"/>
            <w:gridSpan w:val="5"/>
            <w:tcBorders>
              <w:top w:val="nil"/>
              <w:left w:val="nil"/>
              <w:bottom w:val="nil"/>
              <w:right w:val="nil"/>
            </w:tcBorders>
            <w:vAlign w:val="center"/>
          </w:tcPr>
          <w:p>
            <w:pPr>
              <w:widowControl/>
              <w:spacing w:line="520" w:lineRule="exact"/>
              <w:jc w:val="center"/>
              <w:rPr>
                <w:rFonts w:hint="eastAsia" w:ascii="宋体" w:eastAsia="宋体" w:cs="Times New Roman"/>
                <w:kern w:val="0"/>
                <w:sz w:val="32"/>
                <w:szCs w:val="32"/>
                <w:lang w:eastAsia="zh-CN"/>
              </w:rPr>
            </w:pPr>
            <w:r>
              <w:rPr>
                <w:rFonts w:hint="eastAsia" w:ascii="宋体" w:hAnsi="宋体" w:cs="黑体"/>
                <w:sz w:val="32"/>
                <w:szCs w:val="32"/>
              </w:rPr>
              <w:t>“三公”经费预算情况及增减变化</w:t>
            </w:r>
            <w:r>
              <w:rPr>
                <w:rFonts w:hint="eastAsia" w:ascii="宋体" w:hAnsi="宋体" w:cs="黑体"/>
                <w:sz w:val="32"/>
                <w:szCs w:val="32"/>
                <w:lang w:eastAsia="zh-CN"/>
              </w:rPr>
              <w:t>说明</w:t>
            </w:r>
          </w:p>
        </w:tc>
      </w:tr>
      <w:tr>
        <w:tblPrEx>
          <w:tblCellMar>
            <w:top w:w="0" w:type="dxa"/>
            <w:left w:w="108" w:type="dxa"/>
            <w:bottom w:w="0" w:type="dxa"/>
            <w:right w:w="108" w:type="dxa"/>
          </w:tblCellMar>
        </w:tblPrEx>
        <w:trPr>
          <w:trHeight w:val="221" w:hRule="atLeast"/>
        </w:trPr>
        <w:tc>
          <w:tcPr>
            <w:tcW w:w="2136" w:type="dxa"/>
            <w:tcBorders>
              <w:top w:val="nil"/>
              <w:left w:val="nil"/>
              <w:bottom w:val="nil"/>
              <w:right w:val="nil"/>
            </w:tcBorders>
            <w:vAlign w:val="center"/>
          </w:tcPr>
          <w:p>
            <w:pPr>
              <w:widowControl/>
              <w:jc w:val="left"/>
              <w:rPr>
                <w:rFonts w:ascii="宋体" w:cs="Times New Roman"/>
                <w:kern w:val="0"/>
                <w:sz w:val="24"/>
                <w:szCs w:val="24"/>
              </w:rPr>
            </w:pPr>
          </w:p>
        </w:tc>
        <w:tc>
          <w:tcPr>
            <w:tcW w:w="1799" w:type="dxa"/>
            <w:tcBorders>
              <w:top w:val="nil"/>
              <w:left w:val="nil"/>
              <w:bottom w:val="nil"/>
              <w:right w:val="nil"/>
            </w:tcBorders>
            <w:vAlign w:val="center"/>
          </w:tcPr>
          <w:p>
            <w:pPr>
              <w:widowControl/>
              <w:jc w:val="left"/>
              <w:rPr>
                <w:rFonts w:ascii="宋体" w:cs="Times New Roman"/>
                <w:kern w:val="0"/>
                <w:sz w:val="24"/>
                <w:szCs w:val="24"/>
              </w:rPr>
            </w:pPr>
          </w:p>
        </w:tc>
        <w:tc>
          <w:tcPr>
            <w:tcW w:w="1799" w:type="dxa"/>
            <w:tcBorders>
              <w:top w:val="nil"/>
              <w:left w:val="nil"/>
              <w:bottom w:val="nil"/>
              <w:right w:val="nil"/>
            </w:tcBorders>
            <w:vAlign w:val="center"/>
          </w:tcPr>
          <w:p>
            <w:pPr>
              <w:widowControl/>
              <w:jc w:val="left"/>
              <w:rPr>
                <w:rFonts w:ascii="宋体" w:cs="Times New Roman"/>
                <w:kern w:val="0"/>
                <w:sz w:val="24"/>
                <w:szCs w:val="24"/>
              </w:rPr>
            </w:pPr>
          </w:p>
        </w:tc>
        <w:tc>
          <w:tcPr>
            <w:tcW w:w="1176" w:type="dxa"/>
            <w:tcBorders>
              <w:top w:val="nil"/>
              <w:left w:val="nil"/>
              <w:bottom w:val="nil"/>
              <w:right w:val="nil"/>
            </w:tcBorders>
            <w:vAlign w:val="center"/>
          </w:tcPr>
          <w:p>
            <w:pPr>
              <w:widowControl/>
              <w:jc w:val="left"/>
              <w:rPr>
                <w:rFonts w:ascii="宋体" w:cs="Times New Roman"/>
                <w:kern w:val="0"/>
                <w:sz w:val="24"/>
                <w:szCs w:val="24"/>
              </w:rPr>
            </w:pPr>
          </w:p>
        </w:tc>
        <w:tc>
          <w:tcPr>
            <w:tcW w:w="1618" w:type="dxa"/>
            <w:tcBorders>
              <w:top w:val="nil"/>
              <w:left w:val="nil"/>
              <w:bottom w:val="nil"/>
              <w:right w:val="nil"/>
            </w:tcBorders>
            <w:vAlign w:val="center"/>
          </w:tcPr>
          <w:p>
            <w:pPr>
              <w:widowControl/>
              <w:jc w:val="right"/>
              <w:rPr>
                <w:rFonts w:ascii="宋体" w:cs="Times New Roman"/>
                <w:kern w:val="0"/>
                <w:sz w:val="24"/>
                <w:szCs w:val="24"/>
              </w:rPr>
            </w:pPr>
            <w:r>
              <w:rPr>
                <w:rFonts w:hint="eastAsia" w:ascii="宋体" w:hAnsi="宋体" w:cs="宋体"/>
                <w:kern w:val="0"/>
                <w:sz w:val="24"/>
                <w:szCs w:val="24"/>
              </w:rPr>
              <w:t>单位：万元</w:t>
            </w:r>
          </w:p>
        </w:tc>
      </w:tr>
      <w:tr>
        <w:tblPrEx>
          <w:tblCellMar>
            <w:top w:w="0" w:type="dxa"/>
            <w:left w:w="108" w:type="dxa"/>
            <w:bottom w:w="0" w:type="dxa"/>
            <w:right w:w="108" w:type="dxa"/>
          </w:tblCellMar>
        </w:tblPrEx>
        <w:trPr>
          <w:trHeight w:val="285" w:hRule="atLeast"/>
        </w:trPr>
        <w:tc>
          <w:tcPr>
            <w:tcW w:w="21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Times New Roman"/>
                <w:kern w:val="0"/>
                <w:sz w:val="24"/>
                <w:szCs w:val="24"/>
              </w:rPr>
            </w:pPr>
            <w:r>
              <w:rPr>
                <w:rFonts w:hint="eastAsia" w:ascii="宋体" w:hAnsi="宋体" w:cs="仿宋_GB2312"/>
                <w:kern w:val="0"/>
                <w:sz w:val="24"/>
                <w:szCs w:val="24"/>
              </w:rPr>
              <w:t>项目名称</w:t>
            </w:r>
          </w:p>
        </w:tc>
        <w:tc>
          <w:tcPr>
            <w:tcW w:w="1799" w:type="dxa"/>
            <w:tcBorders>
              <w:top w:val="single" w:color="auto" w:sz="4" w:space="0"/>
              <w:left w:val="nil"/>
              <w:bottom w:val="single" w:color="auto" w:sz="4" w:space="0"/>
              <w:right w:val="single" w:color="auto" w:sz="4" w:space="0"/>
            </w:tcBorders>
            <w:vAlign w:val="center"/>
          </w:tcPr>
          <w:p>
            <w:pPr>
              <w:widowControl/>
              <w:jc w:val="center"/>
              <w:rPr>
                <w:rFonts w:ascii="宋体" w:cs="Times New Roman"/>
                <w:kern w:val="0"/>
                <w:sz w:val="24"/>
                <w:szCs w:val="24"/>
              </w:rPr>
            </w:pPr>
            <w:r>
              <w:rPr>
                <w:rFonts w:ascii="宋体" w:hAnsi="宋体" w:cs="仿宋_GB2312"/>
                <w:kern w:val="0"/>
                <w:sz w:val="24"/>
                <w:szCs w:val="24"/>
              </w:rPr>
              <w:t>2017</w:t>
            </w:r>
            <w:r>
              <w:rPr>
                <w:rFonts w:hint="eastAsia" w:ascii="宋体" w:hAnsi="宋体" w:cs="仿宋_GB2312"/>
                <w:kern w:val="0"/>
                <w:sz w:val="24"/>
                <w:szCs w:val="24"/>
              </w:rPr>
              <w:t>年度预算</w:t>
            </w:r>
          </w:p>
        </w:tc>
        <w:tc>
          <w:tcPr>
            <w:tcW w:w="1799" w:type="dxa"/>
            <w:tcBorders>
              <w:top w:val="single" w:color="auto" w:sz="4" w:space="0"/>
              <w:left w:val="nil"/>
              <w:bottom w:val="single" w:color="auto" w:sz="4" w:space="0"/>
              <w:right w:val="single" w:color="auto" w:sz="4" w:space="0"/>
            </w:tcBorders>
            <w:vAlign w:val="center"/>
          </w:tcPr>
          <w:p>
            <w:pPr>
              <w:widowControl/>
              <w:jc w:val="center"/>
              <w:rPr>
                <w:rFonts w:ascii="宋体" w:cs="Times New Roman"/>
                <w:kern w:val="0"/>
                <w:sz w:val="24"/>
                <w:szCs w:val="24"/>
              </w:rPr>
            </w:pPr>
            <w:r>
              <w:rPr>
                <w:rFonts w:ascii="宋体" w:hAnsi="宋体" w:cs="仿宋_GB2312"/>
                <w:kern w:val="0"/>
                <w:sz w:val="24"/>
                <w:szCs w:val="24"/>
              </w:rPr>
              <w:t>2018</w:t>
            </w:r>
            <w:r>
              <w:rPr>
                <w:rFonts w:hint="eastAsia" w:ascii="宋体" w:hAnsi="宋体" w:cs="仿宋_GB2312"/>
                <w:kern w:val="0"/>
                <w:sz w:val="24"/>
                <w:szCs w:val="24"/>
              </w:rPr>
              <w:t>年度预算</w:t>
            </w:r>
          </w:p>
        </w:tc>
        <w:tc>
          <w:tcPr>
            <w:tcW w:w="1176" w:type="dxa"/>
            <w:tcBorders>
              <w:top w:val="single" w:color="auto" w:sz="4" w:space="0"/>
              <w:left w:val="nil"/>
              <w:bottom w:val="single" w:color="auto" w:sz="4" w:space="0"/>
              <w:right w:val="single" w:color="auto" w:sz="4" w:space="0"/>
            </w:tcBorders>
            <w:vAlign w:val="center"/>
          </w:tcPr>
          <w:p>
            <w:pPr>
              <w:widowControl/>
              <w:jc w:val="center"/>
              <w:rPr>
                <w:rFonts w:ascii="宋体" w:cs="Times New Roman"/>
                <w:kern w:val="0"/>
                <w:sz w:val="24"/>
                <w:szCs w:val="24"/>
              </w:rPr>
            </w:pPr>
            <w:r>
              <w:rPr>
                <w:rFonts w:hint="eastAsia" w:ascii="宋体" w:hAnsi="宋体" w:cs="仿宋_GB2312"/>
                <w:kern w:val="0"/>
                <w:sz w:val="24"/>
                <w:szCs w:val="24"/>
              </w:rPr>
              <w:t>增减金额</w:t>
            </w:r>
          </w:p>
        </w:tc>
        <w:tc>
          <w:tcPr>
            <w:tcW w:w="1618" w:type="dxa"/>
            <w:tcBorders>
              <w:top w:val="single" w:color="auto" w:sz="4" w:space="0"/>
              <w:left w:val="nil"/>
              <w:bottom w:val="single" w:color="auto" w:sz="4" w:space="0"/>
              <w:right w:val="single" w:color="auto" w:sz="4" w:space="0"/>
            </w:tcBorders>
            <w:vAlign w:val="center"/>
          </w:tcPr>
          <w:p>
            <w:pPr>
              <w:widowControl/>
              <w:jc w:val="center"/>
              <w:rPr>
                <w:rFonts w:hint="eastAsia" w:ascii="宋体" w:eastAsia="宋体" w:cs="Times New Roman"/>
                <w:kern w:val="0"/>
                <w:sz w:val="24"/>
                <w:szCs w:val="24"/>
                <w:lang w:eastAsia="zh-CN"/>
              </w:rPr>
            </w:pPr>
            <w:r>
              <w:rPr>
                <w:rFonts w:hint="eastAsia" w:ascii="宋体" w:hAnsi="宋体" w:cs="仿宋_GB2312"/>
                <w:kern w:val="0"/>
                <w:sz w:val="24"/>
                <w:szCs w:val="24"/>
              </w:rPr>
              <w:t>变化原</w:t>
            </w:r>
            <w:r>
              <w:rPr>
                <w:rFonts w:hint="eastAsia" w:ascii="宋体" w:hAnsi="宋体" w:cs="仿宋_GB2312"/>
                <w:kern w:val="0"/>
                <w:sz w:val="24"/>
                <w:szCs w:val="24"/>
                <w:lang w:eastAsia="zh-CN"/>
              </w:rPr>
              <w:t>由</w:t>
            </w:r>
          </w:p>
        </w:tc>
      </w:tr>
      <w:tr>
        <w:tblPrEx>
          <w:tblCellMar>
            <w:top w:w="0" w:type="dxa"/>
            <w:left w:w="108" w:type="dxa"/>
            <w:bottom w:w="0" w:type="dxa"/>
            <w:right w:w="108" w:type="dxa"/>
          </w:tblCellMar>
        </w:tblPrEx>
        <w:trPr>
          <w:trHeight w:val="285" w:hRule="atLeast"/>
        </w:trPr>
        <w:tc>
          <w:tcPr>
            <w:tcW w:w="2136" w:type="dxa"/>
            <w:tcBorders>
              <w:top w:val="nil"/>
              <w:left w:val="single" w:color="auto" w:sz="4" w:space="0"/>
              <w:bottom w:val="single" w:color="auto" w:sz="4" w:space="0"/>
              <w:right w:val="single" w:color="auto" w:sz="4" w:space="0"/>
            </w:tcBorders>
            <w:vAlign w:val="center"/>
          </w:tcPr>
          <w:p>
            <w:pPr>
              <w:widowControl/>
              <w:jc w:val="center"/>
              <w:rPr>
                <w:rFonts w:ascii="宋体" w:cs="Times New Roman"/>
                <w:kern w:val="0"/>
                <w:sz w:val="24"/>
                <w:szCs w:val="24"/>
              </w:rPr>
            </w:pPr>
            <w:r>
              <w:rPr>
                <w:rFonts w:hint="eastAsia" w:ascii="宋体" w:hAnsi="宋体" w:cs="仿宋_GB2312"/>
                <w:kern w:val="0"/>
                <w:sz w:val="24"/>
                <w:szCs w:val="24"/>
              </w:rPr>
              <w:t>因公出国经费</w:t>
            </w:r>
          </w:p>
        </w:tc>
        <w:tc>
          <w:tcPr>
            <w:tcW w:w="1799" w:type="dxa"/>
            <w:tcBorders>
              <w:top w:val="nil"/>
              <w:left w:val="nil"/>
              <w:bottom w:val="single" w:color="auto" w:sz="4" w:space="0"/>
              <w:right w:val="single" w:color="auto" w:sz="4" w:space="0"/>
            </w:tcBorders>
            <w:vAlign w:val="center"/>
          </w:tcPr>
          <w:p>
            <w:pPr>
              <w:widowControl/>
              <w:jc w:val="center"/>
              <w:rPr>
                <w:rFonts w:ascii="宋体" w:hAnsi="宋体" w:cs="仿宋_GB2312"/>
                <w:kern w:val="0"/>
                <w:sz w:val="24"/>
                <w:szCs w:val="24"/>
              </w:rPr>
            </w:pPr>
            <w:r>
              <w:rPr>
                <w:rFonts w:ascii="宋体" w:hAnsi="宋体" w:cs="仿宋_GB2312"/>
                <w:kern w:val="0"/>
                <w:sz w:val="24"/>
                <w:szCs w:val="24"/>
              </w:rPr>
              <w:t>0</w:t>
            </w:r>
          </w:p>
        </w:tc>
        <w:tc>
          <w:tcPr>
            <w:tcW w:w="1799" w:type="dxa"/>
            <w:tcBorders>
              <w:top w:val="nil"/>
              <w:left w:val="nil"/>
              <w:bottom w:val="single" w:color="auto" w:sz="4" w:space="0"/>
              <w:right w:val="single" w:color="auto" w:sz="4" w:space="0"/>
            </w:tcBorders>
            <w:vAlign w:val="center"/>
          </w:tcPr>
          <w:p>
            <w:pPr>
              <w:widowControl/>
              <w:jc w:val="center"/>
              <w:rPr>
                <w:rFonts w:ascii="宋体" w:hAnsi="宋体" w:cs="仿宋_GB2312"/>
                <w:kern w:val="0"/>
                <w:sz w:val="24"/>
                <w:szCs w:val="24"/>
              </w:rPr>
            </w:pPr>
            <w:r>
              <w:rPr>
                <w:rFonts w:ascii="宋体" w:hAnsi="宋体" w:cs="仿宋_GB2312"/>
                <w:kern w:val="0"/>
                <w:sz w:val="24"/>
                <w:szCs w:val="24"/>
              </w:rPr>
              <w:t>0</w:t>
            </w:r>
          </w:p>
        </w:tc>
        <w:tc>
          <w:tcPr>
            <w:tcW w:w="1176" w:type="dxa"/>
            <w:tcBorders>
              <w:top w:val="nil"/>
              <w:left w:val="nil"/>
              <w:bottom w:val="single" w:color="auto" w:sz="4" w:space="0"/>
              <w:right w:val="single" w:color="auto" w:sz="4" w:space="0"/>
            </w:tcBorders>
            <w:vAlign w:val="center"/>
          </w:tcPr>
          <w:p>
            <w:pPr>
              <w:widowControl/>
              <w:jc w:val="center"/>
              <w:rPr>
                <w:rFonts w:ascii="宋体" w:hAnsi="宋体" w:cs="仿宋_GB2312"/>
                <w:kern w:val="0"/>
                <w:sz w:val="24"/>
                <w:szCs w:val="24"/>
              </w:rPr>
            </w:pPr>
            <w:r>
              <w:rPr>
                <w:rFonts w:ascii="宋体" w:hAnsi="宋体" w:cs="仿宋_GB2312"/>
                <w:kern w:val="0"/>
                <w:sz w:val="24"/>
                <w:szCs w:val="24"/>
              </w:rPr>
              <w:t>0</w:t>
            </w:r>
          </w:p>
        </w:tc>
        <w:tc>
          <w:tcPr>
            <w:tcW w:w="1618" w:type="dxa"/>
            <w:tcBorders>
              <w:top w:val="nil"/>
              <w:left w:val="nil"/>
              <w:bottom w:val="single" w:color="auto" w:sz="4" w:space="0"/>
              <w:right w:val="single" w:color="auto" w:sz="4" w:space="0"/>
            </w:tcBorders>
            <w:vAlign w:val="center"/>
          </w:tcPr>
          <w:p>
            <w:pPr>
              <w:widowControl/>
              <w:jc w:val="left"/>
              <w:rPr>
                <w:rFonts w:ascii="宋体" w:cs="Times New Roman"/>
                <w:kern w:val="0"/>
                <w:sz w:val="24"/>
                <w:szCs w:val="24"/>
              </w:rPr>
            </w:pPr>
            <w:r>
              <w:rPr>
                <w:rFonts w:hint="eastAsia" w:ascii="宋体" w:hAnsi="宋体" w:cs="仿宋_GB2312"/>
                <w:kern w:val="0"/>
                <w:sz w:val="24"/>
                <w:szCs w:val="24"/>
              </w:rPr>
              <w:t>无增减变化</w:t>
            </w:r>
          </w:p>
        </w:tc>
      </w:tr>
      <w:tr>
        <w:tblPrEx>
          <w:tblCellMar>
            <w:top w:w="0" w:type="dxa"/>
            <w:left w:w="108" w:type="dxa"/>
            <w:bottom w:w="0" w:type="dxa"/>
            <w:right w:w="108" w:type="dxa"/>
          </w:tblCellMar>
        </w:tblPrEx>
        <w:trPr>
          <w:trHeight w:val="285" w:hRule="atLeast"/>
        </w:trPr>
        <w:tc>
          <w:tcPr>
            <w:tcW w:w="2136" w:type="dxa"/>
            <w:tcBorders>
              <w:top w:val="nil"/>
              <w:left w:val="single" w:color="auto" w:sz="4" w:space="0"/>
              <w:bottom w:val="single" w:color="auto" w:sz="4" w:space="0"/>
              <w:right w:val="single" w:color="auto" w:sz="4" w:space="0"/>
            </w:tcBorders>
            <w:vAlign w:val="center"/>
          </w:tcPr>
          <w:p>
            <w:pPr>
              <w:widowControl/>
              <w:jc w:val="center"/>
              <w:rPr>
                <w:rFonts w:ascii="宋体" w:cs="Times New Roman"/>
                <w:kern w:val="0"/>
                <w:sz w:val="24"/>
                <w:szCs w:val="24"/>
              </w:rPr>
            </w:pPr>
            <w:r>
              <w:rPr>
                <w:rFonts w:hint="eastAsia" w:ascii="宋体" w:hAnsi="宋体" w:cs="仿宋_GB2312"/>
                <w:kern w:val="0"/>
                <w:sz w:val="24"/>
                <w:szCs w:val="24"/>
              </w:rPr>
              <w:t>公务用车购置经费</w:t>
            </w:r>
          </w:p>
        </w:tc>
        <w:tc>
          <w:tcPr>
            <w:tcW w:w="1799" w:type="dxa"/>
            <w:tcBorders>
              <w:top w:val="nil"/>
              <w:left w:val="nil"/>
              <w:bottom w:val="single" w:color="auto" w:sz="4" w:space="0"/>
              <w:right w:val="single" w:color="auto" w:sz="4" w:space="0"/>
            </w:tcBorders>
            <w:vAlign w:val="center"/>
          </w:tcPr>
          <w:p>
            <w:pPr>
              <w:widowControl/>
              <w:jc w:val="center"/>
              <w:rPr>
                <w:rFonts w:ascii="宋体" w:hAnsi="宋体" w:cs="仿宋_GB2312"/>
                <w:kern w:val="0"/>
                <w:sz w:val="24"/>
                <w:szCs w:val="24"/>
              </w:rPr>
            </w:pPr>
            <w:r>
              <w:rPr>
                <w:rFonts w:ascii="宋体" w:hAnsi="宋体" w:cs="仿宋_GB2312"/>
                <w:kern w:val="0"/>
                <w:sz w:val="24"/>
                <w:szCs w:val="24"/>
              </w:rPr>
              <w:t>0</w:t>
            </w:r>
          </w:p>
        </w:tc>
        <w:tc>
          <w:tcPr>
            <w:tcW w:w="1799" w:type="dxa"/>
            <w:tcBorders>
              <w:top w:val="nil"/>
              <w:left w:val="nil"/>
              <w:bottom w:val="single" w:color="auto" w:sz="4" w:space="0"/>
              <w:right w:val="single" w:color="auto" w:sz="4" w:space="0"/>
            </w:tcBorders>
            <w:vAlign w:val="center"/>
          </w:tcPr>
          <w:p>
            <w:pPr>
              <w:widowControl/>
              <w:jc w:val="center"/>
              <w:rPr>
                <w:rFonts w:ascii="宋体" w:hAnsi="宋体" w:cs="仿宋_GB2312"/>
                <w:kern w:val="0"/>
                <w:sz w:val="24"/>
                <w:szCs w:val="24"/>
              </w:rPr>
            </w:pPr>
            <w:r>
              <w:rPr>
                <w:rFonts w:ascii="宋体" w:hAnsi="宋体" w:cs="仿宋_GB2312"/>
                <w:kern w:val="0"/>
                <w:sz w:val="24"/>
                <w:szCs w:val="24"/>
              </w:rPr>
              <w:t>0</w:t>
            </w:r>
          </w:p>
        </w:tc>
        <w:tc>
          <w:tcPr>
            <w:tcW w:w="1176" w:type="dxa"/>
            <w:tcBorders>
              <w:top w:val="nil"/>
              <w:left w:val="nil"/>
              <w:bottom w:val="single" w:color="auto" w:sz="4" w:space="0"/>
              <w:right w:val="single" w:color="auto" w:sz="4" w:space="0"/>
            </w:tcBorders>
            <w:vAlign w:val="center"/>
          </w:tcPr>
          <w:p>
            <w:pPr>
              <w:widowControl/>
              <w:jc w:val="center"/>
              <w:rPr>
                <w:rFonts w:ascii="宋体" w:hAnsi="宋体" w:cs="仿宋_GB2312"/>
                <w:kern w:val="0"/>
                <w:sz w:val="24"/>
                <w:szCs w:val="24"/>
              </w:rPr>
            </w:pPr>
            <w:r>
              <w:rPr>
                <w:rFonts w:ascii="宋体" w:hAnsi="宋体" w:cs="仿宋_GB2312"/>
                <w:kern w:val="0"/>
                <w:sz w:val="24"/>
                <w:szCs w:val="24"/>
              </w:rPr>
              <w:t>0</w:t>
            </w:r>
          </w:p>
        </w:tc>
        <w:tc>
          <w:tcPr>
            <w:tcW w:w="1618" w:type="dxa"/>
            <w:tcBorders>
              <w:top w:val="nil"/>
              <w:left w:val="nil"/>
              <w:bottom w:val="single" w:color="auto" w:sz="4" w:space="0"/>
              <w:right w:val="single" w:color="auto" w:sz="4" w:space="0"/>
            </w:tcBorders>
            <w:vAlign w:val="center"/>
          </w:tcPr>
          <w:p>
            <w:pPr>
              <w:widowControl/>
              <w:jc w:val="left"/>
              <w:rPr>
                <w:rFonts w:ascii="宋体" w:cs="Times New Roman"/>
                <w:kern w:val="0"/>
                <w:sz w:val="24"/>
                <w:szCs w:val="24"/>
              </w:rPr>
            </w:pPr>
            <w:r>
              <w:rPr>
                <w:rFonts w:hint="eastAsia" w:ascii="宋体" w:hAnsi="宋体" w:cs="仿宋_GB2312"/>
                <w:kern w:val="0"/>
                <w:sz w:val="24"/>
                <w:szCs w:val="24"/>
              </w:rPr>
              <w:t>无增减变化</w:t>
            </w:r>
          </w:p>
        </w:tc>
      </w:tr>
      <w:tr>
        <w:tblPrEx>
          <w:tblCellMar>
            <w:top w:w="0" w:type="dxa"/>
            <w:left w:w="108" w:type="dxa"/>
            <w:bottom w:w="0" w:type="dxa"/>
            <w:right w:w="108" w:type="dxa"/>
          </w:tblCellMar>
        </w:tblPrEx>
        <w:trPr>
          <w:trHeight w:val="570" w:hRule="atLeast"/>
        </w:trPr>
        <w:tc>
          <w:tcPr>
            <w:tcW w:w="2136" w:type="dxa"/>
            <w:tcBorders>
              <w:top w:val="nil"/>
              <w:left w:val="single" w:color="auto" w:sz="4" w:space="0"/>
              <w:bottom w:val="single" w:color="auto" w:sz="4" w:space="0"/>
              <w:right w:val="single" w:color="auto" w:sz="4" w:space="0"/>
            </w:tcBorders>
            <w:vAlign w:val="center"/>
          </w:tcPr>
          <w:p>
            <w:pPr>
              <w:widowControl/>
              <w:jc w:val="center"/>
              <w:rPr>
                <w:rFonts w:ascii="宋体" w:cs="Times New Roman"/>
                <w:kern w:val="0"/>
                <w:sz w:val="24"/>
                <w:szCs w:val="24"/>
              </w:rPr>
            </w:pPr>
            <w:r>
              <w:rPr>
                <w:rFonts w:hint="eastAsia" w:ascii="宋体" w:hAnsi="宋体" w:cs="仿宋_GB2312"/>
                <w:kern w:val="0"/>
                <w:sz w:val="24"/>
                <w:szCs w:val="24"/>
              </w:rPr>
              <w:t>公务用车运行经费</w:t>
            </w:r>
          </w:p>
        </w:tc>
        <w:tc>
          <w:tcPr>
            <w:tcW w:w="1799" w:type="dxa"/>
            <w:tcBorders>
              <w:top w:val="nil"/>
              <w:left w:val="nil"/>
              <w:bottom w:val="single" w:color="auto" w:sz="4" w:space="0"/>
              <w:right w:val="single" w:color="auto" w:sz="4" w:space="0"/>
            </w:tcBorders>
            <w:vAlign w:val="center"/>
          </w:tcPr>
          <w:p>
            <w:pPr>
              <w:widowControl/>
              <w:jc w:val="center"/>
              <w:rPr>
                <w:rFonts w:ascii="宋体" w:cs="Times New Roman"/>
                <w:kern w:val="0"/>
                <w:sz w:val="24"/>
                <w:szCs w:val="24"/>
              </w:rPr>
            </w:pPr>
            <w:r>
              <w:rPr>
                <w:rFonts w:ascii="宋体" w:hAnsi="宋体" w:cs="仿宋_GB2312"/>
                <w:kern w:val="0"/>
                <w:sz w:val="24"/>
                <w:szCs w:val="24"/>
              </w:rPr>
              <w:t>7.5</w:t>
            </w:r>
          </w:p>
        </w:tc>
        <w:tc>
          <w:tcPr>
            <w:tcW w:w="1799" w:type="dxa"/>
            <w:tcBorders>
              <w:top w:val="nil"/>
              <w:left w:val="nil"/>
              <w:bottom w:val="single" w:color="auto" w:sz="4" w:space="0"/>
              <w:right w:val="single" w:color="auto" w:sz="4" w:space="0"/>
            </w:tcBorders>
            <w:vAlign w:val="center"/>
          </w:tcPr>
          <w:p>
            <w:pPr>
              <w:widowControl/>
              <w:jc w:val="center"/>
              <w:rPr>
                <w:rFonts w:ascii="宋体" w:cs="Times New Roman"/>
                <w:kern w:val="0"/>
                <w:sz w:val="24"/>
                <w:szCs w:val="24"/>
              </w:rPr>
            </w:pPr>
            <w:r>
              <w:rPr>
                <w:rFonts w:ascii="宋体" w:hAnsi="宋体" w:cs="仿宋_GB2312"/>
                <w:kern w:val="0"/>
                <w:sz w:val="24"/>
                <w:szCs w:val="24"/>
              </w:rPr>
              <w:t>3.5</w:t>
            </w:r>
          </w:p>
        </w:tc>
        <w:tc>
          <w:tcPr>
            <w:tcW w:w="1176" w:type="dxa"/>
            <w:tcBorders>
              <w:top w:val="nil"/>
              <w:left w:val="nil"/>
              <w:bottom w:val="single" w:color="auto" w:sz="4" w:space="0"/>
              <w:right w:val="single" w:color="auto" w:sz="4" w:space="0"/>
            </w:tcBorders>
            <w:vAlign w:val="center"/>
          </w:tcPr>
          <w:p>
            <w:pPr>
              <w:widowControl/>
              <w:jc w:val="center"/>
              <w:rPr>
                <w:rFonts w:ascii="宋体" w:cs="Times New Roman"/>
                <w:kern w:val="0"/>
                <w:sz w:val="24"/>
                <w:szCs w:val="24"/>
              </w:rPr>
            </w:pPr>
            <w:r>
              <w:rPr>
                <w:rFonts w:ascii="宋体" w:hAnsi="宋体" w:cs="仿宋_GB2312"/>
                <w:kern w:val="0"/>
                <w:sz w:val="24"/>
                <w:szCs w:val="24"/>
              </w:rPr>
              <w:t>-4</w:t>
            </w:r>
          </w:p>
        </w:tc>
        <w:tc>
          <w:tcPr>
            <w:tcW w:w="1618" w:type="dxa"/>
            <w:tcBorders>
              <w:top w:val="nil"/>
              <w:left w:val="nil"/>
              <w:bottom w:val="single" w:color="auto" w:sz="4" w:space="0"/>
              <w:right w:val="single" w:color="auto" w:sz="4" w:space="0"/>
            </w:tcBorders>
            <w:vAlign w:val="center"/>
          </w:tcPr>
          <w:p>
            <w:pPr>
              <w:widowControl/>
              <w:jc w:val="left"/>
              <w:rPr>
                <w:rFonts w:ascii="宋体" w:cs="Times New Roman"/>
                <w:kern w:val="0"/>
                <w:sz w:val="24"/>
                <w:szCs w:val="24"/>
              </w:rPr>
            </w:pPr>
            <w:r>
              <w:rPr>
                <w:rFonts w:hint="eastAsia" w:ascii="宋体" w:hAnsi="宋体" w:cs="仿宋_GB2312"/>
                <w:kern w:val="0"/>
                <w:sz w:val="24"/>
                <w:szCs w:val="24"/>
              </w:rPr>
              <w:t>公车改革，车辆减少</w:t>
            </w:r>
          </w:p>
        </w:tc>
      </w:tr>
      <w:tr>
        <w:tblPrEx>
          <w:tblCellMar>
            <w:top w:w="0" w:type="dxa"/>
            <w:left w:w="108" w:type="dxa"/>
            <w:bottom w:w="0" w:type="dxa"/>
            <w:right w:w="108" w:type="dxa"/>
          </w:tblCellMar>
        </w:tblPrEx>
        <w:trPr>
          <w:trHeight w:val="855" w:hRule="atLeast"/>
        </w:trPr>
        <w:tc>
          <w:tcPr>
            <w:tcW w:w="2136" w:type="dxa"/>
            <w:tcBorders>
              <w:top w:val="nil"/>
              <w:left w:val="single" w:color="auto" w:sz="4" w:space="0"/>
              <w:bottom w:val="single" w:color="auto" w:sz="4" w:space="0"/>
              <w:right w:val="single" w:color="auto" w:sz="4" w:space="0"/>
            </w:tcBorders>
            <w:vAlign w:val="center"/>
          </w:tcPr>
          <w:p>
            <w:pPr>
              <w:widowControl/>
              <w:jc w:val="center"/>
              <w:rPr>
                <w:rFonts w:ascii="宋体" w:cs="Times New Roman"/>
                <w:kern w:val="0"/>
                <w:sz w:val="24"/>
                <w:szCs w:val="24"/>
              </w:rPr>
            </w:pPr>
            <w:r>
              <w:rPr>
                <w:rFonts w:hint="eastAsia" w:ascii="宋体" w:hAnsi="宋体" w:cs="仿宋_GB2312"/>
                <w:kern w:val="0"/>
                <w:sz w:val="24"/>
                <w:szCs w:val="24"/>
              </w:rPr>
              <w:t>公务接待费支出</w:t>
            </w:r>
          </w:p>
        </w:tc>
        <w:tc>
          <w:tcPr>
            <w:tcW w:w="1799" w:type="dxa"/>
            <w:tcBorders>
              <w:top w:val="nil"/>
              <w:left w:val="nil"/>
              <w:bottom w:val="single" w:color="auto" w:sz="4" w:space="0"/>
              <w:right w:val="single" w:color="auto" w:sz="4" w:space="0"/>
            </w:tcBorders>
            <w:vAlign w:val="center"/>
          </w:tcPr>
          <w:p>
            <w:pPr>
              <w:widowControl/>
              <w:jc w:val="center"/>
              <w:rPr>
                <w:rFonts w:ascii="宋体" w:cs="Times New Roman"/>
                <w:kern w:val="0"/>
                <w:sz w:val="24"/>
                <w:szCs w:val="24"/>
              </w:rPr>
            </w:pPr>
            <w:r>
              <w:rPr>
                <w:rFonts w:ascii="宋体" w:hAnsi="宋体" w:cs="仿宋_GB2312"/>
                <w:kern w:val="0"/>
                <w:sz w:val="24"/>
                <w:szCs w:val="24"/>
              </w:rPr>
              <w:t>10</w:t>
            </w:r>
          </w:p>
        </w:tc>
        <w:tc>
          <w:tcPr>
            <w:tcW w:w="1799" w:type="dxa"/>
            <w:tcBorders>
              <w:top w:val="nil"/>
              <w:left w:val="nil"/>
              <w:bottom w:val="single" w:color="auto" w:sz="4" w:space="0"/>
              <w:right w:val="single" w:color="auto" w:sz="4" w:space="0"/>
            </w:tcBorders>
            <w:vAlign w:val="center"/>
          </w:tcPr>
          <w:p>
            <w:pPr>
              <w:widowControl/>
              <w:jc w:val="center"/>
              <w:rPr>
                <w:rFonts w:ascii="宋体" w:cs="Times New Roman"/>
                <w:kern w:val="0"/>
                <w:sz w:val="24"/>
                <w:szCs w:val="24"/>
              </w:rPr>
            </w:pPr>
            <w:r>
              <w:rPr>
                <w:rFonts w:ascii="宋体" w:hAnsi="宋体" w:cs="仿宋_GB2312"/>
                <w:kern w:val="0"/>
                <w:sz w:val="24"/>
                <w:szCs w:val="24"/>
              </w:rPr>
              <w:t>10</w:t>
            </w:r>
          </w:p>
        </w:tc>
        <w:tc>
          <w:tcPr>
            <w:tcW w:w="1176" w:type="dxa"/>
            <w:tcBorders>
              <w:top w:val="nil"/>
              <w:left w:val="nil"/>
              <w:bottom w:val="single" w:color="auto" w:sz="4" w:space="0"/>
              <w:right w:val="single" w:color="auto" w:sz="4" w:space="0"/>
            </w:tcBorders>
            <w:vAlign w:val="center"/>
          </w:tcPr>
          <w:p>
            <w:pPr>
              <w:widowControl/>
              <w:jc w:val="center"/>
              <w:rPr>
                <w:rFonts w:ascii="宋体" w:cs="Times New Roman"/>
                <w:kern w:val="0"/>
                <w:sz w:val="24"/>
                <w:szCs w:val="24"/>
              </w:rPr>
            </w:pPr>
            <w:r>
              <w:rPr>
                <w:rFonts w:ascii="宋体" w:hAnsi="宋体" w:cs="仿宋_GB2312"/>
                <w:kern w:val="0"/>
                <w:sz w:val="24"/>
                <w:szCs w:val="24"/>
              </w:rPr>
              <w:t>0</w:t>
            </w:r>
          </w:p>
        </w:tc>
        <w:tc>
          <w:tcPr>
            <w:tcW w:w="1618" w:type="dxa"/>
            <w:tcBorders>
              <w:top w:val="nil"/>
              <w:left w:val="nil"/>
              <w:bottom w:val="single" w:color="auto" w:sz="4" w:space="0"/>
              <w:right w:val="single" w:color="auto" w:sz="4" w:space="0"/>
            </w:tcBorders>
            <w:vAlign w:val="center"/>
          </w:tcPr>
          <w:p>
            <w:pPr>
              <w:widowControl/>
              <w:jc w:val="left"/>
              <w:rPr>
                <w:rFonts w:ascii="宋体" w:cs="Times New Roman"/>
                <w:kern w:val="0"/>
                <w:sz w:val="24"/>
                <w:szCs w:val="24"/>
              </w:rPr>
            </w:pPr>
            <w:r>
              <w:rPr>
                <w:rFonts w:hint="eastAsia" w:ascii="宋体" w:hAnsi="宋体" w:cs="仿宋_GB2312"/>
                <w:kern w:val="0"/>
                <w:sz w:val="24"/>
                <w:szCs w:val="24"/>
              </w:rPr>
              <w:t>无增减变化</w:t>
            </w:r>
          </w:p>
        </w:tc>
      </w:tr>
      <w:tr>
        <w:tblPrEx>
          <w:tblCellMar>
            <w:top w:w="0" w:type="dxa"/>
            <w:left w:w="108" w:type="dxa"/>
            <w:bottom w:w="0" w:type="dxa"/>
            <w:right w:w="108" w:type="dxa"/>
          </w:tblCellMar>
        </w:tblPrEx>
        <w:trPr>
          <w:trHeight w:val="988" w:hRule="atLeast"/>
        </w:trPr>
        <w:tc>
          <w:tcPr>
            <w:tcW w:w="2136" w:type="dxa"/>
            <w:tcBorders>
              <w:top w:val="nil"/>
              <w:left w:val="single" w:color="auto" w:sz="4" w:space="0"/>
              <w:bottom w:val="single" w:color="auto" w:sz="4" w:space="0"/>
              <w:right w:val="single" w:color="auto" w:sz="4" w:space="0"/>
            </w:tcBorders>
            <w:vAlign w:val="center"/>
          </w:tcPr>
          <w:p>
            <w:pPr>
              <w:widowControl/>
              <w:jc w:val="center"/>
              <w:rPr>
                <w:rFonts w:ascii="宋体" w:cs="Times New Roman"/>
                <w:kern w:val="0"/>
                <w:sz w:val="24"/>
                <w:szCs w:val="24"/>
              </w:rPr>
            </w:pPr>
            <w:r>
              <w:rPr>
                <w:rFonts w:hint="eastAsia" w:ascii="宋体" w:hAnsi="宋体" w:cs="仿宋_GB2312"/>
                <w:kern w:val="0"/>
                <w:sz w:val="24"/>
                <w:szCs w:val="24"/>
              </w:rPr>
              <w:t>合计</w:t>
            </w:r>
          </w:p>
        </w:tc>
        <w:tc>
          <w:tcPr>
            <w:tcW w:w="1799" w:type="dxa"/>
            <w:tcBorders>
              <w:top w:val="nil"/>
              <w:left w:val="nil"/>
              <w:bottom w:val="single" w:color="auto" w:sz="4" w:space="0"/>
              <w:right w:val="single" w:color="auto" w:sz="4" w:space="0"/>
            </w:tcBorders>
            <w:vAlign w:val="center"/>
          </w:tcPr>
          <w:p>
            <w:pPr>
              <w:widowControl/>
              <w:jc w:val="center"/>
              <w:rPr>
                <w:rFonts w:ascii="宋体" w:cs="Times New Roman"/>
                <w:kern w:val="0"/>
                <w:sz w:val="24"/>
                <w:szCs w:val="24"/>
              </w:rPr>
            </w:pPr>
            <w:r>
              <w:rPr>
                <w:rFonts w:ascii="宋体" w:hAnsi="宋体" w:cs="仿宋_GB2312"/>
                <w:kern w:val="0"/>
                <w:sz w:val="24"/>
                <w:szCs w:val="24"/>
              </w:rPr>
              <w:t>17.5</w:t>
            </w:r>
          </w:p>
        </w:tc>
        <w:tc>
          <w:tcPr>
            <w:tcW w:w="1799" w:type="dxa"/>
            <w:tcBorders>
              <w:top w:val="nil"/>
              <w:left w:val="nil"/>
              <w:bottom w:val="single" w:color="auto" w:sz="4" w:space="0"/>
              <w:right w:val="single" w:color="auto" w:sz="4" w:space="0"/>
            </w:tcBorders>
            <w:vAlign w:val="center"/>
          </w:tcPr>
          <w:p>
            <w:pPr>
              <w:widowControl/>
              <w:jc w:val="center"/>
              <w:rPr>
                <w:rFonts w:ascii="宋体" w:cs="Times New Roman"/>
                <w:kern w:val="0"/>
                <w:sz w:val="24"/>
                <w:szCs w:val="24"/>
              </w:rPr>
            </w:pPr>
            <w:r>
              <w:rPr>
                <w:rFonts w:ascii="宋体" w:hAnsi="宋体" w:cs="仿宋_GB2312"/>
                <w:kern w:val="0"/>
                <w:sz w:val="24"/>
                <w:szCs w:val="24"/>
              </w:rPr>
              <w:t>13.5</w:t>
            </w:r>
          </w:p>
        </w:tc>
        <w:tc>
          <w:tcPr>
            <w:tcW w:w="1176" w:type="dxa"/>
            <w:tcBorders>
              <w:top w:val="nil"/>
              <w:left w:val="nil"/>
              <w:bottom w:val="single" w:color="auto" w:sz="4" w:space="0"/>
              <w:right w:val="single" w:color="auto" w:sz="4" w:space="0"/>
            </w:tcBorders>
            <w:vAlign w:val="center"/>
          </w:tcPr>
          <w:p>
            <w:pPr>
              <w:widowControl/>
              <w:jc w:val="center"/>
              <w:rPr>
                <w:rFonts w:ascii="宋体" w:cs="Times New Roman"/>
                <w:kern w:val="0"/>
                <w:sz w:val="24"/>
                <w:szCs w:val="24"/>
              </w:rPr>
            </w:pPr>
            <w:r>
              <w:rPr>
                <w:rFonts w:ascii="宋体" w:hAnsi="宋体" w:cs="仿宋_GB2312"/>
                <w:kern w:val="0"/>
                <w:sz w:val="24"/>
                <w:szCs w:val="24"/>
              </w:rPr>
              <w:t>-4</w:t>
            </w:r>
          </w:p>
        </w:tc>
        <w:tc>
          <w:tcPr>
            <w:tcW w:w="1618" w:type="dxa"/>
            <w:tcBorders>
              <w:top w:val="nil"/>
              <w:left w:val="nil"/>
              <w:bottom w:val="single" w:color="auto" w:sz="4" w:space="0"/>
              <w:right w:val="single" w:color="auto" w:sz="4" w:space="0"/>
            </w:tcBorders>
            <w:vAlign w:val="center"/>
          </w:tcPr>
          <w:p>
            <w:pPr>
              <w:widowControl/>
              <w:jc w:val="left"/>
              <w:rPr>
                <w:rFonts w:ascii="宋体" w:cs="Times New Roman"/>
                <w:kern w:val="0"/>
                <w:sz w:val="24"/>
                <w:szCs w:val="24"/>
              </w:rPr>
            </w:pPr>
            <w:r>
              <w:rPr>
                <w:rFonts w:hint="eastAsia" w:ascii="宋体" w:hAnsi="宋体" w:cs="仿宋_GB2312"/>
                <w:kern w:val="0"/>
                <w:sz w:val="24"/>
                <w:szCs w:val="24"/>
              </w:rPr>
              <w:t>公车改革，车辆减少</w:t>
            </w:r>
          </w:p>
        </w:tc>
      </w:tr>
    </w:tbl>
    <w:p>
      <w:pPr>
        <w:spacing w:line="580" w:lineRule="exact"/>
        <w:jc w:val="center"/>
        <w:rPr>
          <w:rFonts w:ascii="宋体" w:cs="Times New Roman"/>
          <w:sz w:val="32"/>
          <w:szCs w:val="32"/>
        </w:rPr>
      </w:pPr>
      <w:r>
        <w:rPr>
          <w:rFonts w:hint="eastAsia" w:ascii="宋体" w:hAnsi="宋体" w:cs="黑体"/>
          <w:sz w:val="32"/>
          <w:szCs w:val="32"/>
        </w:rPr>
        <w:t>第五部分：绩效预算信息</w:t>
      </w:r>
    </w:p>
    <w:p>
      <w:pPr>
        <w:spacing w:line="580" w:lineRule="exact"/>
        <w:ind w:firstLine="643"/>
        <w:jc w:val="left"/>
        <w:rPr>
          <w:rFonts w:ascii="宋体" w:cs="Times New Roman"/>
          <w:b/>
          <w:bCs/>
          <w:sz w:val="32"/>
          <w:szCs w:val="32"/>
        </w:rPr>
      </w:pPr>
      <w:r>
        <w:rPr>
          <w:rFonts w:hint="eastAsia" w:ascii="宋体" w:hAnsi="宋体" w:cs="黑体"/>
          <w:b/>
          <w:bCs/>
          <w:sz w:val="32"/>
          <w:szCs w:val="32"/>
        </w:rPr>
        <w:t>一、总体绩效目标：</w:t>
      </w:r>
    </w:p>
    <w:p>
      <w:pPr>
        <w:ind w:firstLine="562" w:firstLineChars="175"/>
        <w:rPr>
          <w:rFonts w:ascii="宋体" w:cs="仿宋"/>
          <w:sz w:val="32"/>
          <w:szCs w:val="32"/>
        </w:rPr>
      </w:pPr>
      <w:r>
        <w:rPr>
          <w:rFonts w:ascii="宋体" w:hAnsi="宋体" w:cs="仿宋"/>
          <w:b/>
          <w:bCs/>
          <w:sz w:val="32"/>
          <w:szCs w:val="32"/>
        </w:rPr>
        <w:t>(1)</w:t>
      </w:r>
      <w:r>
        <w:rPr>
          <w:rFonts w:hint="eastAsia" w:ascii="宋体" w:hAnsi="宋体" w:cs="仿宋"/>
          <w:b/>
          <w:bCs/>
          <w:sz w:val="32"/>
          <w:szCs w:val="32"/>
        </w:rPr>
        <w:t>、学前教育</w:t>
      </w:r>
      <w:r>
        <w:rPr>
          <w:rFonts w:ascii="宋体" w:cs="Times New Roman"/>
          <w:sz w:val="32"/>
          <w:szCs w:val="32"/>
        </w:rPr>
        <w:tab/>
      </w:r>
      <w:r>
        <w:rPr>
          <w:rFonts w:hint="eastAsia" w:ascii="宋体" w:hAnsi="宋体" w:cs="仿宋"/>
          <w:sz w:val="32"/>
          <w:szCs w:val="32"/>
        </w:rPr>
        <w:t>实施学前教育重点项目，扩大学前教育资源，重点扩大规范化农村幼儿园比例，提高学前教育水平。</w:t>
      </w:r>
    </w:p>
    <w:p>
      <w:pPr>
        <w:ind w:firstLine="560"/>
        <w:rPr>
          <w:rFonts w:ascii="宋体" w:cs="Times New Roman"/>
          <w:sz w:val="32"/>
          <w:szCs w:val="32"/>
        </w:rPr>
      </w:pPr>
      <w:r>
        <w:rPr>
          <w:rFonts w:ascii="宋体" w:hAnsi="宋体" w:cs="仿宋"/>
          <w:b/>
          <w:bCs/>
          <w:sz w:val="32"/>
          <w:szCs w:val="32"/>
        </w:rPr>
        <w:t>(2)</w:t>
      </w:r>
      <w:r>
        <w:rPr>
          <w:rFonts w:hint="eastAsia" w:ascii="宋体" w:hAnsi="宋体" w:cs="仿宋"/>
          <w:b/>
          <w:bCs/>
          <w:sz w:val="32"/>
          <w:szCs w:val="32"/>
        </w:rPr>
        <w:t>、义务教育</w:t>
      </w:r>
      <w:r>
        <w:rPr>
          <w:rFonts w:ascii="宋体" w:cs="Times New Roman"/>
          <w:sz w:val="32"/>
          <w:szCs w:val="32"/>
        </w:rPr>
        <w:tab/>
      </w:r>
      <w:r>
        <w:rPr>
          <w:rFonts w:hint="eastAsia" w:ascii="宋体" w:hAnsi="宋体" w:cs="仿宋"/>
          <w:sz w:val="32"/>
          <w:szCs w:val="32"/>
        </w:rPr>
        <w:t>以农村教育为重点，推进义务教育均衡发展，建立中小学校舍维修长效机制，改善贫困地区义务教育薄弱学校办学条件，促进公共教育资源向农村和经济欠发达地区倾斜。实施中小学生营养改善计划，为师生提供安全的工作、学习、生活条件。完善城乡义务教育经费保障机制，提高贫困寄宿生资助面。</w:t>
      </w:r>
    </w:p>
    <w:p>
      <w:pPr>
        <w:ind w:firstLine="560"/>
        <w:rPr>
          <w:rFonts w:ascii="宋体" w:cs="Times New Roman"/>
          <w:sz w:val="32"/>
          <w:szCs w:val="32"/>
        </w:rPr>
      </w:pPr>
      <w:r>
        <w:rPr>
          <w:rFonts w:ascii="宋体" w:hAnsi="宋体" w:cs="仿宋"/>
          <w:b/>
          <w:bCs/>
          <w:sz w:val="32"/>
          <w:szCs w:val="32"/>
        </w:rPr>
        <w:t>(3)</w:t>
      </w:r>
      <w:r>
        <w:rPr>
          <w:rFonts w:hint="eastAsia" w:ascii="宋体" w:hAnsi="宋体" w:cs="仿宋"/>
          <w:b/>
          <w:bCs/>
          <w:sz w:val="32"/>
          <w:szCs w:val="32"/>
        </w:rPr>
        <w:t>、普通高中教育</w:t>
      </w:r>
      <w:r>
        <w:rPr>
          <w:rFonts w:hint="eastAsia" w:ascii="宋体" w:hAnsi="宋体" w:cs="仿宋"/>
          <w:sz w:val="32"/>
          <w:szCs w:val="32"/>
        </w:rPr>
        <w:t>健全普通高中国家助学金制度，改善普通高中办学件。免除全部高中学生的学费、住宿费、教科书费。</w:t>
      </w:r>
    </w:p>
    <w:p>
      <w:pPr>
        <w:ind w:firstLine="560"/>
        <w:rPr>
          <w:rFonts w:ascii="宋体" w:cs="Times New Roman"/>
          <w:sz w:val="32"/>
          <w:szCs w:val="32"/>
        </w:rPr>
      </w:pPr>
      <w:r>
        <w:rPr>
          <w:rFonts w:ascii="宋体" w:hAnsi="宋体" w:cs="仿宋"/>
          <w:b/>
          <w:bCs/>
          <w:sz w:val="32"/>
          <w:szCs w:val="32"/>
        </w:rPr>
        <w:t>(4)</w:t>
      </w:r>
      <w:r>
        <w:rPr>
          <w:rFonts w:hint="eastAsia" w:ascii="宋体" w:hAnsi="宋体" w:cs="仿宋"/>
          <w:b/>
          <w:bCs/>
          <w:sz w:val="32"/>
          <w:szCs w:val="32"/>
        </w:rPr>
        <w:t>、职业教育</w:t>
      </w:r>
      <w:r>
        <w:rPr>
          <w:rFonts w:ascii="宋体" w:cs="Times New Roman"/>
          <w:sz w:val="32"/>
          <w:szCs w:val="32"/>
        </w:rPr>
        <w:tab/>
      </w:r>
      <w:r>
        <w:rPr>
          <w:rFonts w:hint="eastAsia" w:ascii="宋体" w:hAnsi="宋体" w:cs="仿宋"/>
          <w:sz w:val="32"/>
          <w:szCs w:val="32"/>
        </w:rPr>
        <w:t>大力发展职业教育，坚持以就业为导向，深化职业教育教学改革，增强职业教育发展活力。</w:t>
      </w:r>
    </w:p>
    <w:p>
      <w:pPr>
        <w:ind w:firstLine="560"/>
        <w:rPr>
          <w:rFonts w:ascii="宋体" w:cs="Times New Roman"/>
          <w:sz w:val="32"/>
          <w:szCs w:val="32"/>
        </w:rPr>
      </w:pPr>
      <w:r>
        <w:rPr>
          <w:rFonts w:ascii="宋体" w:hAnsi="宋体" w:cs="仿宋"/>
          <w:b/>
          <w:bCs/>
          <w:sz w:val="32"/>
          <w:szCs w:val="32"/>
        </w:rPr>
        <w:t>(5)</w:t>
      </w:r>
      <w:r>
        <w:rPr>
          <w:rFonts w:hint="eastAsia" w:ascii="宋体" w:hAnsi="宋体" w:cs="仿宋"/>
          <w:b/>
          <w:bCs/>
          <w:sz w:val="32"/>
          <w:szCs w:val="32"/>
        </w:rPr>
        <w:t>、成人教育</w:t>
      </w:r>
      <w:r>
        <w:rPr>
          <w:rFonts w:hint="eastAsia" w:ascii="宋体" w:hAnsi="宋体" w:cs="仿宋"/>
          <w:sz w:val="32"/>
          <w:szCs w:val="32"/>
        </w:rPr>
        <w:t>构建学习型社会，发展成人教育、继续教育，促进民办教育发展，提高民办学校办学质量。</w:t>
      </w:r>
    </w:p>
    <w:p>
      <w:pPr>
        <w:ind w:firstLine="560"/>
        <w:rPr>
          <w:rFonts w:ascii="宋体" w:cs="Times New Roman"/>
          <w:sz w:val="32"/>
          <w:szCs w:val="32"/>
        </w:rPr>
      </w:pPr>
      <w:r>
        <w:rPr>
          <w:rFonts w:ascii="宋体" w:hAnsi="宋体" w:cs="仿宋"/>
          <w:sz w:val="32"/>
          <w:szCs w:val="32"/>
        </w:rPr>
        <w:t>(</w:t>
      </w:r>
      <w:r>
        <w:rPr>
          <w:rFonts w:ascii="宋体" w:hAnsi="宋体" w:cs="仿宋"/>
          <w:b/>
          <w:bCs/>
          <w:sz w:val="32"/>
          <w:szCs w:val="32"/>
        </w:rPr>
        <w:t>6)</w:t>
      </w:r>
      <w:r>
        <w:rPr>
          <w:rFonts w:hint="eastAsia" w:ascii="宋体" w:hAnsi="宋体" w:cs="仿宋"/>
          <w:b/>
          <w:bCs/>
          <w:sz w:val="32"/>
          <w:szCs w:val="32"/>
        </w:rPr>
        <w:t>、教师队伍建设</w:t>
      </w:r>
      <w:r>
        <w:rPr>
          <w:rFonts w:hint="eastAsia" w:ascii="宋体" w:hAnsi="宋体" w:cs="仿宋"/>
          <w:sz w:val="32"/>
          <w:szCs w:val="32"/>
        </w:rPr>
        <w:t>完成中小学骨干、学科教师培训、高层次、优秀人才引进计划，提高特殊群体教师待遇。</w:t>
      </w:r>
    </w:p>
    <w:p>
      <w:pPr>
        <w:jc w:val="center"/>
        <w:outlineLvl w:val="0"/>
        <w:rPr>
          <w:rFonts w:ascii="宋体" w:cs="Times New Roman"/>
          <w:b/>
          <w:bCs/>
          <w:sz w:val="32"/>
          <w:szCs w:val="32"/>
        </w:rPr>
        <w:sectPr>
          <w:pgSz w:w="11906" w:h="16838"/>
          <w:pgMar w:top="1418" w:right="1797" w:bottom="1418" w:left="1797" w:header="851" w:footer="992" w:gutter="0"/>
          <w:cols w:space="425" w:num="1"/>
          <w:docGrid w:type="lines" w:linePitch="312" w:charSpace="0"/>
        </w:sectPr>
      </w:pPr>
    </w:p>
    <w:p>
      <w:pPr>
        <w:jc w:val="left"/>
        <w:outlineLvl w:val="0"/>
        <w:rPr>
          <w:rFonts w:ascii="宋体" w:cs="Times New Roman"/>
          <w:sz w:val="32"/>
          <w:szCs w:val="32"/>
        </w:rPr>
      </w:pPr>
      <w:bookmarkStart w:id="0" w:name="_Toc477942693"/>
      <w:r>
        <w:rPr>
          <w:rFonts w:hint="eastAsia" w:ascii="宋体" w:hAnsi="宋体" w:cs="黑体"/>
          <w:b/>
          <w:bCs/>
          <w:sz w:val="32"/>
          <w:szCs w:val="32"/>
        </w:rPr>
        <w:t>二、</w:t>
      </w:r>
      <w:r>
        <w:rPr>
          <w:rFonts w:hint="eastAsia" w:ascii="宋体" w:hAnsi="宋体" w:cs="黑体"/>
          <w:sz w:val="32"/>
          <w:szCs w:val="32"/>
        </w:rPr>
        <w:t>部门职责</w:t>
      </w:r>
      <w:r>
        <w:rPr>
          <w:rFonts w:ascii="宋体" w:hAnsi="宋体" w:cs="黑体"/>
          <w:sz w:val="32"/>
          <w:szCs w:val="32"/>
        </w:rPr>
        <w:t>-</w:t>
      </w:r>
      <w:r>
        <w:rPr>
          <w:rFonts w:hint="eastAsia" w:ascii="宋体" w:hAnsi="宋体" w:cs="黑体"/>
          <w:sz w:val="32"/>
          <w:szCs w:val="32"/>
        </w:rPr>
        <w:t>工作活动绩效目标</w:t>
      </w:r>
      <w:bookmarkEnd w:id="0"/>
    </w:p>
    <w:tbl>
      <w:tblPr>
        <w:tblStyle w:val="4"/>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360</w:t>
            </w:r>
            <w:r>
              <w:rPr>
                <w:rFonts w:hint="eastAsia" w:ascii="方正小标宋_GBK" w:eastAsia="方正小标宋_GBK"/>
                <w:sz w:val="24"/>
              </w:rPr>
              <w:t>教育</w:t>
            </w:r>
          </w:p>
        </w:tc>
        <w:tc>
          <w:tcPr>
            <w:tcW w:w="2948"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vAlign w:val="center"/>
          </w:tcPr>
          <w:p>
            <w:pPr>
              <w:spacing w:line="300" w:lineRule="exact"/>
              <w:jc w:val="center"/>
              <w:rPr>
                <w:rFonts w:ascii="方正书宋_GBK" w:eastAsia="方正书宋_GBK"/>
                <w:b/>
              </w:rPr>
            </w:pPr>
            <w:r>
              <w:rPr>
                <w:rFonts w:hint="eastAsia" w:ascii="方正书宋_GBK" w:eastAsia="方正书宋_GBK"/>
                <w:b/>
              </w:rPr>
              <w:t>职责活动</w:t>
            </w:r>
          </w:p>
        </w:tc>
        <w:tc>
          <w:tcPr>
            <w:tcW w:w="1276" w:type="dxa"/>
            <w:vMerge w:val="restart"/>
            <w:vAlign w:val="center"/>
          </w:tcPr>
          <w:p>
            <w:pPr>
              <w:spacing w:line="300" w:lineRule="exact"/>
              <w:jc w:val="center"/>
              <w:rPr>
                <w:rFonts w:ascii="方正书宋_GBK" w:eastAsia="方正书宋_GBK"/>
                <w:b/>
              </w:rPr>
            </w:pPr>
            <w:r>
              <w:rPr>
                <w:rFonts w:hint="eastAsia" w:ascii="方正书宋_GBK" w:eastAsia="方正书宋_GBK"/>
                <w:b/>
              </w:rPr>
              <w:t>年度预算数</w:t>
            </w:r>
          </w:p>
        </w:tc>
        <w:tc>
          <w:tcPr>
            <w:tcW w:w="2976" w:type="dxa"/>
            <w:vMerge w:val="restart"/>
            <w:vAlign w:val="center"/>
          </w:tcPr>
          <w:p>
            <w:pPr>
              <w:spacing w:line="300" w:lineRule="exact"/>
              <w:jc w:val="center"/>
              <w:rPr>
                <w:rFonts w:ascii="方正书宋_GBK" w:eastAsia="方正书宋_GBK"/>
                <w:b/>
              </w:rPr>
            </w:pPr>
            <w:r>
              <w:rPr>
                <w:rFonts w:hint="eastAsia" w:ascii="方正书宋_GBK" w:eastAsia="方正书宋_GBK"/>
                <w:b/>
              </w:rPr>
              <w:t>内容描述</w:t>
            </w:r>
          </w:p>
        </w:tc>
        <w:tc>
          <w:tcPr>
            <w:tcW w:w="2976" w:type="dxa"/>
            <w:vMerge w:val="restart"/>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417" w:type="dxa"/>
            <w:vMerge w:val="restart"/>
            <w:vAlign w:val="center"/>
          </w:tcPr>
          <w:p>
            <w:pPr>
              <w:spacing w:line="300" w:lineRule="exact"/>
              <w:jc w:val="center"/>
              <w:rPr>
                <w:rFonts w:ascii="方正书宋_GBK" w:eastAsia="方正书宋_GBK"/>
                <w:b/>
              </w:rPr>
            </w:pPr>
            <w:r>
              <w:rPr>
                <w:rFonts w:hint="eastAsia" w:ascii="方正书宋_GBK" w:eastAsia="方正书宋_GBK"/>
                <w:b/>
              </w:rPr>
              <w:t>绩效指标</w:t>
            </w:r>
          </w:p>
        </w:tc>
        <w:tc>
          <w:tcPr>
            <w:tcW w:w="2948" w:type="dxa"/>
            <w:gridSpan w:val="4"/>
            <w:vAlign w:val="center"/>
          </w:tcPr>
          <w:p>
            <w:pPr>
              <w:spacing w:line="300" w:lineRule="exact"/>
              <w:jc w:val="center"/>
              <w:rPr>
                <w:rFonts w:ascii="方正书宋_GBK" w:eastAsia="方正书宋_GBK"/>
                <w:b/>
              </w:rPr>
            </w:pPr>
            <w:r>
              <w:rPr>
                <w:rFonts w:hint="eastAsia" w:ascii="方正书宋_GBK" w:eastAsia="方正书宋_GBK"/>
                <w:b/>
              </w:rPr>
              <w:t>评价标准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vAlign w:val="center"/>
          </w:tcPr>
          <w:p>
            <w:pPr>
              <w:spacing w:line="300" w:lineRule="exact"/>
              <w:jc w:val="left"/>
              <w:outlineLvl w:val="0"/>
            </w:pPr>
          </w:p>
        </w:tc>
        <w:tc>
          <w:tcPr>
            <w:tcW w:w="1276" w:type="dxa"/>
            <w:vMerge w:val="continue"/>
            <w:vAlign w:val="center"/>
          </w:tcPr>
          <w:p>
            <w:pPr>
              <w:spacing w:line="300" w:lineRule="exact"/>
              <w:jc w:val="left"/>
              <w:outlineLvl w:val="0"/>
            </w:pPr>
          </w:p>
        </w:tc>
        <w:tc>
          <w:tcPr>
            <w:tcW w:w="2976" w:type="dxa"/>
            <w:vMerge w:val="continue"/>
            <w:vAlign w:val="center"/>
          </w:tcPr>
          <w:p>
            <w:pPr>
              <w:spacing w:line="300" w:lineRule="exact"/>
              <w:jc w:val="left"/>
              <w:outlineLvl w:val="0"/>
            </w:pPr>
          </w:p>
        </w:tc>
        <w:tc>
          <w:tcPr>
            <w:tcW w:w="2976" w:type="dxa"/>
            <w:vMerge w:val="continue"/>
            <w:vAlign w:val="center"/>
          </w:tcPr>
          <w:p>
            <w:pPr>
              <w:spacing w:line="300" w:lineRule="exact"/>
              <w:jc w:val="left"/>
              <w:outlineLvl w:val="0"/>
            </w:pPr>
          </w:p>
        </w:tc>
        <w:tc>
          <w:tcPr>
            <w:tcW w:w="1417" w:type="dxa"/>
            <w:vMerge w:val="continue"/>
            <w:vAlign w:val="center"/>
          </w:tcPr>
          <w:p>
            <w:pPr>
              <w:spacing w:line="300" w:lineRule="exact"/>
              <w:jc w:val="left"/>
              <w:outlineLvl w:val="0"/>
            </w:pPr>
          </w:p>
        </w:tc>
        <w:tc>
          <w:tcPr>
            <w:tcW w:w="737" w:type="dxa"/>
            <w:vAlign w:val="center"/>
          </w:tcPr>
          <w:p>
            <w:pPr>
              <w:spacing w:line="300" w:lineRule="exact"/>
              <w:jc w:val="center"/>
              <w:rPr>
                <w:rFonts w:ascii="方正书宋_GBK" w:eastAsia="方正书宋_GBK"/>
                <w:b/>
              </w:rPr>
            </w:pPr>
            <w:r>
              <w:rPr>
                <w:rFonts w:hint="eastAsia" w:ascii="方正书宋_GBK" w:eastAsia="方正书宋_GBK"/>
                <w:b/>
              </w:rPr>
              <w:t>优</w:t>
            </w:r>
          </w:p>
        </w:tc>
        <w:tc>
          <w:tcPr>
            <w:tcW w:w="737" w:type="dxa"/>
            <w:vAlign w:val="center"/>
          </w:tcPr>
          <w:p>
            <w:pPr>
              <w:spacing w:line="300" w:lineRule="exact"/>
              <w:jc w:val="center"/>
              <w:rPr>
                <w:rFonts w:ascii="方正书宋_GBK" w:eastAsia="方正书宋_GBK"/>
                <w:b/>
              </w:rPr>
            </w:pPr>
            <w:r>
              <w:rPr>
                <w:rFonts w:hint="eastAsia" w:ascii="方正书宋_GBK" w:eastAsia="方正书宋_GBK"/>
                <w:b/>
              </w:rPr>
              <w:t>良</w:t>
            </w:r>
          </w:p>
        </w:tc>
        <w:tc>
          <w:tcPr>
            <w:tcW w:w="737" w:type="dxa"/>
            <w:vAlign w:val="center"/>
          </w:tcPr>
          <w:p>
            <w:pPr>
              <w:spacing w:line="300" w:lineRule="exact"/>
              <w:jc w:val="center"/>
              <w:rPr>
                <w:rFonts w:ascii="方正书宋_GBK" w:eastAsia="方正书宋_GBK"/>
                <w:b/>
              </w:rPr>
            </w:pPr>
            <w:r>
              <w:rPr>
                <w:rFonts w:hint="eastAsia" w:ascii="方正书宋_GBK" w:eastAsia="方正书宋_GBK"/>
                <w:b/>
              </w:rPr>
              <w:t>中</w:t>
            </w:r>
          </w:p>
        </w:tc>
        <w:tc>
          <w:tcPr>
            <w:tcW w:w="737" w:type="dxa"/>
            <w:vAlign w:val="center"/>
          </w:tcPr>
          <w:p>
            <w:pPr>
              <w:spacing w:line="300" w:lineRule="exact"/>
              <w:jc w:val="center"/>
              <w:rPr>
                <w:rFonts w:ascii="方正书宋_GBK" w:eastAsia="方正书宋_GBK"/>
                <w:b/>
              </w:rPr>
            </w:pPr>
            <w:r>
              <w:rPr>
                <w:rFonts w:hint="eastAsia" w:ascii="方正书宋_GBK" w:eastAsia="方正书宋_GBK"/>
                <w:b/>
              </w:rPr>
              <w:t>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b/>
              </w:rPr>
            </w:pPr>
            <w:r>
              <w:rPr>
                <w:rFonts w:hint="eastAsia" w:ascii="方正书宋_GBK" w:eastAsia="方正书宋_GBK"/>
                <w:b/>
              </w:rPr>
              <w:t>一、学前教育</w:t>
            </w:r>
          </w:p>
        </w:tc>
        <w:tc>
          <w:tcPr>
            <w:tcW w:w="1276" w:type="dxa"/>
            <w:vAlign w:val="center"/>
          </w:tcPr>
          <w:p>
            <w:pPr>
              <w:spacing w:line="300" w:lineRule="exact"/>
              <w:jc w:val="left"/>
              <w:rPr>
                <w:rFonts w:ascii="方正书宋_GBK" w:eastAsia="方正书宋_GBK"/>
              </w:rPr>
            </w:pPr>
            <w:r>
              <w:rPr>
                <w:rFonts w:ascii="方正书宋_GBK" w:eastAsia="方正书宋_GBK"/>
              </w:rPr>
              <w:t>646.60</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实施学前教育重点项目，扩大学前教育资源，重点扩大规范化农村幼儿园比例，提高学前教育水平。</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进一步完善财政支持政策，增强资金配置的科学性，提高幼儿园入园率和扩大在园幼儿数</w:t>
            </w:r>
            <w:r>
              <w:rPr>
                <w:rFonts w:ascii="方正书宋_GBK" w:eastAsia="方正书宋_GBK"/>
              </w:rPr>
              <w:t>,</w:t>
            </w:r>
            <w:r>
              <w:rPr>
                <w:rFonts w:hint="eastAsia" w:ascii="方正书宋_GBK" w:eastAsia="方正书宋_GBK"/>
              </w:rPr>
              <w:t>逐步提高规范化幼儿园在园人数和比例。</w:t>
            </w:r>
          </w:p>
        </w:tc>
        <w:tc>
          <w:tcPr>
            <w:tcW w:w="1417" w:type="dxa"/>
            <w:vAlign w:val="center"/>
          </w:tcPr>
          <w:p>
            <w:pPr>
              <w:spacing w:line="300" w:lineRule="exact"/>
              <w:jc w:val="left"/>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、扩大学前教育资源</w:t>
            </w:r>
          </w:p>
        </w:tc>
        <w:tc>
          <w:tcPr>
            <w:tcW w:w="1276" w:type="dxa"/>
            <w:vMerge w:val="restart"/>
            <w:vAlign w:val="center"/>
          </w:tcPr>
          <w:p>
            <w:pPr>
              <w:spacing w:line="300" w:lineRule="exact"/>
              <w:jc w:val="left"/>
              <w:rPr>
                <w:rFonts w:ascii="方正书宋_GBK" w:eastAsia="方正书宋_GBK"/>
              </w:rPr>
            </w:pPr>
            <w:r>
              <w:rPr>
                <w:rFonts w:ascii="方正书宋_GBK" w:eastAsia="方正书宋_GBK"/>
              </w:rPr>
              <w:t>646.60</w:t>
            </w:r>
          </w:p>
        </w:tc>
        <w:tc>
          <w:tcPr>
            <w:tcW w:w="2976" w:type="dxa"/>
            <w:vMerge w:val="restart"/>
            <w:vAlign w:val="center"/>
          </w:tcPr>
          <w:p>
            <w:pPr>
              <w:spacing w:line="300" w:lineRule="exact"/>
              <w:jc w:val="left"/>
              <w:rPr>
                <w:rFonts w:ascii="方正书宋_GBK" w:eastAsia="方正书宋_GBK"/>
              </w:rPr>
            </w:pPr>
            <w:r>
              <w:rPr>
                <w:rFonts w:hint="eastAsia" w:ascii="方正书宋_GBK" w:eastAsia="方正书宋_GBK"/>
              </w:rPr>
              <w:t>支持改扩建公办幼儿园，改善办园条件，在乡村和城乡结合部新建幼儿园等；通过政府购买服务、奖励等方式支持普惠性民办幼儿园发展，由民办幼儿园统筹用于改善办园条件、购置玩教具、支付租金、改善教师待遇、开展教师培训等；对接受农民工随迁子女的幼儿园给予奖励性资助等。支持实施普惠性幼儿园在园幼儿资助项目。</w:t>
            </w:r>
          </w:p>
        </w:tc>
        <w:tc>
          <w:tcPr>
            <w:tcW w:w="2976" w:type="dxa"/>
            <w:vMerge w:val="restart"/>
            <w:vAlign w:val="center"/>
          </w:tcPr>
          <w:p>
            <w:pPr>
              <w:spacing w:line="300" w:lineRule="exact"/>
              <w:jc w:val="left"/>
              <w:rPr>
                <w:rFonts w:ascii="方正书宋_GBK" w:eastAsia="方正书宋_GBK"/>
              </w:rPr>
            </w:pPr>
            <w:r>
              <w:rPr>
                <w:rFonts w:hint="eastAsia" w:ascii="方正书宋_GBK" w:eastAsia="方正书宋_GBK"/>
              </w:rPr>
              <w:t>开展扩大学前教育资源项目，支持扩建和新建公办幼儿园、利用社会力量举办普惠性民办幼儿园、改善办园条件，落实学前教育资助制度</w:t>
            </w:r>
          </w:p>
        </w:tc>
        <w:tc>
          <w:tcPr>
            <w:tcW w:w="1417" w:type="dxa"/>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pPr>
              <w:spacing w:line="300" w:lineRule="exact"/>
              <w:jc w:val="left"/>
              <w:rPr>
                <w:rFonts w:ascii="方正书宋_GBK" w:eastAsia="方正书宋_GBK"/>
                <w:b/>
              </w:rPr>
            </w:pPr>
          </w:p>
        </w:tc>
        <w:tc>
          <w:tcPr>
            <w:tcW w:w="12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10%</w:t>
            </w:r>
          </w:p>
        </w:tc>
        <w:tc>
          <w:tcPr>
            <w:tcW w:w="737" w:type="dxa"/>
            <w:vAlign w:val="center"/>
          </w:tcPr>
          <w:p>
            <w:pPr>
              <w:spacing w:line="300" w:lineRule="exact"/>
              <w:jc w:val="center"/>
              <w:rPr>
                <w:rFonts w:ascii="方正书宋_GBK" w:eastAsia="方正书宋_GBK"/>
              </w:rPr>
            </w:pPr>
            <w:r>
              <w:rPr>
                <w:rFonts w:ascii="方正书宋_GBK" w:eastAsia="方正书宋_GBK"/>
              </w:rPr>
              <w:t>9%</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7%</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pPr>
              <w:spacing w:line="300" w:lineRule="exact"/>
              <w:jc w:val="left"/>
              <w:rPr>
                <w:rFonts w:ascii="方正书宋_GBK" w:eastAsia="方正书宋_GBK"/>
                <w:b/>
              </w:rPr>
            </w:pPr>
          </w:p>
        </w:tc>
        <w:tc>
          <w:tcPr>
            <w:tcW w:w="12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b/>
              </w:rPr>
            </w:pPr>
            <w:r>
              <w:rPr>
                <w:rFonts w:hint="eastAsia" w:ascii="方正书宋_GBK" w:eastAsia="方正书宋_GBK"/>
                <w:b/>
              </w:rPr>
              <w:t>二、义务教育</w:t>
            </w:r>
          </w:p>
        </w:tc>
        <w:tc>
          <w:tcPr>
            <w:tcW w:w="1276" w:type="dxa"/>
            <w:vAlign w:val="center"/>
          </w:tcPr>
          <w:p>
            <w:pPr>
              <w:spacing w:line="300" w:lineRule="exact"/>
              <w:jc w:val="left"/>
              <w:rPr>
                <w:rFonts w:ascii="方正书宋_GBK" w:eastAsia="方正书宋_GBK"/>
              </w:rPr>
            </w:pPr>
            <w:r>
              <w:rPr>
                <w:rFonts w:ascii="方正书宋_GBK" w:eastAsia="方正书宋_GBK"/>
              </w:rPr>
              <w:t>9146.61</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以农村教育为重点，推进义务教育均衡发展，建立中小学校舍维修长效机制，改善贫困地区义务教育薄弱学校办学条件，促进公共教育资源向农村和经济欠发达地区倾斜。实施中小学生营养改善计划，为师生提供安全的工作、学习、生活条件。</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完善城乡义务教育经费保障机制，提高贫困寄宿生资助面。加大资金投入力度，加快改善贫困地区义务教育薄弱学校基本办学条件。促进特殊教育和民族教育发展。推进教育扶贫工程，促进贫困地区教育事业发展。</w:t>
            </w:r>
          </w:p>
        </w:tc>
        <w:tc>
          <w:tcPr>
            <w:tcW w:w="1417" w:type="dxa"/>
            <w:vAlign w:val="center"/>
          </w:tcPr>
          <w:p>
            <w:pPr>
              <w:spacing w:line="300" w:lineRule="exact"/>
              <w:jc w:val="left"/>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、发展城乡义务教育</w:t>
            </w:r>
          </w:p>
        </w:tc>
        <w:tc>
          <w:tcPr>
            <w:tcW w:w="1276" w:type="dxa"/>
            <w:vMerge w:val="restart"/>
            <w:vAlign w:val="center"/>
          </w:tcPr>
          <w:p>
            <w:pPr>
              <w:spacing w:line="300" w:lineRule="exact"/>
              <w:jc w:val="left"/>
              <w:rPr>
                <w:rFonts w:ascii="方正书宋_GBK" w:eastAsia="方正书宋_GBK"/>
              </w:rPr>
            </w:pPr>
            <w:r>
              <w:rPr>
                <w:rFonts w:ascii="方正书宋_GBK" w:eastAsia="方正书宋_GBK"/>
              </w:rPr>
              <w:t>8963.61</w:t>
            </w:r>
          </w:p>
        </w:tc>
        <w:tc>
          <w:tcPr>
            <w:tcW w:w="2976" w:type="dxa"/>
            <w:vMerge w:val="restart"/>
            <w:vAlign w:val="center"/>
          </w:tcPr>
          <w:p>
            <w:pPr>
              <w:spacing w:line="300" w:lineRule="exact"/>
              <w:jc w:val="left"/>
              <w:rPr>
                <w:rFonts w:ascii="方正书宋_GBK" w:eastAsia="方正书宋_GBK"/>
              </w:rPr>
            </w:pPr>
            <w:r>
              <w:rPr>
                <w:rFonts w:hint="eastAsia" w:ascii="方正书宋_GBK" w:eastAsia="方正书宋_GBK"/>
              </w:rPr>
              <w:t>完善城乡义务教育经费保障机制，保障农村中小学正常运转，保证学校校舍安全，资助家庭经济困难寄宿学生，向农村义务教育学生和城市区家庭经济困难学生免费提供教科书；中小学公用经费保障水平逐年提高。推进教育扶贫。</w:t>
            </w:r>
          </w:p>
        </w:tc>
        <w:tc>
          <w:tcPr>
            <w:tcW w:w="2976" w:type="dxa"/>
            <w:vMerge w:val="restart"/>
            <w:vAlign w:val="center"/>
          </w:tcPr>
          <w:p>
            <w:pPr>
              <w:spacing w:line="300" w:lineRule="exact"/>
              <w:jc w:val="left"/>
              <w:rPr>
                <w:rFonts w:ascii="方正书宋_GBK" w:eastAsia="方正书宋_GBK"/>
              </w:rPr>
            </w:pPr>
            <w:r>
              <w:rPr>
                <w:rFonts w:hint="eastAsia" w:ascii="方正书宋_GBK" w:eastAsia="方正书宋_GBK"/>
              </w:rPr>
              <w:t>统一城乡义务教育年生均公用经费标准：小学</w:t>
            </w:r>
            <w:r>
              <w:rPr>
                <w:rFonts w:ascii="方正书宋_GBK" w:eastAsia="方正书宋_GBK"/>
              </w:rPr>
              <w:t>685</w:t>
            </w:r>
            <w:r>
              <w:rPr>
                <w:rFonts w:hint="eastAsia" w:ascii="方正书宋_GBK" w:eastAsia="方正书宋_GBK"/>
              </w:rPr>
              <w:t>元、初中</w:t>
            </w:r>
            <w:r>
              <w:rPr>
                <w:rFonts w:ascii="方正书宋_GBK" w:eastAsia="方正书宋_GBK"/>
              </w:rPr>
              <w:t>885</w:t>
            </w:r>
            <w:r>
              <w:rPr>
                <w:rFonts w:hint="eastAsia" w:ascii="方正书宋_GBK" w:eastAsia="方正书宋_GBK"/>
              </w:rPr>
              <w:t>元（均含取暖费</w:t>
            </w:r>
            <w:r>
              <w:rPr>
                <w:rFonts w:ascii="方正书宋_GBK" w:eastAsia="方正书宋_GBK"/>
              </w:rPr>
              <w:t>85</w:t>
            </w:r>
            <w:r>
              <w:rPr>
                <w:rFonts w:hint="eastAsia" w:ascii="方正书宋_GBK" w:eastAsia="方正书宋_GBK"/>
              </w:rPr>
              <w:t>元），特教</w:t>
            </w:r>
            <w:r>
              <w:rPr>
                <w:rFonts w:ascii="方正书宋_GBK" w:eastAsia="方正书宋_GBK"/>
              </w:rPr>
              <w:t>6000</w:t>
            </w:r>
            <w:r>
              <w:rPr>
                <w:rFonts w:hint="eastAsia" w:ascii="方正书宋_GBK" w:eastAsia="方正书宋_GBK"/>
              </w:rPr>
              <w:t>元。为农村义务教育学生和城市区家庭经济困难学生免费提供教科书。</w:t>
            </w:r>
          </w:p>
        </w:tc>
        <w:tc>
          <w:tcPr>
            <w:tcW w:w="1417" w:type="dxa"/>
            <w:vAlign w:val="center"/>
          </w:tcPr>
          <w:p>
            <w:pPr>
              <w:spacing w:line="300" w:lineRule="exact"/>
              <w:jc w:val="left"/>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pPr>
              <w:spacing w:line="300" w:lineRule="exact"/>
              <w:jc w:val="left"/>
              <w:rPr>
                <w:rFonts w:ascii="方正书宋_GBK" w:eastAsia="方正书宋_GBK"/>
                <w:b/>
              </w:rPr>
            </w:pPr>
          </w:p>
        </w:tc>
        <w:tc>
          <w:tcPr>
            <w:tcW w:w="12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pPr>
              <w:spacing w:line="300" w:lineRule="exact"/>
              <w:jc w:val="left"/>
              <w:rPr>
                <w:rFonts w:ascii="方正书宋_GBK" w:eastAsia="方正书宋_GBK"/>
                <w:b/>
              </w:rPr>
            </w:pPr>
          </w:p>
        </w:tc>
        <w:tc>
          <w:tcPr>
            <w:tcW w:w="12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30%</w:t>
            </w: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pPr>
              <w:spacing w:line="300" w:lineRule="exact"/>
              <w:jc w:val="left"/>
              <w:rPr>
                <w:rFonts w:ascii="方正书宋_GBK" w:eastAsia="方正书宋_GBK"/>
                <w:b/>
              </w:rPr>
            </w:pPr>
          </w:p>
        </w:tc>
        <w:tc>
          <w:tcPr>
            <w:tcW w:w="12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vAlign w:val="center"/>
          </w:tcPr>
          <w:p>
            <w:pPr>
              <w:spacing w:line="300" w:lineRule="exact"/>
              <w:jc w:val="center"/>
              <w:rPr>
                <w:rFonts w:ascii="方正书宋_GBK" w:eastAsia="方正书宋_GBK"/>
              </w:rPr>
            </w:pPr>
            <w:r>
              <w:rPr>
                <w:rFonts w:ascii="方正书宋_GBK" w:eastAsia="方正书宋_GBK"/>
              </w:rPr>
              <w:t>100%</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98%</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96%</w:t>
            </w:r>
          </w:p>
        </w:tc>
        <w:tc>
          <w:tcPr>
            <w:tcW w:w="737" w:type="dxa"/>
            <w:vAlign w:val="center"/>
          </w:tcPr>
          <w:p>
            <w:pPr>
              <w:spacing w:line="300" w:lineRule="exact"/>
              <w:jc w:val="center"/>
              <w:rPr>
                <w:rFonts w:ascii="方正书宋_GBK" w:eastAsia="方正书宋_GBK"/>
              </w:rPr>
            </w:pPr>
            <w:r>
              <w:rPr>
                <w:rFonts w:ascii="方正书宋_GBK" w:eastAsia="方正书宋_GBK"/>
              </w:rPr>
              <w:t>&lt;96%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2</w:t>
            </w:r>
            <w:r>
              <w:rPr>
                <w:rFonts w:hint="eastAsia" w:ascii="方正书宋_GBK" w:eastAsia="方正书宋_GBK"/>
                <w:b/>
              </w:rPr>
              <w:t>、改善薄弱学校办学条件</w:t>
            </w:r>
          </w:p>
        </w:tc>
        <w:tc>
          <w:tcPr>
            <w:tcW w:w="1276" w:type="dxa"/>
            <w:vMerge w:val="restart"/>
            <w:vAlign w:val="center"/>
          </w:tcPr>
          <w:p>
            <w:pPr>
              <w:spacing w:line="300" w:lineRule="exact"/>
              <w:jc w:val="left"/>
              <w:rPr>
                <w:rFonts w:ascii="方正书宋_GBK" w:eastAsia="方正书宋_GBK"/>
              </w:rPr>
            </w:pPr>
            <w:r>
              <w:rPr>
                <w:rFonts w:ascii="方正书宋_GBK" w:eastAsia="方正书宋_GBK"/>
              </w:rPr>
              <w:t>183.00</w:t>
            </w:r>
          </w:p>
        </w:tc>
        <w:tc>
          <w:tcPr>
            <w:tcW w:w="2976" w:type="dxa"/>
            <w:vMerge w:val="restart"/>
            <w:vAlign w:val="center"/>
          </w:tcPr>
          <w:p>
            <w:pPr>
              <w:spacing w:line="300" w:lineRule="exact"/>
              <w:jc w:val="left"/>
              <w:rPr>
                <w:rFonts w:ascii="方正书宋_GBK" w:eastAsia="方正书宋_GBK"/>
              </w:rPr>
            </w:pPr>
            <w:r>
              <w:rPr>
                <w:rFonts w:hint="eastAsia" w:ascii="方正书宋_GBK" w:eastAsia="方正书宋_GBK"/>
              </w:rPr>
              <w:t>保障义务教育阶段薄弱学校基本教学条件，改善学校生活设施，办好必要的教学点，解决城镇学校大班额问题，推进农村学校教育信息化。</w:t>
            </w:r>
          </w:p>
        </w:tc>
        <w:tc>
          <w:tcPr>
            <w:tcW w:w="2976" w:type="dxa"/>
            <w:vMerge w:val="restart"/>
            <w:vAlign w:val="center"/>
          </w:tcPr>
          <w:p>
            <w:pPr>
              <w:spacing w:line="300" w:lineRule="exact"/>
              <w:jc w:val="left"/>
              <w:rPr>
                <w:rFonts w:ascii="方正书宋_GBK" w:eastAsia="方正书宋_GBK"/>
              </w:rPr>
            </w:pPr>
            <w:r>
              <w:rPr>
                <w:rFonts w:hint="eastAsia" w:ascii="方正书宋_GBK" w:eastAsia="方正书宋_GBK"/>
              </w:rPr>
              <w:t>从</w:t>
            </w:r>
            <w:r>
              <w:rPr>
                <w:rFonts w:ascii="方正书宋_GBK" w:eastAsia="方正书宋_GBK"/>
              </w:rPr>
              <w:t>2018</w:t>
            </w:r>
            <w:r>
              <w:rPr>
                <w:rFonts w:hint="eastAsia" w:ascii="方正书宋_GBK" w:eastAsia="方正书宋_GBK"/>
              </w:rPr>
              <w:t>年开始，全面改善贫困地区薄弱学校基本办学条件，使贫困地区农村义务教育学校教学设施和生活设施满足基本生活需要，留守儿童学习和寄宿得到基本满足，村小学和教学点能够正常运转，城镇超大班额现象基本消除，教师数量、素质、结构基本适应教学需要。</w:t>
            </w:r>
          </w:p>
        </w:tc>
        <w:tc>
          <w:tcPr>
            <w:tcW w:w="1417" w:type="dxa"/>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初中生均设备金额</w:t>
            </w:r>
          </w:p>
        </w:tc>
        <w:tc>
          <w:tcPr>
            <w:tcW w:w="737" w:type="dxa"/>
            <w:vAlign w:val="center"/>
          </w:tcPr>
          <w:p>
            <w:pPr>
              <w:spacing w:line="300" w:lineRule="exact"/>
              <w:jc w:val="center"/>
              <w:rPr>
                <w:rFonts w:ascii="方正书宋_GBK" w:eastAsia="方正书宋_GBK"/>
              </w:rPr>
            </w:pPr>
            <w:r>
              <w:rPr>
                <w:rFonts w:ascii="方正书宋_GBK" w:eastAsia="方正书宋_GBK"/>
              </w:rPr>
              <w:t>1000</w:t>
            </w:r>
            <w:r>
              <w:rPr>
                <w:rFonts w:hint="eastAsia" w:ascii="方正书宋_GBK" w:eastAsia="方正书宋_GBK"/>
              </w:rPr>
              <w:t>及以上</w:t>
            </w:r>
          </w:p>
        </w:tc>
        <w:tc>
          <w:tcPr>
            <w:tcW w:w="737" w:type="dxa"/>
            <w:vAlign w:val="center"/>
          </w:tcPr>
          <w:p>
            <w:pPr>
              <w:spacing w:line="300" w:lineRule="exact"/>
              <w:jc w:val="center"/>
              <w:rPr>
                <w:rFonts w:ascii="方正书宋_GBK" w:eastAsia="方正书宋_GBK"/>
              </w:rPr>
            </w:pPr>
            <w:r>
              <w:rPr>
                <w:rFonts w:ascii="方正书宋_GBK" w:eastAsia="方正书宋_GBK"/>
              </w:rPr>
              <w:t>951</w:t>
            </w:r>
            <w:r>
              <w:rPr>
                <w:rFonts w:hint="eastAsia" w:ascii="方正书宋_GBK" w:eastAsia="方正书宋_GBK"/>
              </w:rPr>
              <w:t>及以上</w:t>
            </w:r>
          </w:p>
        </w:tc>
        <w:tc>
          <w:tcPr>
            <w:tcW w:w="737" w:type="dxa"/>
            <w:vAlign w:val="center"/>
          </w:tcPr>
          <w:p>
            <w:pPr>
              <w:spacing w:line="300" w:lineRule="exact"/>
              <w:jc w:val="center"/>
              <w:rPr>
                <w:rFonts w:ascii="方正书宋_GBK" w:eastAsia="方正书宋_GBK"/>
              </w:rPr>
            </w:pPr>
            <w:r>
              <w:rPr>
                <w:rFonts w:ascii="方正书宋_GBK" w:eastAsia="方正书宋_GBK"/>
              </w:rPr>
              <w:t>900</w:t>
            </w:r>
            <w:r>
              <w:rPr>
                <w:rFonts w:hint="eastAsia" w:ascii="方正书宋_GBK" w:eastAsia="方正书宋_GBK"/>
              </w:rPr>
              <w:t>及以上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pPr>
              <w:spacing w:line="300" w:lineRule="exact"/>
              <w:jc w:val="left"/>
              <w:rPr>
                <w:rFonts w:ascii="方正书宋_GBK" w:eastAsia="方正书宋_GBK"/>
                <w:b/>
              </w:rPr>
            </w:pPr>
          </w:p>
        </w:tc>
        <w:tc>
          <w:tcPr>
            <w:tcW w:w="12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pPr>
              <w:spacing w:line="300" w:lineRule="exact"/>
              <w:jc w:val="left"/>
              <w:rPr>
                <w:rFonts w:ascii="方正书宋_GBK" w:eastAsia="方正书宋_GBK"/>
                <w:b/>
              </w:rPr>
            </w:pPr>
          </w:p>
        </w:tc>
        <w:tc>
          <w:tcPr>
            <w:tcW w:w="12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vAlign w:val="center"/>
          </w:tcPr>
          <w:p>
            <w:pPr>
              <w:spacing w:line="300" w:lineRule="exact"/>
              <w:jc w:val="center"/>
              <w:rPr>
                <w:rFonts w:ascii="方正书宋_GBK" w:eastAsia="方正书宋_GBK"/>
              </w:rPr>
            </w:pPr>
            <w:r>
              <w:rPr>
                <w:rFonts w:ascii="方正书宋_GBK" w:eastAsia="方正书宋_GBK"/>
              </w:rPr>
              <w:t>800</w:t>
            </w:r>
            <w:r>
              <w:rPr>
                <w:rFonts w:hint="eastAsia" w:ascii="方正书宋_GBK" w:eastAsia="方正书宋_GBK"/>
              </w:rPr>
              <w:t>及以上</w:t>
            </w:r>
          </w:p>
        </w:tc>
        <w:tc>
          <w:tcPr>
            <w:tcW w:w="737" w:type="dxa"/>
            <w:vAlign w:val="center"/>
          </w:tcPr>
          <w:p>
            <w:pPr>
              <w:spacing w:line="300" w:lineRule="exact"/>
              <w:jc w:val="center"/>
              <w:rPr>
                <w:rFonts w:ascii="方正书宋_GBK" w:eastAsia="方正书宋_GBK"/>
              </w:rPr>
            </w:pPr>
            <w:r>
              <w:rPr>
                <w:rFonts w:ascii="方正书宋_GBK" w:eastAsia="方正书宋_GBK"/>
              </w:rPr>
              <w:t>750</w:t>
            </w:r>
            <w:r>
              <w:rPr>
                <w:rFonts w:hint="eastAsia" w:ascii="方正书宋_GBK" w:eastAsia="方正书宋_GBK"/>
              </w:rPr>
              <w:t>及以上</w:t>
            </w:r>
          </w:p>
        </w:tc>
        <w:tc>
          <w:tcPr>
            <w:tcW w:w="737" w:type="dxa"/>
            <w:vAlign w:val="center"/>
          </w:tcPr>
          <w:p>
            <w:pPr>
              <w:spacing w:line="300" w:lineRule="exact"/>
              <w:jc w:val="center"/>
              <w:rPr>
                <w:rFonts w:ascii="方正书宋_GBK" w:eastAsia="方正书宋_GBK"/>
              </w:rPr>
            </w:pPr>
            <w:r>
              <w:rPr>
                <w:rFonts w:ascii="方正书宋_GBK" w:eastAsia="方正书宋_GBK"/>
              </w:rPr>
              <w:t>700</w:t>
            </w:r>
            <w:r>
              <w:rPr>
                <w:rFonts w:hint="eastAsia" w:ascii="方正书宋_GBK" w:eastAsia="方正书宋_GBK"/>
              </w:rPr>
              <w:t>及以上</w:t>
            </w:r>
          </w:p>
        </w:tc>
        <w:tc>
          <w:tcPr>
            <w:tcW w:w="737" w:type="dxa"/>
            <w:vAlign w:val="center"/>
          </w:tcPr>
          <w:p>
            <w:pPr>
              <w:spacing w:line="300" w:lineRule="exact"/>
              <w:jc w:val="center"/>
              <w:rPr>
                <w:rFonts w:ascii="方正书宋_GBK" w:eastAsia="方正书宋_GBK"/>
              </w:rPr>
            </w:pPr>
            <w:r>
              <w:rPr>
                <w:rFonts w:ascii="方正书宋_GBK" w:eastAsia="方正书宋_GBK"/>
              </w:rPr>
              <w:t>700</w:t>
            </w:r>
            <w:r>
              <w:rPr>
                <w:rFonts w:hint="eastAsia" w:ascii="方正书宋_GBK" w:eastAsia="方正书宋_GBK"/>
              </w:rPr>
              <w:t>以下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pPr>
              <w:spacing w:line="300" w:lineRule="exact"/>
              <w:jc w:val="left"/>
              <w:rPr>
                <w:rFonts w:ascii="方正书宋_GBK" w:eastAsia="方正书宋_GBK"/>
                <w:b/>
              </w:rPr>
            </w:pPr>
          </w:p>
        </w:tc>
        <w:tc>
          <w:tcPr>
            <w:tcW w:w="12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vAlign w:val="center"/>
          </w:tcPr>
          <w:p>
            <w:pPr>
              <w:spacing w:line="300" w:lineRule="exact"/>
              <w:jc w:val="center"/>
              <w:rPr>
                <w:rFonts w:ascii="方正书宋_GBK" w:eastAsia="方正书宋_GBK"/>
              </w:rPr>
            </w:pPr>
            <w:r>
              <w:rPr>
                <w:rFonts w:ascii="方正书宋_GBK" w:eastAsia="方正书宋_GBK"/>
              </w:rPr>
              <w:t>10</w:t>
            </w:r>
            <w:r>
              <w:rPr>
                <w:rFonts w:hint="eastAsia" w:ascii="方正书宋_GBK" w:eastAsia="方正书宋_GBK"/>
              </w:rPr>
              <w:t>及以上</w:t>
            </w:r>
          </w:p>
        </w:tc>
        <w:tc>
          <w:tcPr>
            <w:tcW w:w="737" w:type="dxa"/>
            <w:vAlign w:val="center"/>
          </w:tcPr>
          <w:p>
            <w:pPr>
              <w:spacing w:line="300" w:lineRule="exact"/>
              <w:jc w:val="center"/>
              <w:rPr>
                <w:rFonts w:ascii="方正书宋_GBK" w:eastAsia="方正书宋_GBK"/>
              </w:rPr>
            </w:pPr>
            <w:r>
              <w:rPr>
                <w:rFonts w:ascii="方正书宋_GBK" w:eastAsia="方正书宋_GBK"/>
              </w:rPr>
              <w:t>8.1</w:t>
            </w:r>
            <w:r>
              <w:rPr>
                <w:rFonts w:hint="eastAsia" w:ascii="方正书宋_GBK" w:eastAsia="方正书宋_GBK"/>
              </w:rPr>
              <w:t>及以上</w:t>
            </w:r>
          </w:p>
        </w:tc>
        <w:tc>
          <w:tcPr>
            <w:tcW w:w="737" w:type="dxa"/>
            <w:vAlign w:val="center"/>
          </w:tcPr>
          <w:p>
            <w:pPr>
              <w:spacing w:line="300" w:lineRule="exact"/>
              <w:jc w:val="center"/>
              <w:rPr>
                <w:rFonts w:ascii="方正书宋_GBK" w:eastAsia="方正书宋_GBK"/>
              </w:rPr>
            </w:pPr>
            <w:r>
              <w:rPr>
                <w:rFonts w:ascii="方正书宋_GBK" w:eastAsia="方正书宋_GBK"/>
              </w:rPr>
              <w:t>6</w:t>
            </w:r>
            <w:r>
              <w:rPr>
                <w:rFonts w:hint="eastAsia" w:ascii="方正书宋_GBK" w:eastAsia="方正书宋_GBK"/>
              </w:rPr>
              <w:t>及以上</w:t>
            </w:r>
          </w:p>
        </w:tc>
        <w:tc>
          <w:tcPr>
            <w:tcW w:w="737" w:type="dxa"/>
            <w:vAlign w:val="center"/>
          </w:tcPr>
          <w:p>
            <w:pPr>
              <w:spacing w:line="300" w:lineRule="exact"/>
              <w:jc w:val="center"/>
              <w:rPr>
                <w:rFonts w:ascii="方正书宋_GBK" w:eastAsia="方正书宋_GBK"/>
              </w:rPr>
            </w:pPr>
            <w:r>
              <w:rPr>
                <w:rFonts w:ascii="方正书宋_GBK" w:eastAsia="方正书宋_GBK"/>
              </w:rPr>
              <w:t>6</w:t>
            </w:r>
            <w:r>
              <w:rPr>
                <w:rFonts w:hint="eastAsia" w:ascii="方正书宋_GBK" w:eastAsia="方正书宋_GBK"/>
              </w:rPr>
              <w:t>以下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pPr>
              <w:spacing w:line="300" w:lineRule="exact"/>
              <w:jc w:val="left"/>
              <w:rPr>
                <w:rFonts w:ascii="方正书宋_GBK" w:eastAsia="方正书宋_GBK"/>
                <w:b/>
              </w:rPr>
            </w:pPr>
          </w:p>
        </w:tc>
        <w:tc>
          <w:tcPr>
            <w:tcW w:w="12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pPr>
              <w:spacing w:line="300" w:lineRule="exact"/>
              <w:jc w:val="left"/>
              <w:rPr>
                <w:rFonts w:ascii="方正书宋_GBK" w:eastAsia="方正书宋_GBK"/>
                <w:b/>
              </w:rPr>
            </w:pPr>
          </w:p>
        </w:tc>
        <w:tc>
          <w:tcPr>
            <w:tcW w:w="12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vAlign w:val="center"/>
          </w:tcPr>
          <w:p>
            <w:pPr>
              <w:spacing w:line="300" w:lineRule="exact"/>
              <w:jc w:val="center"/>
              <w:rPr>
                <w:rFonts w:ascii="方正书宋_GBK" w:eastAsia="方正书宋_GBK"/>
              </w:rPr>
            </w:pPr>
            <w:r>
              <w:rPr>
                <w:rFonts w:ascii="方正书宋_GBK" w:eastAsia="方正书宋_GBK"/>
              </w:rPr>
              <w:t>6</w:t>
            </w:r>
            <w:r>
              <w:rPr>
                <w:rFonts w:hint="eastAsia" w:ascii="方正书宋_GBK" w:eastAsia="方正书宋_GBK"/>
              </w:rPr>
              <w:t>及以上</w:t>
            </w:r>
          </w:p>
        </w:tc>
        <w:tc>
          <w:tcPr>
            <w:tcW w:w="737" w:type="dxa"/>
            <w:vAlign w:val="center"/>
          </w:tcPr>
          <w:p>
            <w:pPr>
              <w:spacing w:line="300" w:lineRule="exact"/>
              <w:jc w:val="center"/>
              <w:rPr>
                <w:rFonts w:ascii="方正书宋_GBK" w:eastAsia="方正书宋_GBK"/>
              </w:rPr>
            </w:pPr>
            <w:r>
              <w:rPr>
                <w:rFonts w:ascii="方正书宋_GBK" w:eastAsia="方正书宋_GBK"/>
              </w:rPr>
              <w:t>5.5</w:t>
            </w:r>
            <w:r>
              <w:rPr>
                <w:rFonts w:hint="eastAsia" w:ascii="方正书宋_GBK" w:eastAsia="方正书宋_GBK"/>
              </w:rPr>
              <w:t>及以上</w:t>
            </w:r>
          </w:p>
        </w:tc>
        <w:tc>
          <w:tcPr>
            <w:tcW w:w="737" w:type="dxa"/>
            <w:vAlign w:val="center"/>
          </w:tcPr>
          <w:p>
            <w:pPr>
              <w:spacing w:line="300" w:lineRule="exact"/>
              <w:jc w:val="center"/>
              <w:rPr>
                <w:rFonts w:ascii="方正书宋_GBK" w:eastAsia="方正书宋_GBK"/>
              </w:rPr>
            </w:pPr>
            <w:r>
              <w:rPr>
                <w:rFonts w:ascii="方正书宋_GBK" w:eastAsia="方正书宋_GBK"/>
              </w:rPr>
              <w:t>5</w:t>
            </w:r>
            <w:r>
              <w:rPr>
                <w:rFonts w:hint="eastAsia" w:ascii="方正书宋_GBK" w:eastAsia="方正书宋_GBK"/>
              </w:rPr>
              <w:t>及以上</w:t>
            </w:r>
          </w:p>
        </w:tc>
        <w:tc>
          <w:tcPr>
            <w:tcW w:w="737" w:type="dxa"/>
            <w:vAlign w:val="center"/>
          </w:tcPr>
          <w:p>
            <w:pPr>
              <w:spacing w:line="300" w:lineRule="exact"/>
              <w:jc w:val="center"/>
              <w:rPr>
                <w:rFonts w:ascii="方正书宋_GBK" w:eastAsia="方正书宋_GBK"/>
              </w:rPr>
            </w:pPr>
            <w:r>
              <w:rPr>
                <w:rFonts w:ascii="方正书宋_GBK" w:eastAsia="方正书宋_GBK"/>
              </w:rPr>
              <w:t>5</w:t>
            </w:r>
            <w:r>
              <w:rPr>
                <w:rFonts w:hint="eastAsia" w:ascii="方正书宋_GBK" w:eastAsia="方正书宋_GBK"/>
              </w:rPr>
              <w:t>以下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b/>
              </w:rPr>
            </w:pPr>
            <w:r>
              <w:rPr>
                <w:rFonts w:hint="eastAsia" w:ascii="方正书宋_GBK" w:eastAsia="方正书宋_GBK"/>
                <w:b/>
              </w:rPr>
              <w:t>三、普通高中教育</w:t>
            </w:r>
          </w:p>
        </w:tc>
        <w:tc>
          <w:tcPr>
            <w:tcW w:w="1276" w:type="dxa"/>
            <w:vAlign w:val="center"/>
          </w:tcPr>
          <w:p>
            <w:pPr>
              <w:spacing w:line="300" w:lineRule="exact"/>
              <w:jc w:val="left"/>
              <w:rPr>
                <w:rFonts w:ascii="方正书宋_GBK" w:eastAsia="方正书宋_GBK"/>
              </w:rPr>
            </w:pPr>
            <w:r>
              <w:rPr>
                <w:rFonts w:ascii="方正书宋_GBK" w:eastAsia="方正书宋_GBK"/>
              </w:rPr>
              <w:t>4429.72</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健全普通高中国家助学金制度，改善普通高中办学件。</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改善贫困地区普通高中办学条件，免除全部高中学生的学费、住宿费、教科书费。</w:t>
            </w:r>
          </w:p>
        </w:tc>
        <w:tc>
          <w:tcPr>
            <w:tcW w:w="1417" w:type="dxa"/>
            <w:vAlign w:val="center"/>
          </w:tcPr>
          <w:p>
            <w:pPr>
              <w:spacing w:line="300" w:lineRule="exact"/>
              <w:jc w:val="left"/>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、改善普通高中办学条件和学生资助</w:t>
            </w:r>
          </w:p>
        </w:tc>
        <w:tc>
          <w:tcPr>
            <w:tcW w:w="1276" w:type="dxa"/>
            <w:vMerge w:val="restart"/>
            <w:vAlign w:val="center"/>
          </w:tcPr>
          <w:p>
            <w:pPr>
              <w:spacing w:line="300" w:lineRule="exact"/>
              <w:jc w:val="left"/>
              <w:rPr>
                <w:rFonts w:ascii="方正书宋_GBK" w:eastAsia="方正书宋_GBK"/>
              </w:rPr>
            </w:pPr>
            <w:r>
              <w:rPr>
                <w:rFonts w:ascii="方正书宋_GBK" w:eastAsia="方正书宋_GBK"/>
              </w:rPr>
              <w:t>4429.72</w:t>
            </w:r>
          </w:p>
        </w:tc>
        <w:tc>
          <w:tcPr>
            <w:tcW w:w="2976" w:type="dxa"/>
            <w:vMerge w:val="restart"/>
            <w:vAlign w:val="center"/>
          </w:tcPr>
          <w:p>
            <w:pPr>
              <w:spacing w:line="300" w:lineRule="exact"/>
              <w:jc w:val="left"/>
              <w:rPr>
                <w:rFonts w:ascii="方正书宋_GBK" w:eastAsia="方正书宋_GBK"/>
              </w:rPr>
            </w:pPr>
            <w:r>
              <w:rPr>
                <w:rFonts w:hint="eastAsia" w:ascii="方正书宋_GBK" w:eastAsia="方正书宋_GBK"/>
              </w:rPr>
              <w:t>提高我县高中毛入学率。改善贫困地区普通高中办学条件，对全部高中学生，实行免学费、免住宿费、免费提供教课书的全免费教育。</w:t>
            </w:r>
          </w:p>
        </w:tc>
        <w:tc>
          <w:tcPr>
            <w:tcW w:w="2976" w:type="dxa"/>
            <w:vMerge w:val="restart"/>
            <w:vAlign w:val="center"/>
          </w:tcPr>
          <w:p>
            <w:pPr>
              <w:spacing w:line="300" w:lineRule="exact"/>
              <w:jc w:val="left"/>
              <w:rPr>
                <w:rFonts w:ascii="方正书宋_GBK" w:eastAsia="方正书宋_GBK"/>
              </w:rPr>
            </w:pPr>
            <w:r>
              <w:rPr>
                <w:rFonts w:hint="eastAsia" w:ascii="方正书宋_GBK" w:eastAsia="方正书宋_GBK"/>
              </w:rPr>
              <w:t>提高我县高中毛入学率。改善贫困地区普通高中办学条件，对全部高中学生，实行免学费、免住宿费、免费提供教课书的全免费教育。</w:t>
            </w:r>
          </w:p>
        </w:tc>
        <w:tc>
          <w:tcPr>
            <w:tcW w:w="1417" w:type="dxa"/>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pPr>
              <w:spacing w:line="300" w:lineRule="exact"/>
              <w:jc w:val="left"/>
              <w:rPr>
                <w:rFonts w:ascii="方正书宋_GBK" w:eastAsia="方正书宋_GBK"/>
                <w:b/>
              </w:rPr>
            </w:pPr>
          </w:p>
        </w:tc>
        <w:tc>
          <w:tcPr>
            <w:tcW w:w="12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pPr>
              <w:spacing w:line="300" w:lineRule="exact"/>
              <w:jc w:val="left"/>
              <w:rPr>
                <w:rFonts w:ascii="方正书宋_GBK" w:eastAsia="方正书宋_GBK"/>
                <w:b/>
              </w:rPr>
            </w:pPr>
          </w:p>
        </w:tc>
        <w:tc>
          <w:tcPr>
            <w:tcW w:w="12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vAlign w:val="center"/>
          </w:tcPr>
          <w:p>
            <w:pPr>
              <w:spacing w:line="300" w:lineRule="exact"/>
              <w:jc w:val="center"/>
              <w:rPr>
                <w:rFonts w:ascii="方正书宋_GBK" w:eastAsia="方正书宋_GBK"/>
              </w:rPr>
            </w:pPr>
            <w:r>
              <w:rPr>
                <w:rFonts w:ascii="方正书宋_GBK" w:eastAsia="方正书宋_GBK"/>
              </w:rPr>
              <w:t>100%</w:t>
            </w:r>
          </w:p>
        </w:tc>
        <w:tc>
          <w:tcPr>
            <w:tcW w:w="737" w:type="dxa"/>
            <w:vAlign w:val="center"/>
          </w:tcPr>
          <w:p>
            <w:pPr>
              <w:spacing w:line="300" w:lineRule="exact"/>
              <w:jc w:val="center"/>
              <w:rPr>
                <w:rFonts w:ascii="方正书宋_GBK" w:eastAsia="方正书宋_GBK"/>
              </w:rPr>
            </w:pPr>
            <w:r>
              <w:rPr>
                <w:rFonts w:ascii="方正书宋_GBK" w:eastAsia="方正书宋_GBK"/>
              </w:rPr>
              <w:t>99%</w:t>
            </w:r>
          </w:p>
        </w:tc>
        <w:tc>
          <w:tcPr>
            <w:tcW w:w="737" w:type="dxa"/>
            <w:vAlign w:val="center"/>
          </w:tcPr>
          <w:p>
            <w:pPr>
              <w:spacing w:line="300" w:lineRule="exact"/>
              <w:jc w:val="center"/>
              <w:rPr>
                <w:rFonts w:ascii="方正书宋_GBK" w:eastAsia="方正书宋_GBK"/>
              </w:rPr>
            </w:pPr>
            <w:r>
              <w:rPr>
                <w:rFonts w:ascii="方正书宋_GBK" w:eastAsia="方正书宋_GBK"/>
              </w:rPr>
              <w:t>98%</w:t>
            </w:r>
          </w:p>
        </w:tc>
        <w:tc>
          <w:tcPr>
            <w:tcW w:w="737" w:type="dxa"/>
            <w:vAlign w:val="center"/>
          </w:tcPr>
          <w:p>
            <w:pPr>
              <w:spacing w:line="300" w:lineRule="exact"/>
              <w:jc w:val="center"/>
              <w:rPr>
                <w:rFonts w:ascii="方正书宋_GBK" w:eastAsia="方正书宋_GBK"/>
              </w:rPr>
            </w:pPr>
            <w:r>
              <w:rPr>
                <w:rFonts w:ascii="方正书宋_GBK" w:eastAsia="方正书宋_GBK"/>
              </w:rPr>
              <w:t>&lt;98%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pPr>
              <w:spacing w:line="300" w:lineRule="exact"/>
              <w:jc w:val="left"/>
              <w:rPr>
                <w:rFonts w:ascii="方正书宋_GBK" w:eastAsia="方正书宋_GBK"/>
                <w:b/>
              </w:rPr>
            </w:pPr>
          </w:p>
        </w:tc>
        <w:tc>
          <w:tcPr>
            <w:tcW w:w="12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88%</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86%</w:t>
            </w:r>
          </w:p>
        </w:tc>
        <w:tc>
          <w:tcPr>
            <w:tcW w:w="737" w:type="dxa"/>
            <w:vAlign w:val="center"/>
          </w:tcPr>
          <w:p>
            <w:pPr>
              <w:spacing w:line="300" w:lineRule="exact"/>
              <w:jc w:val="center"/>
              <w:rPr>
                <w:rFonts w:ascii="方正书宋_GBK" w:eastAsia="方正书宋_GBK"/>
              </w:rPr>
            </w:pPr>
            <w:r>
              <w:rPr>
                <w:rFonts w:ascii="方正书宋_GBK" w:eastAsia="方正书宋_GBK"/>
              </w:rPr>
              <w:t>&lt;86%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b/>
              </w:rPr>
            </w:pPr>
            <w:r>
              <w:rPr>
                <w:rFonts w:hint="eastAsia" w:ascii="方正书宋_GBK" w:eastAsia="方正书宋_GBK"/>
                <w:b/>
              </w:rPr>
              <w:t>四、职业教育</w:t>
            </w:r>
          </w:p>
        </w:tc>
        <w:tc>
          <w:tcPr>
            <w:tcW w:w="1276" w:type="dxa"/>
            <w:vAlign w:val="center"/>
          </w:tcPr>
          <w:p>
            <w:pPr>
              <w:spacing w:line="300" w:lineRule="exact"/>
              <w:jc w:val="left"/>
              <w:rPr>
                <w:rFonts w:ascii="方正书宋_GBK" w:eastAsia="方正书宋_GBK"/>
              </w:rPr>
            </w:pPr>
            <w:r>
              <w:rPr>
                <w:rFonts w:ascii="方正书宋_GBK" w:eastAsia="方正书宋_GBK"/>
              </w:rPr>
              <w:t>1295.18</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大力发展职业教育，坚持以就业为导向，深化职业教育教学改革，增强职业教育发展活力。</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推进职业教育质量提升工程。认真贯彻落实上级中等职业学校各类专业教学标准，推进中等职业学校教学工作诊断与改进。</w:t>
            </w:r>
          </w:p>
        </w:tc>
        <w:tc>
          <w:tcPr>
            <w:tcW w:w="1417" w:type="dxa"/>
            <w:vAlign w:val="center"/>
          </w:tcPr>
          <w:p>
            <w:pPr>
              <w:spacing w:line="300" w:lineRule="exact"/>
              <w:jc w:val="left"/>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、提升中等职业教育质量</w:t>
            </w:r>
          </w:p>
        </w:tc>
        <w:tc>
          <w:tcPr>
            <w:tcW w:w="1276" w:type="dxa"/>
            <w:vMerge w:val="restart"/>
            <w:vAlign w:val="center"/>
          </w:tcPr>
          <w:p>
            <w:pPr>
              <w:spacing w:line="300" w:lineRule="exact"/>
              <w:jc w:val="left"/>
              <w:rPr>
                <w:rFonts w:ascii="方正书宋_GBK" w:eastAsia="方正书宋_GBK"/>
              </w:rPr>
            </w:pPr>
            <w:r>
              <w:rPr>
                <w:rFonts w:ascii="方正书宋_GBK" w:eastAsia="方正书宋_GBK"/>
              </w:rPr>
              <w:t>1167.20</w:t>
            </w:r>
          </w:p>
        </w:tc>
        <w:tc>
          <w:tcPr>
            <w:tcW w:w="2976" w:type="dxa"/>
            <w:vMerge w:val="restart"/>
            <w:vAlign w:val="center"/>
          </w:tcPr>
          <w:p>
            <w:pPr>
              <w:spacing w:line="300" w:lineRule="exact"/>
              <w:jc w:val="left"/>
              <w:rPr>
                <w:rFonts w:ascii="方正书宋_GBK" w:eastAsia="方正书宋_GBK"/>
              </w:rPr>
            </w:pPr>
            <w:r>
              <w:rPr>
                <w:rFonts w:hint="eastAsia" w:ascii="方正书宋_GBK" w:eastAsia="方正书宋_GBK"/>
              </w:rPr>
              <w:t>实施重点中职学校质量提升计划，建设全省名牌校，形成优势带动。改善职业学校办学条件；落实中等职业学校免学费、助学金政策和生均公用经费标准。</w:t>
            </w:r>
          </w:p>
        </w:tc>
        <w:tc>
          <w:tcPr>
            <w:tcW w:w="2976" w:type="dxa"/>
            <w:vMerge w:val="restart"/>
            <w:vAlign w:val="center"/>
          </w:tcPr>
          <w:p>
            <w:pPr>
              <w:spacing w:line="300" w:lineRule="exact"/>
              <w:jc w:val="left"/>
              <w:rPr>
                <w:rFonts w:ascii="方正书宋_GBK" w:eastAsia="方正书宋_GBK"/>
              </w:rPr>
            </w:pPr>
            <w:r>
              <w:rPr>
                <w:rFonts w:hint="eastAsia" w:ascii="方正书宋_GBK" w:eastAsia="方正书宋_GBK"/>
              </w:rPr>
              <w:t>我校校舍建筑面积为</w:t>
            </w:r>
            <w:r>
              <w:rPr>
                <w:rFonts w:ascii="方正书宋_GBK" w:eastAsia="方正书宋_GBK"/>
              </w:rPr>
              <w:t>32611</w:t>
            </w:r>
            <w:r>
              <w:rPr>
                <w:rFonts w:hint="eastAsia" w:ascii="方正书宋_GBK" w:eastAsia="方正书宋_GBK"/>
              </w:rPr>
              <w:t>平米；现有学生数</w:t>
            </w:r>
            <w:r>
              <w:rPr>
                <w:rFonts w:ascii="方正书宋_GBK" w:eastAsia="方正书宋_GBK"/>
              </w:rPr>
              <w:t>2063</w:t>
            </w:r>
            <w:r>
              <w:rPr>
                <w:rFonts w:hint="eastAsia" w:ascii="方正书宋_GBK" w:eastAsia="方正书宋_GBK"/>
              </w:rPr>
              <w:t>人，按人均</w:t>
            </w:r>
            <w:r>
              <w:rPr>
                <w:rFonts w:ascii="方正书宋_GBK" w:eastAsia="方正书宋_GBK"/>
              </w:rPr>
              <w:t>1600</w:t>
            </w:r>
            <w:r>
              <w:rPr>
                <w:rFonts w:hint="eastAsia" w:ascii="方正书宋_GBK" w:eastAsia="方正书宋_GBK"/>
              </w:rPr>
              <w:t>元，需要免学费资金</w:t>
            </w:r>
            <w:r>
              <w:rPr>
                <w:rFonts w:ascii="方正书宋_GBK" w:eastAsia="方正书宋_GBK"/>
              </w:rPr>
              <w:t>330</w:t>
            </w:r>
            <w:r>
              <w:rPr>
                <w:rFonts w:hint="eastAsia" w:ascii="方正书宋_GBK" w:eastAsia="方正书宋_GBK"/>
              </w:rPr>
              <w:t>万元；</w:t>
            </w:r>
            <w:r>
              <w:rPr>
                <w:rFonts w:ascii="方正书宋_GBK" w:eastAsia="方正书宋_GBK"/>
              </w:rPr>
              <w:t>2018</w:t>
            </w:r>
            <w:r>
              <w:rPr>
                <w:rFonts w:hint="eastAsia" w:ascii="方正书宋_GBK" w:eastAsia="方正书宋_GBK"/>
              </w:rPr>
              <w:t>年大约需要助学金</w:t>
            </w:r>
            <w:r>
              <w:rPr>
                <w:rFonts w:ascii="方正书宋_GBK" w:eastAsia="方正书宋_GBK"/>
              </w:rPr>
              <w:t>250</w:t>
            </w:r>
            <w:r>
              <w:rPr>
                <w:rFonts w:hint="eastAsia" w:ascii="方正书宋_GBK" w:eastAsia="方正书宋_GBK"/>
              </w:rPr>
              <w:t>万元，其中中央专项资金</w:t>
            </w:r>
            <w:r>
              <w:rPr>
                <w:rFonts w:ascii="方正书宋_GBK" w:eastAsia="方正书宋_GBK"/>
              </w:rPr>
              <w:t>160</w:t>
            </w:r>
            <w:r>
              <w:rPr>
                <w:rFonts w:hint="eastAsia" w:ascii="方正书宋_GBK" w:eastAsia="方正书宋_GBK"/>
              </w:rPr>
              <w:t>余万元，地方配套资金</w:t>
            </w:r>
            <w:r>
              <w:rPr>
                <w:rFonts w:ascii="方正书宋_GBK" w:eastAsia="方正书宋_GBK"/>
              </w:rPr>
              <w:t>93</w:t>
            </w:r>
            <w:r>
              <w:rPr>
                <w:rFonts w:hint="eastAsia" w:ascii="方正书宋_GBK" w:eastAsia="方正书宋_GBK"/>
              </w:rPr>
              <w:t>万余元，困难学生发放</w:t>
            </w:r>
            <w:r>
              <w:rPr>
                <w:rFonts w:ascii="方正书宋_GBK" w:eastAsia="方正书宋_GBK"/>
              </w:rPr>
              <w:t>2500</w:t>
            </w:r>
            <w:r>
              <w:rPr>
                <w:rFonts w:hint="eastAsia" w:ascii="方正书宋_GBK" w:eastAsia="方正书宋_GBK"/>
              </w:rPr>
              <w:t>人次，家庭困难学生基本达到了全覆盖；生均公用经费标准按每生</w:t>
            </w:r>
            <w:r>
              <w:rPr>
                <w:rFonts w:ascii="方正书宋_GBK" w:eastAsia="方正书宋_GBK"/>
              </w:rPr>
              <w:t>1000</w:t>
            </w:r>
            <w:r>
              <w:rPr>
                <w:rFonts w:hint="eastAsia" w:ascii="方正书宋_GBK" w:eastAsia="方正书宋_GBK"/>
              </w:rPr>
              <w:t>元计算，约需资金</w:t>
            </w:r>
            <w:r>
              <w:rPr>
                <w:rFonts w:ascii="方正书宋_GBK" w:eastAsia="方正书宋_GBK"/>
              </w:rPr>
              <w:t>200</w:t>
            </w:r>
            <w:r>
              <w:rPr>
                <w:rFonts w:hint="eastAsia" w:ascii="方正书宋_GBK" w:eastAsia="方正书宋_GBK"/>
              </w:rPr>
              <w:t>万元；</w:t>
            </w:r>
            <w:r>
              <w:rPr>
                <w:rFonts w:ascii="方正书宋_GBK" w:eastAsia="方正书宋_GBK"/>
              </w:rPr>
              <w:t>2018</w:t>
            </w:r>
            <w:r>
              <w:rPr>
                <w:rFonts w:hint="eastAsia" w:ascii="方正书宋_GBK" w:eastAsia="方正书宋_GBK"/>
              </w:rPr>
              <w:t>年拨付中职学校质量提升计划专项资金</w:t>
            </w:r>
            <w:r>
              <w:rPr>
                <w:rFonts w:ascii="方正书宋_GBK" w:eastAsia="方正书宋_GBK"/>
              </w:rPr>
              <w:t>200</w:t>
            </w:r>
            <w:r>
              <w:rPr>
                <w:rFonts w:hint="eastAsia" w:ascii="方正书宋_GBK" w:eastAsia="方正书宋_GBK"/>
              </w:rPr>
              <w:t>万元用于实训设备购置</w:t>
            </w:r>
            <w:r>
              <w:rPr>
                <w:rFonts w:ascii="方正书宋_GBK" w:eastAsia="方正书宋_GBK"/>
              </w:rPr>
              <w:t>1500</w:t>
            </w:r>
            <w:r>
              <w:rPr>
                <w:rFonts w:hint="eastAsia" w:ascii="方正书宋_GBK" w:eastAsia="方正书宋_GBK"/>
              </w:rPr>
              <w:t>台套，生均设备价值约为</w:t>
            </w:r>
            <w:r>
              <w:rPr>
                <w:rFonts w:ascii="方正书宋_GBK" w:eastAsia="方正书宋_GBK"/>
              </w:rPr>
              <w:t>5816</w:t>
            </w:r>
            <w:r>
              <w:rPr>
                <w:rFonts w:hint="eastAsia" w:ascii="方正书宋_GBK" w:eastAsia="方正书宋_GBK"/>
              </w:rPr>
              <w:t>元。</w:t>
            </w:r>
          </w:p>
        </w:tc>
        <w:tc>
          <w:tcPr>
            <w:tcW w:w="1417" w:type="dxa"/>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pPr>
              <w:spacing w:line="300" w:lineRule="exact"/>
              <w:jc w:val="left"/>
              <w:rPr>
                <w:rFonts w:ascii="方正书宋_GBK" w:eastAsia="方正书宋_GBK"/>
                <w:b/>
              </w:rPr>
            </w:pPr>
          </w:p>
        </w:tc>
        <w:tc>
          <w:tcPr>
            <w:tcW w:w="12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vAlign w:val="center"/>
          </w:tcPr>
          <w:p>
            <w:pPr>
              <w:spacing w:line="300" w:lineRule="exact"/>
              <w:jc w:val="center"/>
              <w:rPr>
                <w:rFonts w:ascii="方正书宋_GBK" w:eastAsia="方正书宋_GBK"/>
              </w:rPr>
            </w:pPr>
            <w:r>
              <w:rPr>
                <w:rFonts w:ascii="方正书宋_GBK" w:eastAsia="方正书宋_GBK"/>
              </w:rPr>
              <w:t>15</w:t>
            </w:r>
            <w:r>
              <w:rPr>
                <w:rFonts w:hint="eastAsia" w:ascii="方正书宋_GBK" w:eastAsia="方正书宋_GBK"/>
              </w:rPr>
              <w:t>及以上</w:t>
            </w:r>
          </w:p>
        </w:tc>
        <w:tc>
          <w:tcPr>
            <w:tcW w:w="737" w:type="dxa"/>
            <w:vAlign w:val="center"/>
          </w:tcPr>
          <w:p>
            <w:pPr>
              <w:spacing w:line="300" w:lineRule="exact"/>
              <w:jc w:val="center"/>
              <w:rPr>
                <w:rFonts w:ascii="方正书宋_GBK" w:eastAsia="方正书宋_GBK"/>
              </w:rPr>
            </w:pPr>
            <w:r>
              <w:rPr>
                <w:rFonts w:ascii="方正书宋_GBK" w:eastAsia="方正书宋_GBK"/>
              </w:rPr>
              <w:t>10</w:t>
            </w:r>
            <w:r>
              <w:rPr>
                <w:rFonts w:hint="eastAsia" w:ascii="方正书宋_GBK" w:eastAsia="方正书宋_GBK"/>
              </w:rPr>
              <w:t>及以上</w:t>
            </w:r>
          </w:p>
        </w:tc>
        <w:tc>
          <w:tcPr>
            <w:tcW w:w="737" w:type="dxa"/>
            <w:vAlign w:val="center"/>
          </w:tcPr>
          <w:p>
            <w:pPr>
              <w:spacing w:line="300" w:lineRule="exact"/>
              <w:jc w:val="center"/>
              <w:rPr>
                <w:rFonts w:ascii="方正书宋_GBK" w:eastAsia="方正书宋_GBK"/>
              </w:rPr>
            </w:pPr>
            <w:r>
              <w:rPr>
                <w:rFonts w:ascii="方正书宋_GBK" w:eastAsia="方正书宋_GBK"/>
              </w:rPr>
              <w:t>8</w:t>
            </w:r>
            <w:r>
              <w:rPr>
                <w:rFonts w:hint="eastAsia" w:ascii="方正书宋_GBK" w:eastAsia="方正书宋_GBK"/>
              </w:rPr>
              <w:t>及以上</w:t>
            </w:r>
          </w:p>
        </w:tc>
        <w:tc>
          <w:tcPr>
            <w:tcW w:w="737" w:type="dxa"/>
            <w:vAlign w:val="center"/>
          </w:tcPr>
          <w:p>
            <w:pPr>
              <w:spacing w:line="300" w:lineRule="exact"/>
              <w:jc w:val="center"/>
              <w:rPr>
                <w:rFonts w:ascii="方正书宋_GBK" w:eastAsia="方正书宋_GBK"/>
              </w:rPr>
            </w:pPr>
            <w:r>
              <w:rPr>
                <w:rFonts w:ascii="方正书宋_GBK" w:eastAsia="方正书宋_GBK"/>
              </w:rPr>
              <w:t>8</w:t>
            </w:r>
            <w:r>
              <w:rPr>
                <w:rFonts w:hint="eastAsia" w:ascii="方正书宋_GBK" w:eastAsia="方正书宋_GBK"/>
              </w:rPr>
              <w:t>及以上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pPr>
              <w:spacing w:line="300" w:lineRule="exact"/>
              <w:jc w:val="left"/>
              <w:rPr>
                <w:rFonts w:ascii="方正书宋_GBK" w:eastAsia="方正书宋_GBK"/>
                <w:b/>
              </w:rPr>
            </w:pPr>
          </w:p>
        </w:tc>
        <w:tc>
          <w:tcPr>
            <w:tcW w:w="12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pPr>
              <w:spacing w:line="300" w:lineRule="exact"/>
              <w:jc w:val="left"/>
              <w:rPr>
                <w:rFonts w:ascii="方正书宋_GBK" w:eastAsia="方正书宋_GBK"/>
                <w:b/>
              </w:rPr>
            </w:pPr>
          </w:p>
        </w:tc>
        <w:tc>
          <w:tcPr>
            <w:tcW w:w="12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vAlign w:val="center"/>
          </w:tcPr>
          <w:p>
            <w:pPr>
              <w:spacing w:line="300" w:lineRule="exact"/>
              <w:jc w:val="center"/>
              <w:rPr>
                <w:rFonts w:ascii="方正书宋_GBK" w:eastAsia="方正书宋_GBK"/>
              </w:rPr>
            </w:pPr>
            <w:r>
              <w:rPr>
                <w:rFonts w:ascii="方正书宋_GBK" w:eastAsia="方正书宋_GBK"/>
              </w:rPr>
              <w:t>100%</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98%</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96%</w:t>
            </w:r>
          </w:p>
        </w:tc>
        <w:tc>
          <w:tcPr>
            <w:tcW w:w="737" w:type="dxa"/>
            <w:vAlign w:val="center"/>
          </w:tcPr>
          <w:p>
            <w:pPr>
              <w:spacing w:line="300" w:lineRule="exact"/>
              <w:jc w:val="center"/>
              <w:rPr>
                <w:rFonts w:ascii="方正书宋_GBK" w:eastAsia="方正书宋_GBK"/>
              </w:rPr>
            </w:pPr>
            <w:r>
              <w:rPr>
                <w:rFonts w:ascii="方正书宋_GBK" w:eastAsia="方正书宋_GBK"/>
              </w:rPr>
              <w:t>&lt;96%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pPr>
              <w:spacing w:line="300" w:lineRule="exact"/>
              <w:jc w:val="left"/>
              <w:rPr>
                <w:rFonts w:ascii="方正书宋_GBK" w:eastAsia="方正书宋_GBK"/>
                <w:b/>
              </w:rPr>
            </w:pPr>
          </w:p>
        </w:tc>
        <w:tc>
          <w:tcPr>
            <w:tcW w:w="12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vAlign w:val="center"/>
          </w:tcPr>
          <w:p>
            <w:pPr>
              <w:spacing w:line="300" w:lineRule="exact"/>
              <w:jc w:val="center"/>
              <w:rPr>
                <w:rFonts w:ascii="方正书宋_GBK" w:eastAsia="方正书宋_GBK"/>
              </w:rPr>
            </w:pPr>
            <w:r>
              <w:rPr>
                <w:rFonts w:ascii="方正书宋_GBK" w:eastAsia="方正书宋_GBK"/>
              </w:rPr>
              <w:t>1000</w:t>
            </w:r>
            <w:r>
              <w:rPr>
                <w:rFonts w:hint="eastAsia" w:ascii="方正书宋_GBK" w:eastAsia="方正书宋_GBK"/>
              </w:rPr>
              <w:t>及以上</w:t>
            </w:r>
          </w:p>
        </w:tc>
        <w:tc>
          <w:tcPr>
            <w:tcW w:w="737" w:type="dxa"/>
            <w:vAlign w:val="center"/>
          </w:tcPr>
          <w:p>
            <w:pPr>
              <w:spacing w:line="300" w:lineRule="exact"/>
              <w:jc w:val="center"/>
              <w:rPr>
                <w:rFonts w:ascii="方正书宋_GBK" w:eastAsia="方正书宋_GBK"/>
              </w:rPr>
            </w:pPr>
            <w:r>
              <w:rPr>
                <w:rFonts w:ascii="方正书宋_GBK" w:eastAsia="方正书宋_GBK"/>
              </w:rPr>
              <w:t>951</w:t>
            </w:r>
            <w:r>
              <w:rPr>
                <w:rFonts w:hint="eastAsia" w:ascii="方正书宋_GBK" w:eastAsia="方正书宋_GBK"/>
              </w:rPr>
              <w:t>及以上</w:t>
            </w:r>
          </w:p>
        </w:tc>
        <w:tc>
          <w:tcPr>
            <w:tcW w:w="737" w:type="dxa"/>
            <w:vAlign w:val="center"/>
          </w:tcPr>
          <w:p>
            <w:pPr>
              <w:spacing w:line="300" w:lineRule="exact"/>
              <w:jc w:val="center"/>
              <w:rPr>
                <w:rFonts w:ascii="方正书宋_GBK" w:eastAsia="方正书宋_GBK"/>
              </w:rPr>
            </w:pPr>
            <w:r>
              <w:rPr>
                <w:rFonts w:ascii="方正书宋_GBK" w:eastAsia="方正书宋_GBK"/>
              </w:rPr>
              <w:t>900</w:t>
            </w:r>
            <w:r>
              <w:rPr>
                <w:rFonts w:hint="eastAsia" w:ascii="方正书宋_GBK" w:eastAsia="方正书宋_GBK"/>
              </w:rPr>
              <w:t>及以上</w:t>
            </w:r>
          </w:p>
        </w:tc>
        <w:tc>
          <w:tcPr>
            <w:tcW w:w="737" w:type="dxa"/>
            <w:vAlign w:val="center"/>
          </w:tcPr>
          <w:p>
            <w:pPr>
              <w:spacing w:line="300" w:lineRule="exact"/>
              <w:jc w:val="center"/>
              <w:rPr>
                <w:rFonts w:ascii="方正书宋_GBK" w:eastAsia="方正书宋_GBK"/>
              </w:rPr>
            </w:pPr>
            <w:r>
              <w:rPr>
                <w:rFonts w:ascii="方正书宋_GBK" w:eastAsia="方正书宋_GBK"/>
              </w:rPr>
              <w:t>900</w:t>
            </w:r>
            <w:r>
              <w:rPr>
                <w:rFonts w:hint="eastAsia" w:ascii="方正书宋_GBK" w:eastAsia="方正书宋_GBK"/>
              </w:rPr>
              <w:t>及以上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pPr>
              <w:spacing w:line="300" w:lineRule="exact"/>
              <w:jc w:val="left"/>
              <w:rPr>
                <w:rFonts w:ascii="方正书宋_GBK" w:eastAsia="方正书宋_GBK"/>
                <w:b/>
              </w:rPr>
            </w:pPr>
          </w:p>
        </w:tc>
        <w:tc>
          <w:tcPr>
            <w:tcW w:w="12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2</w:t>
            </w:r>
            <w:r>
              <w:rPr>
                <w:rFonts w:hint="eastAsia" w:ascii="方正书宋_GBK" w:eastAsia="方正书宋_GBK"/>
                <w:b/>
              </w:rPr>
              <w:t>、提升高等职业教育办学水平</w:t>
            </w:r>
          </w:p>
        </w:tc>
        <w:tc>
          <w:tcPr>
            <w:tcW w:w="1276" w:type="dxa"/>
            <w:vMerge w:val="restart"/>
            <w:vAlign w:val="center"/>
          </w:tcPr>
          <w:p>
            <w:pPr>
              <w:spacing w:line="300" w:lineRule="exact"/>
              <w:jc w:val="left"/>
              <w:rPr>
                <w:rFonts w:ascii="方正书宋_GBK" w:eastAsia="方正书宋_GBK"/>
              </w:rPr>
            </w:pPr>
            <w:r>
              <w:rPr>
                <w:rFonts w:ascii="方正书宋_GBK" w:eastAsia="方正书宋_GBK"/>
              </w:rPr>
              <w:t>127.98</w:t>
            </w:r>
          </w:p>
        </w:tc>
        <w:tc>
          <w:tcPr>
            <w:tcW w:w="2976" w:type="dxa"/>
            <w:vMerge w:val="restart"/>
            <w:vAlign w:val="center"/>
          </w:tcPr>
          <w:p>
            <w:pPr>
              <w:spacing w:line="300" w:lineRule="exact"/>
              <w:jc w:val="left"/>
              <w:rPr>
                <w:rFonts w:ascii="方正书宋_GBK" w:eastAsia="方正书宋_GBK"/>
              </w:rPr>
            </w:pPr>
            <w:r>
              <w:rPr>
                <w:rFonts w:hint="eastAsia" w:ascii="方正书宋_GBK" w:eastAsia="方正书宋_GBK"/>
              </w:rPr>
              <w:t>扩大优质教育资源，深化教育教学改革，提升专业发展水平。提高高职院校生均拨款水平，增强学校经费保障能力。</w:t>
            </w:r>
          </w:p>
        </w:tc>
        <w:tc>
          <w:tcPr>
            <w:tcW w:w="2976" w:type="dxa"/>
            <w:vMerge w:val="restart"/>
            <w:vAlign w:val="center"/>
          </w:tcPr>
          <w:p>
            <w:pPr>
              <w:spacing w:line="300" w:lineRule="exact"/>
              <w:jc w:val="left"/>
              <w:rPr>
                <w:rFonts w:ascii="方正书宋_GBK" w:eastAsia="方正书宋_GBK"/>
              </w:rPr>
            </w:pPr>
            <w:r>
              <w:rPr>
                <w:rFonts w:hint="eastAsia" w:ascii="方正书宋_GBK" w:eastAsia="方正书宋_GBK"/>
              </w:rPr>
              <w:t>深化教育教学改革，进一步扩大高等职业教育优质教育资源，提高高职高专院校生均拨款水平，</w:t>
            </w:r>
            <w:r>
              <w:rPr>
                <w:rFonts w:ascii="方正书宋_GBK" w:eastAsia="方正书宋_GBK"/>
              </w:rPr>
              <w:t>2017</w:t>
            </w:r>
            <w:r>
              <w:rPr>
                <w:rFonts w:hint="eastAsia" w:ascii="方正书宋_GBK" w:eastAsia="方正书宋_GBK"/>
              </w:rPr>
              <w:t>年力争达到</w:t>
            </w:r>
            <w:r>
              <w:rPr>
                <w:rFonts w:ascii="方正书宋_GBK" w:eastAsia="方正书宋_GBK"/>
              </w:rPr>
              <w:t>12000</w:t>
            </w:r>
            <w:r>
              <w:rPr>
                <w:rFonts w:hint="eastAsia" w:ascii="方正书宋_GBK" w:eastAsia="方正书宋_GBK"/>
              </w:rPr>
              <w:t>元。</w:t>
            </w:r>
          </w:p>
        </w:tc>
        <w:tc>
          <w:tcPr>
            <w:tcW w:w="1417" w:type="dxa"/>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vAlign w:val="center"/>
          </w:tcPr>
          <w:p>
            <w:pPr>
              <w:spacing w:line="300" w:lineRule="exact"/>
              <w:jc w:val="center"/>
              <w:rPr>
                <w:rFonts w:ascii="方正书宋_GBK" w:eastAsia="方正书宋_GBK"/>
              </w:rPr>
            </w:pPr>
            <w:r>
              <w:rPr>
                <w:rFonts w:ascii="方正书宋_GBK" w:eastAsia="方正书宋_GBK"/>
              </w:rPr>
              <w:t>100%</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vAlign w:val="center"/>
          </w:tcPr>
          <w:p>
            <w:pPr>
              <w:spacing w:line="300" w:lineRule="exact"/>
              <w:jc w:val="center"/>
              <w:rPr>
                <w:rFonts w:ascii="方正书宋_GBK" w:eastAsia="方正书宋_GBK"/>
              </w:rPr>
            </w:pPr>
            <w:r>
              <w:rPr>
                <w:rFonts w:ascii="方正书宋_GBK" w:eastAsia="方正书宋_GBK"/>
              </w:rPr>
              <w:t>&lt; 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pPr>
              <w:spacing w:line="300" w:lineRule="exact"/>
              <w:jc w:val="left"/>
              <w:rPr>
                <w:rFonts w:ascii="方正书宋_GBK" w:eastAsia="方正书宋_GBK"/>
                <w:b/>
              </w:rPr>
            </w:pPr>
          </w:p>
        </w:tc>
        <w:tc>
          <w:tcPr>
            <w:tcW w:w="12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b/>
              </w:rPr>
            </w:pPr>
            <w:r>
              <w:rPr>
                <w:rFonts w:hint="eastAsia" w:ascii="方正书宋_GBK" w:eastAsia="方正书宋_GBK"/>
                <w:b/>
              </w:rPr>
              <w:t>五、教师队伍建设</w:t>
            </w:r>
          </w:p>
        </w:tc>
        <w:tc>
          <w:tcPr>
            <w:tcW w:w="1276" w:type="dxa"/>
            <w:vAlign w:val="center"/>
          </w:tcPr>
          <w:p>
            <w:pPr>
              <w:spacing w:line="300" w:lineRule="exact"/>
              <w:jc w:val="left"/>
              <w:rPr>
                <w:rFonts w:ascii="方正书宋_GBK" w:eastAsia="方正书宋_GBK"/>
              </w:rPr>
            </w:pPr>
            <w:r>
              <w:rPr>
                <w:rFonts w:ascii="方正书宋_GBK" w:eastAsia="方正书宋_GBK"/>
              </w:rPr>
              <w:t>820.00</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主管全县教师工作，实施各类教师资格制度，实施各类学校教师和教育行政干部队伍建设工作，实施教育系统人事制度改革等工作。</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完成中小学骨干、学科教师培训，高层次、优秀人才引进计划，提高特殊群体教师待遇。</w:t>
            </w:r>
          </w:p>
        </w:tc>
        <w:tc>
          <w:tcPr>
            <w:tcW w:w="1417" w:type="dxa"/>
            <w:vAlign w:val="center"/>
          </w:tcPr>
          <w:p>
            <w:pPr>
              <w:spacing w:line="300" w:lineRule="exact"/>
              <w:jc w:val="left"/>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、提升教师队伍素质</w:t>
            </w:r>
          </w:p>
        </w:tc>
        <w:tc>
          <w:tcPr>
            <w:tcW w:w="1276" w:type="dxa"/>
            <w:vMerge w:val="restart"/>
            <w:vAlign w:val="center"/>
          </w:tcPr>
          <w:p>
            <w:pPr>
              <w:spacing w:line="300" w:lineRule="exact"/>
              <w:jc w:val="left"/>
              <w:rPr>
                <w:rFonts w:ascii="方正书宋_GBK" w:eastAsia="方正书宋_GBK"/>
              </w:rPr>
            </w:pPr>
            <w:r>
              <w:rPr>
                <w:rFonts w:ascii="方正书宋_GBK" w:eastAsia="方正书宋_GBK"/>
              </w:rPr>
              <w:t>820.00</w:t>
            </w:r>
          </w:p>
        </w:tc>
        <w:tc>
          <w:tcPr>
            <w:tcW w:w="2976" w:type="dxa"/>
            <w:vMerge w:val="restart"/>
            <w:vAlign w:val="center"/>
          </w:tcPr>
          <w:p>
            <w:pPr>
              <w:spacing w:line="300" w:lineRule="exact"/>
              <w:jc w:val="left"/>
              <w:rPr>
                <w:rFonts w:ascii="方正书宋_GBK" w:eastAsia="方正书宋_GBK"/>
              </w:rPr>
            </w:pPr>
            <w:r>
              <w:rPr>
                <w:rFonts w:hint="eastAsia" w:ascii="方正书宋_GBK" w:eastAsia="方正书宋_GBK"/>
              </w:rPr>
              <w:t>开展中小学、校长培训，完成中小学、幼儿园教师国家级培训计划。发放原民办代课教师教龄补助。落实集中连片特困地区边远乡村教师生活补助政策。开展三区支教。建立乡村教师荣誉制度。</w:t>
            </w:r>
          </w:p>
        </w:tc>
        <w:tc>
          <w:tcPr>
            <w:tcW w:w="2976" w:type="dxa"/>
            <w:vMerge w:val="restart"/>
            <w:vAlign w:val="center"/>
          </w:tcPr>
          <w:p>
            <w:pPr>
              <w:spacing w:line="300" w:lineRule="exact"/>
              <w:jc w:val="left"/>
              <w:rPr>
                <w:rFonts w:ascii="方正书宋_GBK" w:eastAsia="方正书宋_GBK"/>
              </w:rPr>
            </w:pPr>
            <w:r>
              <w:rPr>
                <w:rFonts w:hint="eastAsia" w:ascii="方正书宋_GBK" w:eastAsia="方正书宋_GBK"/>
              </w:rPr>
              <w:t>为原民办代课教师教龄发放补助。按照年人均</w:t>
            </w:r>
            <w:r>
              <w:rPr>
                <w:rFonts w:ascii="方正书宋_GBK" w:eastAsia="方正书宋_GBK"/>
              </w:rPr>
              <w:t>3000</w:t>
            </w:r>
            <w:r>
              <w:rPr>
                <w:rFonts w:hint="eastAsia" w:ascii="方正书宋_GBK" w:eastAsia="方正书宋_GBK"/>
              </w:rPr>
              <w:t>元标准，发放边远乡村教师生活补助。落实三区支教省级配套资金。对扎根乡村的教师进行表彰。</w:t>
            </w:r>
          </w:p>
        </w:tc>
        <w:tc>
          <w:tcPr>
            <w:tcW w:w="1417" w:type="dxa"/>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pPr>
              <w:spacing w:line="300" w:lineRule="exact"/>
              <w:jc w:val="left"/>
              <w:rPr>
                <w:rFonts w:ascii="方正书宋_GBK" w:eastAsia="方正书宋_GBK"/>
                <w:b/>
              </w:rPr>
            </w:pPr>
          </w:p>
        </w:tc>
        <w:tc>
          <w:tcPr>
            <w:tcW w:w="12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92%</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vAlign w:val="center"/>
          </w:tcPr>
          <w:p>
            <w:pPr>
              <w:spacing w:line="300" w:lineRule="exact"/>
              <w:jc w:val="center"/>
              <w:rPr>
                <w:rFonts w:ascii="方正书宋_GBK" w:eastAsia="方正书宋_GBK"/>
              </w:rPr>
            </w:pPr>
            <w:r>
              <w:rPr>
                <w:rFonts w:ascii="方正书宋_GBK" w:eastAsia="方正书宋_GBK"/>
              </w:rPr>
              <w:t>&lt; 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pPr>
              <w:spacing w:line="300" w:lineRule="exact"/>
              <w:jc w:val="left"/>
              <w:rPr>
                <w:rFonts w:ascii="方正书宋_GBK" w:eastAsia="方正书宋_GBK"/>
                <w:b/>
              </w:rPr>
            </w:pPr>
          </w:p>
        </w:tc>
        <w:tc>
          <w:tcPr>
            <w:tcW w:w="12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vAlign w:val="center"/>
          </w:tcPr>
          <w:p>
            <w:pPr>
              <w:spacing w:line="300" w:lineRule="exact"/>
              <w:jc w:val="center"/>
              <w:rPr>
                <w:rFonts w:ascii="方正书宋_GBK" w:eastAsia="方正书宋_GBK"/>
              </w:rPr>
            </w:pPr>
            <w:r>
              <w:rPr>
                <w:rFonts w:ascii="方正书宋_GBK" w:eastAsia="方正书宋_GBK"/>
              </w:rPr>
              <w:t>100%</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98%</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96%</w:t>
            </w:r>
          </w:p>
        </w:tc>
        <w:tc>
          <w:tcPr>
            <w:tcW w:w="737" w:type="dxa"/>
            <w:vAlign w:val="center"/>
          </w:tcPr>
          <w:p>
            <w:pPr>
              <w:spacing w:line="300" w:lineRule="exact"/>
              <w:jc w:val="center"/>
              <w:rPr>
                <w:rFonts w:ascii="方正书宋_GBK" w:eastAsia="方正书宋_GBK"/>
              </w:rPr>
            </w:pPr>
            <w:r>
              <w:rPr>
                <w:rFonts w:ascii="方正书宋_GBK" w:eastAsia="方正书宋_GBK"/>
              </w:rPr>
              <w:t>&lt; 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pPr>
              <w:spacing w:line="300" w:lineRule="exact"/>
              <w:jc w:val="left"/>
              <w:rPr>
                <w:rFonts w:ascii="方正书宋_GBK" w:eastAsia="方正书宋_GBK"/>
                <w:b/>
              </w:rPr>
            </w:pPr>
          </w:p>
        </w:tc>
        <w:tc>
          <w:tcPr>
            <w:tcW w:w="12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b/>
              </w:rPr>
            </w:pPr>
            <w:r>
              <w:rPr>
                <w:rFonts w:hint="eastAsia" w:ascii="方正书宋_GBK" w:eastAsia="方正书宋_GBK"/>
                <w:b/>
              </w:rPr>
              <w:t>六、推进教育公平</w:t>
            </w:r>
          </w:p>
        </w:tc>
        <w:tc>
          <w:tcPr>
            <w:tcW w:w="1276" w:type="dxa"/>
            <w:vAlign w:val="center"/>
          </w:tcPr>
          <w:p>
            <w:pPr>
              <w:spacing w:line="300" w:lineRule="exact"/>
              <w:jc w:val="left"/>
              <w:rPr>
                <w:rFonts w:ascii="方正书宋_GBK" w:eastAsia="方正书宋_GBK"/>
              </w:rPr>
            </w:pPr>
            <w:r>
              <w:rPr>
                <w:rFonts w:ascii="方正书宋_GBK" w:eastAsia="方正书宋_GBK"/>
              </w:rPr>
              <w:t>553.00</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负责推进教育公平</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对高校家庭经济困难学生进行资助，确保每一名家庭经济困难学生不因贫困而失学。</w:t>
            </w:r>
          </w:p>
        </w:tc>
        <w:tc>
          <w:tcPr>
            <w:tcW w:w="1417" w:type="dxa"/>
            <w:vAlign w:val="center"/>
          </w:tcPr>
          <w:p>
            <w:pPr>
              <w:spacing w:line="300" w:lineRule="exact"/>
              <w:jc w:val="left"/>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、资助贫困学生</w:t>
            </w:r>
          </w:p>
        </w:tc>
        <w:tc>
          <w:tcPr>
            <w:tcW w:w="1276" w:type="dxa"/>
            <w:vMerge w:val="restart"/>
            <w:vAlign w:val="center"/>
          </w:tcPr>
          <w:p>
            <w:pPr>
              <w:spacing w:line="300" w:lineRule="exact"/>
              <w:jc w:val="left"/>
              <w:rPr>
                <w:rFonts w:ascii="方正书宋_GBK" w:eastAsia="方正书宋_GBK"/>
              </w:rPr>
            </w:pPr>
            <w:r>
              <w:rPr>
                <w:rFonts w:ascii="方正书宋_GBK" w:eastAsia="方正书宋_GBK"/>
              </w:rPr>
              <w:t>553.00</w:t>
            </w:r>
          </w:p>
        </w:tc>
        <w:tc>
          <w:tcPr>
            <w:tcW w:w="2976" w:type="dxa"/>
            <w:vMerge w:val="restart"/>
            <w:vAlign w:val="center"/>
          </w:tcPr>
          <w:p>
            <w:pPr>
              <w:spacing w:line="300" w:lineRule="exact"/>
              <w:jc w:val="left"/>
              <w:rPr>
                <w:rFonts w:ascii="方正书宋_GBK" w:eastAsia="方正书宋_GBK"/>
              </w:rPr>
            </w:pPr>
            <w:r>
              <w:rPr>
                <w:rFonts w:hint="eastAsia" w:ascii="方正书宋_GBK" w:eastAsia="方正书宋_GBK"/>
              </w:rPr>
              <w:t>设立助学金用于资助家庭经济困难学生和品学兼优的学生。</w:t>
            </w:r>
          </w:p>
        </w:tc>
        <w:tc>
          <w:tcPr>
            <w:tcW w:w="2976" w:type="dxa"/>
            <w:vMerge w:val="restart"/>
            <w:vAlign w:val="center"/>
          </w:tcPr>
          <w:p>
            <w:pPr>
              <w:spacing w:line="300" w:lineRule="exact"/>
              <w:jc w:val="left"/>
              <w:rPr>
                <w:rFonts w:ascii="方正书宋_GBK" w:eastAsia="方正书宋_GBK"/>
              </w:rPr>
            </w:pPr>
            <w:r>
              <w:rPr>
                <w:rFonts w:hint="eastAsia" w:ascii="方正书宋_GBK" w:eastAsia="方正书宋_GBK"/>
              </w:rPr>
              <w:t>每年资助高校贫困学生</w:t>
            </w:r>
          </w:p>
        </w:tc>
        <w:tc>
          <w:tcPr>
            <w:tcW w:w="1417" w:type="dxa"/>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vAlign w:val="center"/>
          </w:tcPr>
          <w:p>
            <w:pPr>
              <w:spacing w:line="300" w:lineRule="exact"/>
              <w:jc w:val="center"/>
              <w:rPr>
                <w:rFonts w:ascii="方正书宋_GBK" w:eastAsia="方正书宋_GBK"/>
              </w:rPr>
            </w:pPr>
            <w:r>
              <w:rPr>
                <w:rFonts w:ascii="方正书宋_GBK" w:eastAsia="方正书宋_GBK"/>
              </w:rPr>
              <w:t>100%</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vAlign w:val="center"/>
          </w:tcPr>
          <w:p>
            <w:pPr>
              <w:spacing w:line="300" w:lineRule="exact"/>
              <w:jc w:val="center"/>
              <w:rPr>
                <w:rFonts w:ascii="方正书宋_GBK" w:eastAsia="方正书宋_GBK"/>
              </w:rPr>
            </w:pPr>
            <w:r>
              <w:rPr>
                <w:rFonts w:ascii="方正书宋_GBK" w:eastAsia="方正书宋_GBK"/>
              </w:rPr>
              <w:t>&lt; 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pPr>
              <w:spacing w:line="300" w:lineRule="exact"/>
              <w:jc w:val="left"/>
              <w:rPr>
                <w:rFonts w:ascii="方正书宋_GBK" w:eastAsia="方正书宋_GBK"/>
                <w:b/>
              </w:rPr>
            </w:pPr>
          </w:p>
        </w:tc>
        <w:tc>
          <w:tcPr>
            <w:tcW w:w="12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b/>
              </w:rPr>
            </w:pPr>
            <w:r>
              <w:rPr>
                <w:rFonts w:hint="eastAsia" w:ascii="方正书宋_GBK" w:eastAsia="方正书宋_GBK"/>
                <w:b/>
              </w:rPr>
              <w:t>七、教育政务管理</w:t>
            </w:r>
          </w:p>
        </w:tc>
        <w:tc>
          <w:tcPr>
            <w:tcW w:w="1276" w:type="dxa"/>
            <w:vAlign w:val="center"/>
          </w:tcPr>
          <w:p>
            <w:pPr>
              <w:spacing w:line="300" w:lineRule="exact"/>
              <w:jc w:val="left"/>
              <w:rPr>
                <w:rFonts w:ascii="方正书宋_GBK" w:eastAsia="方正书宋_GBK"/>
              </w:rPr>
            </w:pPr>
            <w:r>
              <w:rPr>
                <w:rFonts w:ascii="方正书宋_GBK" w:eastAsia="方正书宋_GBK"/>
              </w:rPr>
              <w:t>27.00</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负责教育系统综合业务管理和机关综合事务管理。</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依法行政，构建人民群众满意、勤政廉洁的政府部门；保障工作正常高效运行，相关工作顺利开展。</w:t>
            </w:r>
          </w:p>
        </w:tc>
        <w:tc>
          <w:tcPr>
            <w:tcW w:w="1417" w:type="dxa"/>
            <w:vAlign w:val="center"/>
          </w:tcPr>
          <w:p>
            <w:pPr>
              <w:spacing w:line="300" w:lineRule="exact"/>
              <w:jc w:val="left"/>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c>
          <w:tcPr>
            <w:tcW w:w="737" w:type="dxa"/>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1</w:t>
            </w:r>
            <w:r>
              <w:rPr>
                <w:rFonts w:hint="eastAsia" w:ascii="方正书宋_GBK" w:eastAsia="方正书宋_GBK"/>
                <w:b/>
              </w:rPr>
              <w:t>、综合业务管理</w:t>
            </w:r>
          </w:p>
        </w:tc>
        <w:tc>
          <w:tcPr>
            <w:tcW w:w="1276" w:type="dxa"/>
            <w:vMerge w:val="restart"/>
            <w:vAlign w:val="center"/>
          </w:tcPr>
          <w:p>
            <w:pPr>
              <w:spacing w:line="300" w:lineRule="exact"/>
              <w:jc w:val="left"/>
              <w:rPr>
                <w:rFonts w:ascii="方正书宋_GBK" w:eastAsia="方正书宋_GBK"/>
              </w:rPr>
            </w:pPr>
          </w:p>
        </w:tc>
        <w:tc>
          <w:tcPr>
            <w:tcW w:w="2976" w:type="dxa"/>
            <w:vMerge w:val="restart"/>
            <w:vAlign w:val="center"/>
          </w:tcPr>
          <w:p>
            <w:pPr>
              <w:spacing w:line="300" w:lineRule="exact"/>
              <w:jc w:val="left"/>
              <w:rPr>
                <w:rFonts w:ascii="方正书宋_GBK" w:eastAsia="方正书宋_GBK"/>
              </w:rPr>
            </w:pPr>
            <w:r>
              <w:rPr>
                <w:rFonts w:hint="eastAsia" w:ascii="方正书宋_GBK" w:eastAsia="方正书宋_GBK"/>
              </w:rPr>
              <w:t>做好教育政策制定、教育改革、教育科研、教育信息化建设等工作。</w:t>
            </w:r>
          </w:p>
        </w:tc>
        <w:tc>
          <w:tcPr>
            <w:tcW w:w="2976" w:type="dxa"/>
            <w:vMerge w:val="restart"/>
            <w:vAlign w:val="center"/>
          </w:tcPr>
          <w:p>
            <w:pPr>
              <w:spacing w:line="300" w:lineRule="exact"/>
              <w:jc w:val="left"/>
              <w:rPr>
                <w:rFonts w:ascii="方正书宋_GBK" w:eastAsia="方正书宋_GBK"/>
              </w:rPr>
            </w:pPr>
            <w:r>
              <w:rPr>
                <w:rFonts w:hint="eastAsia" w:ascii="方正书宋_GBK" w:eastAsia="方正书宋_GBK"/>
              </w:rPr>
              <w:t>做好各项教育管理工作。</w:t>
            </w:r>
          </w:p>
        </w:tc>
        <w:tc>
          <w:tcPr>
            <w:tcW w:w="1417" w:type="dxa"/>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85%</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c>
          <w:tcPr>
            <w:tcW w:w="737" w:type="dxa"/>
            <w:vAlign w:val="center"/>
          </w:tcPr>
          <w:p>
            <w:pPr>
              <w:spacing w:line="300" w:lineRule="exact"/>
              <w:jc w:val="center"/>
              <w:rPr>
                <w:rFonts w:ascii="方正书宋_GBK" w:eastAsia="方正书宋_GBK"/>
              </w:rPr>
            </w:pPr>
            <w:r>
              <w:rPr>
                <w:rFonts w:ascii="方正书宋_GBK" w:eastAsia="方正书宋_GBK"/>
              </w:rPr>
              <w:t>&lt; 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pPr>
              <w:spacing w:line="300" w:lineRule="exact"/>
              <w:jc w:val="left"/>
              <w:rPr>
                <w:rFonts w:ascii="方正书宋_GBK" w:eastAsia="方正书宋_GBK"/>
                <w:b/>
              </w:rPr>
            </w:pPr>
          </w:p>
        </w:tc>
        <w:tc>
          <w:tcPr>
            <w:tcW w:w="12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vAlign w:val="center"/>
          </w:tcPr>
          <w:p>
            <w:pPr>
              <w:spacing w:line="300" w:lineRule="exact"/>
              <w:jc w:val="center"/>
              <w:rPr>
                <w:rFonts w:ascii="方正书宋_GBK" w:eastAsia="方正书宋_GBK"/>
              </w:rPr>
            </w:pPr>
            <w:r>
              <w:rPr>
                <w:rFonts w:ascii="方正书宋_GBK" w:eastAsia="方正书宋_GBK"/>
              </w:rPr>
              <w:t>100%</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vAlign w:val="center"/>
          </w:tcPr>
          <w:p>
            <w:pPr>
              <w:spacing w:line="300" w:lineRule="exact"/>
              <w:jc w:val="center"/>
              <w:rPr>
                <w:rFonts w:ascii="方正书宋_GBK" w:eastAsia="方正书宋_GBK"/>
              </w:rPr>
            </w:pPr>
            <w:r>
              <w:rPr>
                <w:rFonts w:ascii="方正书宋_GBK" w:eastAsia="方正书宋_GBK"/>
              </w:rPr>
              <w:t>&lt; 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2</w:t>
            </w:r>
            <w:r>
              <w:rPr>
                <w:rFonts w:hint="eastAsia" w:ascii="方正书宋_GBK" w:eastAsia="方正书宋_GBK"/>
                <w:b/>
              </w:rPr>
              <w:t>、综合事务管理</w:t>
            </w:r>
          </w:p>
        </w:tc>
        <w:tc>
          <w:tcPr>
            <w:tcW w:w="1276" w:type="dxa"/>
            <w:vMerge w:val="restart"/>
            <w:vAlign w:val="center"/>
          </w:tcPr>
          <w:p>
            <w:pPr>
              <w:spacing w:line="300" w:lineRule="exact"/>
              <w:jc w:val="left"/>
              <w:rPr>
                <w:rFonts w:ascii="方正书宋_GBK" w:eastAsia="方正书宋_GBK"/>
              </w:rPr>
            </w:pPr>
            <w:r>
              <w:rPr>
                <w:rFonts w:ascii="方正书宋_GBK" w:eastAsia="方正书宋_GBK"/>
              </w:rPr>
              <w:t>27.00</w:t>
            </w:r>
          </w:p>
        </w:tc>
        <w:tc>
          <w:tcPr>
            <w:tcW w:w="2976" w:type="dxa"/>
            <w:vMerge w:val="restart"/>
            <w:vAlign w:val="center"/>
          </w:tcPr>
          <w:p>
            <w:pPr>
              <w:spacing w:line="300" w:lineRule="exact"/>
              <w:jc w:val="left"/>
              <w:rPr>
                <w:rFonts w:ascii="方正书宋_GBK" w:eastAsia="方正书宋_GBK"/>
              </w:rPr>
            </w:pPr>
            <w:r>
              <w:rPr>
                <w:rFonts w:hint="eastAsia" w:ascii="方正书宋_GBK" w:eastAsia="方正书宋_GBK"/>
              </w:rPr>
              <w:t>做好会议培训组织，内部信息化建设与维护，财务和资产管理，标准化建设，基础设施维修，大型设备购置，人事、党务以及老干部管理等工作。</w:t>
            </w:r>
          </w:p>
        </w:tc>
        <w:tc>
          <w:tcPr>
            <w:tcW w:w="2976" w:type="dxa"/>
            <w:vMerge w:val="restart"/>
            <w:vAlign w:val="center"/>
          </w:tcPr>
          <w:p>
            <w:pPr>
              <w:spacing w:line="300" w:lineRule="exact"/>
              <w:jc w:val="left"/>
              <w:rPr>
                <w:rFonts w:ascii="方正书宋_GBK" w:eastAsia="方正书宋_GBK"/>
              </w:rPr>
            </w:pPr>
            <w:r>
              <w:rPr>
                <w:rFonts w:hint="eastAsia" w:ascii="方正书宋_GBK" w:eastAsia="方正书宋_GBK"/>
              </w:rPr>
              <w:t>保障机关工作正常高效运转。</w:t>
            </w:r>
          </w:p>
        </w:tc>
        <w:tc>
          <w:tcPr>
            <w:tcW w:w="1417" w:type="dxa"/>
            <w:vAlign w:val="center"/>
          </w:tcPr>
          <w:p>
            <w:pPr>
              <w:spacing w:line="300" w:lineRule="exact"/>
              <w:jc w:val="left"/>
              <w:rPr>
                <w:rFonts w:ascii="方正书宋_GBK" w:eastAsia="方正书宋_GBK"/>
              </w:rPr>
            </w:pPr>
            <w:r>
              <w:rPr>
                <w:rFonts w:hint="eastAsia" w:ascii="方正书宋_GBK" w:eastAsia="方正书宋_GBK"/>
              </w:rPr>
              <w:t>效果指标</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85%</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80%</w:t>
            </w:r>
          </w:p>
        </w:tc>
        <w:tc>
          <w:tcPr>
            <w:tcW w:w="737" w:type="dxa"/>
            <w:vAlign w:val="center"/>
          </w:tcPr>
          <w:p>
            <w:pPr>
              <w:spacing w:line="300" w:lineRule="exact"/>
              <w:jc w:val="center"/>
              <w:rPr>
                <w:rFonts w:ascii="方正书宋_GBK" w:eastAsia="方正书宋_GBK"/>
              </w:rPr>
            </w:pPr>
            <w:r>
              <w:rPr>
                <w:rFonts w:ascii="方正书宋_GBK" w:eastAsia="方正书宋_GBK"/>
              </w:rPr>
              <w:t>&lt; 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pPr>
              <w:spacing w:line="300" w:lineRule="exact"/>
              <w:jc w:val="left"/>
              <w:rPr>
                <w:rFonts w:ascii="方正书宋_GBK" w:eastAsia="方正书宋_GBK"/>
                <w:b/>
              </w:rPr>
            </w:pPr>
          </w:p>
        </w:tc>
        <w:tc>
          <w:tcPr>
            <w:tcW w:w="12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r>
              <w:rPr>
                <w:rFonts w:hint="eastAsia" w:ascii="方正书宋_GBK" w:eastAsia="方正书宋_GBK"/>
              </w:rPr>
              <w:t>产出指标</w:t>
            </w:r>
          </w:p>
        </w:tc>
        <w:tc>
          <w:tcPr>
            <w:tcW w:w="737" w:type="dxa"/>
            <w:vAlign w:val="center"/>
          </w:tcPr>
          <w:p>
            <w:pPr>
              <w:spacing w:line="300" w:lineRule="exact"/>
              <w:jc w:val="center"/>
              <w:rPr>
                <w:rFonts w:ascii="方正书宋_GBK" w:eastAsia="方正书宋_GBK"/>
              </w:rPr>
            </w:pPr>
            <w:r>
              <w:rPr>
                <w:rFonts w:ascii="方正书宋_GBK" w:eastAsia="方正书宋_GBK"/>
              </w:rPr>
              <w:t>100%</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95%</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w:t>
            </w:r>
            <w:r>
              <w:rPr>
                <w:rFonts w:ascii="方正书宋_GBK" w:eastAsia="方正书宋_GBK"/>
              </w:rPr>
              <w:t>90%</w:t>
            </w:r>
          </w:p>
        </w:tc>
        <w:tc>
          <w:tcPr>
            <w:tcW w:w="737" w:type="dxa"/>
            <w:vAlign w:val="center"/>
          </w:tcPr>
          <w:p>
            <w:pPr>
              <w:spacing w:line="300" w:lineRule="exact"/>
              <w:jc w:val="center"/>
              <w:rPr>
                <w:rFonts w:ascii="方正书宋_GBK" w:eastAsia="方正书宋_GBK"/>
              </w:rPr>
            </w:pPr>
            <w:r>
              <w:rPr>
                <w:rFonts w:ascii="方正书宋_GBK" w:eastAsia="方正书宋_GBK"/>
              </w:rPr>
              <w:t>&lt; 90%</w:t>
            </w:r>
          </w:p>
        </w:tc>
      </w:tr>
    </w:tbl>
    <w:p>
      <w:pPr>
        <w:jc w:val="left"/>
        <w:rPr>
          <w:rFonts w:ascii="宋体" w:cs="Times New Roman"/>
          <w:sz w:val="32"/>
          <w:szCs w:val="32"/>
        </w:rPr>
        <w:sectPr>
          <w:pgSz w:w="16838" w:h="11906" w:orient="landscape"/>
          <w:pgMar w:top="1797" w:right="1418" w:bottom="1797" w:left="1418" w:header="851" w:footer="992" w:gutter="0"/>
          <w:cols w:space="425" w:num="1"/>
          <w:docGrid w:linePitch="312" w:charSpace="0"/>
        </w:sectPr>
      </w:pPr>
    </w:p>
    <w:p>
      <w:pPr>
        <w:spacing w:line="580" w:lineRule="exact"/>
        <w:jc w:val="center"/>
        <w:rPr>
          <w:rFonts w:ascii="宋体" w:cs="Times New Roman"/>
          <w:b/>
          <w:bCs/>
          <w:sz w:val="32"/>
          <w:szCs w:val="32"/>
        </w:rPr>
      </w:pPr>
      <w:r>
        <w:rPr>
          <w:rFonts w:hint="eastAsia" w:ascii="宋体" w:hAnsi="宋体" w:cs="黑体"/>
          <w:b/>
          <w:bCs/>
          <w:sz w:val="32"/>
          <w:szCs w:val="32"/>
        </w:rPr>
        <w:t>第六部分：政府采购预算情况</w:t>
      </w:r>
    </w:p>
    <w:p>
      <w:pPr>
        <w:spacing w:line="580" w:lineRule="exact"/>
        <w:jc w:val="left"/>
        <w:outlineLvl w:val="0"/>
        <w:rPr>
          <w:rFonts w:ascii="宋体" w:cs="Times New Roman"/>
          <w:sz w:val="32"/>
          <w:szCs w:val="32"/>
        </w:rPr>
      </w:pPr>
      <w:r>
        <w:rPr>
          <w:rFonts w:ascii="宋体" w:hAnsi="宋体" w:cs="仿宋"/>
          <w:sz w:val="32"/>
          <w:szCs w:val="32"/>
        </w:rPr>
        <w:t xml:space="preserve">    2018</w:t>
      </w:r>
      <w:r>
        <w:rPr>
          <w:rFonts w:hint="eastAsia" w:ascii="宋体" w:hAnsi="宋体" w:cs="仿宋"/>
          <w:sz w:val="32"/>
          <w:szCs w:val="32"/>
        </w:rPr>
        <w:t>年，教育局部门安排采购预算</w:t>
      </w:r>
      <w:r>
        <w:rPr>
          <w:rFonts w:ascii="宋体" w:hAnsi="宋体" w:cs="仿宋"/>
          <w:sz w:val="32"/>
          <w:szCs w:val="32"/>
        </w:rPr>
        <w:t>1346.16</w:t>
      </w:r>
      <w:r>
        <w:rPr>
          <w:rFonts w:hint="eastAsia" w:ascii="宋体" w:hAnsi="宋体" w:cs="仿宋"/>
          <w:sz w:val="32"/>
          <w:szCs w:val="32"/>
        </w:rPr>
        <w:t>万元，具体内容见下表：</w:t>
      </w:r>
    </w:p>
    <w:p>
      <w:pPr>
        <w:spacing w:line="580" w:lineRule="exact"/>
        <w:jc w:val="center"/>
        <w:outlineLvl w:val="0"/>
        <w:rPr>
          <w:rFonts w:ascii="宋体" w:cs="Times New Roman"/>
          <w:sz w:val="32"/>
          <w:szCs w:val="32"/>
        </w:rPr>
      </w:pPr>
      <w:r>
        <w:rPr>
          <w:rFonts w:hint="eastAsia" w:ascii="宋体" w:hAnsi="宋体" w:cs="黑体"/>
          <w:sz w:val="32"/>
          <w:szCs w:val="32"/>
        </w:rPr>
        <w:t>部门政府采购预算</w:t>
      </w:r>
    </w:p>
    <w:p>
      <w:pPr>
        <w:jc w:val="left"/>
        <w:outlineLvl w:val="0"/>
        <w:rPr>
          <w:rFonts w:ascii="宋体" w:cs="Times New Roman"/>
          <w:sz w:val="28"/>
          <w:szCs w:val="28"/>
        </w:rPr>
      </w:pPr>
      <w:r>
        <w:rPr>
          <w:rFonts w:ascii="宋体" w:hAnsi="宋体" w:cs="仿宋"/>
          <w:sz w:val="28"/>
          <w:szCs w:val="28"/>
        </w:rPr>
        <w:t>360</w:t>
      </w:r>
      <w:r>
        <w:rPr>
          <w:rFonts w:hint="eastAsia" w:ascii="宋体" w:hAnsi="宋体" w:cs="仿宋"/>
          <w:sz w:val="28"/>
          <w:szCs w:val="28"/>
        </w:rPr>
        <w:t>教育单位：万元</w:t>
      </w:r>
    </w:p>
    <w:tbl>
      <w:tblPr>
        <w:tblStyle w:val="4"/>
        <w:tblW w:w="145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857"/>
        <w:gridCol w:w="978"/>
        <w:gridCol w:w="718"/>
        <w:gridCol w:w="963"/>
        <w:gridCol w:w="881"/>
        <w:gridCol w:w="881"/>
        <w:gridCol w:w="902"/>
        <w:gridCol w:w="977"/>
        <w:gridCol w:w="977"/>
        <w:gridCol w:w="977"/>
        <w:gridCol w:w="846"/>
        <w:gridCol w:w="884"/>
        <w:gridCol w:w="884"/>
        <w:gridCol w:w="81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835" w:type="dxa"/>
            <w:gridSpan w:val="2"/>
            <w:vAlign w:val="center"/>
          </w:tcPr>
          <w:p>
            <w:pPr>
              <w:spacing w:line="300" w:lineRule="exact"/>
              <w:jc w:val="center"/>
              <w:rPr>
                <w:rFonts w:ascii="宋体" w:cs="Times New Roman"/>
                <w:b/>
                <w:bCs/>
              </w:rPr>
            </w:pPr>
            <w:r>
              <w:rPr>
                <w:rFonts w:hint="eastAsia" w:ascii="宋体" w:hAnsi="宋体" w:cs="方正书宋_GBK"/>
                <w:b/>
                <w:bCs/>
              </w:rPr>
              <w:t>政府采购项目来源</w:t>
            </w:r>
          </w:p>
        </w:tc>
        <w:tc>
          <w:tcPr>
            <w:tcW w:w="718" w:type="dxa"/>
            <w:vMerge w:val="restart"/>
            <w:vAlign w:val="center"/>
          </w:tcPr>
          <w:p>
            <w:pPr>
              <w:spacing w:line="300" w:lineRule="exact"/>
              <w:jc w:val="center"/>
              <w:rPr>
                <w:rFonts w:ascii="宋体" w:cs="Times New Roman"/>
                <w:b/>
                <w:bCs/>
              </w:rPr>
            </w:pPr>
            <w:r>
              <w:rPr>
                <w:rFonts w:hint="eastAsia" w:ascii="宋体" w:hAnsi="宋体" w:cs="方正书宋_GBK"/>
                <w:b/>
                <w:bCs/>
              </w:rPr>
              <w:t>采购物品名称</w:t>
            </w:r>
          </w:p>
        </w:tc>
        <w:tc>
          <w:tcPr>
            <w:tcW w:w="963" w:type="dxa"/>
            <w:vMerge w:val="restart"/>
            <w:vAlign w:val="center"/>
          </w:tcPr>
          <w:p>
            <w:pPr>
              <w:spacing w:line="300" w:lineRule="exact"/>
              <w:jc w:val="center"/>
              <w:rPr>
                <w:rFonts w:ascii="宋体" w:cs="Times New Roman"/>
                <w:b/>
                <w:bCs/>
              </w:rPr>
            </w:pPr>
            <w:r>
              <w:rPr>
                <w:rFonts w:hint="eastAsia" w:ascii="宋体" w:hAnsi="宋体" w:cs="方正书宋_GBK"/>
                <w:b/>
                <w:bCs/>
              </w:rPr>
              <w:t>政府采购目录序号</w:t>
            </w:r>
          </w:p>
        </w:tc>
        <w:tc>
          <w:tcPr>
            <w:tcW w:w="881" w:type="dxa"/>
            <w:vMerge w:val="restart"/>
            <w:vAlign w:val="center"/>
          </w:tcPr>
          <w:p>
            <w:pPr>
              <w:spacing w:line="300" w:lineRule="exact"/>
              <w:jc w:val="center"/>
              <w:rPr>
                <w:rFonts w:ascii="宋体" w:cs="Times New Roman"/>
                <w:b/>
                <w:bCs/>
              </w:rPr>
            </w:pPr>
            <w:r>
              <w:rPr>
                <w:rFonts w:hint="eastAsia" w:ascii="宋体" w:hAnsi="宋体" w:cs="方正书宋_GBK"/>
                <w:b/>
                <w:bCs/>
              </w:rPr>
              <w:t>数量单位</w:t>
            </w:r>
          </w:p>
        </w:tc>
        <w:tc>
          <w:tcPr>
            <w:tcW w:w="881" w:type="dxa"/>
            <w:vMerge w:val="restart"/>
            <w:vAlign w:val="center"/>
          </w:tcPr>
          <w:p>
            <w:pPr>
              <w:spacing w:line="300" w:lineRule="exact"/>
              <w:jc w:val="center"/>
              <w:rPr>
                <w:rFonts w:ascii="宋体" w:cs="Times New Roman"/>
                <w:b/>
                <w:bCs/>
              </w:rPr>
            </w:pPr>
            <w:r>
              <w:rPr>
                <w:rFonts w:hint="eastAsia" w:ascii="宋体" w:hAnsi="宋体" w:cs="方正书宋_GBK"/>
                <w:b/>
                <w:bCs/>
              </w:rPr>
              <w:t>数量</w:t>
            </w:r>
          </w:p>
        </w:tc>
        <w:tc>
          <w:tcPr>
            <w:tcW w:w="902" w:type="dxa"/>
            <w:vMerge w:val="restart"/>
            <w:vAlign w:val="center"/>
          </w:tcPr>
          <w:p>
            <w:pPr>
              <w:spacing w:line="300" w:lineRule="exact"/>
              <w:jc w:val="center"/>
              <w:rPr>
                <w:rFonts w:ascii="宋体" w:cs="Times New Roman"/>
                <w:b/>
                <w:bCs/>
              </w:rPr>
            </w:pPr>
            <w:r>
              <w:rPr>
                <w:rFonts w:hint="eastAsia" w:ascii="宋体" w:hAnsi="宋体" w:cs="方正书宋_GBK"/>
                <w:b/>
                <w:bCs/>
              </w:rPr>
              <w:t>单价</w:t>
            </w:r>
          </w:p>
        </w:tc>
        <w:tc>
          <w:tcPr>
            <w:tcW w:w="6362" w:type="dxa"/>
            <w:gridSpan w:val="7"/>
            <w:vAlign w:val="center"/>
          </w:tcPr>
          <w:p>
            <w:pPr>
              <w:spacing w:line="300" w:lineRule="exact"/>
              <w:jc w:val="center"/>
              <w:rPr>
                <w:rFonts w:ascii="宋体" w:cs="Times New Roman"/>
                <w:b/>
                <w:bCs/>
              </w:rPr>
            </w:pPr>
            <w:r>
              <w:rPr>
                <w:rFonts w:hint="eastAsia" w:ascii="宋体" w:hAnsi="宋体" w:cs="方正书宋_GBK"/>
                <w:b/>
                <w:bCs/>
              </w:rPr>
              <w:t>政府采购金额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857" w:type="dxa"/>
            <w:vMerge w:val="restart"/>
            <w:vAlign w:val="center"/>
          </w:tcPr>
          <w:p>
            <w:pPr>
              <w:spacing w:line="300" w:lineRule="exact"/>
              <w:jc w:val="center"/>
              <w:rPr>
                <w:rFonts w:ascii="宋体" w:cs="Times New Roman"/>
                <w:b/>
                <w:bCs/>
              </w:rPr>
            </w:pPr>
            <w:r>
              <w:rPr>
                <w:rFonts w:hint="eastAsia" w:ascii="宋体" w:hAnsi="宋体" w:cs="方正书宋_GBK"/>
                <w:b/>
                <w:bCs/>
              </w:rPr>
              <w:t>项目名称</w:t>
            </w:r>
          </w:p>
        </w:tc>
        <w:tc>
          <w:tcPr>
            <w:tcW w:w="978" w:type="dxa"/>
            <w:vMerge w:val="restart"/>
            <w:vAlign w:val="center"/>
          </w:tcPr>
          <w:p>
            <w:pPr>
              <w:spacing w:line="300" w:lineRule="exact"/>
              <w:jc w:val="center"/>
              <w:rPr>
                <w:rFonts w:ascii="宋体" w:cs="Times New Roman"/>
                <w:b/>
                <w:bCs/>
              </w:rPr>
            </w:pPr>
            <w:r>
              <w:rPr>
                <w:rFonts w:hint="eastAsia" w:ascii="宋体" w:hAnsi="宋体" w:cs="方正书宋_GBK"/>
                <w:b/>
                <w:bCs/>
              </w:rPr>
              <w:t>预算资金</w:t>
            </w:r>
          </w:p>
        </w:tc>
        <w:tc>
          <w:tcPr>
            <w:tcW w:w="718" w:type="dxa"/>
            <w:vMerge w:val="continue"/>
            <w:vAlign w:val="center"/>
          </w:tcPr>
          <w:p>
            <w:pPr>
              <w:spacing w:line="300" w:lineRule="exact"/>
              <w:jc w:val="left"/>
              <w:outlineLvl w:val="0"/>
              <w:rPr>
                <w:rFonts w:ascii="宋体" w:cs="Times New Roman"/>
              </w:rPr>
            </w:pPr>
          </w:p>
        </w:tc>
        <w:tc>
          <w:tcPr>
            <w:tcW w:w="963" w:type="dxa"/>
            <w:vMerge w:val="continue"/>
            <w:vAlign w:val="center"/>
          </w:tcPr>
          <w:p>
            <w:pPr>
              <w:spacing w:line="300" w:lineRule="exact"/>
              <w:jc w:val="left"/>
              <w:outlineLvl w:val="0"/>
              <w:rPr>
                <w:rFonts w:ascii="宋体" w:cs="Times New Roman"/>
              </w:rPr>
            </w:pPr>
          </w:p>
        </w:tc>
        <w:tc>
          <w:tcPr>
            <w:tcW w:w="881" w:type="dxa"/>
            <w:vMerge w:val="continue"/>
            <w:vAlign w:val="center"/>
          </w:tcPr>
          <w:p>
            <w:pPr>
              <w:spacing w:line="300" w:lineRule="exact"/>
              <w:jc w:val="left"/>
              <w:outlineLvl w:val="0"/>
              <w:rPr>
                <w:rFonts w:ascii="宋体" w:cs="Times New Roman"/>
              </w:rPr>
            </w:pPr>
          </w:p>
        </w:tc>
        <w:tc>
          <w:tcPr>
            <w:tcW w:w="881" w:type="dxa"/>
            <w:vMerge w:val="continue"/>
            <w:vAlign w:val="center"/>
          </w:tcPr>
          <w:p>
            <w:pPr>
              <w:spacing w:line="300" w:lineRule="exact"/>
              <w:jc w:val="left"/>
              <w:outlineLvl w:val="0"/>
              <w:rPr>
                <w:rFonts w:ascii="宋体" w:cs="Times New Roman"/>
              </w:rPr>
            </w:pPr>
          </w:p>
        </w:tc>
        <w:tc>
          <w:tcPr>
            <w:tcW w:w="902" w:type="dxa"/>
            <w:vMerge w:val="continue"/>
            <w:vAlign w:val="center"/>
          </w:tcPr>
          <w:p>
            <w:pPr>
              <w:spacing w:line="300" w:lineRule="exact"/>
              <w:jc w:val="left"/>
              <w:outlineLvl w:val="0"/>
              <w:rPr>
                <w:rFonts w:ascii="宋体" w:cs="Times New Roman"/>
              </w:rPr>
            </w:pPr>
          </w:p>
        </w:tc>
        <w:tc>
          <w:tcPr>
            <w:tcW w:w="977" w:type="dxa"/>
            <w:vMerge w:val="restart"/>
            <w:vAlign w:val="center"/>
          </w:tcPr>
          <w:p>
            <w:pPr>
              <w:spacing w:line="300" w:lineRule="exact"/>
              <w:jc w:val="center"/>
              <w:rPr>
                <w:rFonts w:ascii="宋体" w:cs="Times New Roman"/>
                <w:b/>
                <w:bCs/>
              </w:rPr>
            </w:pPr>
            <w:r>
              <w:rPr>
                <w:rFonts w:hint="eastAsia" w:ascii="宋体" w:hAnsi="宋体" w:cs="方正书宋_GBK"/>
                <w:b/>
                <w:bCs/>
              </w:rPr>
              <w:t>总计</w:t>
            </w:r>
          </w:p>
        </w:tc>
        <w:tc>
          <w:tcPr>
            <w:tcW w:w="4568" w:type="dxa"/>
            <w:gridSpan w:val="5"/>
            <w:vAlign w:val="center"/>
          </w:tcPr>
          <w:p>
            <w:pPr>
              <w:spacing w:line="300" w:lineRule="exact"/>
              <w:jc w:val="center"/>
              <w:rPr>
                <w:rFonts w:ascii="宋体" w:cs="Times New Roman"/>
                <w:b/>
                <w:bCs/>
              </w:rPr>
            </w:pPr>
            <w:r>
              <w:rPr>
                <w:rFonts w:hint="eastAsia" w:ascii="宋体" w:hAnsi="宋体" w:cs="方正书宋_GBK"/>
                <w:b/>
                <w:bCs/>
              </w:rPr>
              <w:t>当年部门预算安排资金</w:t>
            </w:r>
          </w:p>
        </w:tc>
        <w:tc>
          <w:tcPr>
            <w:tcW w:w="817" w:type="dxa"/>
            <w:vMerge w:val="restart"/>
            <w:vAlign w:val="center"/>
          </w:tcPr>
          <w:p>
            <w:pPr>
              <w:spacing w:line="300" w:lineRule="exact"/>
              <w:jc w:val="center"/>
              <w:rPr>
                <w:rFonts w:ascii="宋体" w:cs="Times New Roman"/>
                <w:b/>
                <w:bCs/>
              </w:rPr>
            </w:pPr>
            <w:r>
              <w:rPr>
                <w:rFonts w:hint="eastAsia" w:ascii="宋体" w:hAnsi="宋体" w:cs="方正书宋_GBK"/>
                <w:b/>
                <w:bCs/>
              </w:rPr>
              <w:t>其他渠道资金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857" w:type="dxa"/>
            <w:vMerge w:val="continue"/>
            <w:vAlign w:val="center"/>
          </w:tcPr>
          <w:p>
            <w:pPr>
              <w:spacing w:line="300" w:lineRule="exact"/>
              <w:jc w:val="left"/>
              <w:outlineLvl w:val="0"/>
              <w:rPr>
                <w:rFonts w:ascii="宋体" w:cs="Times New Roman"/>
              </w:rPr>
            </w:pPr>
          </w:p>
        </w:tc>
        <w:tc>
          <w:tcPr>
            <w:tcW w:w="978" w:type="dxa"/>
            <w:vMerge w:val="continue"/>
            <w:vAlign w:val="center"/>
          </w:tcPr>
          <w:p>
            <w:pPr>
              <w:spacing w:line="300" w:lineRule="exact"/>
              <w:jc w:val="left"/>
              <w:outlineLvl w:val="0"/>
              <w:rPr>
                <w:rFonts w:ascii="宋体" w:cs="Times New Roman"/>
              </w:rPr>
            </w:pPr>
          </w:p>
        </w:tc>
        <w:tc>
          <w:tcPr>
            <w:tcW w:w="718" w:type="dxa"/>
            <w:vMerge w:val="continue"/>
            <w:vAlign w:val="center"/>
          </w:tcPr>
          <w:p>
            <w:pPr>
              <w:spacing w:line="300" w:lineRule="exact"/>
              <w:jc w:val="left"/>
              <w:outlineLvl w:val="0"/>
              <w:rPr>
                <w:rFonts w:ascii="宋体" w:cs="Times New Roman"/>
              </w:rPr>
            </w:pPr>
          </w:p>
        </w:tc>
        <w:tc>
          <w:tcPr>
            <w:tcW w:w="963" w:type="dxa"/>
            <w:vMerge w:val="continue"/>
            <w:vAlign w:val="center"/>
          </w:tcPr>
          <w:p>
            <w:pPr>
              <w:spacing w:line="300" w:lineRule="exact"/>
              <w:jc w:val="left"/>
              <w:outlineLvl w:val="0"/>
              <w:rPr>
                <w:rFonts w:ascii="宋体" w:cs="Times New Roman"/>
              </w:rPr>
            </w:pPr>
          </w:p>
        </w:tc>
        <w:tc>
          <w:tcPr>
            <w:tcW w:w="881" w:type="dxa"/>
            <w:vMerge w:val="continue"/>
            <w:vAlign w:val="center"/>
          </w:tcPr>
          <w:p>
            <w:pPr>
              <w:spacing w:line="300" w:lineRule="exact"/>
              <w:jc w:val="left"/>
              <w:outlineLvl w:val="0"/>
              <w:rPr>
                <w:rFonts w:ascii="宋体" w:cs="Times New Roman"/>
              </w:rPr>
            </w:pPr>
          </w:p>
        </w:tc>
        <w:tc>
          <w:tcPr>
            <w:tcW w:w="881" w:type="dxa"/>
            <w:vMerge w:val="continue"/>
            <w:vAlign w:val="center"/>
          </w:tcPr>
          <w:p>
            <w:pPr>
              <w:spacing w:line="300" w:lineRule="exact"/>
              <w:jc w:val="left"/>
              <w:outlineLvl w:val="0"/>
              <w:rPr>
                <w:rFonts w:ascii="宋体" w:cs="Times New Roman"/>
              </w:rPr>
            </w:pPr>
          </w:p>
        </w:tc>
        <w:tc>
          <w:tcPr>
            <w:tcW w:w="902" w:type="dxa"/>
            <w:vMerge w:val="continue"/>
            <w:vAlign w:val="center"/>
          </w:tcPr>
          <w:p>
            <w:pPr>
              <w:spacing w:line="300" w:lineRule="exact"/>
              <w:jc w:val="left"/>
              <w:outlineLvl w:val="0"/>
              <w:rPr>
                <w:rFonts w:ascii="宋体" w:cs="Times New Roman"/>
              </w:rPr>
            </w:pPr>
          </w:p>
        </w:tc>
        <w:tc>
          <w:tcPr>
            <w:tcW w:w="977" w:type="dxa"/>
            <w:vMerge w:val="continue"/>
            <w:vAlign w:val="center"/>
          </w:tcPr>
          <w:p>
            <w:pPr>
              <w:spacing w:line="300" w:lineRule="exact"/>
              <w:jc w:val="left"/>
              <w:outlineLvl w:val="0"/>
              <w:rPr>
                <w:rFonts w:ascii="宋体" w:cs="Times New Roman"/>
              </w:rPr>
            </w:pPr>
          </w:p>
        </w:tc>
        <w:tc>
          <w:tcPr>
            <w:tcW w:w="977" w:type="dxa"/>
            <w:vAlign w:val="center"/>
          </w:tcPr>
          <w:p>
            <w:pPr>
              <w:spacing w:line="300" w:lineRule="exact"/>
              <w:jc w:val="center"/>
              <w:rPr>
                <w:rFonts w:ascii="宋体" w:cs="Times New Roman"/>
                <w:b/>
                <w:bCs/>
              </w:rPr>
            </w:pPr>
            <w:r>
              <w:rPr>
                <w:rFonts w:hint="eastAsia" w:ascii="宋体" w:hAnsi="宋体" w:cs="方正书宋_GBK"/>
                <w:b/>
                <w:bCs/>
              </w:rPr>
              <w:t>合计</w:t>
            </w:r>
          </w:p>
        </w:tc>
        <w:tc>
          <w:tcPr>
            <w:tcW w:w="977" w:type="dxa"/>
            <w:vAlign w:val="center"/>
          </w:tcPr>
          <w:p>
            <w:pPr>
              <w:spacing w:line="300" w:lineRule="exact"/>
              <w:jc w:val="center"/>
              <w:rPr>
                <w:rFonts w:ascii="宋体" w:cs="Times New Roman"/>
                <w:b/>
                <w:bCs/>
              </w:rPr>
            </w:pPr>
            <w:r>
              <w:rPr>
                <w:rFonts w:hint="eastAsia" w:ascii="宋体" w:hAnsi="宋体" w:cs="方正书宋_GBK"/>
                <w:b/>
                <w:bCs/>
              </w:rPr>
              <w:t>一般公共预算拨款</w:t>
            </w:r>
          </w:p>
        </w:tc>
        <w:tc>
          <w:tcPr>
            <w:tcW w:w="846" w:type="dxa"/>
            <w:vAlign w:val="center"/>
          </w:tcPr>
          <w:p>
            <w:pPr>
              <w:spacing w:line="300" w:lineRule="exact"/>
              <w:jc w:val="center"/>
              <w:rPr>
                <w:rFonts w:ascii="宋体" w:cs="Times New Roman"/>
                <w:b/>
                <w:bCs/>
              </w:rPr>
            </w:pPr>
            <w:r>
              <w:rPr>
                <w:rFonts w:hint="eastAsia" w:ascii="宋体" w:hAnsi="宋体" w:cs="方正书宋_GBK"/>
                <w:b/>
                <w:bCs/>
              </w:rPr>
              <w:t>基金预算拨款</w:t>
            </w:r>
          </w:p>
        </w:tc>
        <w:tc>
          <w:tcPr>
            <w:tcW w:w="884" w:type="dxa"/>
            <w:vAlign w:val="center"/>
          </w:tcPr>
          <w:p>
            <w:pPr>
              <w:spacing w:line="300" w:lineRule="exact"/>
              <w:jc w:val="center"/>
              <w:rPr>
                <w:rFonts w:ascii="宋体" w:cs="Times New Roman"/>
                <w:b/>
                <w:bCs/>
              </w:rPr>
            </w:pPr>
            <w:r>
              <w:rPr>
                <w:rFonts w:hint="eastAsia" w:ascii="宋体" w:hAnsi="宋体" w:cs="方正书宋_GBK"/>
                <w:b/>
                <w:bCs/>
              </w:rPr>
              <w:t>财政专户核拨</w:t>
            </w:r>
          </w:p>
        </w:tc>
        <w:tc>
          <w:tcPr>
            <w:tcW w:w="884" w:type="dxa"/>
            <w:vAlign w:val="center"/>
          </w:tcPr>
          <w:p>
            <w:pPr>
              <w:spacing w:line="300" w:lineRule="exact"/>
              <w:jc w:val="center"/>
              <w:rPr>
                <w:rFonts w:ascii="宋体" w:cs="Times New Roman"/>
                <w:b/>
                <w:bCs/>
              </w:rPr>
            </w:pPr>
            <w:r>
              <w:rPr>
                <w:rFonts w:hint="eastAsia" w:ascii="宋体" w:hAnsi="宋体" w:cs="方正书宋_GBK"/>
                <w:b/>
                <w:bCs/>
              </w:rPr>
              <w:t>其他来源收入</w:t>
            </w:r>
          </w:p>
        </w:tc>
        <w:tc>
          <w:tcPr>
            <w:tcW w:w="817" w:type="dxa"/>
            <w:vMerge w:val="continue"/>
            <w:vAlign w:val="center"/>
          </w:tcPr>
          <w:p>
            <w:pPr>
              <w:spacing w:line="300" w:lineRule="exact"/>
              <w:jc w:val="left"/>
              <w:outlineLvl w:val="0"/>
              <w:rPr>
                <w:rFonts w:ascii="宋体"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57" w:type="dxa"/>
            <w:vAlign w:val="center"/>
          </w:tcPr>
          <w:p>
            <w:pPr>
              <w:spacing w:line="300" w:lineRule="exact"/>
              <w:jc w:val="center"/>
              <w:rPr>
                <w:rFonts w:ascii="宋体" w:cs="Times New Roman"/>
                <w:b/>
                <w:bCs/>
              </w:rPr>
            </w:pPr>
            <w:r>
              <w:rPr>
                <w:rFonts w:hint="eastAsia" w:ascii="宋体" w:hAnsi="宋体" w:cs="方正书宋_GBK"/>
                <w:b/>
                <w:bCs/>
              </w:rPr>
              <w:t>涞源县教育局小计</w:t>
            </w:r>
          </w:p>
        </w:tc>
        <w:tc>
          <w:tcPr>
            <w:tcW w:w="978" w:type="dxa"/>
            <w:vAlign w:val="center"/>
          </w:tcPr>
          <w:p>
            <w:pPr>
              <w:spacing w:line="300" w:lineRule="exact"/>
              <w:jc w:val="right"/>
              <w:rPr>
                <w:rFonts w:ascii="宋体" w:hAnsi="宋体" w:cs="Times New Roman"/>
                <w:b/>
                <w:bCs/>
              </w:rPr>
            </w:pPr>
            <w:r>
              <w:rPr>
                <w:rFonts w:ascii="宋体" w:hAnsi="宋体" w:cs="Times New Roman"/>
                <w:b/>
                <w:bCs/>
              </w:rPr>
              <w:t>1346.16</w:t>
            </w:r>
          </w:p>
        </w:tc>
        <w:tc>
          <w:tcPr>
            <w:tcW w:w="718" w:type="dxa"/>
            <w:vAlign w:val="center"/>
          </w:tcPr>
          <w:p>
            <w:pPr>
              <w:spacing w:line="300" w:lineRule="exact"/>
              <w:jc w:val="left"/>
              <w:rPr>
                <w:rFonts w:ascii="宋体" w:cs="Times New Roman"/>
                <w:b/>
                <w:bCs/>
              </w:rPr>
            </w:pPr>
          </w:p>
        </w:tc>
        <w:tc>
          <w:tcPr>
            <w:tcW w:w="963" w:type="dxa"/>
            <w:vAlign w:val="center"/>
          </w:tcPr>
          <w:p>
            <w:pPr>
              <w:spacing w:line="300" w:lineRule="exact"/>
              <w:jc w:val="left"/>
              <w:rPr>
                <w:rFonts w:ascii="宋体" w:cs="Times New Roman"/>
                <w:b/>
                <w:bCs/>
              </w:rPr>
            </w:pPr>
          </w:p>
        </w:tc>
        <w:tc>
          <w:tcPr>
            <w:tcW w:w="881" w:type="dxa"/>
            <w:vAlign w:val="center"/>
          </w:tcPr>
          <w:p>
            <w:pPr>
              <w:spacing w:line="300" w:lineRule="exact"/>
              <w:jc w:val="left"/>
              <w:rPr>
                <w:rFonts w:ascii="宋体" w:cs="Times New Roman"/>
                <w:b/>
                <w:bCs/>
              </w:rPr>
            </w:pPr>
          </w:p>
        </w:tc>
        <w:tc>
          <w:tcPr>
            <w:tcW w:w="881" w:type="dxa"/>
            <w:vAlign w:val="center"/>
          </w:tcPr>
          <w:p>
            <w:pPr>
              <w:spacing w:line="300" w:lineRule="exact"/>
              <w:jc w:val="right"/>
              <w:rPr>
                <w:rFonts w:ascii="宋体" w:cs="Times New Roman"/>
                <w:b/>
                <w:bCs/>
              </w:rPr>
            </w:pPr>
          </w:p>
        </w:tc>
        <w:tc>
          <w:tcPr>
            <w:tcW w:w="902" w:type="dxa"/>
            <w:vAlign w:val="center"/>
          </w:tcPr>
          <w:p>
            <w:pPr>
              <w:spacing w:line="300" w:lineRule="exact"/>
              <w:jc w:val="right"/>
              <w:rPr>
                <w:rFonts w:ascii="宋体" w:cs="Times New Roman"/>
                <w:b/>
                <w:bCs/>
              </w:rPr>
            </w:pPr>
          </w:p>
        </w:tc>
        <w:tc>
          <w:tcPr>
            <w:tcW w:w="977" w:type="dxa"/>
            <w:vAlign w:val="center"/>
          </w:tcPr>
          <w:p>
            <w:pPr>
              <w:spacing w:line="300" w:lineRule="exact"/>
              <w:jc w:val="right"/>
              <w:rPr>
                <w:rFonts w:ascii="宋体" w:cs="方正书宋_GBK"/>
                <w:b/>
                <w:bCs/>
              </w:rPr>
            </w:pPr>
            <w:r>
              <w:rPr>
                <w:rFonts w:ascii="宋体" w:hAnsi="宋体" w:cs="Times New Roman"/>
                <w:b/>
                <w:bCs/>
              </w:rPr>
              <w:t>1346.16</w:t>
            </w:r>
          </w:p>
        </w:tc>
        <w:tc>
          <w:tcPr>
            <w:tcW w:w="977" w:type="dxa"/>
            <w:vAlign w:val="center"/>
          </w:tcPr>
          <w:p>
            <w:pPr>
              <w:spacing w:line="300" w:lineRule="exact"/>
              <w:jc w:val="right"/>
              <w:rPr>
                <w:rFonts w:ascii="宋体" w:cs="方正书宋_GBK"/>
                <w:b/>
                <w:bCs/>
              </w:rPr>
            </w:pPr>
            <w:r>
              <w:rPr>
                <w:rFonts w:ascii="宋体" w:hAnsi="宋体" w:cs="Times New Roman"/>
                <w:b/>
                <w:bCs/>
              </w:rPr>
              <w:t>1346.16</w:t>
            </w:r>
          </w:p>
        </w:tc>
        <w:tc>
          <w:tcPr>
            <w:tcW w:w="977" w:type="dxa"/>
            <w:vAlign w:val="center"/>
          </w:tcPr>
          <w:p>
            <w:pPr>
              <w:spacing w:line="300" w:lineRule="exact"/>
              <w:jc w:val="right"/>
              <w:rPr>
                <w:rFonts w:ascii="宋体" w:cs="方正书宋_GBK"/>
                <w:b/>
                <w:bCs/>
              </w:rPr>
            </w:pPr>
            <w:r>
              <w:rPr>
                <w:rFonts w:ascii="宋体" w:hAnsi="宋体" w:cs="Times New Roman"/>
                <w:b/>
                <w:bCs/>
              </w:rPr>
              <w:t>1346.16</w:t>
            </w:r>
          </w:p>
        </w:tc>
        <w:tc>
          <w:tcPr>
            <w:tcW w:w="846" w:type="dxa"/>
            <w:vAlign w:val="center"/>
          </w:tcPr>
          <w:p>
            <w:pPr>
              <w:spacing w:line="300" w:lineRule="exact"/>
              <w:jc w:val="right"/>
              <w:rPr>
                <w:rFonts w:ascii="宋体" w:cs="方正书宋_GBK"/>
                <w:b/>
                <w:bCs/>
              </w:rPr>
            </w:pPr>
          </w:p>
        </w:tc>
        <w:tc>
          <w:tcPr>
            <w:tcW w:w="884" w:type="dxa"/>
            <w:vAlign w:val="center"/>
          </w:tcPr>
          <w:p>
            <w:pPr>
              <w:spacing w:line="300" w:lineRule="exact"/>
              <w:jc w:val="right"/>
              <w:rPr>
                <w:rFonts w:ascii="宋体" w:cs="方正书宋_GBK"/>
                <w:b/>
                <w:bCs/>
              </w:rPr>
            </w:pPr>
          </w:p>
        </w:tc>
        <w:tc>
          <w:tcPr>
            <w:tcW w:w="884" w:type="dxa"/>
            <w:vAlign w:val="center"/>
          </w:tcPr>
          <w:p>
            <w:pPr>
              <w:spacing w:line="300" w:lineRule="exact"/>
              <w:jc w:val="right"/>
              <w:rPr>
                <w:rFonts w:ascii="宋体" w:cs="方正书宋_GBK"/>
                <w:b/>
                <w:bCs/>
              </w:rPr>
            </w:pPr>
          </w:p>
        </w:tc>
        <w:tc>
          <w:tcPr>
            <w:tcW w:w="817" w:type="dxa"/>
            <w:vAlign w:val="center"/>
          </w:tcPr>
          <w:p>
            <w:pPr>
              <w:spacing w:line="300" w:lineRule="exact"/>
              <w:jc w:val="right"/>
              <w:rPr>
                <w:rFonts w:ascii="宋体" w:cs="方正书宋_GBK"/>
                <w:b/>
                <w:bC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57" w:type="dxa"/>
            <w:vAlign w:val="center"/>
          </w:tcPr>
          <w:p>
            <w:pPr>
              <w:spacing w:line="300" w:lineRule="exact"/>
              <w:jc w:val="left"/>
              <w:rPr>
                <w:rFonts w:ascii="宋体" w:cs="Times New Roman"/>
                <w:color w:val="000000"/>
              </w:rPr>
            </w:pPr>
            <w:r>
              <w:rPr>
                <w:rFonts w:hint="eastAsia" w:ascii="方正书宋_GBK" w:eastAsia="方正书宋_GBK"/>
                <w:color w:val="000000"/>
              </w:rPr>
              <w:t>关于提前下达</w:t>
            </w:r>
            <w:r>
              <w:rPr>
                <w:rFonts w:ascii="方正书宋_GBK" w:eastAsia="方正书宋_GBK"/>
                <w:color w:val="000000"/>
              </w:rPr>
              <w:t>2018</w:t>
            </w:r>
            <w:r>
              <w:rPr>
                <w:rFonts w:hint="eastAsia" w:ascii="方正书宋_GBK" w:eastAsia="方正书宋_GBK"/>
                <w:color w:val="000000"/>
              </w:rPr>
              <w:t>年支持学前教育发展中央专项资金预算的通知</w:t>
            </w:r>
          </w:p>
        </w:tc>
        <w:tc>
          <w:tcPr>
            <w:tcW w:w="978" w:type="dxa"/>
            <w:vAlign w:val="center"/>
          </w:tcPr>
          <w:p>
            <w:pPr>
              <w:spacing w:line="300" w:lineRule="exact"/>
              <w:jc w:val="right"/>
              <w:rPr>
                <w:rFonts w:ascii="宋体" w:hAnsi="宋体" w:cs="方正书宋_GBK"/>
              </w:rPr>
            </w:pPr>
            <w:r>
              <w:rPr>
                <w:rFonts w:ascii="宋体" w:hAnsi="宋体" w:cs="方正书宋_GBK"/>
              </w:rPr>
              <w:t>109.00</w:t>
            </w:r>
          </w:p>
        </w:tc>
        <w:tc>
          <w:tcPr>
            <w:tcW w:w="718" w:type="dxa"/>
            <w:vAlign w:val="center"/>
          </w:tcPr>
          <w:p>
            <w:pPr>
              <w:spacing w:line="300" w:lineRule="exact"/>
              <w:jc w:val="left"/>
              <w:rPr>
                <w:rFonts w:ascii="宋体" w:cs="Times New Roman"/>
              </w:rPr>
            </w:pPr>
            <w:r>
              <w:rPr>
                <w:rFonts w:hint="eastAsia" w:ascii="宋体" w:hAnsi="宋体" w:cs="方正书宋_GBK"/>
              </w:rPr>
              <w:t>工程</w:t>
            </w:r>
          </w:p>
        </w:tc>
        <w:tc>
          <w:tcPr>
            <w:tcW w:w="963" w:type="dxa"/>
            <w:vAlign w:val="center"/>
          </w:tcPr>
          <w:p>
            <w:pPr>
              <w:spacing w:line="300" w:lineRule="exact"/>
              <w:jc w:val="left"/>
              <w:rPr>
                <w:rFonts w:ascii="宋体" w:hAnsi="宋体" w:cs="方正书宋_GBK"/>
              </w:rPr>
            </w:pPr>
            <w:r>
              <w:rPr>
                <w:rFonts w:ascii="宋体" w:hAnsi="宋体" w:cs="方正书宋_GBK"/>
              </w:rPr>
              <w:t>B</w:t>
            </w:r>
          </w:p>
        </w:tc>
        <w:tc>
          <w:tcPr>
            <w:tcW w:w="881" w:type="dxa"/>
            <w:vAlign w:val="center"/>
          </w:tcPr>
          <w:p>
            <w:pPr>
              <w:spacing w:line="300" w:lineRule="exact"/>
              <w:jc w:val="left"/>
              <w:rPr>
                <w:rFonts w:ascii="宋体" w:hAnsi="宋体" w:cs="方正书宋_GBK"/>
              </w:rPr>
            </w:pPr>
          </w:p>
        </w:tc>
        <w:tc>
          <w:tcPr>
            <w:tcW w:w="881" w:type="dxa"/>
            <w:vAlign w:val="center"/>
          </w:tcPr>
          <w:p>
            <w:pPr>
              <w:spacing w:line="300" w:lineRule="exact"/>
              <w:jc w:val="right"/>
              <w:rPr>
                <w:rFonts w:ascii="宋体" w:hAnsi="宋体" w:cs="方正书宋_GBK"/>
              </w:rPr>
            </w:pPr>
            <w:r>
              <w:rPr>
                <w:rFonts w:ascii="宋体" w:hAnsi="宋体" w:cs="方正书宋_GBK"/>
              </w:rPr>
              <w:t>545</w:t>
            </w:r>
          </w:p>
        </w:tc>
        <w:tc>
          <w:tcPr>
            <w:tcW w:w="902" w:type="dxa"/>
            <w:vAlign w:val="center"/>
          </w:tcPr>
          <w:p>
            <w:pPr>
              <w:spacing w:line="300" w:lineRule="exact"/>
              <w:jc w:val="right"/>
              <w:rPr>
                <w:rFonts w:ascii="宋体" w:hAnsi="宋体" w:cs="方正书宋_GBK"/>
              </w:rPr>
            </w:pPr>
            <w:r>
              <w:rPr>
                <w:rFonts w:ascii="宋体" w:hAnsi="宋体" w:cs="方正书宋_GBK"/>
              </w:rPr>
              <w:t>0.20</w:t>
            </w:r>
          </w:p>
        </w:tc>
        <w:tc>
          <w:tcPr>
            <w:tcW w:w="977" w:type="dxa"/>
            <w:vAlign w:val="center"/>
          </w:tcPr>
          <w:p>
            <w:pPr>
              <w:spacing w:line="300" w:lineRule="exact"/>
              <w:jc w:val="right"/>
              <w:rPr>
                <w:rFonts w:ascii="宋体" w:hAnsi="宋体" w:cs="方正书宋_GBK"/>
              </w:rPr>
            </w:pPr>
            <w:r>
              <w:rPr>
                <w:rFonts w:ascii="宋体" w:hAnsi="宋体" w:cs="方正书宋_GBK"/>
              </w:rPr>
              <w:t>109.00</w:t>
            </w:r>
          </w:p>
        </w:tc>
        <w:tc>
          <w:tcPr>
            <w:tcW w:w="977" w:type="dxa"/>
            <w:vAlign w:val="center"/>
          </w:tcPr>
          <w:p>
            <w:pPr>
              <w:spacing w:line="300" w:lineRule="exact"/>
              <w:jc w:val="right"/>
              <w:rPr>
                <w:rFonts w:ascii="宋体" w:hAnsi="宋体" w:cs="方正书宋_GBK"/>
              </w:rPr>
            </w:pPr>
            <w:r>
              <w:rPr>
                <w:rFonts w:ascii="宋体" w:hAnsi="宋体" w:cs="方正书宋_GBK"/>
              </w:rPr>
              <w:t>109.00</w:t>
            </w:r>
          </w:p>
        </w:tc>
        <w:tc>
          <w:tcPr>
            <w:tcW w:w="977" w:type="dxa"/>
            <w:vAlign w:val="center"/>
          </w:tcPr>
          <w:p>
            <w:pPr>
              <w:spacing w:line="300" w:lineRule="exact"/>
              <w:jc w:val="right"/>
              <w:rPr>
                <w:rFonts w:ascii="宋体" w:hAnsi="宋体" w:cs="方正书宋_GBK"/>
              </w:rPr>
            </w:pPr>
            <w:r>
              <w:rPr>
                <w:rFonts w:ascii="宋体" w:hAnsi="宋体" w:cs="方正书宋_GBK"/>
              </w:rPr>
              <w:t>109.00</w:t>
            </w:r>
          </w:p>
        </w:tc>
        <w:tc>
          <w:tcPr>
            <w:tcW w:w="846" w:type="dxa"/>
            <w:vAlign w:val="center"/>
          </w:tcPr>
          <w:p>
            <w:pPr>
              <w:spacing w:line="300" w:lineRule="exact"/>
              <w:jc w:val="right"/>
              <w:rPr>
                <w:rFonts w:ascii="宋体" w:hAnsi="宋体" w:cs="方正书宋_GBK"/>
              </w:rPr>
            </w:pPr>
          </w:p>
        </w:tc>
        <w:tc>
          <w:tcPr>
            <w:tcW w:w="884" w:type="dxa"/>
            <w:vAlign w:val="center"/>
          </w:tcPr>
          <w:p>
            <w:pPr>
              <w:spacing w:line="300" w:lineRule="exact"/>
              <w:jc w:val="right"/>
              <w:rPr>
                <w:rFonts w:ascii="宋体" w:hAnsi="宋体" w:cs="方正书宋_GBK"/>
              </w:rPr>
            </w:pPr>
          </w:p>
        </w:tc>
        <w:tc>
          <w:tcPr>
            <w:tcW w:w="884" w:type="dxa"/>
            <w:vAlign w:val="center"/>
          </w:tcPr>
          <w:p>
            <w:pPr>
              <w:spacing w:line="300" w:lineRule="exact"/>
              <w:jc w:val="right"/>
              <w:rPr>
                <w:rFonts w:ascii="宋体" w:hAnsi="宋体" w:cs="方正书宋_GBK"/>
              </w:rPr>
            </w:pPr>
          </w:p>
        </w:tc>
        <w:tc>
          <w:tcPr>
            <w:tcW w:w="817" w:type="dxa"/>
            <w:vAlign w:val="center"/>
          </w:tcPr>
          <w:p>
            <w:pPr>
              <w:spacing w:line="300" w:lineRule="exact"/>
              <w:jc w:val="right"/>
              <w:rPr>
                <w:rFonts w:ascii="宋体" w:hAnsi="宋体" w:cs="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57" w:type="dxa"/>
            <w:vAlign w:val="center"/>
          </w:tcPr>
          <w:p>
            <w:pPr>
              <w:spacing w:line="300" w:lineRule="exact"/>
              <w:jc w:val="left"/>
              <w:rPr>
                <w:rFonts w:ascii="宋体" w:cs="Times New Roman"/>
                <w:color w:val="000000"/>
              </w:rPr>
            </w:pPr>
            <w:r>
              <w:rPr>
                <w:rFonts w:hint="eastAsia" w:ascii="方正书宋_GBK" w:eastAsia="方正书宋_GBK"/>
                <w:color w:val="000000"/>
              </w:rPr>
              <w:t>关于提前下达</w:t>
            </w:r>
            <w:r>
              <w:rPr>
                <w:rFonts w:ascii="方正书宋_GBK" w:eastAsia="方正书宋_GBK"/>
                <w:color w:val="000000"/>
              </w:rPr>
              <w:t>2018</w:t>
            </w:r>
            <w:r>
              <w:rPr>
                <w:rFonts w:hint="eastAsia" w:ascii="方正书宋_GBK" w:eastAsia="方正书宋_GBK"/>
                <w:color w:val="000000"/>
              </w:rPr>
              <w:t>年支持学前教育发展中央专项资金预算的通知</w:t>
            </w:r>
          </w:p>
        </w:tc>
        <w:tc>
          <w:tcPr>
            <w:tcW w:w="978" w:type="dxa"/>
            <w:vAlign w:val="center"/>
          </w:tcPr>
          <w:p>
            <w:pPr>
              <w:spacing w:line="300" w:lineRule="exact"/>
              <w:jc w:val="right"/>
              <w:rPr>
                <w:rFonts w:ascii="宋体" w:hAnsi="宋体" w:cs="方正书宋_GBK"/>
              </w:rPr>
            </w:pPr>
            <w:r>
              <w:rPr>
                <w:rFonts w:ascii="宋体" w:hAnsi="宋体" w:cs="方正书宋_GBK"/>
              </w:rPr>
              <w:t>45.00</w:t>
            </w:r>
          </w:p>
        </w:tc>
        <w:tc>
          <w:tcPr>
            <w:tcW w:w="718" w:type="dxa"/>
            <w:vAlign w:val="center"/>
          </w:tcPr>
          <w:p>
            <w:pPr>
              <w:spacing w:line="300" w:lineRule="exact"/>
              <w:jc w:val="left"/>
              <w:rPr>
                <w:rFonts w:ascii="宋体" w:cs="Times New Roman"/>
              </w:rPr>
            </w:pPr>
            <w:r>
              <w:rPr>
                <w:rFonts w:hint="eastAsia" w:ascii="宋体" w:hAnsi="宋体" w:cs="方正书宋_GBK"/>
              </w:rPr>
              <w:t>工程</w:t>
            </w:r>
          </w:p>
        </w:tc>
        <w:tc>
          <w:tcPr>
            <w:tcW w:w="963" w:type="dxa"/>
            <w:vAlign w:val="center"/>
          </w:tcPr>
          <w:p>
            <w:pPr>
              <w:spacing w:line="300" w:lineRule="exact"/>
              <w:jc w:val="left"/>
              <w:rPr>
                <w:rFonts w:ascii="宋体" w:hAnsi="宋体" w:cs="方正书宋_GBK"/>
              </w:rPr>
            </w:pPr>
            <w:r>
              <w:rPr>
                <w:rFonts w:ascii="宋体" w:hAnsi="宋体" w:cs="方正书宋_GBK"/>
              </w:rPr>
              <w:t>B</w:t>
            </w:r>
          </w:p>
        </w:tc>
        <w:tc>
          <w:tcPr>
            <w:tcW w:w="881" w:type="dxa"/>
            <w:vAlign w:val="center"/>
          </w:tcPr>
          <w:p>
            <w:pPr>
              <w:spacing w:line="300" w:lineRule="exact"/>
              <w:jc w:val="left"/>
              <w:rPr>
                <w:rFonts w:ascii="宋体" w:hAnsi="宋体" w:cs="方正书宋_GBK"/>
              </w:rPr>
            </w:pPr>
          </w:p>
        </w:tc>
        <w:tc>
          <w:tcPr>
            <w:tcW w:w="881" w:type="dxa"/>
            <w:vAlign w:val="center"/>
          </w:tcPr>
          <w:p>
            <w:pPr>
              <w:spacing w:line="300" w:lineRule="exact"/>
              <w:jc w:val="right"/>
              <w:rPr>
                <w:rFonts w:ascii="宋体" w:hAnsi="宋体" w:cs="方正书宋_GBK"/>
              </w:rPr>
            </w:pPr>
            <w:r>
              <w:rPr>
                <w:rFonts w:ascii="宋体" w:hAnsi="宋体" w:cs="方正书宋_GBK"/>
              </w:rPr>
              <w:t>225</w:t>
            </w:r>
          </w:p>
        </w:tc>
        <w:tc>
          <w:tcPr>
            <w:tcW w:w="902" w:type="dxa"/>
            <w:vAlign w:val="center"/>
          </w:tcPr>
          <w:p>
            <w:pPr>
              <w:spacing w:line="300" w:lineRule="exact"/>
              <w:jc w:val="right"/>
              <w:rPr>
                <w:rFonts w:ascii="宋体" w:hAnsi="宋体" w:cs="方正书宋_GBK"/>
              </w:rPr>
            </w:pPr>
            <w:r>
              <w:rPr>
                <w:rFonts w:ascii="宋体" w:hAnsi="宋体" w:cs="方正书宋_GBK"/>
              </w:rPr>
              <w:t>0.20</w:t>
            </w:r>
          </w:p>
        </w:tc>
        <w:tc>
          <w:tcPr>
            <w:tcW w:w="977" w:type="dxa"/>
            <w:vAlign w:val="center"/>
          </w:tcPr>
          <w:p>
            <w:pPr>
              <w:spacing w:line="300" w:lineRule="exact"/>
              <w:jc w:val="right"/>
              <w:rPr>
                <w:rFonts w:ascii="宋体" w:hAnsi="宋体" w:cs="方正书宋_GBK"/>
              </w:rPr>
            </w:pPr>
            <w:r>
              <w:rPr>
                <w:rFonts w:ascii="宋体" w:hAnsi="宋体" w:cs="方正书宋_GBK"/>
              </w:rPr>
              <w:t>45.00</w:t>
            </w:r>
          </w:p>
        </w:tc>
        <w:tc>
          <w:tcPr>
            <w:tcW w:w="977" w:type="dxa"/>
            <w:vAlign w:val="center"/>
          </w:tcPr>
          <w:p>
            <w:pPr>
              <w:spacing w:line="300" w:lineRule="exact"/>
              <w:jc w:val="right"/>
              <w:rPr>
                <w:rFonts w:ascii="宋体" w:hAnsi="宋体" w:cs="方正书宋_GBK"/>
              </w:rPr>
            </w:pPr>
            <w:r>
              <w:rPr>
                <w:rFonts w:ascii="宋体" w:hAnsi="宋体" w:cs="方正书宋_GBK"/>
              </w:rPr>
              <w:t>45.00</w:t>
            </w:r>
          </w:p>
        </w:tc>
        <w:tc>
          <w:tcPr>
            <w:tcW w:w="977" w:type="dxa"/>
            <w:vAlign w:val="center"/>
          </w:tcPr>
          <w:p>
            <w:pPr>
              <w:spacing w:line="300" w:lineRule="exact"/>
              <w:jc w:val="right"/>
              <w:rPr>
                <w:rFonts w:ascii="宋体" w:hAnsi="宋体" w:cs="方正书宋_GBK"/>
              </w:rPr>
            </w:pPr>
            <w:r>
              <w:rPr>
                <w:rFonts w:ascii="宋体" w:hAnsi="宋体" w:cs="方正书宋_GBK"/>
              </w:rPr>
              <w:t>45.00</w:t>
            </w:r>
          </w:p>
        </w:tc>
        <w:tc>
          <w:tcPr>
            <w:tcW w:w="846" w:type="dxa"/>
            <w:vAlign w:val="center"/>
          </w:tcPr>
          <w:p>
            <w:pPr>
              <w:spacing w:line="300" w:lineRule="exact"/>
              <w:jc w:val="right"/>
              <w:rPr>
                <w:rFonts w:ascii="宋体" w:hAnsi="宋体" w:cs="方正书宋_GBK"/>
              </w:rPr>
            </w:pPr>
          </w:p>
        </w:tc>
        <w:tc>
          <w:tcPr>
            <w:tcW w:w="884" w:type="dxa"/>
            <w:vAlign w:val="center"/>
          </w:tcPr>
          <w:p>
            <w:pPr>
              <w:spacing w:line="300" w:lineRule="exact"/>
              <w:jc w:val="right"/>
              <w:rPr>
                <w:rFonts w:ascii="宋体" w:hAnsi="宋体" w:cs="方正书宋_GBK"/>
              </w:rPr>
            </w:pPr>
          </w:p>
        </w:tc>
        <w:tc>
          <w:tcPr>
            <w:tcW w:w="884" w:type="dxa"/>
            <w:vAlign w:val="center"/>
          </w:tcPr>
          <w:p>
            <w:pPr>
              <w:spacing w:line="300" w:lineRule="exact"/>
              <w:jc w:val="right"/>
              <w:rPr>
                <w:rFonts w:ascii="宋体" w:hAnsi="宋体" w:cs="方正书宋_GBK"/>
              </w:rPr>
            </w:pPr>
          </w:p>
        </w:tc>
        <w:tc>
          <w:tcPr>
            <w:tcW w:w="817" w:type="dxa"/>
            <w:vAlign w:val="center"/>
          </w:tcPr>
          <w:p>
            <w:pPr>
              <w:spacing w:line="300" w:lineRule="exact"/>
              <w:jc w:val="right"/>
              <w:rPr>
                <w:rFonts w:ascii="宋体" w:hAnsi="宋体" w:cs="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57" w:type="dxa"/>
            <w:vAlign w:val="center"/>
          </w:tcPr>
          <w:p>
            <w:pPr>
              <w:spacing w:line="300" w:lineRule="exact"/>
              <w:jc w:val="left"/>
              <w:rPr>
                <w:rFonts w:ascii="宋体" w:cs="Times New Roman"/>
                <w:color w:val="000000"/>
              </w:rPr>
            </w:pPr>
            <w:r>
              <w:rPr>
                <w:rFonts w:hint="eastAsia" w:ascii="方正书宋_GBK" w:eastAsia="方正书宋_GBK"/>
                <w:color w:val="000000"/>
              </w:rPr>
              <w:t>提前下达</w:t>
            </w:r>
            <w:r>
              <w:rPr>
                <w:rFonts w:ascii="方正书宋_GBK" w:eastAsia="方正书宋_GBK"/>
                <w:color w:val="000000"/>
              </w:rPr>
              <w:t>2018</w:t>
            </w:r>
            <w:r>
              <w:rPr>
                <w:rFonts w:hint="eastAsia" w:ascii="方正书宋_GBK" w:eastAsia="方正书宋_GBK"/>
                <w:color w:val="000000"/>
              </w:rPr>
              <w:t>年城乡义务教育中央补助经费预计数</w:t>
            </w:r>
            <w:r>
              <w:rPr>
                <w:rFonts w:ascii="方正书宋_GBK" w:eastAsia="方正书宋_GBK"/>
                <w:color w:val="000000"/>
              </w:rPr>
              <w:t>--</w:t>
            </w:r>
            <w:r>
              <w:rPr>
                <w:rFonts w:hint="eastAsia" w:ascii="方正书宋_GBK" w:eastAsia="方正书宋_GBK"/>
                <w:color w:val="000000"/>
              </w:rPr>
              <w:t>综合奖补</w:t>
            </w:r>
          </w:p>
        </w:tc>
        <w:tc>
          <w:tcPr>
            <w:tcW w:w="978" w:type="dxa"/>
            <w:vAlign w:val="center"/>
          </w:tcPr>
          <w:p>
            <w:pPr>
              <w:spacing w:line="300" w:lineRule="exact"/>
              <w:jc w:val="right"/>
              <w:rPr>
                <w:rFonts w:ascii="宋体" w:hAnsi="宋体" w:cs="方正书宋_GBK"/>
              </w:rPr>
            </w:pPr>
            <w:r>
              <w:rPr>
                <w:rFonts w:ascii="宋体" w:hAnsi="宋体" w:cs="方正书宋_GBK"/>
              </w:rPr>
              <w:t>191.00</w:t>
            </w:r>
          </w:p>
        </w:tc>
        <w:tc>
          <w:tcPr>
            <w:tcW w:w="718" w:type="dxa"/>
            <w:vAlign w:val="center"/>
          </w:tcPr>
          <w:p>
            <w:pPr>
              <w:spacing w:line="300" w:lineRule="exact"/>
              <w:jc w:val="left"/>
              <w:rPr>
                <w:rFonts w:ascii="宋体" w:cs="Times New Roman"/>
              </w:rPr>
            </w:pPr>
            <w:r>
              <w:rPr>
                <w:rFonts w:hint="eastAsia" w:ascii="宋体" w:hAnsi="宋体" w:cs="方正书宋_GBK"/>
              </w:rPr>
              <w:t>工程</w:t>
            </w:r>
          </w:p>
        </w:tc>
        <w:tc>
          <w:tcPr>
            <w:tcW w:w="963" w:type="dxa"/>
            <w:vAlign w:val="center"/>
          </w:tcPr>
          <w:p>
            <w:pPr>
              <w:spacing w:line="300" w:lineRule="exact"/>
              <w:jc w:val="left"/>
              <w:rPr>
                <w:rFonts w:ascii="宋体" w:hAnsi="宋体" w:cs="方正书宋_GBK"/>
              </w:rPr>
            </w:pPr>
            <w:r>
              <w:rPr>
                <w:rFonts w:ascii="宋体" w:hAnsi="宋体" w:cs="方正书宋_GBK"/>
              </w:rPr>
              <w:t>B</w:t>
            </w:r>
          </w:p>
        </w:tc>
        <w:tc>
          <w:tcPr>
            <w:tcW w:w="881" w:type="dxa"/>
            <w:vAlign w:val="center"/>
          </w:tcPr>
          <w:p>
            <w:pPr>
              <w:spacing w:line="300" w:lineRule="exact"/>
              <w:jc w:val="left"/>
              <w:rPr>
                <w:rFonts w:ascii="宋体" w:hAnsi="宋体" w:cs="方正书宋_GBK"/>
              </w:rPr>
            </w:pPr>
          </w:p>
        </w:tc>
        <w:tc>
          <w:tcPr>
            <w:tcW w:w="881" w:type="dxa"/>
            <w:vAlign w:val="center"/>
          </w:tcPr>
          <w:p>
            <w:pPr>
              <w:spacing w:line="300" w:lineRule="exact"/>
              <w:jc w:val="right"/>
              <w:rPr>
                <w:rFonts w:ascii="宋体" w:hAnsi="宋体" w:cs="方正书宋_GBK"/>
              </w:rPr>
            </w:pPr>
            <w:r>
              <w:rPr>
                <w:rFonts w:ascii="宋体" w:hAnsi="宋体" w:cs="方正书宋_GBK"/>
              </w:rPr>
              <w:t>955</w:t>
            </w:r>
          </w:p>
        </w:tc>
        <w:tc>
          <w:tcPr>
            <w:tcW w:w="902" w:type="dxa"/>
            <w:vAlign w:val="center"/>
          </w:tcPr>
          <w:p>
            <w:pPr>
              <w:spacing w:line="300" w:lineRule="exact"/>
              <w:jc w:val="right"/>
              <w:rPr>
                <w:rFonts w:ascii="宋体" w:hAnsi="宋体" w:cs="方正书宋_GBK"/>
              </w:rPr>
            </w:pPr>
            <w:r>
              <w:rPr>
                <w:rFonts w:ascii="宋体" w:hAnsi="宋体" w:cs="方正书宋_GBK"/>
              </w:rPr>
              <w:t>0.20</w:t>
            </w:r>
          </w:p>
        </w:tc>
        <w:tc>
          <w:tcPr>
            <w:tcW w:w="977" w:type="dxa"/>
            <w:vAlign w:val="center"/>
          </w:tcPr>
          <w:p>
            <w:pPr>
              <w:spacing w:line="300" w:lineRule="exact"/>
              <w:jc w:val="right"/>
              <w:rPr>
                <w:rFonts w:ascii="宋体" w:hAnsi="宋体" w:cs="方正书宋_GBK"/>
              </w:rPr>
            </w:pPr>
            <w:r>
              <w:rPr>
                <w:rFonts w:ascii="宋体" w:hAnsi="宋体" w:cs="方正书宋_GBK"/>
              </w:rPr>
              <w:t>191.00</w:t>
            </w:r>
          </w:p>
        </w:tc>
        <w:tc>
          <w:tcPr>
            <w:tcW w:w="977" w:type="dxa"/>
            <w:vAlign w:val="center"/>
          </w:tcPr>
          <w:p>
            <w:pPr>
              <w:spacing w:line="300" w:lineRule="exact"/>
              <w:jc w:val="right"/>
              <w:rPr>
                <w:rFonts w:ascii="宋体" w:hAnsi="宋体" w:cs="方正书宋_GBK"/>
              </w:rPr>
            </w:pPr>
            <w:r>
              <w:rPr>
                <w:rFonts w:ascii="宋体" w:hAnsi="宋体" w:cs="方正书宋_GBK"/>
              </w:rPr>
              <w:t>191.00</w:t>
            </w:r>
          </w:p>
        </w:tc>
        <w:tc>
          <w:tcPr>
            <w:tcW w:w="977" w:type="dxa"/>
            <w:vAlign w:val="center"/>
          </w:tcPr>
          <w:p>
            <w:pPr>
              <w:spacing w:line="300" w:lineRule="exact"/>
              <w:jc w:val="right"/>
              <w:rPr>
                <w:rFonts w:ascii="宋体" w:hAnsi="宋体" w:cs="方正书宋_GBK"/>
              </w:rPr>
            </w:pPr>
            <w:r>
              <w:rPr>
                <w:rFonts w:ascii="宋体" w:hAnsi="宋体" w:cs="方正书宋_GBK"/>
              </w:rPr>
              <w:t>191.00</w:t>
            </w:r>
          </w:p>
        </w:tc>
        <w:tc>
          <w:tcPr>
            <w:tcW w:w="846" w:type="dxa"/>
            <w:vAlign w:val="center"/>
          </w:tcPr>
          <w:p>
            <w:pPr>
              <w:spacing w:line="300" w:lineRule="exact"/>
              <w:jc w:val="right"/>
              <w:rPr>
                <w:rFonts w:ascii="宋体" w:hAnsi="宋体" w:cs="方正书宋_GBK"/>
              </w:rPr>
            </w:pPr>
          </w:p>
        </w:tc>
        <w:tc>
          <w:tcPr>
            <w:tcW w:w="884" w:type="dxa"/>
            <w:vAlign w:val="center"/>
          </w:tcPr>
          <w:p>
            <w:pPr>
              <w:spacing w:line="300" w:lineRule="exact"/>
              <w:jc w:val="right"/>
              <w:rPr>
                <w:rFonts w:ascii="宋体" w:hAnsi="宋体" w:cs="方正书宋_GBK"/>
              </w:rPr>
            </w:pPr>
          </w:p>
        </w:tc>
        <w:tc>
          <w:tcPr>
            <w:tcW w:w="884" w:type="dxa"/>
            <w:vAlign w:val="center"/>
          </w:tcPr>
          <w:p>
            <w:pPr>
              <w:spacing w:line="300" w:lineRule="exact"/>
              <w:jc w:val="right"/>
              <w:rPr>
                <w:rFonts w:ascii="宋体" w:hAnsi="宋体" w:cs="方正书宋_GBK"/>
              </w:rPr>
            </w:pPr>
          </w:p>
        </w:tc>
        <w:tc>
          <w:tcPr>
            <w:tcW w:w="817" w:type="dxa"/>
            <w:vAlign w:val="center"/>
          </w:tcPr>
          <w:p>
            <w:pPr>
              <w:spacing w:line="300" w:lineRule="exact"/>
              <w:jc w:val="right"/>
              <w:rPr>
                <w:rFonts w:ascii="宋体" w:hAnsi="宋体" w:cs="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57" w:type="dxa"/>
            <w:vAlign w:val="center"/>
          </w:tcPr>
          <w:p>
            <w:pPr>
              <w:spacing w:line="300" w:lineRule="exact"/>
              <w:jc w:val="left"/>
              <w:rPr>
                <w:rFonts w:ascii="方正书宋_GBK" w:eastAsia="方正书宋_GBK"/>
                <w:color w:val="000000"/>
              </w:rPr>
            </w:pPr>
            <w:r>
              <w:rPr>
                <w:rFonts w:hint="eastAsia" w:ascii="方正书宋_GBK" w:eastAsia="方正书宋_GBK"/>
                <w:color w:val="000000"/>
              </w:rPr>
              <w:t>提前下达</w:t>
            </w:r>
            <w:r>
              <w:rPr>
                <w:rFonts w:ascii="方正书宋_GBK" w:eastAsia="方正书宋_GBK"/>
                <w:color w:val="000000"/>
              </w:rPr>
              <w:t>2018</w:t>
            </w:r>
            <w:r>
              <w:rPr>
                <w:rFonts w:hint="eastAsia" w:ascii="方正书宋_GBK" w:eastAsia="方正书宋_GBK"/>
                <w:color w:val="000000"/>
              </w:rPr>
              <w:t>年城乡义务教育中央补助经费预计数</w:t>
            </w:r>
            <w:r>
              <w:rPr>
                <w:rFonts w:ascii="方正书宋_GBK" w:eastAsia="方正书宋_GBK"/>
                <w:color w:val="000000"/>
              </w:rPr>
              <w:t>-</w:t>
            </w:r>
            <w:r>
              <w:rPr>
                <w:rFonts w:hint="eastAsia" w:ascii="方正书宋_GBK" w:eastAsia="方正书宋_GBK"/>
                <w:color w:val="000000"/>
              </w:rPr>
              <w:t>农村学生营养膳食补助政府采购部分</w:t>
            </w:r>
          </w:p>
          <w:p>
            <w:pPr>
              <w:spacing w:line="300" w:lineRule="exact"/>
              <w:jc w:val="left"/>
              <w:rPr>
                <w:rFonts w:ascii="宋体" w:cs="Times New Roman"/>
                <w:color w:val="000000"/>
              </w:rPr>
            </w:pPr>
          </w:p>
        </w:tc>
        <w:tc>
          <w:tcPr>
            <w:tcW w:w="978" w:type="dxa"/>
            <w:vAlign w:val="center"/>
          </w:tcPr>
          <w:p>
            <w:pPr>
              <w:spacing w:line="300" w:lineRule="exact"/>
              <w:jc w:val="right"/>
              <w:rPr>
                <w:rFonts w:ascii="宋体" w:hAnsi="宋体" w:cs="方正书宋_GBK"/>
              </w:rPr>
            </w:pPr>
            <w:r>
              <w:rPr>
                <w:rFonts w:ascii="宋体" w:hAnsi="宋体" w:cs="方正书宋_GBK"/>
              </w:rPr>
              <w:t>594.16</w:t>
            </w:r>
          </w:p>
        </w:tc>
        <w:tc>
          <w:tcPr>
            <w:tcW w:w="718" w:type="dxa"/>
            <w:vAlign w:val="center"/>
          </w:tcPr>
          <w:p>
            <w:pPr>
              <w:spacing w:line="300" w:lineRule="exact"/>
              <w:jc w:val="left"/>
              <w:rPr>
                <w:rFonts w:ascii="宋体" w:cs="Times New Roman"/>
              </w:rPr>
            </w:pPr>
            <w:r>
              <w:rPr>
                <w:rFonts w:hint="eastAsia" w:ascii="宋体" w:hAnsi="宋体" w:cs="Times New Roman"/>
              </w:rPr>
              <w:t>货物</w:t>
            </w:r>
          </w:p>
        </w:tc>
        <w:tc>
          <w:tcPr>
            <w:tcW w:w="963" w:type="dxa"/>
            <w:vAlign w:val="center"/>
          </w:tcPr>
          <w:p>
            <w:pPr>
              <w:spacing w:line="300" w:lineRule="exact"/>
              <w:jc w:val="left"/>
              <w:rPr>
                <w:rFonts w:ascii="宋体" w:hAnsi="宋体" w:cs="方正书宋_GBK"/>
              </w:rPr>
            </w:pPr>
            <w:r>
              <w:rPr>
                <w:rFonts w:ascii="宋体" w:hAnsi="宋体" w:cs="方正书宋_GBK"/>
              </w:rPr>
              <w:t>A</w:t>
            </w:r>
          </w:p>
        </w:tc>
        <w:tc>
          <w:tcPr>
            <w:tcW w:w="881" w:type="dxa"/>
            <w:vAlign w:val="center"/>
          </w:tcPr>
          <w:p>
            <w:pPr>
              <w:spacing w:line="300" w:lineRule="exact"/>
              <w:jc w:val="left"/>
              <w:rPr>
                <w:rFonts w:ascii="宋体" w:hAnsi="宋体" w:cs="方正书宋_GBK"/>
              </w:rPr>
            </w:pPr>
          </w:p>
        </w:tc>
        <w:tc>
          <w:tcPr>
            <w:tcW w:w="881" w:type="dxa"/>
            <w:vAlign w:val="center"/>
          </w:tcPr>
          <w:p>
            <w:pPr>
              <w:spacing w:line="300" w:lineRule="exact"/>
              <w:jc w:val="right"/>
              <w:rPr>
                <w:rFonts w:ascii="宋体" w:hAnsi="宋体" w:cs="方正书宋_GBK"/>
              </w:rPr>
            </w:pPr>
            <w:r>
              <w:rPr>
                <w:rFonts w:ascii="宋体" w:hAnsi="宋体" w:cs="方正书宋_GBK"/>
              </w:rPr>
              <w:t>2970.8</w:t>
            </w:r>
          </w:p>
        </w:tc>
        <w:tc>
          <w:tcPr>
            <w:tcW w:w="902" w:type="dxa"/>
            <w:vAlign w:val="center"/>
          </w:tcPr>
          <w:p>
            <w:pPr>
              <w:spacing w:line="300" w:lineRule="exact"/>
              <w:jc w:val="right"/>
              <w:rPr>
                <w:rFonts w:ascii="宋体" w:hAnsi="宋体" w:cs="方正书宋_GBK"/>
              </w:rPr>
            </w:pPr>
            <w:r>
              <w:rPr>
                <w:rFonts w:ascii="宋体" w:hAnsi="宋体" w:cs="方正书宋_GBK"/>
              </w:rPr>
              <w:t>0.20</w:t>
            </w:r>
          </w:p>
        </w:tc>
        <w:tc>
          <w:tcPr>
            <w:tcW w:w="977" w:type="dxa"/>
            <w:vAlign w:val="center"/>
          </w:tcPr>
          <w:p>
            <w:pPr>
              <w:spacing w:line="300" w:lineRule="exact"/>
              <w:jc w:val="right"/>
              <w:rPr>
                <w:rFonts w:ascii="宋体" w:hAnsi="宋体" w:cs="方正书宋_GBK"/>
              </w:rPr>
            </w:pPr>
            <w:r>
              <w:rPr>
                <w:rFonts w:ascii="宋体" w:hAnsi="宋体" w:cs="方正书宋_GBK"/>
              </w:rPr>
              <w:t>594.16</w:t>
            </w:r>
          </w:p>
        </w:tc>
        <w:tc>
          <w:tcPr>
            <w:tcW w:w="977" w:type="dxa"/>
            <w:vAlign w:val="center"/>
          </w:tcPr>
          <w:p>
            <w:pPr>
              <w:spacing w:line="300" w:lineRule="exact"/>
              <w:jc w:val="right"/>
              <w:rPr>
                <w:rFonts w:ascii="宋体" w:hAnsi="宋体" w:cs="方正书宋_GBK"/>
              </w:rPr>
            </w:pPr>
            <w:r>
              <w:rPr>
                <w:rFonts w:ascii="宋体" w:hAnsi="宋体" w:cs="方正书宋_GBK"/>
              </w:rPr>
              <w:t>594.16</w:t>
            </w:r>
          </w:p>
        </w:tc>
        <w:tc>
          <w:tcPr>
            <w:tcW w:w="977" w:type="dxa"/>
            <w:vAlign w:val="center"/>
          </w:tcPr>
          <w:p>
            <w:pPr>
              <w:spacing w:line="300" w:lineRule="exact"/>
              <w:jc w:val="right"/>
              <w:rPr>
                <w:rFonts w:ascii="宋体" w:hAnsi="宋体" w:cs="方正书宋_GBK"/>
              </w:rPr>
            </w:pPr>
            <w:r>
              <w:rPr>
                <w:rFonts w:ascii="宋体" w:hAnsi="宋体" w:cs="方正书宋_GBK"/>
              </w:rPr>
              <w:t>594.16</w:t>
            </w:r>
          </w:p>
        </w:tc>
        <w:tc>
          <w:tcPr>
            <w:tcW w:w="846" w:type="dxa"/>
            <w:vAlign w:val="center"/>
          </w:tcPr>
          <w:p>
            <w:pPr>
              <w:spacing w:line="300" w:lineRule="exact"/>
              <w:jc w:val="right"/>
              <w:rPr>
                <w:rFonts w:ascii="宋体" w:hAnsi="宋体" w:cs="方正书宋_GBK"/>
              </w:rPr>
            </w:pPr>
          </w:p>
        </w:tc>
        <w:tc>
          <w:tcPr>
            <w:tcW w:w="884" w:type="dxa"/>
            <w:vAlign w:val="center"/>
          </w:tcPr>
          <w:p>
            <w:pPr>
              <w:spacing w:line="300" w:lineRule="exact"/>
              <w:jc w:val="right"/>
              <w:rPr>
                <w:rFonts w:ascii="宋体" w:hAnsi="宋体" w:cs="方正书宋_GBK"/>
              </w:rPr>
            </w:pPr>
          </w:p>
        </w:tc>
        <w:tc>
          <w:tcPr>
            <w:tcW w:w="884" w:type="dxa"/>
            <w:vAlign w:val="center"/>
          </w:tcPr>
          <w:p>
            <w:pPr>
              <w:spacing w:line="300" w:lineRule="exact"/>
              <w:jc w:val="right"/>
              <w:rPr>
                <w:rFonts w:ascii="宋体" w:hAnsi="宋体" w:cs="方正书宋_GBK"/>
              </w:rPr>
            </w:pPr>
          </w:p>
        </w:tc>
        <w:tc>
          <w:tcPr>
            <w:tcW w:w="817" w:type="dxa"/>
            <w:vAlign w:val="center"/>
          </w:tcPr>
          <w:p>
            <w:pPr>
              <w:spacing w:line="300" w:lineRule="exact"/>
              <w:jc w:val="right"/>
              <w:rPr>
                <w:rFonts w:ascii="宋体" w:hAnsi="宋体" w:cs="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57" w:type="dxa"/>
            <w:vAlign w:val="center"/>
          </w:tcPr>
          <w:p>
            <w:pPr>
              <w:spacing w:line="300" w:lineRule="exact"/>
              <w:jc w:val="left"/>
              <w:rPr>
                <w:rFonts w:ascii="宋体" w:cs="Times New Roman"/>
                <w:color w:val="000000"/>
              </w:rPr>
            </w:pPr>
            <w:r>
              <w:rPr>
                <w:rFonts w:hint="eastAsia" w:ascii="方正书宋_GBK" w:eastAsia="方正书宋_GBK"/>
                <w:color w:val="000000"/>
              </w:rPr>
              <w:t>关于提前下达</w:t>
            </w:r>
            <w:r>
              <w:rPr>
                <w:rFonts w:ascii="方正书宋_GBK" w:eastAsia="方正书宋_GBK"/>
                <w:color w:val="000000"/>
              </w:rPr>
              <w:t>2018</w:t>
            </w:r>
            <w:r>
              <w:rPr>
                <w:rFonts w:hint="eastAsia" w:ascii="方正书宋_GBK" w:eastAsia="方正书宋_GBK"/>
                <w:color w:val="000000"/>
              </w:rPr>
              <w:t>年农村义务教育薄弱学校改造计划中央专项资金预计数的通知</w:t>
            </w:r>
            <w:r>
              <w:rPr>
                <w:rFonts w:ascii="方正书宋_GBK" w:eastAsia="方正书宋_GBK"/>
                <w:color w:val="000000"/>
              </w:rPr>
              <w:t>-</w:t>
            </w:r>
            <w:r>
              <w:rPr>
                <w:rFonts w:hint="eastAsia" w:ascii="方正书宋_GBK" w:eastAsia="方正书宋_GBK"/>
                <w:color w:val="000000"/>
              </w:rPr>
              <w:t>初中部分</w:t>
            </w:r>
          </w:p>
        </w:tc>
        <w:tc>
          <w:tcPr>
            <w:tcW w:w="978" w:type="dxa"/>
            <w:vAlign w:val="center"/>
          </w:tcPr>
          <w:p>
            <w:pPr>
              <w:spacing w:line="300" w:lineRule="exact"/>
              <w:jc w:val="right"/>
              <w:rPr>
                <w:rFonts w:ascii="宋体" w:hAnsi="宋体" w:cs="方正书宋_GBK"/>
              </w:rPr>
            </w:pPr>
            <w:r>
              <w:rPr>
                <w:rFonts w:ascii="宋体" w:hAnsi="宋体" w:cs="方正书宋_GBK"/>
              </w:rPr>
              <w:t>20.00</w:t>
            </w:r>
          </w:p>
        </w:tc>
        <w:tc>
          <w:tcPr>
            <w:tcW w:w="718" w:type="dxa"/>
            <w:vAlign w:val="center"/>
          </w:tcPr>
          <w:p>
            <w:pPr>
              <w:spacing w:line="300" w:lineRule="exact"/>
              <w:jc w:val="left"/>
              <w:rPr>
                <w:rFonts w:ascii="宋体" w:cs="Times New Roman"/>
              </w:rPr>
            </w:pPr>
            <w:r>
              <w:rPr>
                <w:rFonts w:hint="eastAsia" w:ascii="宋体" w:hAnsi="宋体" w:cs="方正书宋_GBK"/>
              </w:rPr>
              <w:t>工程</w:t>
            </w:r>
          </w:p>
        </w:tc>
        <w:tc>
          <w:tcPr>
            <w:tcW w:w="963" w:type="dxa"/>
            <w:vAlign w:val="center"/>
          </w:tcPr>
          <w:p>
            <w:pPr>
              <w:spacing w:line="300" w:lineRule="exact"/>
              <w:jc w:val="left"/>
              <w:rPr>
                <w:rFonts w:ascii="宋体" w:hAnsi="宋体" w:cs="方正书宋_GBK"/>
              </w:rPr>
            </w:pPr>
            <w:r>
              <w:rPr>
                <w:rFonts w:ascii="宋体" w:hAnsi="宋体" w:cs="方正书宋_GBK"/>
              </w:rPr>
              <w:t>B</w:t>
            </w:r>
          </w:p>
        </w:tc>
        <w:tc>
          <w:tcPr>
            <w:tcW w:w="881" w:type="dxa"/>
            <w:vAlign w:val="center"/>
          </w:tcPr>
          <w:p>
            <w:pPr>
              <w:spacing w:line="300" w:lineRule="exact"/>
              <w:jc w:val="left"/>
              <w:rPr>
                <w:rFonts w:ascii="宋体" w:hAnsi="宋体" w:cs="方正书宋_GBK"/>
              </w:rPr>
            </w:pPr>
          </w:p>
        </w:tc>
        <w:tc>
          <w:tcPr>
            <w:tcW w:w="881" w:type="dxa"/>
            <w:vAlign w:val="center"/>
          </w:tcPr>
          <w:p>
            <w:pPr>
              <w:spacing w:line="300" w:lineRule="exact"/>
              <w:jc w:val="right"/>
              <w:rPr>
                <w:rFonts w:ascii="宋体" w:hAnsi="宋体" w:cs="方正书宋_GBK"/>
              </w:rPr>
            </w:pPr>
            <w:r>
              <w:rPr>
                <w:rFonts w:ascii="宋体" w:hAnsi="宋体" w:cs="方正书宋_GBK"/>
              </w:rPr>
              <w:t>100</w:t>
            </w:r>
          </w:p>
        </w:tc>
        <w:tc>
          <w:tcPr>
            <w:tcW w:w="902" w:type="dxa"/>
            <w:vAlign w:val="center"/>
          </w:tcPr>
          <w:p>
            <w:pPr>
              <w:spacing w:line="300" w:lineRule="exact"/>
              <w:jc w:val="right"/>
              <w:rPr>
                <w:rFonts w:ascii="宋体" w:hAnsi="宋体" w:cs="方正书宋_GBK"/>
              </w:rPr>
            </w:pPr>
            <w:r>
              <w:rPr>
                <w:rFonts w:ascii="宋体" w:hAnsi="宋体" w:cs="方正书宋_GBK"/>
              </w:rPr>
              <w:t>0.20</w:t>
            </w:r>
          </w:p>
        </w:tc>
        <w:tc>
          <w:tcPr>
            <w:tcW w:w="977" w:type="dxa"/>
            <w:vAlign w:val="center"/>
          </w:tcPr>
          <w:p>
            <w:pPr>
              <w:spacing w:line="300" w:lineRule="exact"/>
              <w:jc w:val="right"/>
              <w:rPr>
                <w:rFonts w:ascii="宋体" w:hAnsi="宋体" w:cs="方正书宋_GBK"/>
              </w:rPr>
            </w:pPr>
            <w:r>
              <w:rPr>
                <w:rFonts w:ascii="宋体" w:hAnsi="宋体" w:cs="方正书宋_GBK"/>
              </w:rPr>
              <w:t>20.00</w:t>
            </w:r>
          </w:p>
        </w:tc>
        <w:tc>
          <w:tcPr>
            <w:tcW w:w="977" w:type="dxa"/>
            <w:vAlign w:val="center"/>
          </w:tcPr>
          <w:p>
            <w:pPr>
              <w:spacing w:line="300" w:lineRule="exact"/>
              <w:jc w:val="right"/>
              <w:rPr>
                <w:rFonts w:ascii="宋体" w:hAnsi="宋体" w:cs="方正书宋_GBK"/>
              </w:rPr>
            </w:pPr>
            <w:r>
              <w:rPr>
                <w:rFonts w:ascii="宋体" w:hAnsi="宋体" w:cs="方正书宋_GBK"/>
              </w:rPr>
              <w:t>20.00</w:t>
            </w:r>
          </w:p>
        </w:tc>
        <w:tc>
          <w:tcPr>
            <w:tcW w:w="977" w:type="dxa"/>
            <w:vAlign w:val="center"/>
          </w:tcPr>
          <w:p>
            <w:pPr>
              <w:spacing w:line="300" w:lineRule="exact"/>
              <w:jc w:val="right"/>
              <w:rPr>
                <w:rFonts w:ascii="宋体" w:hAnsi="宋体" w:cs="方正书宋_GBK"/>
              </w:rPr>
            </w:pPr>
            <w:r>
              <w:rPr>
                <w:rFonts w:ascii="宋体" w:hAnsi="宋体" w:cs="方正书宋_GBK"/>
              </w:rPr>
              <w:t>20.00</w:t>
            </w:r>
          </w:p>
        </w:tc>
        <w:tc>
          <w:tcPr>
            <w:tcW w:w="846" w:type="dxa"/>
            <w:vAlign w:val="center"/>
          </w:tcPr>
          <w:p>
            <w:pPr>
              <w:spacing w:line="300" w:lineRule="exact"/>
              <w:jc w:val="right"/>
              <w:rPr>
                <w:rFonts w:ascii="宋体" w:hAnsi="宋体" w:cs="方正书宋_GBK"/>
              </w:rPr>
            </w:pPr>
          </w:p>
        </w:tc>
        <w:tc>
          <w:tcPr>
            <w:tcW w:w="884" w:type="dxa"/>
            <w:vAlign w:val="center"/>
          </w:tcPr>
          <w:p>
            <w:pPr>
              <w:spacing w:line="300" w:lineRule="exact"/>
              <w:jc w:val="right"/>
              <w:rPr>
                <w:rFonts w:ascii="宋体" w:hAnsi="宋体" w:cs="方正书宋_GBK"/>
              </w:rPr>
            </w:pPr>
          </w:p>
        </w:tc>
        <w:tc>
          <w:tcPr>
            <w:tcW w:w="884" w:type="dxa"/>
            <w:vAlign w:val="center"/>
          </w:tcPr>
          <w:p>
            <w:pPr>
              <w:spacing w:line="300" w:lineRule="exact"/>
              <w:jc w:val="right"/>
              <w:rPr>
                <w:rFonts w:ascii="宋体" w:hAnsi="宋体" w:cs="方正书宋_GBK"/>
              </w:rPr>
            </w:pPr>
          </w:p>
        </w:tc>
        <w:tc>
          <w:tcPr>
            <w:tcW w:w="817" w:type="dxa"/>
            <w:vAlign w:val="center"/>
          </w:tcPr>
          <w:p>
            <w:pPr>
              <w:spacing w:line="300" w:lineRule="exact"/>
              <w:jc w:val="right"/>
              <w:rPr>
                <w:rFonts w:ascii="宋体" w:hAnsi="宋体" w:cs="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57" w:type="dxa"/>
            <w:vAlign w:val="center"/>
          </w:tcPr>
          <w:p>
            <w:pPr>
              <w:spacing w:line="300" w:lineRule="exact"/>
              <w:jc w:val="left"/>
              <w:rPr>
                <w:rFonts w:ascii="宋体" w:cs="Times New Roman"/>
                <w:color w:val="000000"/>
              </w:rPr>
            </w:pPr>
            <w:r>
              <w:rPr>
                <w:rFonts w:hint="eastAsia" w:ascii="方正书宋_GBK" w:eastAsia="方正书宋_GBK"/>
                <w:color w:val="000000"/>
              </w:rPr>
              <w:t>提前下达</w:t>
            </w:r>
            <w:r>
              <w:rPr>
                <w:rFonts w:ascii="方正书宋_GBK" w:eastAsia="方正书宋_GBK"/>
                <w:color w:val="000000"/>
              </w:rPr>
              <w:t>2018</w:t>
            </w:r>
            <w:r>
              <w:rPr>
                <w:rFonts w:hint="eastAsia" w:ascii="方正书宋_GBK" w:eastAsia="方正书宋_GBK"/>
                <w:color w:val="000000"/>
              </w:rPr>
              <w:t>年农村义务教育薄弱学校改造计划中央专项资金预计数</w:t>
            </w:r>
            <w:r>
              <w:rPr>
                <w:rFonts w:ascii="方正书宋_GBK" w:eastAsia="方正书宋_GBK"/>
                <w:color w:val="000000"/>
              </w:rPr>
              <w:t>-</w:t>
            </w:r>
            <w:r>
              <w:rPr>
                <w:rFonts w:hint="eastAsia" w:ascii="方正书宋_GBK" w:eastAsia="方正书宋_GBK"/>
                <w:color w:val="000000"/>
              </w:rPr>
              <w:t>小学部分</w:t>
            </w:r>
          </w:p>
        </w:tc>
        <w:tc>
          <w:tcPr>
            <w:tcW w:w="978" w:type="dxa"/>
            <w:vAlign w:val="center"/>
          </w:tcPr>
          <w:p>
            <w:pPr>
              <w:spacing w:line="300" w:lineRule="exact"/>
              <w:jc w:val="right"/>
              <w:rPr>
                <w:rFonts w:ascii="宋体" w:hAnsi="宋体" w:cs="方正书宋_GBK"/>
              </w:rPr>
            </w:pPr>
            <w:r>
              <w:rPr>
                <w:rFonts w:ascii="宋体" w:hAnsi="宋体" w:cs="方正书宋_GBK"/>
              </w:rPr>
              <w:t>163.00</w:t>
            </w:r>
          </w:p>
        </w:tc>
        <w:tc>
          <w:tcPr>
            <w:tcW w:w="718" w:type="dxa"/>
            <w:vAlign w:val="center"/>
          </w:tcPr>
          <w:p>
            <w:pPr>
              <w:spacing w:line="300" w:lineRule="exact"/>
              <w:jc w:val="left"/>
              <w:rPr>
                <w:rFonts w:ascii="宋体" w:cs="Times New Roman"/>
              </w:rPr>
            </w:pPr>
            <w:r>
              <w:rPr>
                <w:rFonts w:hint="eastAsia" w:ascii="宋体" w:hAnsi="宋体" w:cs="方正书宋_GBK"/>
              </w:rPr>
              <w:t>工程</w:t>
            </w:r>
          </w:p>
        </w:tc>
        <w:tc>
          <w:tcPr>
            <w:tcW w:w="963" w:type="dxa"/>
            <w:vAlign w:val="center"/>
          </w:tcPr>
          <w:p>
            <w:pPr>
              <w:spacing w:line="300" w:lineRule="exact"/>
              <w:jc w:val="left"/>
              <w:rPr>
                <w:rFonts w:ascii="宋体" w:hAnsi="宋体" w:cs="方正书宋_GBK"/>
              </w:rPr>
            </w:pPr>
            <w:r>
              <w:rPr>
                <w:rFonts w:ascii="宋体" w:hAnsi="宋体" w:cs="方正书宋_GBK"/>
              </w:rPr>
              <w:t>B</w:t>
            </w:r>
          </w:p>
        </w:tc>
        <w:tc>
          <w:tcPr>
            <w:tcW w:w="881" w:type="dxa"/>
            <w:vAlign w:val="center"/>
          </w:tcPr>
          <w:p>
            <w:pPr>
              <w:spacing w:line="300" w:lineRule="exact"/>
              <w:jc w:val="left"/>
              <w:rPr>
                <w:rFonts w:ascii="宋体" w:hAnsi="宋体" w:cs="方正书宋_GBK"/>
              </w:rPr>
            </w:pPr>
          </w:p>
        </w:tc>
        <w:tc>
          <w:tcPr>
            <w:tcW w:w="881" w:type="dxa"/>
            <w:vAlign w:val="center"/>
          </w:tcPr>
          <w:p>
            <w:pPr>
              <w:spacing w:line="300" w:lineRule="exact"/>
              <w:jc w:val="right"/>
              <w:rPr>
                <w:rFonts w:ascii="宋体" w:hAnsi="宋体" w:cs="方正书宋_GBK"/>
              </w:rPr>
            </w:pPr>
            <w:r>
              <w:rPr>
                <w:rFonts w:ascii="宋体" w:hAnsi="宋体" w:cs="方正书宋_GBK"/>
              </w:rPr>
              <w:t>815</w:t>
            </w:r>
          </w:p>
        </w:tc>
        <w:tc>
          <w:tcPr>
            <w:tcW w:w="902" w:type="dxa"/>
            <w:vAlign w:val="center"/>
          </w:tcPr>
          <w:p>
            <w:pPr>
              <w:spacing w:line="300" w:lineRule="exact"/>
              <w:jc w:val="right"/>
              <w:rPr>
                <w:rFonts w:ascii="宋体" w:hAnsi="宋体" w:cs="方正书宋_GBK"/>
              </w:rPr>
            </w:pPr>
            <w:r>
              <w:rPr>
                <w:rFonts w:ascii="宋体" w:hAnsi="宋体" w:cs="方正书宋_GBK"/>
              </w:rPr>
              <w:t>0.20</w:t>
            </w:r>
          </w:p>
        </w:tc>
        <w:tc>
          <w:tcPr>
            <w:tcW w:w="977" w:type="dxa"/>
            <w:vAlign w:val="center"/>
          </w:tcPr>
          <w:p>
            <w:pPr>
              <w:spacing w:line="300" w:lineRule="exact"/>
              <w:jc w:val="right"/>
              <w:rPr>
                <w:rFonts w:ascii="宋体" w:hAnsi="宋体" w:cs="方正书宋_GBK"/>
              </w:rPr>
            </w:pPr>
            <w:r>
              <w:rPr>
                <w:rFonts w:ascii="宋体" w:hAnsi="宋体" w:cs="方正书宋_GBK"/>
              </w:rPr>
              <w:t>163.00</w:t>
            </w:r>
          </w:p>
        </w:tc>
        <w:tc>
          <w:tcPr>
            <w:tcW w:w="977" w:type="dxa"/>
            <w:vAlign w:val="center"/>
          </w:tcPr>
          <w:p>
            <w:pPr>
              <w:spacing w:line="300" w:lineRule="exact"/>
              <w:jc w:val="right"/>
              <w:rPr>
                <w:rFonts w:ascii="宋体" w:hAnsi="宋体" w:cs="方正书宋_GBK"/>
              </w:rPr>
            </w:pPr>
            <w:r>
              <w:rPr>
                <w:rFonts w:ascii="宋体" w:hAnsi="宋体" w:cs="方正书宋_GBK"/>
              </w:rPr>
              <w:t>163.00</w:t>
            </w:r>
          </w:p>
        </w:tc>
        <w:tc>
          <w:tcPr>
            <w:tcW w:w="977" w:type="dxa"/>
            <w:vAlign w:val="center"/>
          </w:tcPr>
          <w:p>
            <w:pPr>
              <w:spacing w:line="300" w:lineRule="exact"/>
              <w:jc w:val="right"/>
              <w:rPr>
                <w:rFonts w:ascii="宋体" w:hAnsi="宋体" w:cs="方正书宋_GBK"/>
              </w:rPr>
            </w:pPr>
            <w:r>
              <w:rPr>
                <w:rFonts w:ascii="宋体" w:hAnsi="宋体" w:cs="方正书宋_GBK"/>
              </w:rPr>
              <w:t>163.00</w:t>
            </w:r>
          </w:p>
        </w:tc>
        <w:tc>
          <w:tcPr>
            <w:tcW w:w="846" w:type="dxa"/>
            <w:vAlign w:val="center"/>
          </w:tcPr>
          <w:p>
            <w:pPr>
              <w:spacing w:line="300" w:lineRule="exact"/>
              <w:jc w:val="right"/>
              <w:rPr>
                <w:rFonts w:ascii="宋体" w:hAnsi="宋体" w:cs="方正书宋_GBK"/>
              </w:rPr>
            </w:pPr>
          </w:p>
        </w:tc>
        <w:tc>
          <w:tcPr>
            <w:tcW w:w="884" w:type="dxa"/>
            <w:vAlign w:val="center"/>
          </w:tcPr>
          <w:p>
            <w:pPr>
              <w:spacing w:line="300" w:lineRule="exact"/>
              <w:jc w:val="right"/>
              <w:rPr>
                <w:rFonts w:ascii="宋体" w:hAnsi="宋体" w:cs="方正书宋_GBK"/>
              </w:rPr>
            </w:pPr>
          </w:p>
        </w:tc>
        <w:tc>
          <w:tcPr>
            <w:tcW w:w="884" w:type="dxa"/>
            <w:vAlign w:val="center"/>
          </w:tcPr>
          <w:p>
            <w:pPr>
              <w:spacing w:line="300" w:lineRule="exact"/>
              <w:jc w:val="right"/>
              <w:rPr>
                <w:rFonts w:ascii="宋体" w:hAnsi="宋体" w:cs="方正书宋_GBK"/>
              </w:rPr>
            </w:pPr>
          </w:p>
        </w:tc>
        <w:tc>
          <w:tcPr>
            <w:tcW w:w="817" w:type="dxa"/>
            <w:vAlign w:val="center"/>
          </w:tcPr>
          <w:p>
            <w:pPr>
              <w:spacing w:line="300" w:lineRule="exact"/>
              <w:jc w:val="right"/>
              <w:rPr>
                <w:rFonts w:ascii="宋体" w:hAnsi="宋体" w:cs="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57" w:type="dxa"/>
            <w:vAlign w:val="center"/>
          </w:tcPr>
          <w:p>
            <w:pPr>
              <w:spacing w:line="300" w:lineRule="exact"/>
              <w:jc w:val="left"/>
              <w:rPr>
                <w:rFonts w:ascii="宋体" w:cs="Times New Roman"/>
                <w:color w:val="000000"/>
              </w:rPr>
            </w:pPr>
            <w:r>
              <w:rPr>
                <w:rFonts w:hint="eastAsia" w:ascii="方正书宋_GBK" w:eastAsia="方正书宋_GBK"/>
                <w:color w:val="000000"/>
              </w:rPr>
              <w:t>提前下达</w:t>
            </w:r>
            <w:r>
              <w:rPr>
                <w:rFonts w:ascii="方正书宋_GBK" w:eastAsia="方正书宋_GBK"/>
                <w:color w:val="000000"/>
              </w:rPr>
              <w:t>2018</w:t>
            </w:r>
            <w:r>
              <w:rPr>
                <w:rFonts w:hint="eastAsia" w:ascii="方正书宋_GBK" w:eastAsia="方正书宋_GBK"/>
                <w:color w:val="000000"/>
              </w:rPr>
              <w:t>年现代职业教育质量提升计划中央补助资金预计数</w:t>
            </w:r>
          </w:p>
        </w:tc>
        <w:tc>
          <w:tcPr>
            <w:tcW w:w="978" w:type="dxa"/>
            <w:vAlign w:val="center"/>
          </w:tcPr>
          <w:p>
            <w:pPr>
              <w:spacing w:line="300" w:lineRule="exact"/>
              <w:jc w:val="right"/>
              <w:rPr>
                <w:rFonts w:ascii="宋体" w:hAnsi="宋体" w:cs="方正书宋_GBK"/>
              </w:rPr>
            </w:pPr>
            <w:r>
              <w:rPr>
                <w:rFonts w:ascii="宋体" w:hAnsi="宋体" w:cs="方正书宋_GBK"/>
              </w:rPr>
              <w:t>224.00</w:t>
            </w:r>
          </w:p>
        </w:tc>
        <w:tc>
          <w:tcPr>
            <w:tcW w:w="718" w:type="dxa"/>
            <w:vAlign w:val="center"/>
          </w:tcPr>
          <w:p>
            <w:pPr>
              <w:spacing w:line="300" w:lineRule="exact"/>
              <w:jc w:val="left"/>
              <w:rPr>
                <w:rFonts w:ascii="宋体" w:cs="Times New Roman"/>
              </w:rPr>
            </w:pPr>
            <w:r>
              <w:rPr>
                <w:rFonts w:hint="eastAsia" w:ascii="宋体" w:hAnsi="宋体" w:cs="方正书宋_GBK"/>
              </w:rPr>
              <w:t>工程</w:t>
            </w:r>
          </w:p>
        </w:tc>
        <w:tc>
          <w:tcPr>
            <w:tcW w:w="963" w:type="dxa"/>
            <w:vAlign w:val="center"/>
          </w:tcPr>
          <w:p>
            <w:pPr>
              <w:spacing w:line="300" w:lineRule="exact"/>
              <w:jc w:val="left"/>
              <w:rPr>
                <w:rFonts w:ascii="宋体" w:hAnsi="宋体" w:cs="方正书宋_GBK"/>
              </w:rPr>
            </w:pPr>
            <w:r>
              <w:rPr>
                <w:rFonts w:ascii="宋体" w:hAnsi="宋体" w:cs="方正书宋_GBK"/>
              </w:rPr>
              <w:t>B</w:t>
            </w:r>
          </w:p>
        </w:tc>
        <w:tc>
          <w:tcPr>
            <w:tcW w:w="881" w:type="dxa"/>
            <w:vAlign w:val="center"/>
          </w:tcPr>
          <w:p>
            <w:pPr>
              <w:spacing w:line="300" w:lineRule="exact"/>
              <w:jc w:val="left"/>
              <w:rPr>
                <w:rFonts w:ascii="宋体" w:cs="Times New Roman"/>
              </w:rPr>
            </w:pPr>
          </w:p>
        </w:tc>
        <w:tc>
          <w:tcPr>
            <w:tcW w:w="881" w:type="dxa"/>
            <w:vAlign w:val="center"/>
          </w:tcPr>
          <w:p>
            <w:pPr>
              <w:spacing w:line="300" w:lineRule="exact"/>
              <w:jc w:val="right"/>
              <w:rPr>
                <w:rFonts w:ascii="宋体" w:hAnsi="宋体" w:cs="方正书宋_GBK"/>
              </w:rPr>
            </w:pPr>
            <w:r>
              <w:rPr>
                <w:rFonts w:ascii="宋体" w:hAnsi="宋体" w:cs="方正书宋_GBK"/>
              </w:rPr>
              <w:t>1120</w:t>
            </w:r>
          </w:p>
        </w:tc>
        <w:tc>
          <w:tcPr>
            <w:tcW w:w="902" w:type="dxa"/>
            <w:vAlign w:val="center"/>
          </w:tcPr>
          <w:p>
            <w:pPr>
              <w:spacing w:line="300" w:lineRule="exact"/>
              <w:jc w:val="right"/>
              <w:rPr>
                <w:rFonts w:ascii="宋体" w:hAnsi="宋体" w:cs="方正书宋_GBK"/>
              </w:rPr>
            </w:pPr>
            <w:r>
              <w:rPr>
                <w:rFonts w:ascii="宋体" w:hAnsi="宋体" w:cs="方正书宋_GBK"/>
              </w:rPr>
              <w:t>0.20</w:t>
            </w:r>
          </w:p>
        </w:tc>
        <w:tc>
          <w:tcPr>
            <w:tcW w:w="977" w:type="dxa"/>
            <w:vAlign w:val="center"/>
          </w:tcPr>
          <w:p>
            <w:pPr>
              <w:spacing w:line="300" w:lineRule="exact"/>
              <w:jc w:val="right"/>
              <w:rPr>
                <w:rFonts w:ascii="宋体" w:hAnsi="宋体" w:cs="方正书宋_GBK"/>
              </w:rPr>
            </w:pPr>
            <w:r>
              <w:rPr>
                <w:rFonts w:ascii="宋体" w:hAnsi="宋体" w:cs="方正书宋_GBK"/>
              </w:rPr>
              <w:t>224.00</w:t>
            </w:r>
          </w:p>
        </w:tc>
        <w:tc>
          <w:tcPr>
            <w:tcW w:w="977" w:type="dxa"/>
            <w:vAlign w:val="center"/>
          </w:tcPr>
          <w:p>
            <w:pPr>
              <w:spacing w:line="300" w:lineRule="exact"/>
              <w:jc w:val="right"/>
              <w:rPr>
                <w:rFonts w:ascii="宋体" w:hAnsi="宋体" w:cs="方正书宋_GBK"/>
              </w:rPr>
            </w:pPr>
            <w:r>
              <w:rPr>
                <w:rFonts w:ascii="宋体" w:hAnsi="宋体" w:cs="方正书宋_GBK"/>
              </w:rPr>
              <w:t>224.00</w:t>
            </w:r>
          </w:p>
        </w:tc>
        <w:tc>
          <w:tcPr>
            <w:tcW w:w="977" w:type="dxa"/>
            <w:vAlign w:val="center"/>
          </w:tcPr>
          <w:p>
            <w:pPr>
              <w:spacing w:line="300" w:lineRule="exact"/>
              <w:jc w:val="right"/>
              <w:rPr>
                <w:rFonts w:ascii="宋体" w:hAnsi="宋体" w:cs="方正书宋_GBK"/>
              </w:rPr>
            </w:pPr>
            <w:r>
              <w:rPr>
                <w:rFonts w:ascii="宋体" w:hAnsi="宋体" w:cs="方正书宋_GBK"/>
              </w:rPr>
              <w:t>224.00</w:t>
            </w:r>
          </w:p>
        </w:tc>
        <w:tc>
          <w:tcPr>
            <w:tcW w:w="846" w:type="dxa"/>
            <w:vAlign w:val="center"/>
          </w:tcPr>
          <w:p>
            <w:pPr>
              <w:spacing w:line="300" w:lineRule="exact"/>
              <w:jc w:val="right"/>
              <w:rPr>
                <w:rFonts w:ascii="宋体" w:hAnsi="宋体" w:cs="方正书宋_GBK"/>
              </w:rPr>
            </w:pPr>
          </w:p>
        </w:tc>
        <w:tc>
          <w:tcPr>
            <w:tcW w:w="884" w:type="dxa"/>
            <w:vAlign w:val="center"/>
          </w:tcPr>
          <w:p>
            <w:pPr>
              <w:spacing w:line="300" w:lineRule="exact"/>
              <w:jc w:val="right"/>
              <w:rPr>
                <w:rFonts w:ascii="宋体" w:hAnsi="宋体" w:cs="方正书宋_GBK"/>
              </w:rPr>
            </w:pPr>
          </w:p>
        </w:tc>
        <w:tc>
          <w:tcPr>
            <w:tcW w:w="884" w:type="dxa"/>
            <w:vAlign w:val="center"/>
          </w:tcPr>
          <w:p>
            <w:pPr>
              <w:spacing w:line="300" w:lineRule="exact"/>
              <w:jc w:val="right"/>
              <w:rPr>
                <w:rFonts w:ascii="宋体" w:hAnsi="宋体" w:cs="方正书宋_GBK"/>
              </w:rPr>
            </w:pPr>
          </w:p>
        </w:tc>
        <w:tc>
          <w:tcPr>
            <w:tcW w:w="817" w:type="dxa"/>
            <w:vAlign w:val="center"/>
          </w:tcPr>
          <w:p>
            <w:pPr>
              <w:spacing w:line="300" w:lineRule="exact"/>
              <w:jc w:val="right"/>
              <w:rPr>
                <w:rFonts w:ascii="宋体" w:hAnsi="宋体" w:cs="方正书宋_GBK"/>
              </w:rPr>
            </w:pPr>
          </w:p>
        </w:tc>
      </w:tr>
    </w:tbl>
    <w:p>
      <w:pPr>
        <w:spacing w:line="580" w:lineRule="exact"/>
        <w:rPr>
          <w:rFonts w:ascii="宋体" w:cs="Times New Roman"/>
          <w:b/>
          <w:bCs/>
          <w:sz w:val="32"/>
          <w:szCs w:val="32"/>
        </w:rPr>
      </w:pPr>
    </w:p>
    <w:p>
      <w:pPr>
        <w:spacing w:line="580" w:lineRule="exact"/>
        <w:rPr>
          <w:rFonts w:ascii="宋体" w:cs="Times New Roman"/>
          <w:b/>
          <w:bCs/>
          <w:sz w:val="32"/>
          <w:szCs w:val="32"/>
        </w:rPr>
        <w:sectPr>
          <w:pgSz w:w="16838" w:h="11906" w:orient="landscape"/>
          <w:pgMar w:top="1797" w:right="1418" w:bottom="1797" w:left="1418" w:header="851" w:footer="992" w:gutter="0"/>
          <w:cols w:space="425" w:num="1"/>
          <w:docGrid w:linePitch="312" w:charSpace="0"/>
        </w:sectPr>
      </w:pPr>
    </w:p>
    <w:p>
      <w:pPr>
        <w:spacing w:line="580" w:lineRule="exact"/>
        <w:jc w:val="center"/>
        <w:rPr>
          <w:rFonts w:ascii="宋体" w:cs="Times New Roman"/>
          <w:sz w:val="32"/>
          <w:szCs w:val="32"/>
        </w:rPr>
      </w:pPr>
      <w:r>
        <w:rPr>
          <w:rFonts w:hint="eastAsia" w:ascii="宋体" w:hAnsi="宋体" w:cs="黑体"/>
          <w:sz w:val="32"/>
          <w:szCs w:val="32"/>
        </w:rPr>
        <w:t>第七部分：国有资产信息情况说明</w:t>
      </w:r>
    </w:p>
    <w:p>
      <w:pPr>
        <w:spacing w:line="260" w:lineRule="exact"/>
        <w:jc w:val="center"/>
        <w:rPr>
          <w:rFonts w:ascii="宋体" w:cs="Times New Roman"/>
          <w:sz w:val="32"/>
          <w:szCs w:val="32"/>
        </w:rPr>
      </w:pPr>
    </w:p>
    <w:p>
      <w:pPr>
        <w:spacing w:line="520" w:lineRule="exact"/>
        <w:ind w:firstLine="640" w:firstLineChars="200"/>
        <w:rPr>
          <w:rFonts w:ascii="宋体" w:cs="仿宋"/>
          <w:sz w:val="32"/>
          <w:szCs w:val="32"/>
        </w:rPr>
      </w:pPr>
      <w:r>
        <w:rPr>
          <w:rFonts w:hint="eastAsia" w:ascii="宋体" w:hAnsi="宋体" w:cs="仿宋"/>
          <w:sz w:val="32"/>
          <w:szCs w:val="32"/>
        </w:rPr>
        <w:t>涞源县教育局（含各级各类学校）</w:t>
      </w:r>
      <w:r>
        <w:rPr>
          <w:rFonts w:ascii="宋体" w:hAnsi="宋体" w:cs="仿宋"/>
          <w:sz w:val="32"/>
          <w:szCs w:val="32"/>
        </w:rPr>
        <w:t>2017</w:t>
      </w:r>
      <w:r>
        <w:rPr>
          <w:rFonts w:hint="eastAsia" w:ascii="宋体" w:hAnsi="宋体" w:cs="仿宋"/>
          <w:sz w:val="32"/>
          <w:szCs w:val="32"/>
        </w:rPr>
        <w:t>年末固定资产总金额</w:t>
      </w:r>
      <w:r>
        <w:rPr>
          <w:rFonts w:ascii="宋体" w:hAnsi="宋体" w:cs="仿宋"/>
          <w:sz w:val="32"/>
          <w:szCs w:val="32"/>
        </w:rPr>
        <w:t>34890.45</w:t>
      </w:r>
      <w:r>
        <w:rPr>
          <w:rFonts w:hint="eastAsia" w:ascii="宋体" w:hAnsi="宋体" w:cs="仿宋"/>
          <w:sz w:val="32"/>
          <w:szCs w:val="32"/>
        </w:rPr>
        <w:t>万元（详见下表）。</w:t>
      </w:r>
    </w:p>
    <w:p>
      <w:pPr>
        <w:spacing w:line="520" w:lineRule="exact"/>
        <w:ind w:firstLine="640" w:firstLineChars="200"/>
        <w:rPr>
          <w:rFonts w:ascii="宋体" w:cs="Times New Roman"/>
          <w:sz w:val="32"/>
          <w:szCs w:val="32"/>
        </w:rPr>
      </w:pPr>
      <w:r>
        <w:rPr>
          <w:rFonts w:ascii="宋体" w:hAnsi="宋体" w:cs="仿宋"/>
          <w:sz w:val="32"/>
          <w:szCs w:val="32"/>
        </w:rPr>
        <w:t>2018</w:t>
      </w:r>
      <w:r>
        <w:rPr>
          <w:rFonts w:hint="eastAsia" w:ascii="宋体" w:hAnsi="宋体" w:cs="仿宋"/>
          <w:sz w:val="32"/>
          <w:szCs w:val="32"/>
        </w:rPr>
        <w:t>年无拟购置情况。</w:t>
      </w:r>
    </w:p>
    <w:tbl>
      <w:tblPr>
        <w:tblStyle w:val="4"/>
        <w:tblW w:w="8804" w:type="dxa"/>
        <w:tblInd w:w="-106" w:type="dxa"/>
        <w:tblLayout w:type="fixed"/>
        <w:tblCellMar>
          <w:top w:w="0" w:type="dxa"/>
          <w:left w:w="108" w:type="dxa"/>
          <w:bottom w:w="0" w:type="dxa"/>
          <w:right w:w="108" w:type="dxa"/>
        </w:tblCellMar>
      </w:tblPr>
      <w:tblGrid>
        <w:gridCol w:w="3811"/>
        <w:gridCol w:w="1591"/>
        <w:gridCol w:w="3402"/>
      </w:tblGrid>
      <w:tr>
        <w:tblPrEx>
          <w:tblCellMar>
            <w:top w:w="0" w:type="dxa"/>
            <w:left w:w="108" w:type="dxa"/>
            <w:bottom w:w="0" w:type="dxa"/>
            <w:right w:w="108" w:type="dxa"/>
          </w:tblCellMar>
        </w:tblPrEx>
        <w:trPr>
          <w:trHeight w:val="675" w:hRule="atLeast"/>
        </w:trPr>
        <w:tc>
          <w:tcPr>
            <w:tcW w:w="8804" w:type="dxa"/>
            <w:gridSpan w:val="3"/>
            <w:tcBorders>
              <w:top w:val="nil"/>
              <w:left w:val="nil"/>
              <w:bottom w:val="nil"/>
              <w:right w:val="nil"/>
            </w:tcBorders>
            <w:vAlign w:val="center"/>
          </w:tcPr>
          <w:p>
            <w:pPr>
              <w:widowControl/>
              <w:jc w:val="center"/>
              <w:rPr>
                <w:rFonts w:ascii="宋体" w:cs="Times New Roman"/>
                <w:color w:val="000000"/>
                <w:kern w:val="0"/>
                <w:sz w:val="28"/>
                <w:szCs w:val="28"/>
              </w:rPr>
            </w:pPr>
            <w:r>
              <w:rPr>
                <w:rFonts w:hint="eastAsia" w:ascii="宋体" w:hAnsi="宋体" w:cs="仿宋"/>
                <w:sz w:val="32"/>
                <w:szCs w:val="32"/>
              </w:rPr>
              <w:t>涞源县教育局固定资产占用情况表</w:t>
            </w:r>
          </w:p>
        </w:tc>
      </w:tr>
      <w:tr>
        <w:tblPrEx>
          <w:tblCellMar>
            <w:top w:w="0" w:type="dxa"/>
            <w:left w:w="108" w:type="dxa"/>
            <w:bottom w:w="0" w:type="dxa"/>
            <w:right w:w="108" w:type="dxa"/>
          </w:tblCellMar>
        </w:tblPrEx>
        <w:trPr>
          <w:trHeight w:val="465" w:hRule="atLeast"/>
        </w:trPr>
        <w:tc>
          <w:tcPr>
            <w:tcW w:w="8804" w:type="dxa"/>
            <w:gridSpan w:val="3"/>
            <w:tcBorders>
              <w:top w:val="nil"/>
              <w:left w:val="nil"/>
              <w:bottom w:val="single" w:color="auto" w:sz="4" w:space="0"/>
              <w:right w:val="nil"/>
            </w:tcBorders>
            <w:vAlign w:val="center"/>
          </w:tcPr>
          <w:p>
            <w:pPr>
              <w:widowControl/>
              <w:jc w:val="center"/>
              <w:rPr>
                <w:rFonts w:ascii="宋体" w:cs="Times New Roman"/>
                <w:color w:val="000000"/>
                <w:kern w:val="0"/>
                <w:sz w:val="32"/>
                <w:szCs w:val="32"/>
              </w:rPr>
            </w:pPr>
            <w:r>
              <w:rPr>
                <w:rFonts w:hint="eastAsia" w:ascii="宋体" w:hAnsi="宋体" w:cs="仿宋_GB2312"/>
                <w:color w:val="000000"/>
                <w:kern w:val="0"/>
                <w:sz w:val="32"/>
                <w:szCs w:val="32"/>
              </w:rPr>
              <w:t>截止时间：</w:t>
            </w:r>
            <w:r>
              <w:rPr>
                <w:rFonts w:ascii="宋体" w:hAnsi="宋体" w:cs="仿宋_GB2312"/>
                <w:color w:val="000000"/>
                <w:kern w:val="0"/>
                <w:sz w:val="32"/>
                <w:szCs w:val="32"/>
              </w:rPr>
              <w:t>2017</w:t>
            </w:r>
            <w:r>
              <w:rPr>
                <w:rFonts w:hint="eastAsia" w:ascii="宋体" w:hAnsi="宋体" w:cs="仿宋_GB2312"/>
                <w:color w:val="000000"/>
                <w:kern w:val="0"/>
                <w:sz w:val="32"/>
                <w:szCs w:val="32"/>
              </w:rPr>
              <w:t>年</w:t>
            </w:r>
            <w:r>
              <w:rPr>
                <w:rFonts w:ascii="宋体" w:hAnsi="宋体" w:cs="仿宋_GB2312"/>
                <w:color w:val="000000"/>
                <w:kern w:val="0"/>
                <w:sz w:val="32"/>
                <w:szCs w:val="32"/>
              </w:rPr>
              <w:t>12</w:t>
            </w:r>
            <w:r>
              <w:rPr>
                <w:rFonts w:hint="eastAsia" w:ascii="宋体" w:hAnsi="宋体" w:cs="仿宋_GB2312"/>
                <w:color w:val="000000"/>
                <w:kern w:val="0"/>
                <w:sz w:val="32"/>
                <w:szCs w:val="32"/>
              </w:rPr>
              <w:t>月</w:t>
            </w:r>
            <w:r>
              <w:rPr>
                <w:rFonts w:ascii="宋体" w:hAnsi="宋体" w:cs="仿宋_GB2312"/>
                <w:color w:val="000000"/>
                <w:kern w:val="0"/>
                <w:sz w:val="32"/>
                <w:szCs w:val="32"/>
              </w:rPr>
              <w:t>31</w:t>
            </w:r>
            <w:r>
              <w:rPr>
                <w:rFonts w:hint="eastAsia" w:ascii="宋体" w:hAnsi="宋体" w:cs="仿宋_GB2312"/>
                <w:color w:val="000000"/>
                <w:kern w:val="0"/>
                <w:sz w:val="32"/>
                <w:szCs w:val="32"/>
              </w:rPr>
              <w:t>日</w:t>
            </w:r>
          </w:p>
        </w:tc>
      </w:tr>
      <w:tr>
        <w:tblPrEx>
          <w:tblCellMar>
            <w:top w:w="0" w:type="dxa"/>
            <w:left w:w="108" w:type="dxa"/>
            <w:bottom w:w="0" w:type="dxa"/>
            <w:right w:w="108" w:type="dxa"/>
          </w:tblCellMar>
        </w:tblPrEx>
        <w:trPr>
          <w:trHeight w:val="750" w:hRule="atLeast"/>
        </w:trPr>
        <w:tc>
          <w:tcPr>
            <w:tcW w:w="3811" w:type="dxa"/>
            <w:tcBorders>
              <w:top w:val="nil"/>
              <w:left w:val="single" w:color="auto" w:sz="4" w:space="0"/>
              <w:bottom w:val="single" w:color="auto" w:sz="4" w:space="0"/>
              <w:right w:val="single" w:color="auto" w:sz="4" w:space="0"/>
            </w:tcBorders>
            <w:vAlign w:val="center"/>
          </w:tcPr>
          <w:p>
            <w:pPr>
              <w:widowControl/>
              <w:jc w:val="center"/>
              <w:rPr>
                <w:rFonts w:ascii="宋体" w:cs="Times New Roman"/>
                <w:b/>
                <w:bCs/>
                <w:color w:val="000000"/>
                <w:kern w:val="0"/>
                <w:sz w:val="24"/>
                <w:szCs w:val="24"/>
              </w:rPr>
            </w:pPr>
            <w:r>
              <w:rPr>
                <w:rFonts w:hint="eastAsia" w:ascii="宋体" w:hAnsi="宋体" w:cs="宋体"/>
                <w:b/>
                <w:bCs/>
                <w:color w:val="000000"/>
                <w:kern w:val="0"/>
                <w:sz w:val="24"/>
                <w:szCs w:val="24"/>
              </w:rPr>
              <w:t>项　　目</w:t>
            </w:r>
          </w:p>
        </w:tc>
        <w:tc>
          <w:tcPr>
            <w:tcW w:w="1591" w:type="dxa"/>
            <w:tcBorders>
              <w:top w:val="nil"/>
              <w:left w:val="nil"/>
              <w:bottom w:val="single" w:color="auto" w:sz="4" w:space="0"/>
              <w:right w:val="single" w:color="auto" w:sz="4" w:space="0"/>
            </w:tcBorders>
            <w:vAlign w:val="center"/>
          </w:tcPr>
          <w:p>
            <w:pPr>
              <w:widowControl/>
              <w:jc w:val="center"/>
              <w:rPr>
                <w:rFonts w:ascii="宋体" w:cs="Times New Roman"/>
                <w:b/>
                <w:bCs/>
                <w:color w:val="000000"/>
                <w:kern w:val="0"/>
                <w:sz w:val="24"/>
                <w:szCs w:val="24"/>
              </w:rPr>
            </w:pPr>
            <w:r>
              <w:rPr>
                <w:rFonts w:hint="eastAsia" w:ascii="宋体" w:hAnsi="宋体" w:cs="宋体"/>
                <w:b/>
                <w:bCs/>
                <w:color w:val="000000"/>
                <w:kern w:val="0"/>
                <w:sz w:val="24"/>
                <w:szCs w:val="24"/>
              </w:rPr>
              <w:t>数量</w:t>
            </w:r>
          </w:p>
        </w:tc>
        <w:tc>
          <w:tcPr>
            <w:tcW w:w="3402" w:type="dxa"/>
            <w:tcBorders>
              <w:top w:val="nil"/>
              <w:left w:val="nil"/>
              <w:bottom w:val="single" w:color="auto" w:sz="4" w:space="0"/>
              <w:right w:val="single" w:color="auto" w:sz="4" w:space="0"/>
            </w:tcBorders>
            <w:vAlign w:val="center"/>
          </w:tcPr>
          <w:p>
            <w:pPr>
              <w:widowControl/>
              <w:jc w:val="center"/>
              <w:rPr>
                <w:rFonts w:ascii="宋体" w:cs="Times New Roman"/>
                <w:b/>
                <w:bCs/>
                <w:color w:val="000000"/>
                <w:kern w:val="0"/>
                <w:sz w:val="24"/>
                <w:szCs w:val="24"/>
              </w:rPr>
            </w:pPr>
            <w:r>
              <w:rPr>
                <w:rFonts w:hint="eastAsia" w:ascii="宋体" w:hAnsi="宋体" w:cs="宋体"/>
                <w:b/>
                <w:bCs/>
                <w:color w:val="000000"/>
                <w:kern w:val="0"/>
                <w:sz w:val="24"/>
                <w:szCs w:val="24"/>
              </w:rPr>
              <w:t>价值（单位：万元）</w:t>
            </w:r>
          </w:p>
        </w:tc>
      </w:tr>
      <w:tr>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pPr>
              <w:widowControl/>
              <w:jc w:val="center"/>
              <w:rPr>
                <w:rFonts w:ascii="宋体" w:cs="Times New Roman"/>
                <w:b/>
                <w:bCs/>
                <w:color w:val="000000"/>
                <w:kern w:val="0"/>
                <w:sz w:val="24"/>
                <w:szCs w:val="24"/>
              </w:rPr>
            </w:pPr>
            <w:r>
              <w:rPr>
                <w:rFonts w:hint="eastAsia" w:ascii="宋体" w:hAnsi="宋体" w:cs="宋体"/>
                <w:b/>
                <w:bCs/>
                <w:color w:val="000000"/>
                <w:kern w:val="0"/>
                <w:sz w:val="24"/>
                <w:szCs w:val="24"/>
              </w:rPr>
              <w:t>固定资产总额</w:t>
            </w:r>
          </w:p>
        </w:tc>
        <w:tc>
          <w:tcPr>
            <w:tcW w:w="1591" w:type="dxa"/>
            <w:tcBorders>
              <w:top w:val="nil"/>
              <w:left w:val="nil"/>
              <w:bottom w:val="single" w:color="auto" w:sz="4" w:space="0"/>
              <w:right w:val="single" w:color="auto" w:sz="4" w:space="0"/>
            </w:tcBorders>
            <w:vAlign w:val="center"/>
          </w:tcPr>
          <w:p>
            <w:pPr>
              <w:widowControl/>
              <w:jc w:val="center"/>
              <w:rPr>
                <w:rFonts w:ascii="宋体" w:cs="Times New Roman"/>
                <w:color w:val="000000"/>
                <w:kern w:val="0"/>
                <w:sz w:val="24"/>
                <w:szCs w:val="24"/>
              </w:rPr>
            </w:pPr>
            <w:r>
              <w:rPr>
                <w:rFonts w:ascii="宋体" w:hAnsi="宋体" w:cs="宋体"/>
                <w:color w:val="000000"/>
                <w:kern w:val="0"/>
                <w:sz w:val="24"/>
                <w:szCs w:val="24"/>
              </w:rPr>
              <w:t>—</w:t>
            </w:r>
          </w:p>
        </w:tc>
        <w:tc>
          <w:tcPr>
            <w:tcW w:w="3402" w:type="dxa"/>
            <w:tcBorders>
              <w:top w:val="nil"/>
              <w:left w:val="nil"/>
              <w:bottom w:val="single" w:color="auto" w:sz="4" w:space="0"/>
              <w:right w:val="single" w:color="auto" w:sz="4" w:space="0"/>
            </w:tcBorders>
            <w:vAlign w:val="center"/>
          </w:tcPr>
          <w:p>
            <w:pPr>
              <w:widowControl/>
              <w:jc w:val="center"/>
              <w:rPr>
                <w:rFonts w:ascii="宋体" w:cs="Times New Roman"/>
                <w:color w:val="000000"/>
                <w:kern w:val="0"/>
                <w:sz w:val="24"/>
                <w:szCs w:val="24"/>
              </w:rPr>
            </w:pPr>
            <w:r>
              <w:rPr>
                <w:rFonts w:ascii="宋体" w:hAnsi="宋体" w:cs="宋体"/>
                <w:color w:val="000000"/>
                <w:kern w:val="0"/>
                <w:sz w:val="24"/>
                <w:szCs w:val="24"/>
              </w:rPr>
              <w:t>34890.45</w:t>
            </w:r>
          </w:p>
        </w:tc>
      </w:tr>
      <w:tr>
        <w:tblPrEx>
          <w:tblCellMar>
            <w:top w:w="0" w:type="dxa"/>
            <w:left w:w="108" w:type="dxa"/>
            <w:bottom w:w="0" w:type="dxa"/>
            <w:right w:w="108" w:type="dxa"/>
          </w:tblCellMar>
        </w:tblPrEx>
        <w:trPr>
          <w:trHeight w:val="483" w:hRule="atLeast"/>
        </w:trPr>
        <w:tc>
          <w:tcPr>
            <w:tcW w:w="3811" w:type="dxa"/>
            <w:tcBorders>
              <w:top w:val="nil"/>
              <w:left w:val="single" w:color="auto" w:sz="4" w:space="0"/>
              <w:bottom w:val="single" w:color="auto" w:sz="4" w:space="0"/>
              <w:right w:val="single" w:color="auto" w:sz="4" w:space="0"/>
            </w:tcBorders>
            <w:vAlign w:val="center"/>
          </w:tcPr>
          <w:p>
            <w:pPr>
              <w:widowControl/>
              <w:jc w:val="left"/>
              <w:rPr>
                <w:rFonts w:ascii="宋体" w:cs="Times New Roman"/>
                <w:color w:val="000000"/>
                <w:kern w:val="0"/>
                <w:sz w:val="24"/>
                <w:szCs w:val="24"/>
              </w:rPr>
            </w:pPr>
            <w:r>
              <w:rPr>
                <w:rFonts w:ascii="宋体" w:hAnsi="宋体" w:cs="宋体"/>
                <w:color w:val="000000"/>
                <w:kern w:val="0"/>
                <w:sz w:val="24"/>
                <w:szCs w:val="24"/>
              </w:rPr>
              <w:t xml:space="preserve">  1</w:t>
            </w:r>
            <w:r>
              <w:rPr>
                <w:rFonts w:hint="eastAsia" w:ascii="宋体" w:hAnsi="宋体" w:cs="宋体"/>
                <w:color w:val="000000"/>
                <w:kern w:val="0"/>
                <w:sz w:val="24"/>
                <w:szCs w:val="24"/>
              </w:rPr>
              <w:t>、房屋（平方米）</w:t>
            </w:r>
          </w:p>
        </w:tc>
        <w:tc>
          <w:tcPr>
            <w:tcW w:w="1591" w:type="dxa"/>
            <w:tcBorders>
              <w:top w:val="nil"/>
              <w:left w:val="nil"/>
              <w:bottom w:val="single" w:color="auto" w:sz="4" w:space="0"/>
              <w:right w:val="single" w:color="auto" w:sz="4" w:space="0"/>
            </w:tcBorders>
            <w:vAlign w:val="center"/>
          </w:tcPr>
          <w:p>
            <w:pPr>
              <w:widowControl/>
              <w:jc w:val="center"/>
              <w:rPr>
                <w:rFonts w:ascii="宋体" w:cs="Times New Roman"/>
                <w:color w:val="000000"/>
                <w:kern w:val="0"/>
                <w:sz w:val="24"/>
                <w:szCs w:val="24"/>
              </w:rPr>
            </w:pPr>
            <w:r>
              <w:rPr>
                <w:rFonts w:ascii="宋体" w:hAnsi="宋体" w:cs="宋体"/>
                <w:color w:val="000000"/>
                <w:kern w:val="0"/>
                <w:sz w:val="24"/>
                <w:szCs w:val="24"/>
              </w:rPr>
              <w:t>343035.78</w:t>
            </w:r>
          </w:p>
        </w:tc>
        <w:tc>
          <w:tcPr>
            <w:tcW w:w="3402" w:type="dxa"/>
            <w:tcBorders>
              <w:top w:val="nil"/>
              <w:left w:val="nil"/>
              <w:bottom w:val="single" w:color="auto" w:sz="4" w:space="0"/>
              <w:right w:val="single" w:color="auto" w:sz="4" w:space="0"/>
            </w:tcBorders>
            <w:vAlign w:val="center"/>
          </w:tcPr>
          <w:p>
            <w:pPr>
              <w:widowControl/>
              <w:jc w:val="center"/>
              <w:rPr>
                <w:rFonts w:ascii="宋体" w:cs="Times New Roman"/>
                <w:color w:val="000000"/>
                <w:kern w:val="0"/>
                <w:sz w:val="24"/>
                <w:szCs w:val="24"/>
              </w:rPr>
            </w:pPr>
            <w:r>
              <w:rPr>
                <w:rFonts w:ascii="宋体" w:hAnsi="宋体" w:cs="宋体"/>
                <w:color w:val="000000"/>
                <w:kern w:val="0"/>
                <w:sz w:val="24"/>
                <w:szCs w:val="24"/>
              </w:rPr>
              <w:t>23246.17</w:t>
            </w:r>
          </w:p>
        </w:tc>
      </w:tr>
      <w:tr>
        <w:tblPrEx>
          <w:tblCellMar>
            <w:top w:w="0" w:type="dxa"/>
            <w:left w:w="108" w:type="dxa"/>
            <w:bottom w:w="0" w:type="dxa"/>
            <w:right w:w="108" w:type="dxa"/>
          </w:tblCellMar>
        </w:tblPrEx>
        <w:trPr>
          <w:trHeight w:val="419" w:hRule="atLeast"/>
        </w:trPr>
        <w:tc>
          <w:tcPr>
            <w:tcW w:w="3811" w:type="dxa"/>
            <w:tcBorders>
              <w:top w:val="single" w:color="auto" w:sz="4" w:space="0"/>
              <w:left w:val="single" w:color="auto" w:sz="4" w:space="0"/>
              <w:bottom w:val="single" w:color="auto" w:sz="4" w:space="0"/>
              <w:right w:val="single" w:color="auto" w:sz="4" w:space="0"/>
            </w:tcBorders>
            <w:vAlign w:val="center"/>
          </w:tcPr>
          <w:p>
            <w:pPr>
              <w:jc w:val="left"/>
              <w:rPr>
                <w:rFonts w:ascii="宋体" w:cs="Times New Roman"/>
                <w:color w:val="000000"/>
                <w:kern w:val="0"/>
                <w:sz w:val="24"/>
                <w:szCs w:val="24"/>
              </w:rPr>
            </w:pPr>
            <w:r>
              <w:rPr>
                <w:rFonts w:hint="eastAsia" w:ascii="宋体" w:hAnsi="宋体" w:cs="宋体"/>
                <w:color w:val="000000"/>
                <w:kern w:val="0"/>
                <w:sz w:val="24"/>
                <w:szCs w:val="24"/>
              </w:rPr>
              <w:t>其中：办公用房（平方米）</w:t>
            </w:r>
          </w:p>
        </w:tc>
        <w:tc>
          <w:tcPr>
            <w:tcW w:w="1591" w:type="dxa"/>
            <w:tcBorders>
              <w:top w:val="single" w:color="auto" w:sz="4" w:space="0"/>
              <w:left w:val="nil"/>
              <w:bottom w:val="single" w:color="auto" w:sz="4" w:space="0"/>
              <w:right w:val="single" w:color="auto" w:sz="4" w:space="0"/>
            </w:tcBorders>
            <w:vAlign w:val="center"/>
          </w:tcPr>
          <w:p>
            <w:pPr>
              <w:jc w:val="center"/>
              <w:rPr>
                <w:rFonts w:ascii="宋体" w:cs="Times New Roman"/>
                <w:color w:val="000000"/>
                <w:kern w:val="0"/>
                <w:sz w:val="24"/>
                <w:szCs w:val="24"/>
              </w:rPr>
            </w:pPr>
            <w:r>
              <w:rPr>
                <w:rFonts w:ascii="宋体" w:hAnsi="宋体" w:cs="宋体"/>
                <w:color w:val="000000"/>
                <w:kern w:val="0"/>
                <w:sz w:val="24"/>
                <w:szCs w:val="24"/>
              </w:rPr>
              <w:t>292177.78</w:t>
            </w:r>
          </w:p>
        </w:tc>
        <w:tc>
          <w:tcPr>
            <w:tcW w:w="3402" w:type="dxa"/>
            <w:tcBorders>
              <w:top w:val="single" w:color="auto" w:sz="4" w:space="0"/>
              <w:left w:val="nil"/>
              <w:bottom w:val="single" w:color="auto" w:sz="4" w:space="0"/>
              <w:right w:val="single" w:color="auto" w:sz="4" w:space="0"/>
            </w:tcBorders>
            <w:vAlign w:val="center"/>
          </w:tcPr>
          <w:p>
            <w:pPr>
              <w:jc w:val="center"/>
              <w:rPr>
                <w:rFonts w:ascii="宋体" w:cs="Times New Roman"/>
                <w:color w:val="000000"/>
                <w:kern w:val="0"/>
                <w:sz w:val="24"/>
                <w:szCs w:val="24"/>
              </w:rPr>
            </w:pPr>
            <w:r>
              <w:rPr>
                <w:rFonts w:ascii="宋体" w:hAnsi="宋体" w:cs="宋体"/>
                <w:color w:val="000000"/>
                <w:kern w:val="0"/>
                <w:sz w:val="24"/>
                <w:szCs w:val="24"/>
              </w:rPr>
              <w:t>21235.37</w:t>
            </w:r>
          </w:p>
        </w:tc>
      </w:tr>
      <w:tr>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pPr>
              <w:widowControl/>
              <w:jc w:val="left"/>
              <w:rPr>
                <w:rFonts w:ascii="宋体" w:cs="Times New Roman"/>
                <w:color w:val="000000"/>
                <w:kern w:val="0"/>
                <w:sz w:val="24"/>
                <w:szCs w:val="24"/>
              </w:rPr>
            </w:pPr>
            <w:r>
              <w:rPr>
                <w:rFonts w:ascii="宋体" w:hAnsi="宋体" w:cs="宋体"/>
                <w:color w:val="000000"/>
                <w:kern w:val="0"/>
                <w:sz w:val="24"/>
                <w:szCs w:val="24"/>
              </w:rPr>
              <w:t xml:space="preserve">  2</w:t>
            </w:r>
            <w:r>
              <w:rPr>
                <w:rFonts w:hint="eastAsia" w:ascii="宋体" w:hAnsi="宋体" w:cs="宋体"/>
                <w:color w:val="000000"/>
                <w:kern w:val="0"/>
                <w:sz w:val="24"/>
                <w:szCs w:val="24"/>
              </w:rPr>
              <w:t>、车辆（台、辆）</w:t>
            </w:r>
          </w:p>
        </w:tc>
        <w:tc>
          <w:tcPr>
            <w:tcW w:w="1591" w:type="dxa"/>
            <w:tcBorders>
              <w:top w:val="nil"/>
              <w:left w:val="nil"/>
              <w:bottom w:val="single" w:color="auto" w:sz="4" w:space="0"/>
              <w:right w:val="single" w:color="auto" w:sz="4" w:space="0"/>
            </w:tcBorders>
            <w:vAlign w:val="center"/>
          </w:tcPr>
          <w:p>
            <w:pPr>
              <w:widowControl/>
              <w:jc w:val="center"/>
              <w:rPr>
                <w:rFonts w:ascii="宋体" w:cs="Times New Roman"/>
                <w:color w:val="000000"/>
                <w:kern w:val="0"/>
                <w:sz w:val="24"/>
                <w:szCs w:val="24"/>
              </w:rPr>
            </w:pPr>
            <w:r>
              <w:rPr>
                <w:rFonts w:ascii="宋体" w:hAnsi="宋体" w:cs="宋体"/>
                <w:color w:val="000000"/>
                <w:kern w:val="0"/>
                <w:sz w:val="24"/>
                <w:szCs w:val="24"/>
              </w:rPr>
              <w:t>4</w:t>
            </w:r>
          </w:p>
        </w:tc>
        <w:tc>
          <w:tcPr>
            <w:tcW w:w="3402" w:type="dxa"/>
            <w:tcBorders>
              <w:top w:val="nil"/>
              <w:left w:val="nil"/>
              <w:bottom w:val="single" w:color="auto" w:sz="4" w:space="0"/>
              <w:right w:val="single" w:color="auto" w:sz="4" w:space="0"/>
            </w:tcBorders>
            <w:vAlign w:val="center"/>
          </w:tcPr>
          <w:p>
            <w:pPr>
              <w:widowControl/>
              <w:jc w:val="center"/>
              <w:rPr>
                <w:rFonts w:ascii="宋体" w:cs="Times New Roman"/>
                <w:color w:val="000000"/>
                <w:kern w:val="0"/>
                <w:sz w:val="24"/>
                <w:szCs w:val="24"/>
              </w:rPr>
            </w:pPr>
            <w:r>
              <w:rPr>
                <w:rFonts w:ascii="宋体" w:hAnsi="宋体" w:cs="宋体"/>
                <w:color w:val="000000"/>
                <w:kern w:val="0"/>
                <w:sz w:val="24"/>
                <w:szCs w:val="24"/>
              </w:rPr>
              <w:t>46</w:t>
            </w:r>
          </w:p>
        </w:tc>
      </w:tr>
      <w:tr>
        <w:tblPrEx>
          <w:tblCellMar>
            <w:top w:w="0" w:type="dxa"/>
            <w:left w:w="108" w:type="dxa"/>
            <w:bottom w:w="0" w:type="dxa"/>
            <w:right w:w="108" w:type="dxa"/>
          </w:tblCellMar>
        </w:tblPrEx>
        <w:trPr>
          <w:trHeight w:val="611" w:hRule="atLeast"/>
        </w:trPr>
        <w:tc>
          <w:tcPr>
            <w:tcW w:w="3811" w:type="dxa"/>
            <w:tcBorders>
              <w:top w:val="nil"/>
              <w:left w:val="single" w:color="auto" w:sz="4" w:space="0"/>
              <w:bottom w:val="single" w:color="auto" w:sz="4" w:space="0"/>
              <w:right w:val="single" w:color="auto" w:sz="4" w:space="0"/>
            </w:tcBorders>
            <w:vAlign w:val="center"/>
          </w:tcPr>
          <w:p>
            <w:pPr>
              <w:widowControl/>
              <w:jc w:val="left"/>
              <w:rPr>
                <w:rFonts w:ascii="宋体" w:cs="Times New Roman"/>
                <w:color w:val="000000"/>
                <w:kern w:val="0"/>
                <w:sz w:val="24"/>
                <w:szCs w:val="24"/>
              </w:rPr>
            </w:pPr>
            <w:r>
              <w:rPr>
                <w:rFonts w:ascii="宋体" w:hAnsi="宋体" w:cs="宋体"/>
                <w:color w:val="000000"/>
                <w:kern w:val="0"/>
                <w:sz w:val="24"/>
                <w:szCs w:val="24"/>
              </w:rPr>
              <w:t xml:space="preserve">  3</w:t>
            </w:r>
            <w:r>
              <w:rPr>
                <w:rFonts w:hint="eastAsia" w:ascii="宋体" w:hAnsi="宋体" w:cs="宋体"/>
                <w:color w:val="000000"/>
                <w:kern w:val="0"/>
                <w:sz w:val="24"/>
                <w:szCs w:val="24"/>
              </w:rPr>
              <w:t>、单价在</w:t>
            </w:r>
            <w:r>
              <w:rPr>
                <w:rFonts w:ascii="宋体" w:hAnsi="宋体" w:cs="宋体"/>
                <w:color w:val="000000"/>
                <w:kern w:val="0"/>
                <w:sz w:val="24"/>
                <w:szCs w:val="24"/>
              </w:rPr>
              <w:t>20</w:t>
            </w:r>
            <w:r>
              <w:rPr>
                <w:rFonts w:hint="eastAsia" w:ascii="宋体" w:hAnsi="宋体" w:cs="宋体"/>
                <w:color w:val="000000"/>
                <w:kern w:val="0"/>
                <w:sz w:val="24"/>
                <w:szCs w:val="24"/>
              </w:rPr>
              <w:t>万元以上的设备</w:t>
            </w:r>
          </w:p>
        </w:tc>
        <w:tc>
          <w:tcPr>
            <w:tcW w:w="1591" w:type="dxa"/>
            <w:tcBorders>
              <w:top w:val="nil"/>
              <w:left w:val="nil"/>
              <w:bottom w:val="single" w:color="auto" w:sz="4" w:space="0"/>
              <w:right w:val="single" w:color="auto" w:sz="4" w:space="0"/>
            </w:tcBorders>
            <w:vAlign w:val="center"/>
          </w:tcPr>
          <w:p>
            <w:pPr>
              <w:widowControl/>
              <w:jc w:val="center"/>
              <w:rPr>
                <w:rFonts w:ascii="宋体" w:cs="Times New Roman"/>
                <w:color w:val="000000"/>
                <w:kern w:val="0"/>
                <w:sz w:val="24"/>
                <w:szCs w:val="24"/>
              </w:rPr>
            </w:pPr>
            <w:r>
              <w:rPr>
                <w:rFonts w:ascii="宋体" w:hAnsi="宋体" w:cs="宋体"/>
                <w:color w:val="000000"/>
                <w:kern w:val="0"/>
                <w:sz w:val="24"/>
                <w:szCs w:val="24"/>
              </w:rPr>
              <w:t>—</w:t>
            </w:r>
          </w:p>
        </w:tc>
        <w:tc>
          <w:tcPr>
            <w:tcW w:w="3402" w:type="dxa"/>
            <w:tcBorders>
              <w:top w:val="nil"/>
              <w:left w:val="nil"/>
              <w:bottom w:val="single" w:color="auto" w:sz="4" w:space="0"/>
              <w:right w:val="single" w:color="auto" w:sz="4" w:space="0"/>
            </w:tcBorders>
            <w:vAlign w:val="center"/>
          </w:tcPr>
          <w:p>
            <w:pPr>
              <w:widowControl/>
              <w:jc w:val="center"/>
              <w:rPr>
                <w:rFonts w:ascii="宋体" w:cs="Times New Roman"/>
                <w:color w:val="000000"/>
                <w:kern w:val="0"/>
                <w:sz w:val="24"/>
                <w:szCs w:val="24"/>
              </w:rPr>
            </w:pPr>
            <w:r>
              <w:rPr>
                <w:rFonts w:ascii="宋体" w:hAnsi="宋体" w:cs="宋体"/>
                <w:color w:val="000000"/>
                <w:kern w:val="0"/>
                <w:sz w:val="24"/>
                <w:szCs w:val="24"/>
              </w:rPr>
              <w:t>0.00</w:t>
            </w:r>
          </w:p>
        </w:tc>
      </w:tr>
      <w:tr>
        <w:tblPrEx>
          <w:tblCellMar>
            <w:top w:w="0" w:type="dxa"/>
            <w:left w:w="108" w:type="dxa"/>
            <w:bottom w:w="0" w:type="dxa"/>
            <w:right w:w="108" w:type="dxa"/>
          </w:tblCellMar>
        </w:tblPrEx>
        <w:trPr>
          <w:trHeight w:val="432" w:hRule="atLeast"/>
        </w:trPr>
        <w:tc>
          <w:tcPr>
            <w:tcW w:w="3811" w:type="dxa"/>
            <w:tcBorders>
              <w:top w:val="single" w:color="auto" w:sz="4" w:space="0"/>
              <w:left w:val="single" w:color="auto" w:sz="4" w:space="0"/>
              <w:bottom w:val="single" w:color="auto" w:sz="4" w:space="0"/>
              <w:right w:val="single" w:color="auto" w:sz="4" w:space="0"/>
            </w:tcBorders>
            <w:vAlign w:val="center"/>
          </w:tcPr>
          <w:p>
            <w:pPr>
              <w:jc w:val="left"/>
              <w:rPr>
                <w:rFonts w:ascii="宋体" w:cs="Times New Roman"/>
                <w:color w:val="000000"/>
                <w:kern w:val="0"/>
                <w:sz w:val="24"/>
                <w:szCs w:val="24"/>
              </w:rPr>
            </w:pPr>
            <w:r>
              <w:rPr>
                <w:rFonts w:ascii="宋体" w:hAnsi="宋体" w:cs="宋体"/>
                <w:color w:val="000000"/>
                <w:kern w:val="0"/>
                <w:sz w:val="24"/>
                <w:szCs w:val="24"/>
              </w:rPr>
              <w:t xml:space="preserve">  4</w:t>
            </w:r>
            <w:r>
              <w:rPr>
                <w:rFonts w:hint="eastAsia" w:ascii="宋体" w:hAnsi="宋体" w:cs="宋体"/>
                <w:color w:val="000000"/>
                <w:kern w:val="0"/>
                <w:sz w:val="24"/>
                <w:szCs w:val="24"/>
              </w:rPr>
              <w:t>、其他固定资产</w:t>
            </w:r>
          </w:p>
        </w:tc>
        <w:tc>
          <w:tcPr>
            <w:tcW w:w="1591" w:type="dxa"/>
            <w:tcBorders>
              <w:top w:val="single" w:color="auto" w:sz="4" w:space="0"/>
              <w:left w:val="nil"/>
              <w:bottom w:val="single" w:color="auto" w:sz="4" w:space="0"/>
              <w:right w:val="single" w:color="auto" w:sz="4" w:space="0"/>
            </w:tcBorders>
            <w:vAlign w:val="center"/>
          </w:tcPr>
          <w:p>
            <w:pPr>
              <w:jc w:val="center"/>
              <w:rPr>
                <w:rFonts w:ascii="宋体" w:cs="Times New Roman"/>
                <w:color w:val="000000"/>
                <w:kern w:val="0"/>
                <w:sz w:val="24"/>
                <w:szCs w:val="24"/>
              </w:rPr>
            </w:pPr>
            <w:r>
              <w:rPr>
                <w:rFonts w:ascii="宋体" w:hAnsi="宋体" w:cs="宋体"/>
                <w:color w:val="000000"/>
                <w:kern w:val="0"/>
                <w:sz w:val="24"/>
                <w:szCs w:val="24"/>
              </w:rPr>
              <w:t>—</w:t>
            </w:r>
          </w:p>
        </w:tc>
        <w:tc>
          <w:tcPr>
            <w:tcW w:w="3402" w:type="dxa"/>
            <w:tcBorders>
              <w:top w:val="single" w:color="auto" w:sz="4" w:space="0"/>
              <w:left w:val="nil"/>
              <w:bottom w:val="single" w:color="auto" w:sz="4" w:space="0"/>
              <w:right w:val="single" w:color="auto" w:sz="4" w:space="0"/>
            </w:tcBorders>
            <w:vAlign w:val="center"/>
          </w:tcPr>
          <w:p>
            <w:pPr>
              <w:jc w:val="center"/>
              <w:rPr>
                <w:rFonts w:ascii="宋体" w:cs="Times New Roman"/>
                <w:color w:val="000000"/>
                <w:kern w:val="0"/>
                <w:sz w:val="24"/>
                <w:szCs w:val="24"/>
              </w:rPr>
            </w:pPr>
            <w:r>
              <w:rPr>
                <w:rFonts w:ascii="宋体" w:hAnsi="宋体" w:cs="宋体"/>
                <w:color w:val="000000"/>
                <w:kern w:val="0"/>
                <w:sz w:val="24"/>
                <w:szCs w:val="24"/>
              </w:rPr>
              <w:t>11598.28</w:t>
            </w:r>
          </w:p>
        </w:tc>
      </w:tr>
    </w:tbl>
    <w:p>
      <w:pPr>
        <w:spacing w:line="500" w:lineRule="exact"/>
        <w:jc w:val="center"/>
        <w:outlineLvl w:val="0"/>
        <w:rPr>
          <w:rFonts w:ascii="宋体" w:cs="Times New Roman"/>
          <w:sz w:val="32"/>
          <w:szCs w:val="32"/>
        </w:rPr>
      </w:pPr>
    </w:p>
    <w:p>
      <w:pPr>
        <w:spacing w:line="500" w:lineRule="exact"/>
        <w:jc w:val="center"/>
        <w:outlineLvl w:val="0"/>
        <w:rPr>
          <w:rFonts w:ascii="宋体" w:cs="Times New Roman"/>
          <w:sz w:val="32"/>
          <w:szCs w:val="32"/>
        </w:rPr>
      </w:pPr>
      <w:r>
        <w:rPr>
          <w:rFonts w:hint="eastAsia" w:ascii="宋体" w:hAnsi="宋体" w:cs="黑体"/>
          <w:sz w:val="32"/>
          <w:szCs w:val="32"/>
        </w:rPr>
        <w:t>第八部分：名词解释</w:t>
      </w:r>
    </w:p>
    <w:p>
      <w:pPr>
        <w:spacing w:line="260" w:lineRule="exact"/>
        <w:jc w:val="center"/>
        <w:outlineLvl w:val="0"/>
        <w:rPr>
          <w:rFonts w:ascii="宋体" w:cs="Times New Roman"/>
          <w:b/>
          <w:bCs/>
          <w:sz w:val="32"/>
          <w:szCs w:val="32"/>
        </w:rPr>
      </w:pPr>
    </w:p>
    <w:p>
      <w:pPr>
        <w:spacing w:line="500" w:lineRule="exact"/>
        <w:ind w:firstLine="643" w:firstLineChars="200"/>
        <w:jc w:val="left"/>
        <w:outlineLvl w:val="0"/>
        <w:rPr>
          <w:rFonts w:ascii="宋体" w:cs="Times New Roman"/>
          <w:sz w:val="32"/>
          <w:szCs w:val="32"/>
        </w:rPr>
      </w:pPr>
      <w:r>
        <w:rPr>
          <w:rFonts w:ascii="宋体" w:hAnsi="宋体" w:cs="仿宋"/>
          <w:b/>
          <w:bCs/>
          <w:sz w:val="32"/>
          <w:szCs w:val="32"/>
        </w:rPr>
        <w:t>1</w:t>
      </w:r>
      <w:r>
        <w:rPr>
          <w:rFonts w:hint="eastAsia" w:ascii="宋体" w:hAnsi="宋体" w:cs="仿宋"/>
          <w:b/>
          <w:bCs/>
          <w:sz w:val="32"/>
          <w:szCs w:val="32"/>
        </w:rPr>
        <w:t>、财政拨款收入：</w:t>
      </w:r>
      <w:r>
        <w:rPr>
          <w:rFonts w:hint="eastAsia" w:ascii="宋体" w:hAnsi="宋体" w:cs="仿宋"/>
          <w:sz w:val="32"/>
          <w:szCs w:val="32"/>
        </w:rPr>
        <w:t>指县级财政当年拨付的资金。</w:t>
      </w:r>
    </w:p>
    <w:p>
      <w:pPr>
        <w:spacing w:line="500" w:lineRule="exact"/>
        <w:ind w:firstLine="643" w:firstLineChars="200"/>
        <w:jc w:val="left"/>
        <w:outlineLvl w:val="0"/>
        <w:rPr>
          <w:rFonts w:ascii="宋体" w:cs="Times New Roman"/>
          <w:sz w:val="32"/>
          <w:szCs w:val="32"/>
        </w:rPr>
      </w:pPr>
      <w:r>
        <w:rPr>
          <w:rFonts w:ascii="宋体" w:hAnsi="宋体" w:cs="仿宋"/>
          <w:b/>
          <w:bCs/>
          <w:sz w:val="32"/>
          <w:szCs w:val="32"/>
        </w:rPr>
        <w:t>2</w:t>
      </w:r>
      <w:r>
        <w:rPr>
          <w:rFonts w:hint="eastAsia" w:ascii="宋体" w:hAnsi="宋体" w:cs="仿宋"/>
          <w:b/>
          <w:bCs/>
          <w:sz w:val="32"/>
          <w:szCs w:val="32"/>
        </w:rPr>
        <w:t>、其他收入：</w:t>
      </w:r>
      <w:r>
        <w:rPr>
          <w:rFonts w:hint="eastAsia" w:ascii="宋体" w:hAnsi="宋体" w:cs="仿宋"/>
          <w:sz w:val="32"/>
          <w:szCs w:val="32"/>
        </w:rPr>
        <w:t>指除上述“财政拨款收入”、“事业收入”等以外的收入。</w:t>
      </w:r>
    </w:p>
    <w:p>
      <w:pPr>
        <w:spacing w:line="500" w:lineRule="exact"/>
        <w:ind w:firstLine="643" w:firstLineChars="200"/>
        <w:jc w:val="left"/>
        <w:outlineLvl w:val="0"/>
        <w:rPr>
          <w:rFonts w:ascii="宋体" w:cs="Times New Roman"/>
          <w:sz w:val="32"/>
          <w:szCs w:val="32"/>
        </w:rPr>
      </w:pPr>
      <w:r>
        <w:rPr>
          <w:rFonts w:ascii="宋体" w:hAnsi="宋体" w:cs="仿宋"/>
          <w:b/>
          <w:bCs/>
          <w:sz w:val="32"/>
          <w:szCs w:val="32"/>
        </w:rPr>
        <w:t>3</w:t>
      </w:r>
      <w:r>
        <w:rPr>
          <w:rFonts w:hint="eastAsia" w:ascii="宋体" w:hAnsi="宋体" w:cs="仿宋"/>
          <w:b/>
          <w:bCs/>
          <w:sz w:val="32"/>
          <w:szCs w:val="32"/>
        </w:rPr>
        <w:t>、基本支出：</w:t>
      </w:r>
      <w:r>
        <w:rPr>
          <w:rFonts w:hint="eastAsia" w:ascii="宋体" w:hAnsi="宋体" w:cs="仿宋"/>
          <w:sz w:val="32"/>
          <w:szCs w:val="32"/>
        </w:rPr>
        <w:t>指为保障机构正常运转、完成日常工作任务而发生的人员支出和公用支出。</w:t>
      </w:r>
    </w:p>
    <w:p>
      <w:pPr>
        <w:spacing w:line="500" w:lineRule="exact"/>
        <w:ind w:firstLine="643" w:firstLineChars="200"/>
        <w:jc w:val="left"/>
        <w:outlineLvl w:val="0"/>
        <w:rPr>
          <w:rFonts w:ascii="宋体" w:cs="Times New Roman"/>
          <w:sz w:val="32"/>
          <w:szCs w:val="32"/>
        </w:rPr>
      </w:pPr>
      <w:r>
        <w:rPr>
          <w:rFonts w:ascii="宋体" w:hAnsi="宋体" w:cs="仿宋"/>
          <w:b/>
          <w:bCs/>
          <w:sz w:val="32"/>
          <w:szCs w:val="32"/>
        </w:rPr>
        <w:t>4</w:t>
      </w:r>
      <w:r>
        <w:rPr>
          <w:rFonts w:hint="eastAsia" w:ascii="宋体" w:hAnsi="宋体" w:cs="仿宋"/>
          <w:b/>
          <w:bCs/>
          <w:sz w:val="32"/>
          <w:szCs w:val="32"/>
        </w:rPr>
        <w:t>、项目支出：</w:t>
      </w:r>
      <w:r>
        <w:rPr>
          <w:rFonts w:hint="eastAsia" w:ascii="宋体" w:hAnsi="宋体" w:cs="仿宋"/>
          <w:sz w:val="32"/>
          <w:szCs w:val="32"/>
        </w:rPr>
        <w:t>指在基本支出之外为完成特定行政任务和事业发展目标所发生的支出。</w:t>
      </w:r>
    </w:p>
    <w:p>
      <w:pPr>
        <w:spacing w:line="500" w:lineRule="exact"/>
        <w:ind w:firstLine="643" w:firstLineChars="200"/>
        <w:jc w:val="left"/>
        <w:outlineLvl w:val="0"/>
        <w:rPr>
          <w:rFonts w:ascii="宋体" w:cs="Times New Roman"/>
          <w:sz w:val="32"/>
          <w:szCs w:val="32"/>
        </w:rPr>
      </w:pPr>
      <w:r>
        <w:rPr>
          <w:rFonts w:ascii="宋体" w:hAnsi="宋体" w:cs="仿宋"/>
          <w:b/>
          <w:bCs/>
          <w:sz w:val="32"/>
          <w:szCs w:val="32"/>
        </w:rPr>
        <w:t>5</w:t>
      </w:r>
      <w:r>
        <w:rPr>
          <w:rFonts w:hint="eastAsia" w:ascii="宋体" w:hAnsi="宋体" w:cs="仿宋"/>
          <w:b/>
          <w:bCs/>
          <w:sz w:val="32"/>
          <w:szCs w:val="32"/>
        </w:rPr>
        <w:t>、“三公”经费：</w:t>
      </w:r>
      <w:r>
        <w:rPr>
          <w:rFonts w:hint="eastAsia" w:ascii="宋体" w:hAnsi="宋体" w:cs="仿宋"/>
          <w:sz w:val="32"/>
          <w:szCs w:val="32"/>
        </w:rPr>
        <w:t>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pPr>
        <w:ind w:firstLine="803" w:firstLineChars="250"/>
        <w:rPr>
          <w:rFonts w:ascii="宋体" w:cs="Times New Roman"/>
          <w:sz w:val="32"/>
          <w:szCs w:val="32"/>
        </w:rPr>
      </w:pPr>
      <w:r>
        <w:rPr>
          <w:rFonts w:ascii="宋体" w:hAnsi="宋体" w:cs="仿宋"/>
          <w:b/>
          <w:bCs/>
          <w:sz w:val="32"/>
          <w:szCs w:val="32"/>
        </w:rPr>
        <w:t>6</w:t>
      </w:r>
      <w:r>
        <w:rPr>
          <w:rFonts w:hint="eastAsia" w:ascii="宋体" w:hAnsi="宋体" w:cs="仿宋"/>
          <w:b/>
          <w:bCs/>
          <w:sz w:val="32"/>
          <w:szCs w:val="32"/>
        </w:rPr>
        <w:t>、机关运行费：</w:t>
      </w:r>
      <w:r>
        <w:rPr>
          <w:rFonts w:hint="eastAsia" w:ascii="宋体" w:hAnsi="宋体" w:cs="仿宋"/>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ind w:firstLine="803" w:firstLineChars="250"/>
        <w:rPr>
          <w:rFonts w:ascii="宋体" w:cs="Times New Roman"/>
          <w:sz w:val="32"/>
          <w:szCs w:val="32"/>
        </w:rPr>
      </w:pPr>
      <w:r>
        <w:rPr>
          <w:rFonts w:ascii="宋体" w:hAnsi="宋体" w:cs="仿宋"/>
          <w:b/>
          <w:bCs/>
          <w:sz w:val="32"/>
          <w:szCs w:val="32"/>
        </w:rPr>
        <w:t>7</w:t>
      </w:r>
      <w:r>
        <w:rPr>
          <w:rFonts w:hint="eastAsia" w:ascii="宋体" w:hAnsi="宋体" w:cs="仿宋"/>
          <w:b/>
          <w:bCs/>
          <w:sz w:val="32"/>
          <w:szCs w:val="32"/>
        </w:rPr>
        <w:t>、公务费：</w:t>
      </w:r>
      <w:r>
        <w:rPr>
          <w:rFonts w:hint="eastAsia" w:ascii="宋体" w:hAnsi="宋体" w:cs="仿宋"/>
          <w:sz w:val="32"/>
          <w:szCs w:val="32"/>
        </w:rPr>
        <w:t>包括办公费、水电费、邮电费、取暖费、交通费、一般会议费和物业管理费之和。</w:t>
      </w:r>
    </w:p>
    <w:p>
      <w:pPr>
        <w:spacing w:line="500" w:lineRule="exact"/>
        <w:ind w:firstLine="627" w:firstLineChars="196"/>
        <w:jc w:val="center"/>
        <w:outlineLvl w:val="0"/>
        <w:rPr>
          <w:rFonts w:ascii="宋体" w:cs="Times New Roman"/>
          <w:sz w:val="32"/>
          <w:szCs w:val="32"/>
        </w:rPr>
      </w:pPr>
    </w:p>
    <w:p>
      <w:pPr>
        <w:spacing w:line="500" w:lineRule="exact"/>
        <w:jc w:val="center"/>
        <w:outlineLvl w:val="0"/>
        <w:rPr>
          <w:rFonts w:ascii="宋体" w:cs="Times New Roman"/>
          <w:sz w:val="32"/>
          <w:szCs w:val="32"/>
        </w:rPr>
      </w:pPr>
      <w:r>
        <w:rPr>
          <w:rFonts w:hint="eastAsia" w:ascii="宋体" w:hAnsi="宋体" w:cs="黑体"/>
          <w:sz w:val="32"/>
          <w:szCs w:val="32"/>
        </w:rPr>
        <w:t>第九部分：其他需说明的事项</w:t>
      </w:r>
    </w:p>
    <w:p>
      <w:pPr>
        <w:spacing w:line="260" w:lineRule="exact"/>
        <w:ind w:firstLine="1264" w:firstLineChars="395"/>
        <w:jc w:val="left"/>
        <w:outlineLvl w:val="0"/>
        <w:rPr>
          <w:rFonts w:ascii="宋体" w:cs="Times New Roman"/>
          <w:sz w:val="32"/>
          <w:szCs w:val="32"/>
        </w:rPr>
      </w:pPr>
    </w:p>
    <w:p>
      <w:pPr>
        <w:spacing w:line="500" w:lineRule="exact"/>
        <w:ind w:firstLine="640" w:firstLineChars="200"/>
        <w:jc w:val="left"/>
        <w:outlineLvl w:val="0"/>
        <w:rPr>
          <w:rFonts w:ascii="宋体" w:cs="Times New Roman"/>
          <w:sz w:val="32"/>
          <w:szCs w:val="32"/>
        </w:rPr>
      </w:pPr>
      <w:r>
        <w:rPr>
          <w:rFonts w:hint="eastAsia" w:ascii="宋体" w:hAnsi="宋体" w:cs="仿宋"/>
          <w:sz w:val="32"/>
          <w:szCs w:val="32"/>
        </w:rPr>
        <w:t>无其他需说明的事项。</w:t>
      </w:r>
    </w:p>
    <w:sectPr>
      <w:pgSz w:w="11906" w:h="16838"/>
      <w:pgMar w:top="1418" w:right="1797" w:bottom="1418" w:left="179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方正小标宋_GBK">
    <w:altName w:val="宋体"/>
    <w:panose1 w:val="00000000000000000000"/>
    <w:charset w:val="86"/>
    <w:family w:val="roman"/>
    <w:pitch w:val="default"/>
    <w:sig w:usb0="00000000" w:usb1="00000000" w:usb2="00000010" w:usb3="00000000" w:csb0="00040000" w:csb1="00000000"/>
  </w:font>
  <w:font w:name="方正书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jhkNDI0YjE5ZTUzMTAzM2I0Mzk5ZGEzNzdjNzlhMjEifQ=="/>
  </w:docVars>
  <w:rsids>
    <w:rsidRoot w:val="00DD0B87"/>
    <w:rsid w:val="0000087C"/>
    <w:rsid w:val="00010476"/>
    <w:rsid w:val="00030BB9"/>
    <w:rsid w:val="00035EB7"/>
    <w:rsid w:val="00042923"/>
    <w:rsid w:val="00046BE7"/>
    <w:rsid w:val="00047D70"/>
    <w:rsid w:val="0007148C"/>
    <w:rsid w:val="00087E59"/>
    <w:rsid w:val="000F0E1C"/>
    <w:rsid w:val="000F2B47"/>
    <w:rsid w:val="00107BFB"/>
    <w:rsid w:val="001245DA"/>
    <w:rsid w:val="00124C32"/>
    <w:rsid w:val="00126A4C"/>
    <w:rsid w:val="00132BC7"/>
    <w:rsid w:val="00135978"/>
    <w:rsid w:val="00135DEF"/>
    <w:rsid w:val="00136E69"/>
    <w:rsid w:val="00141D11"/>
    <w:rsid w:val="001423EF"/>
    <w:rsid w:val="001536D0"/>
    <w:rsid w:val="00162125"/>
    <w:rsid w:val="001A53B8"/>
    <w:rsid w:val="001A5CFB"/>
    <w:rsid w:val="001B154A"/>
    <w:rsid w:val="001B4F28"/>
    <w:rsid w:val="001C10FF"/>
    <w:rsid w:val="001D4A1B"/>
    <w:rsid w:val="001F2C86"/>
    <w:rsid w:val="001F647D"/>
    <w:rsid w:val="00241C69"/>
    <w:rsid w:val="00265BB5"/>
    <w:rsid w:val="00274D9C"/>
    <w:rsid w:val="0028413D"/>
    <w:rsid w:val="002A7A05"/>
    <w:rsid w:val="002B1C03"/>
    <w:rsid w:val="002B7036"/>
    <w:rsid w:val="002C4AF4"/>
    <w:rsid w:val="002D003B"/>
    <w:rsid w:val="002E3BEF"/>
    <w:rsid w:val="002F3461"/>
    <w:rsid w:val="00303CAF"/>
    <w:rsid w:val="003062FF"/>
    <w:rsid w:val="0030678A"/>
    <w:rsid w:val="00307860"/>
    <w:rsid w:val="00332DD6"/>
    <w:rsid w:val="00332EED"/>
    <w:rsid w:val="00335F67"/>
    <w:rsid w:val="003521D2"/>
    <w:rsid w:val="00373ECB"/>
    <w:rsid w:val="003817BD"/>
    <w:rsid w:val="00383700"/>
    <w:rsid w:val="003924F6"/>
    <w:rsid w:val="003A4113"/>
    <w:rsid w:val="003A725F"/>
    <w:rsid w:val="003B2BA8"/>
    <w:rsid w:val="003C0DCC"/>
    <w:rsid w:val="003D0A57"/>
    <w:rsid w:val="003D524A"/>
    <w:rsid w:val="003E5B53"/>
    <w:rsid w:val="003F4C63"/>
    <w:rsid w:val="00400E43"/>
    <w:rsid w:val="00423EEC"/>
    <w:rsid w:val="004273E7"/>
    <w:rsid w:val="00432476"/>
    <w:rsid w:val="00442C30"/>
    <w:rsid w:val="00477433"/>
    <w:rsid w:val="0048008A"/>
    <w:rsid w:val="0048436E"/>
    <w:rsid w:val="00494839"/>
    <w:rsid w:val="004A0636"/>
    <w:rsid w:val="004A1A75"/>
    <w:rsid w:val="004C5A99"/>
    <w:rsid w:val="004C6A78"/>
    <w:rsid w:val="004D1CA7"/>
    <w:rsid w:val="004D2D37"/>
    <w:rsid w:val="004D7E82"/>
    <w:rsid w:val="0050373B"/>
    <w:rsid w:val="00506788"/>
    <w:rsid w:val="005236B5"/>
    <w:rsid w:val="00526ADB"/>
    <w:rsid w:val="005473E9"/>
    <w:rsid w:val="00554EEB"/>
    <w:rsid w:val="005644F1"/>
    <w:rsid w:val="00573949"/>
    <w:rsid w:val="00583F0A"/>
    <w:rsid w:val="00594672"/>
    <w:rsid w:val="0059492E"/>
    <w:rsid w:val="005A3A54"/>
    <w:rsid w:val="005A711B"/>
    <w:rsid w:val="005B183A"/>
    <w:rsid w:val="005B3B47"/>
    <w:rsid w:val="005C1CBE"/>
    <w:rsid w:val="005C1EE4"/>
    <w:rsid w:val="005C1F69"/>
    <w:rsid w:val="005D23AA"/>
    <w:rsid w:val="005D4E9B"/>
    <w:rsid w:val="005D5E43"/>
    <w:rsid w:val="005D721F"/>
    <w:rsid w:val="005D759F"/>
    <w:rsid w:val="005D763F"/>
    <w:rsid w:val="005D78AA"/>
    <w:rsid w:val="005F0AF4"/>
    <w:rsid w:val="00611A8D"/>
    <w:rsid w:val="00614AD8"/>
    <w:rsid w:val="006249A8"/>
    <w:rsid w:val="006275E8"/>
    <w:rsid w:val="00631D61"/>
    <w:rsid w:val="00635FB6"/>
    <w:rsid w:val="00644D4F"/>
    <w:rsid w:val="0065020D"/>
    <w:rsid w:val="00650E4A"/>
    <w:rsid w:val="00656F67"/>
    <w:rsid w:val="0067282F"/>
    <w:rsid w:val="00673D1E"/>
    <w:rsid w:val="00675B36"/>
    <w:rsid w:val="006863F4"/>
    <w:rsid w:val="006A3F0A"/>
    <w:rsid w:val="006A6650"/>
    <w:rsid w:val="006E3787"/>
    <w:rsid w:val="006F417A"/>
    <w:rsid w:val="006F50AE"/>
    <w:rsid w:val="00700AF5"/>
    <w:rsid w:val="0071035A"/>
    <w:rsid w:val="007159F6"/>
    <w:rsid w:val="00730345"/>
    <w:rsid w:val="00747F2F"/>
    <w:rsid w:val="00767921"/>
    <w:rsid w:val="007813AC"/>
    <w:rsid w:val="0078457A"/>
    <w:rsid w:val="0078479F"/>
    <w:rsid w:val="00790E82"/>
    <w:rsid w:val="007E3316"/>
    <w:rsid w:val="007F164A"/>
    <w:rsid w:val="007F1DF5"/>
    <w:rsid w:val="007F749F"/>
    <w:rsid w:val="0081564F"/>
    <w:rsid w:val="00844990"/>
    <w:rsid w:val="00846A79"/>
    <w:rsid w:val="00850692"/>
    <w:rsid w:val="00860BF0"/>
    <w:rsid w:val="00866589"/>
    <w:rsid w:val="008701B4"/>
    <w:rsid w:val="00885237"/>
    <w:rsid w:val="00897411"/>
    <w:rsid w:val="008A63D5"/>
    <w:rsid w:val="008B0C39"/>
    <w:rsid w:val="008C78B3"/>
    <w:rsid w:val="008F76A4"/>
    <w:rsid w:val="00934088"/>
    <w:rsid w:val="009426D4"/>
    <w:rsid w:val="009446A0"/>
    <w:rsid w:val="009474E3"/>
    <w:rsid w:val="00971590"/>
    <w:rsid w:val="00977DA6"/>
    <w:rsid w:val="00991891"/>
    <w:rsid w:val="009A7CF8"/>
    <w:rsid w:val="009B6589"/>
    <w:rsid w:val="009C1463"/>
    <w:rsid w:val="009C2EB5"/>
    <w:rsid w:val="009D1D44"/>
    <w:rsid w:val="009D72E2"/>
    <w:rsid w:val="009E0073"/>
    <w:rsid w:val="009E7B60"/>
    <w:rsid w:val="009F130F"/>
    <w:rsid w:val="009F4C56"/>
    <w:rsid w:val="009F7E0D"/>
    <w:rsid w:val="00A022E0"/>
    <w:rsid w:val="00A06E3B"/>
    <w:rsid w:val="00A13D93"/>
    <w:rsid w:val="00A22A3C"/>
    <w:rsid w:val="00A23389"/>
    <w:rsid w:val="00A2473A"/>
    <w:rsid w:val="00A27459"/>
    <w:rsid w:val="00A45E63"/>
    <w:rsid w:val="00A4641A"/>
    <w:rsid w:val="00A474C2"/>
    <w:rsid w:val="00A554D7"/>
    <w:rsid w:val="00A6021D"/>
    <w:rsid w:val="00A62D84"/>
    <w:rsid w:val="00A64F9B"/>
    <w:rsid w:val="00A65C1D"/>
    <w:rsid w:val="00A66840"/>
    <w:rsid w:val="00A67A48"/>
    <w:rsid w:val="00A720CE"/>
    <w:rsid w:val="00A82D25"/>
    <w:rsid w:val="00A867A5"/>
    <w:rsid w:val="00A867FE"/>
    <w:rsid w:val="00AA108B"/>
    <w:rsid w:val="00AA45DA"/>
    <w:rsid w:val="00AB1DF7"/>
    <w:rsid w:val="00AC3BF2"/>
    <w:rsid w:val="00AE5C31"/>
    <w:rsid w:val="00B018CD"/>
    <w:rsid w:val="00B101FD"/>
    <w:rsid w:val="00B22941"/>
    <w:rsid w:val="00B357D9"/>
    <w:rsid w:val="00B36569"/>
    <w:rsid w:val="00B56FF5"/>
    <w:rsid w:val="00B63825"/>
    <w:rsid w:val="00B64576"/>
    <w:rsid w:val="00B8658C"/>
    <w:rsid w:val="00B87F2A"/>
    <w:rsid w:val="00B9422F"/>
    <w:rsid w:val="00B94F4C"/>
    <w:rsid w:val="00BB2880"/>
    <w:rsid w:val="00BC2937"/>
    <w:rsid w:val="00BC3831"/>
    <w:rsid w:val="00BC5194"/>
    <w:rsid w:val="00BC7174"/>
    <w:rsid w:val="00BD6098"/>
    <w:rsid w:val="00BD6FB0"/>
    <w:rsid w:val="00BE19C0"/>
    <w:rsid w:val="00BF5FB5"/>
    <w:rsid w:val="00BF61B8"/>
    <w:rsid w:val="00C34947"/>
    <w:rsid w:val="00C52DD4"/>
    <w:rsid w:val="00C5451C"/>
    <w:rsid w:val="00C716A7"/>
    <w:rsid w:val="00C771DF"/>
    <w:rsid w:val="00C80668"/>
    <w:rsid w:val="00C8691E"/>
    <w:rsid w:val="00CA2370"/>
    <w:rsid w:val="00CD640A"/>
    <w:rsid w:val="00CE55A3"/>
    <w:rsid w:val="00D063E5"/>
    <w:rsid w:val="00D13A9A"/>
    <w:rsid w:val="00D3785C"/>
    <w:rsid w:val="00D4413E"/>
    <w:rsid w:val="00D520E9"/>
    <w:rsid w:val="00D53193"/>
    <w:rsid w:val="00D55B1E"/>
    <w:rsid w:val="00D6464C"/>
    <w:rsid w:val="00D76B01"/>
    <w:rsid w:val="00D8538C"/>
    <w:rsid w:val="00D94366"/>
    <w:rsid w:val="00D94422"/>
    <w:rsid w:val="00DA1F28"/>
    <w:rsid w:val="00DC179D"/>
    <w:rsid w:val="00DC1C7D"/>
    <w:rsid w:val="00DD0B87"/>
    <w:rsid w:val="00DD2E10"/>
    <w:rsid w:val="00DD37DB"/>
    <w:rsid w:val="00DE610D"/>
    <w:rsid w:val="00DF0C21"/>
    <w:rsid w:val="00E0235D"/>
    <w:rsid w:val="00E1739F"/>
    <w:rsid w:val="00E17D1E"/>
    <w:rsid w:val="00E24189"/>
    <w:rsid w:val="00E25DEE"/>
    <w:rsid w:val="00E26F54"/>
    <w:rsid w:val="00E3541F"/>
    <w:rsid w:val="00E55769"/>
    <w:rsid w:val="00E75283"/>
    <w:rsid w:val="00E83413"/>
    <w:rsid w:val="00EA2878"/>
    <w:rsid w:val="00EB5088"/>
    <w:rsid w:val="00EC24BB"/>
    <w:rsid w:val="00ED3D48"/>
    <w:rsid w:val="00EE5415"/>
    <w:rsid w:val="00F0042D"/>
    <w:rsid w:val="00F536E0"/>
    <w:rsid w:val="00F62C66"/>
    <w:rsid w:val="00F63F97"/>
    <w:rsid w:val="00F87299"/>
    <w:rsid w:val="00F91F63"/>
    <w:rsid w:val="00F920FD"/>
    <w:rsid w:val="00F93D96"/>
    <w:rsid w:val="00F97F8D"/>
    <w:rsid w:val="00FC32B1"/>
    <w:rsid w:val="00FC4765"/>
    <w:rsid w:val="00FE3B92"/>
    <w:rsid w:val="00FE709C"/>
    <w:rsid w:val="00FE7F70"/>
    <w:rsid w:val="041B151E"/>
    <w:rsid w:val="043905D4"/>
    <w:rsid w:val="12865D47"/>
    <w:rsid w:val="23045086"/>
    <w:rsid w:val="319E422C"/>
    <w:rsid w:val="370B7A9B"/>
    <w:rsid w:val="3B4321EE"/>
    <w:rsid w:val="3BBB22E3"/>
    <w:rsid w:val="4FDC5508"/>
    <w:rsid w:val="665B3CFA"/>
    <w:rsid w:val="79C9261E"/>
    <w:rsid w:val="7AF94391"/>
    <w:rsid w:val="7FAC40E7"/>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5">
    <w:name w:val="Default Paragraph Font"/>
    <w:semiHidden/>
    <w:uiPriority w:val="99"/>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6"/>
    <w:autoRedefine/>
    <w:uiPriority w:val="99"/>
    <w:pPr>
      <w:tabs>
        <w:tab w:val="center" w:pos="4153"/>
        <w:tab w:val="right" w:pos="8306"/>
      </w:tabs>
      <w:snapToGrid w:val="0"/>
      <w:jc w:val="left"/>
    </w:pPr>
    <w:rPr>
      <w:sz w:val="18"/>
      <w:szCs w:val="18"/>
    </w:rPr>
  </w:style>
  <w:style w:type="paragraph" w:styleId="3">
    <w:name w:val="header"/>
    <w:basedOn w:val="1"/>
    <w:link w:val="7"/>
    <w:uiPriority w:val="99"/>
    <w:pPr>
      <w:pBdr>
        <w:bottom w:val="single" w:color="auto" w:sz="6" w:space="1"/>
      </w:pBdr>
      <w:tabs>
        <w:tab w:val="center" w:pos="4153"/>
        <w:tab w:val="right" w:pos="8306"/>
      </w:tabs>
      <w:snapToGrid w:val="0"/>
      <w:jc w:val="center"/>
    </w:pPr>
    <w:rPr>
      <w:sz w:val="18"/>
      <w:szCs w:val="18"/>
    </w:rPr>
  </w:style>
  <w:style w:type="character" w:customStyle="1" w:styleId="6">
    <w:name w:val="Footer Char"/>
    <w:basedOn w:val="5"/>
    <w:link w:val="2"/>
    <w:semiHidden/>
    <w:qFormat/>
    <w:locked/>
    <w:uiPriority w:val="99"/>
    <w:rPr>
      <w:rFonts w:cs="Times New Roman"/>
      <w:sz w:val="18"/>
      <w:szCs w:val="18"/>
    </w:rPr>
  </w:style>
  <w:style w:type="character" w:customStyle="1" w:styleId="7">
    <w:name w:val="Header Char"/>
    <w:basedOn w:val="5"/>
    <w:link w:val="3"/>
    <w:autoRedefine/>
    <w:semiHidden/>
    <w:locked/>
    <w:uiPriority w:val="99"/>
    <w:rPr>
      <w:rFonts w:cs="Times New Roman"/>
      <w:sz w:val="18"/>
      <w:szCs w:val="18"/>
    </w:rPr>
  </w:style>
  <w:style w:type="paragraph" w:styleId="8">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Template>
  <Company>Microsoft</Company>
  <Pages>14</Pages>
  <Words>6078</Words>
  <Characters>6835</Characters>
  <Lines>0</Lines>
  <Paragraphs>0</Paragraphs>
  <TotalTime>5</TotalTime>
  <ScaleCrop>false</ScaleCrop>
  <LinksUpToDate>false</LinksUpToDate>
  <CharactersWithSpaces>6880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2017-03-22T07:50:00Z</dcterms:created>
  <dc:creator>0123</dc:creator>
  <cp:lastModifiedBy>指间寻光</cp:lastModifiedBy>
  <cp:lastPrinted>2017-03-23T01:00:00Z</cp:lastPrinted>
  <dcterms:modified xsi:type="dcterms:W3CDTF">2024-06-04T07:51:02Z</dcterms:modified>
  <cp:revision>256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1D4571E8045A4E819B12244A706B4185_12</vt:lpwstr>
  </property>
</Properties>
</file>