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涞源县城乡规划管理局2014年部门决算公开</w:t>
      </w:r>
    </w:p>
    <w:p>
      <w:pPr>
        <w:pStyle w:val="4"/>
        <w:numPr>
          <w:ilvl w:val="0"/>
          <w:numId w:val="0"/>
        </w:num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一、</w:t>
      </w:r>
      <w:r>
        <w:rPr>
          <w:rFonts w:hint="eastAsia" w:ascii="仿宋" w:hAnsi="仿宋" w:eastAsia="仿宋"/>
          <w:b/>
          <w:bCs/>
          <w:sz w:val="32"/>
          <w:szCs w:val="32"/>
        </w:rPr>
        <w:t>部门概况：</w:t>
      </w:r>
    </w:p>
    <w:p>
      <w:pPr>
        <w:pStyle w:val="4"/>
        <w:ind w:left="420" w:firstLine="64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涞源县城乡规划管理局位于百泉路是主管全县（乡）村规划的县政府工作部门。现有干部职工16名，其中内退2名。内设文秘股、城乡规划管理股、建设用地规划管理股、规划监察股。公务用车2辆。</w:t>
      </w:r>
    </w:p>
    <w:p>
      <w:pPr>
        <w:pStyle w:val="4"/>
        <w:numPr>
          <w:ilvl w:val="0"/>
          <w:numId w:val="0"/>
        </w:num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二、</w:t>
      </w:r>
      <w:r>
        <w:rPr>
          <w:rFonts w:hint="eastAsia" w:ascii="仿宋" w:hAnsi="仿宋" w:eastAsia="仿宋"/>
          <w:b/>
          <w:bCs/>
          <w:sz w:val="32"/>
          <w:szCs w:val="32"/>
        </w:rPr>
        <w:t>部门职责</w:t>
      </w:r>
    </w:p>
    <w:p>
      <w:pPr>
        <w:pStyle w:val="4"/>
        <w:ind w:left="420" w:firstLine="64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制定城乡规划技术管理标准和导则。组织县域城镇体系规划等县级层面规划编制，组织参与县级层面规划编制，依法编制总体规划、专项规划、控制性详细规划、历史文化名城和街区保护规划等。对由市、县政府审批的规划进行监督实施。</w:t>
      </w: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三、</w:t>
      </w:r>
      <w:r>
        <w:rPr>
          <w:rFonts w:hint="eastAsia" w:ascii="仿宋" w:hAnsi="仿宋" w:eastAsia="仿宋"/>
          <w:b/>
          <w:bCs/>
          <w:sz w:val="32"/>
          <w:szCs w:val="32"/>
        </w:rPr>
        <w:t>部门决算说明</w:t>
      </w:r>
    </w:p>
    <w:p>
      <w:pPr>
        <w:pStyle w:val="4"/>
        <w:numPr>
          <w:numId w:val="0"/>
        </w:numPr>
        <w:ind w:left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（一）、</w:t>
      </w:r>
      <w:r>
        <w:rPr>
          <w:rFonts w:hint="eastAsia" w:ascii="仿宋" w:hAnsi="仿宋" w:eastAsia="仿宋"/>
          <w:sz w:val="32"/>
          <w:szCs w:val="32"/>
        </w:rPr>
        <w:t>报表类型说明</w:t>
      </w:r>
    </w:p>
    <w:p>
      <w:pPr>
        <w:pStyle w:val="4"/>
        <w:ind w:firstLine="64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我单位是行政单位，执行行政单位会计制度，是连续上报单位。</w:t>
      </w:r>
    </w:p>
    <w:p>
      <w:pPr>
        <w:pStyle w:val="4"/>
        <w:numPr>
          <w:numId w:val="0"/>
        </w:numPr>
        <w:ind w:left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（二）、</w:t>
      </w:r>
      <w:r>
        <w:rPr>
          <w:rFonts w:hint="eastAsia" w:ascii="仿宋" w:hAnsi="仿宋" w:eastAsia="仿宋"/>
          <w:sz w:val="32"/>
          <w:szCs w:val="32"/>
        </w:rPr>
        <w:t>与财政部门对账情况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单位本年度实际收到的公共财政预算财政拨款收入2359326.00元，财政部门拨款对账单2359326.00元，差额0元。与财政核对一致。</w:t>
      </w:r>
    </w:p>
    <w:p>
      <w:pPr>
        <w:pStyle w:val="4"/>
        <w:numPr>
          <w:numId w:val="0"/>
        </w:numPr>
        <w:ind w:left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（三）、</w:t>
      </w:r>
      <w:r>
        <w:rPr>
          <w:rFonts w:hint="eastAsia" w:ascii="仿宋" w:hAnsi="仿宋" w:eastAsia="仿宋"/>
          <w:sz w:val="32"/>
          <w:szCs w:val="32"/>
        </w:rPr>
        <w:t>上年结转和结余核对及指标变动说明</w:t>
      </w:r>
    </w:p>
    <w:p>
      <w:pPr>
        <w:pStyle w:val="4"/>
        <w:numPr>
          <w:ilvl w:val="0"/>
          <w:numId w:val="1"/>
        </w:numPr>
        <w:ind w:firstLine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其他资金结转结余208.21元。</w:t>
      </w:r>
    </w:p>
    <w:p>
      <w:pPr>
        <w:pStyle w:val="4"/>
        <w:numPr>
          <w:ilvl w:val="0"/>
          <w:numId w:val="1"/>
        </w:numPr>
        <w:ind w:firstLine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本年由交通局调入在职人员1人，无退休及其他人员。</w:t>
      </w:r>
    </w:p>
    <w:p>
      <w:pPr>
        <w:pStyle w:val="4"/>
        <w:numPr>
          <w:numId w:val="0"/>
        </w:numPr>
        <w:ind w:left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（四）、</w:t>
      </w:r>
      <w:r>
        <w:rPr>
          <w:rFonts w:hint="eastAsia" w:ascii="仿宋" w:hAnsi="仿宋" w:eastAsia="仿宋"/>
          <w:sz w:val="32"/>
          <w:szCs w:val="32"/>
        </w:rPr>
        <w:t>报表审核情况说明</w:t>
      </w:r>
    </w:p>
    <w:p>
      <w:pPr>
        <w:pStyle w:val="4"/>
        <w:numPr>
          <w:ilvl w:val="0"/>
          <w:numId w:val="2"/>
        </w:numPr>
        <w:ind w:firstLine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其他收入73.64元，为存款利息。</w:t>
      </w:r>
    </w:p>
    <w:p>
      <w:pPr>
        <w:pStyle w:val="4"/>
        <w:numPr>
          <w:ilvl w:val="0"/>
          <w:numId w:val="2"/>
        </w:numPr>
        <w:ind w:firstLine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固定资产本年增加48295.00元。</w:t>
      </w:r>
    </w:p>
    <w:p>
      <w:pPr>
        <w:ind w:left="42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本年度报表做到了账表相符、账实相符、账账相符。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</w:t>
      </w:r>
      <w:r>
        <w:rPr>
          <w:rFonts w:hint="eastAsia" w:ascii="仿宋" w:hAnsi="仿宋" w:eastAsia="仿宋"/>
          <w:sz w:val="32"/>
          <w:szCs w:val="32"/>
        </w:rPr>
        <w:t xml:space="preserve"> 2015年1月14日</w:t>
      </w: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四、</w:t>
      </w:r>
      <w:r>
        <w:rPr>
          <w:rFonts w:hint="eastAsia" w:ascii="仿宋" w:hAnsi="仿宋" w:eastAsia="仿宋"/>
          <w:b/>
          <w:bCs/>
          <w:sz w:val="32"/>
          <w:szCs w:val="32"/>
        </w:rPr>
        <w:t>“三公”经费情况说明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2014年我局“三公”经费支出同比下降43%。我局严格贯彻落实中央八项规定，建立以绩效为导向的“三公”经费管理机制，强化支出约束，从严控制“三公”经费支出，使得“三公”经费大幅下降。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153642817">
    <w:nsid w:val="44C33141"/>
    <w:multiLevelType w:val="multilevel"/>
    <w:tmpl w:val="44C33141"/>
    <w:lvl w:ilvl="0" w:tentative="1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80" w:hanging="420"/>
      </w:pPr>
    </w:lvl>
    <w:lvl w:ilvl="2" w:tentative="1">
      <w:start w:val="1"/>
      <w:numFmt w:val="lowerRoman"/>
      <w:lvlText w:val="%3."/>
      <w:lvlJc w:val="right"/>
      <w:pPr>
        <w:ind w:left="1900" w:hanging="420"/>
      </w:pPr>
    </w:lvl>
    <w:lvl w:ilvl="3" w:tentative="1">
      <w:start w:val="1"/>
      <w:numFmt w:val="decimal"/>
      <w:lvlText w:val="%4."/>
      <w:lvlJc w:val="left"/>
      <w:pPr>
        <w:ind w:left="2320" w:hanging="420"/>
      </w:pPr>
    </w:lvl>
    <w:lvl w:ilvl="4" w:tentative="1">
      <w:start w:val="1"/>
      <w:numFmt w:val="lowerLetter"/>
      <w:lvlText w:val="%5)"/>
      <w:lvlJc w:val="left"/>
      <w:pPr>
        <w:ind w:left="2740" w:hanging="420"/>
      </w:pPr>
    </w:lvl>
    <w:lvl w:ilvl="5" w:tentative="1">
      <w:start w:val="1"/>
      <w:numFmt w:val="lowerRoman"/>
      <w:lvlText w:val="%6."/>
      <w:lvlJc w:val="right"/>
      <w:pPr>
        <w:ind w:left="3160" w:hanging="420"/>
      </w:pPr>
    </w:lvl>
    <w:lvl w:ilvl="6" w:tentative="1">
      <w:start w:val="1"/>
      <w:numFmt w:val="decimal"/>
      <w:lvlText w:val="%7."/>
      <w:lvlJc w:val="left"/>
      <w:pPr>
        <w:ind w:left="3580" w:hanging="420"/>
      </w:pPr>
    </w:lvl>
    <w:lvl w:ilvl="7" w:tentative="1">
      <w:start w:val="1"/>
      <w:numFmt w:val="lowerLetter"/>
      <w:lvlText w:val="%8)"/>
      <w:lvlJc w:val="left"/>
      <w:pPr>
        <w:ind w:left="4000" w:hanging="420"/>
      </w:pPr>
    </w:lvl>
    <w:lvl w:ilvl="8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808740821">
    <w:nsid w:val="6BCF31D5"/>
    <w:multiLevelType w:val="multilevel"/>
    <w:tmpl w:val="6BCF31D5"/>
    <w:lvl w:ilvl="0" w:tentative="1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80" w:hanging="420"/>
      </w:pPr>
    </w:lvl>
    <w:lvl w:ilvl="2" w:tentative="1">
      <w:start w:val="1"/>
      <w:numFmt w:val="lowerRoman"/>
      <w:lvlText w:val="%3."/>
      <w:lvlJc w:val="right"/>
      <w:pPr>
        <w:ind w:left="1900" w:hanging="420"/>
      </w:pPr>
    </w:lvl>
    <w:lvl w:ilvl="3" w:tentative="1">
      <w:start w:val="1"/>
      <w:numFmt w:val="decimal"/>
      <w:lvlText w:val="%4."/>
      <w:lvlJc w:val="left"/>
      <w:pPr>
        <w:ind w:left="2320" w:hanging="420"/>
      </w:pPr>
    </w:lvl>
    <w:lvl w:ilvl="4" w:tentative="1">
      <w:start w:val="1"/>
      <w:numFmt w:val="lowerLetter"/>
      <w:lvlText w:val="%5)"/>
      <w:lvlJc w:val="left"/>
      <w:pPr>
        <w:ind w:left="2740" w:hanging="420"/>
      </w:pPr>
    </w:lvl>
    <w:lvl w:ilvl="5" w:tentative="1">
      <w:start w:val="1"/>
      <w:numFmt w:val="lowerRoman"/>
      <w:lvlText w:val="%6."/>
      <w:lvlJc w:val="right"/>
      <w:pPr>
        <w:ind w:left="3160" w:hanging="420"/>
      </w:pPr>
    </w:lvl>
    <w:lvl w:ilvl="6" w:tentative="1">
      <w:start w:val="1"/>
      <w:numFmt w:val="decimal"/>
      <w:lvlText w:val="%7."/>
      <w:lvlJc w:val="left"/>
      <w:pPr>
        <w:ind w:left="3580" w:hanging="420"/>
      </w:pPr>
    </w:lvl>
    <w:lvl w:ilvl="7" w:tentative="1">
      <w:start w:val="1"/>
      <w:numFmt w:val="lowerLetter"/>
      <w:lvlText w:val="%8)"/>
      <w:lvlJc w:val="left"/>
      <w:pPr>
        <w:ind w:left="4000" w:hanging="420"/>
      </w:pPr>
    </w:lvl>
    <w:lvl w:ilvl="8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808740821"/>
  </w:num>
  <w:num w:numId="2">
    <w:abstractNumId w:val="11536428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83187"/>
    <w:rsid w:val="003622C9"/>
    <w:rsid w:val="00AB4EA4"/>
    <w:rsid w:val="00CE0BAF"/>
    <w:rsid w:val="00D83187"/>
    <w:rsid w:val="26327219"/>
    <w:rsid w:val="6FB35970"/>
    <w:rsid w:val="725C3E8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109</Words>
  <Characters>626</Characters>
  <Lines>5</Lines>
  <Paragraphs>1</Paragraphs>
  <ScaleCrop>false</ScaleCrop>
  <LinksUpToDate>false</LinksUpToDate>
  <CharactersWithSpaces>734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2015-11-10T07:10:00Z</dcterms:created>
  <dc:creator>Administrator</dc:creator>
  <cp:lastModifiedBy>gtj</cp:lastModifiedBy>
  <dcterms:modified xsi:type="dcterms:W3CDTF">2015-11-19T07:20:47Z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