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一、涞源县南屯镇人民政府本级收支预算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一、涞源县南屯镇人民政府本级收支预算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819.62</w:t>
            </w:r>
          </w:p>
        </w:tc>
        <w:tc>
          <w:tcPr>
            <w:tcW w:w="4535" w:type="dxa"/>
            <w:vAlign w:val="center"/>
          </w:tcPr>
          <w:p>
            <w:pPr>
              <w:pStyle w:val="12"/>
            </w:pPr>
            <w:r>
              <w:t>一、一般公共服务支出</w:t>
            </w:r>
          </w:p>
        </w:tc>
        <w:tc>
          <w:tcPr>
            <w:tcW w:w="2126" w:type="dxa"/>
            <w:vAlign w:val="center"/>
          </w:tcPr>
          <w:p>
            <w:pPr>
              <w:pStyle w:val="11"/>
            </w:pPr>
            <w:r>
              <w:t>567.72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r>
              <w:t>18.00</w:t>
            </w: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123.41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1.44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94.74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30.31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837.62</w:t>
            </w:r>
          </w:p>
        </w:tc>
        <w:tc>
          <w:tcPr>
            <w:tcW w:w="4535" w:type="dxa"/>
            <w:vAlign w:val="center"/>
          </w:tcPr>
          <w:p>
            <w:pPr>
              <w:pStyle w:val="14"/>
            </w:pPr>
            <w:r>
              <w:t>本年支出合计</w:t>
            </w:r>
          </w:p>
        </w:tc>
        <w:tc>
          <w:tcPr>
            <w:tcW w:w="2126" w:type="dxa"/>
            <w:vAlign w:val="center"/>
          </w:tcPr>
          <w:p>
            <w:pPr>
              <w:pStyle w:val="15"/>
            </w:pPr>
            <w:r>
              <w:t>837.62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837.62</w:t>
            </w:r>
          </w:p>
        </w:tc>
        <w:tc>
          <w:tcPr>
            <w:tcW w:w="4535" w:type="dxa"/>
            <w:vAlign w:val="center"/>
          </w:tcPr>
          <w:p>
            <w:pPr>
              <w:pStyle w:val="14"/>
            </w:pPr>
            <w:r>
              <w:t>支出总计</w:t>
            </w:r>
          </w:p>
        </w:tc>
        <w:tc>
          <w:tcPr>
            <w:tcW w:w="2126" w:type="dxa"/>
            <w:vAlign w:val="center"/>
          </w:tcPr>
          <w:p>
            <w:pPr>
              <w:pStyle w:val="15"/>
            </w:pPr>
            <w:r>
              <w:t>837.62</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837.62</w:t>
            </w:r>
          </w:p>
        </w:tc>
        <w:tc>
          <w:tcPr>
            <w:tcW w:w="1134" w:type="dxa"/>
            <w:vAlign w:val="center"/>
          </w:tcPr>
          <w:p>
            <w:pPr>
              <w:pStyle w:val="15"/>
            </w:pPr>
            <w:r>
              <w:t>837.62</w:t>
            </w:r>
          </w:p>
        </w:tc>
        <w:tc>
          <w:tcPr>
            <w:tcW w:w="1134" w:type="dxa"/>
            <w:vAlign w:val="center"/>
          </w:tcPr>
          <w:p>
            <w:pPr>
              <w:pStyle w:val="15"/>
            </w:pPr>
            <w:r>
              <w:t>837.62</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567.72</w:t>
            </w:r>
          </w:p>
        </w:tc>
        <w:tc>
          <w:tcPr>
            <w:tcW w:w="1134" w:type="dxa"/>
            <w:vAlign w:val="center"/>
          </w:tcPr>
          <w:p>
            <w:pPr>
              <w:pStyle w:val="11"/>
            </w:pPr>
            <w:r>
              <w:t>567.72</w:t>
            </w:r>
          </w:p>
        </w:tc>
        <w:tc>
          <w:tcPr>
            <w:tcW w:w="1134" w:type="dxa"/>
            <w:vAlign w:val="center"/>
          </w:tcPr>
          <w:p>
            <w:pPr>
              <w:pStyle w:val="11"/>
            </w:pPr>
            <w:r>
              <w:t>567.72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567.72</w:t>
            </w:r>
          </w:p>
        </w:tc>
        <w:tc>
          <w:tcPr>
            <w:tcW w:w="1134" w:type="dxa"/>
            <w:vAlign w:val="center"/>
          </w:tcPr>
          <w:p>
            <w:pPr>
              <w:pStyle w:val="11"/>
            </w:pPr>
            <w:r>
              <w:t>567.72</w:t>
            </w:r>
          </w:p>
        </w:tc>
        <w:tc>
          <w:tcPr>
            <w:tcW w:w="1134" w:type="dxa"/>
            <w:vAlign w:val="center"/>
          </w:tcPr>
          <w:p>
            <w:pPr>
              <w:pStyle w:val="11"/>
            </w:pPr>
            <w:r>
              <w:t>567.72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565.40</w:t>
            </w:r>
          </w:p>
        </w:tc>
        <w:tc>
          <w:tcPr>
            <w:tcW w:w="1134" w:type="dxa"/>
            <w:vAlign w:val="center"/>
          </w:tcPr>
          <w:p>
            <w:pPr>
              <w:pStyle w:val="11"/>
            </w:pPr>
            <w:r>
              <w:t>565.40</w:t>
            </w:r>
          </w:p>
        </w:tc>
        <w:tc>
          <w:tcPr>
            <w:tcW w:w="1134" w:type="dxa"/>
            <w:vAlign w:val="center"/>
          </w:tcPr>
          <w:p>
            <w:pPr>
              <w:pStyle w:val="11"/>
            </w:pPr>
            <w:r>
              <w:t>565.40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2010350</w:t>
            </w:r>
          </w:p>
        </w:tc>
        <w:tc>
          <w:tcPr>
            <w:tcW w:w="1559" w:type="dxa"/>
            <w:vAlign w:val="center"/>
          </w:tcPr>
          <w:p>
            <w:pPr>
              <w:pStyle w:val="12"/>
            </w:pPr>
            <w:r>
              <w:t>事业运行</w:t>
            </w:r>
          </w:p>
        </w:tc>
        <w:tc>
          <w:tcPr>
            <w:tcW w:w="1134" w:type="dxa"/>
            <w:vAlign w:val="center"/>
          </w:tcPr>
          <w:p>
            <w:pPr>
              <w:pStyle w:val="11"/>
            </w:pPr>
            <w:r>
              <w:t>1.32</w:t>
            </w:r>
          </w:p>
        </w:tc>
        <w:tc>
          <w:tcPr>
            <w:tcW w:w="1134" w:type="dxa"/>
            <w:vAlign w:val="center"/>
          </w:tcPr>
          <w:p>
            <w:pPr>
              <w:pStyle w:val="11"/>
            </w:pPr>
            <w:r>
              <w:t>1.32</w:t>
            </w:r>
          </w:p>
        </w:tc>
        <w:tc>
          <w:tcPr>
            <w:tcW w:w="1134" w:type="dxa"/>
            <w:vAlign w:val="center"/>
          </w:tcPr>
          <w:p>
            <w:pPr>
              <w:pStyle w:val="11"/>
            </w:pPr>
            <w:r>
              <w:t>1.32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2010399</w:t>
            </w:r>
          </w:p>
        </w:tc>
        <w:tc>
          <w:tcPr>
            <w:tcW w:w="1559" w:type="dxa"/>
            <w:vAlign w:val="center"/>
          </w:tcPr>
          <w:p>
            <w:pPr>
              <w:pStyle w:val="12"/>
            </w:pPr>
            <w:r>
              <w:t>其他政府办公厅（室）及相关机构事务支出</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123.41</w:t>
            </w:r>
          </w:p>
        </w:tc>
        <w:tc>
          <w:tcPr>
            <w:tcW w:w="1134" w:type="dxa"/>
            <w:vAlign w:val="center"/>
          </w:tcPr>
          <w:p>
            <w:pPr>
              <w:pStyle w:val="11"/>
            </w:pPr>
            <w:r>
              <w:t>123.41</w:t>
            </w:r>
          </w:p>
        </w:tc>
        <w:tc>
          <w:tcPr>
            <w:tcW w:w="1134" w:type="dxa"/>
            <w:vAlign w:val="center"/>
          </w:tcPr>
          <w:p>
            <w:pPr>
              <w:pStyle w:val="11"/>
            </w:pPr>
            <w:r>
              <w:t>123.41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20802</w:t>
            </w:r>
          </w:p>
        </w:tc>
        <w:tc>
          <w:tcPr>
            <w:tcW w:w="1559" w:type="dxa"/>
            <w:vAlign w:val="center"/>
          </w:tcPr>
          <w:p>
            <w:pPr>
              <w:pStyle w:val="12"/>
            </w:pPr>
            <w:r>
              <w:t>民政管理事务</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2080299</w:t>
            </w:r>
          </w:p>
        </w:tc>
        <w:tc>
          <w:tcPr>
            <w:tcW w:w="1559" w:type="dxa"/>
            <w:vAlign w:val="center"/>
          </w:tcPr>
          <w:p>
            <w:pPr>
              <w:pStyle w:val="12"/>
            </w:pPr>
            <w:r>
              <w:t>其他民政管理事务支出</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122.93</w:t>
            </w:r>
          </w:p>
        </w:tc>
        <w:tc>
          <w:tcPr>
            <w:tcW w:w="1134" w:type="dxa"/>
            <w:vAlign w:val="center"/>
          </w:tcPr>
          <w:p>
            <w:pPr>
              <w:pStyle w:val="11"/>
            </w:pPr>
            <w:r>
              <w:t>122.93</w:t>
            </w:r>
          </w:p>
        </w:tc>
        <w:tc>
          <w:tcPr>
            <w:tcW w:w="1134" w:type="dxa"/>
            <w:vAlign w:val="center"/>
          </w:tcPr>
          <w:p>
            <w:pPr>
              <w:pStyle w:val="11"/>
            </w:pPr>
            <w:r>
              <w:t>122.93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29.25</w:t>
            </w:r>
          </w:p>
        </w:tc>
        <w:tc>
          <w:tcPr>
            <w:tcW w:w="1134" w:type="dxa"/>
            <w:vAlign w:val="center"/>
          </w:tcPr>
          <w:p>
            <w:pPr>
              <w:pStyle w:val="11"/>
            </w:pPr>
            <w:r>
              <w:t>29.25</w:t>
            </w:r>
          </w:p>
        </w:tc>
        <w:tc>
          <w:tcPr>
            <w:tcW w:w="1134" w:type="dxa"/>
            <w:vAlign w:val="center"/>
          </w:tcPr>
          <w:p>
            <w:pPr>
              <w:pStyle w:val="11"/>
            </w:pPr>
            <w:r>
              <w:t>29.25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62.45</w:t>
            </w:r>
          </w:p>
        </w:tc>
        <w:tc>
          <w:tcPr>
            <w:tcW w:w="1134" w:type="dxa"/>
            <w:vAlign w:val="center"/>
          </w:tcPr>
          <w:p>
            <w:pPr>
              <w:pStyle w:val="11"/>
            </w:pPr>
            <w:r>
              <w:t>62.45</w:t>
            </w:r>
          </w:p>
        </w:tc>
        <w:tc>
          <w:tcPr>
            <w:tcW w:w="1134" w:type="dxa"/>
            <w:vAlign w:val="center"/>
          </w:tcPr>
          <w:p>
            <w:pPr>
              <w:pStyle w:val="11"/>
            </w:pPr>
            <w:r>
              <w:t>62.45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31.23</w:t>
            </w:r>
          </w:p>
        </w:tc>
        <w:tc>
          <w:tcPr>
            <w:tcW w:w="1134" w:type="dxa"/>
            <w:vAlign w:val="center"/>
          </w:tcPr>
          <w:p>
            <w:pPr>
              <w:pStyle w:val="11"/>
            </w:pPr>
            <w:r>
              <w:t>31.23</w:t>
            </w:r>
          </w:p>
        </w:tc>
        <w:tc>
          <w:tcPr>
            <w:tcW w:w="1134" w:type="dxa"/>
            <w:vAlign w:val="center"/>
          </w:tcPr>
          <w:p>
            <w:pPr>
              <w:pStyle w:val="11"/>
            </w:pPr>
            <w:r>
              <w:t>31.23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1.44</w:t>
            </w:r>
          </w:p>
        </w:tc>
        <w:tc>
          <w:tcPr>
            <w:tcW w:w="1134" w:type="dxa"/>
            <w:vAlign w:val="center"/>
          </w:tcPr>
          <w:p>
            <w:pPr>
              <w:pStyle w:val="11"/>
            </w:pPr>
            <w:r>
              <w:t>1.44</w:t>
            </w:r>
          </w:p>
        </w:tc>
        <w:tc>
          <w:tcPr>
            <w:tcW w:w="1134" w:type="dxa"/>
            <w:vAlign w:val="center"/>
          </w:tcPr>
          <w:p>
            <w:pPr>
              <w:pStyle w:val="11"/>
            </w:pPr>
            <w:r>
              <w:t>1.44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21007</w:t>
            </w:r>
          </w:p>
        </w:tc>
        <w:tc>
          <w:tcPr>
            <w:tcW w:w="1559" w:type="dxa"/>
            <w:vAlign w:val="center"/>
          </w:tcPr>
          <w:p>
            <w:pPr>
              <w:pStyle w:val="12"/>
            </w:pPr>
            <w:r>
              <w:t>计划生育事务</w:t>
            </w:r>
          </w:p>
        </w:tc>
        <w:tc>
          <w:tcPr>
            <w:tcW w:w="1134" w:type="dxa"/>
            <w:vAlign w:val="center"/>
          </w:tcPr>
          <w:p>
            <w:pPr>
              <w:pStyle w:val="11"/>
            </w:pPr>
            <w:r>
              <w:t>0.96</w:t>
            </w:r>
          </w:p>
        </w:tc>
        <w:tc>
          <w:tcPr>
            <w:tcW w:w="1134" w:type="dxa"/>
            <w:vAlign w:val="center"/>
          </w:tcPr>
          <w:p>
            <w:pPr>
              <w:pStyle w:val="11"/>
            </w:pPr>
            <w:r>
              <w:t>0.96</w:t>
            </w:r>
          </w:p>
        </w:tc>
        <w:tc>
          <w:tcPr>
            <w:tcW w:w="1134" w:type="dxa"/>
            <w:vAlign w:val="center"/>
          </w:tcPr>
          <w:p>
            <w:pPr>
              <w:pStyle w:val="11"/>
            </w:pPr>
            <w:r>
              <w:t>0.96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2100717</w:t>
            </w:r>
          </w:p>
        </w:tc>
        <w:tc>
          <w:tcPr>
            <w:tcW w:w="1559" w:type="dxa"/>
            <w:vAlign w:val="center"/>
          </w:tcPr>
          <w:p>
            <w:pPr>
              <w:pStyle w:val="12"/>
            </w:pPr>
            <w:r>
              <w:t>计划生育服务</w:t>
            </w:r>
          </w:p>
        </w:tc>
        <w:tc>
          <w:tcPr>
            <w:tcW w:w="1134" w:type="dxa"/>
            <w:vAlign w:val="center"/>
          </w:tcPr>
          <w:p>
            <w:pPr>
              <w:pStyle w:val="11"/>
            </w:pPr>
            <w:r>
              <w:t>0.96</w:t>
            </w:r>
          </w:p>
        </w:tc>
        <w:tc>
          <w:tcPr>
            <w:tcW w:w="1134" w:type="dxa"/>
            <w:vAlign w:val="center"/>
          </w:tcPr>
          <w:p>
            <w:pPr>
              <w:pStyle w:val="11"/>
            </w:pPr>
            <w:r>
              <w:t>0.96</w:t>
            </w:r>
          </w:p>
        </w:tc>
        <w:tc>
          <w:tcPr>
            <w:tcW w:w="1134" w:type="dxa"/>
            <w:vAlign w:val="center"/>
          </w:tcPr>
          <w:p>
            <w:pPr>
              <w:pStyle w:val="11"/>
            </w:pPr>
            <w:r>
              <w:t>0.96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21099</w:t>
            </w:r>
          </w:p>
        </w:tc>
        <w:tc>
          <w:tcPr>
            <w:tcW w:w="1559" w:type="dxa"/>
            <w:vAlign w:val="center"/>
          </w:tcPr>
          <w:p>
            <w:pPr>
              <w:pStyle w:val="12"/>
            </w:pPr>
            <w:r>
              <w:t>其他卫生健康支出</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2109999</w:t>
            </w:r>
          </w:p>
        </w:tc>
        <w:tc>
          <w:tcPr>
            <w:tcW w:w="1559" w:type="dxa"/>
            <w:vAlign w:val="center"/>
          </w:tcPr>
          <w:p>
            <w:pPr>
              <w:pStyle w:val="12"/>
            </w:pPr>
            <w:r>
              <w:t>其他卫生健康支出</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212</w:t>
            </w:r>
          </w:p>
        </w:tc>
        <w:tc>
          <w:tcPr>
            <w:tcW w:w="1559" w:type="dxa"/>
            <w:vAlign w:val="center"/>
          </w:tcPr>
          <w:p>
            <w:pPr>
              <w:pStyle w:val="12"/>
            </w:pPr>
            <w:r>
              <w:t>城乡社区支出</w:t>
            </w:r>
          </w:p>
        </w:tc>
        <w:tc>
          <w:tcPr>
            <w:tcW w:w="1134" w:type="dxa"/>
            <w:vAlign w:val="center"/>
          </w:tcPr>
          <w:p>
            <w:pPr>
              <w:pStyle w:val="11"/>
            </w:pPr>
            <w:r>
              <w:t>18.00</w:t>
            </w:r>
          </w:p>
        </w:tc>
        <w:tc>
          <w:tcPr>
            <w:tcW w:w="1134" w:type="dxa"/>
            <w:vAlign w:val="center"/>
          </w:tcPr>
          <w:p>
            <w:pPr>
              <w:pStyle w:val="11"/>
            </w:pPr>
            <w:r>
              <w:t>18.00</w:t>
            </w:r>
          </w:p>
        </w:tc>
        <w:tc>
          <w:tcPr>
            <w:tcW w:w="1134" w:type="dxa"/>
            <w:vAlign w:val="center"/>
          </w:tcPr>
          <w:p>
            <w:pPr>
              <w:pStyle w:val="11"/>
            </w:pPr>
            <w:r>
              <w:t>18.00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21214</w:t>
            </w:r>
          </w:p>
        </w:tc>
        <w:tc>
          <w:tcPr>
            <w:tcW w:w="1559" w:type="dxa"/>
            <w:vAlign w:val="center"/>
          </w:tcPr>
          <w:p>
            <w:pPr>
              <w:pStyle w:val="12"/>
            </w:pPr>
            <w:r>
              <w:t>污水处理费安排的支出</w:t>
            </w:r>
          </w:p>
        </w:tc>
        <w:tc>
          <w:tcPr>
            <w:tcW w:w="1134" w:type="dxa"/>
            <w:vAlign w:val="center"/>
          </w:tcPr>
          <w:p>
            <w:pPr>
              <w:pStyle w:val="11"/>
            </w:pPr>
            <w:r>
              <w:t>18.00</w:t>
            </w:r>
          </w:p>
        </w:tc>
        <w:tc>
          <w:tcPr>
            <w:tcW w:w="1134" w:type="dxa"/>
            <w:vAlign w:val="center"/>
          </w:tcPr>
          <w:p>
            <w:pPr>
              <w:pStyle w:val="11"/>
            </w:pPr>
            <w:r>
              <w:t>18.00</w:t>
            </w:r>
          </w:p>
        </w:tc>
        <w:tc>
          <w:tcPr>
            <w:tcW w:w="1134" w:type="dxa"/>
            <w:vAlign w:val="center"/>
          </w:tcPr>
          <w:p>
            <w:pPr>
              <w:pStyle w:val="11"/>
            </w:pPr>
            <w:r>
              <w:t>18.00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2121499</w:t>
            </w:r>
          </w:p>
        </w:tc>
        <w:tc>
          <w:tcPr>
            <w:tcW w:w="1559" w:type="dxa"/>
            <w:vAlign w:val="center"/>
          </w:tcPr>
          <w:p>
            <w:pPr>
              <w:pStyle w:val="12"/>
            </w:pPr>
            <w:r>
              <w:t>其他污水处理费安排的支出</w:t>
            </w:r>
          </w:p>
        </w:tc>
        <w:tc>
          <w:tcPr>
            <w:tcW w:w="1134" w:type="dxa"/>
            <w:vAlign w:val="center"/>
          </w:tcPr>
          <w:p>
            <w:pPr>
              <w:pStyle w:val="11"/>
            </w:pPr>
            <w:r>
              <w:t>18.00</w:t>
            </w:r>
          </w:p>
        </w:tc>
        <w:tc>
          <w:tcPr>
            <w:tcW w:w="1134" w:type="dxa"/>
            <w:vAlign w:val="center"/>
          </w:tcPr>
          <w:p>
            <w:pPr>
              <w:pStyle w:val="11"/>
            </w:pPr>
            <w:r>
              <w:t>18.00</w:t>
            </w:r>
          </w:p>
        </w:tc>
        <w:tc>
          <w:tcPr>
            <w:tcW w:w="1134" w:type="dxa"/>
            <w:vAlign w:val="center"/>
          </w:tcPr>
          <w:p>
            <w:pPr>
              <w:pStyle w:val="11"/>
            </w:pPr>
            <w:r>
              <w:t>18.00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94.74</w:t>
            </w:r>
          </w:p>
        </w:tc>
        <w:tc>
          <w:tcPr>
            <w:tcW w:w="1134" w:type="dxa"/>
            <w:vAlign w:val="center"/>
          </w:tcPr>
          <w:p>
            <w:pPr>
              <w:pStyle w:val="11"/>
            </w:pPr>
            <w:r>
              <w:t>94.74</w:t>
            </w:r>
          </w:p>
        </w:tc>
        <w:tc>
          <w:tcPr>
            <w:tcW w:w="1134" w:type="dxa"/>
            <w:vAlign w:val="center"/>
          </w:tcPr>
          <w:p>
            <w:pPr>
              <w:pStyle w:val="11"/>
            </w:pPr>
            <w:r>
              <w:t>94.74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21303</w:t>
            </w:r>
          </w:p>
        </w:tc>
        <w:tc>
          <w:tcPr>
            <w:tcW w:w="1559" w:type="dxa"/>
            <w:vAlign w:val="center"/>
          </w:tcPr>
          <w:p>
            <w:pPr>
              <w:pStyle w:val="12"/>
            </w:pPr>
            <w:r>
              <w:t>水利</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2130314</w:t>
            </w:r>
          </w:p>
        </w:tc>
        <w:tc>
          <w:tcPr>
            <w:tcW w:w="1559" w:type="dxa"/>
            <w:vAlign w:val="center"/>
          </w:tcPr>
          <w:p>
            <w:pPr>
              <w:pStyle w:val="12"/>
            </w:pPr>
            <w:r>
              <w:t>防汛</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93.74</w:t>
            </w:r>
          </w:p>
        </w:tc>
        <w:tc>
          <w:tcPr>
            <w:tcW w:w="1134" w:type="dxa"/>
            <w:vAlign w:val="center"/>
          </w:tcPr>
          <w:p>
            <w:pPr>
              <w:pStyle w:val="11"/>
            </w:pPr>
            <w:r>
              <w:t>93.74</w:t>
            </w:r>
          </w:p>
        </w:tc>
        <w:tc>
          <w:tcPr>
            <w:tcW w:w="1134" w:type="dxa"/>
            <w:vAlign w:val="center"/>
          </w:tcPr>
          <w:p>
            <w:pPr>
              <w:pStyle w:val="11"/>
            </w:pPr>
            <w:r>
              <w:t>93.74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93.74</w:t>
            </w:r>
          </w:p>
        </w:tc>
        <w:tc>
          <w:tcPr>
            <w:tcW w:w="1134" w:type="dxa"/>
            <w:vAlign w:val="center"/>
          </w:tcPr>
          <w:p>
            <w:pPr>
              <w:pStyle w:val="11"/>
            </w:pPr>
            <w:r>
              <w:t>93.74</w:t>
            </w:r>
          </w:p>
        </w:tc>
        <w:tc>
          <w:tcPr>
            <w:tcW w:w="1134" w:type="dxa"/>
            <w:vAlign w:val="center"/>
          </w:tcPr>
          <w:p>
            <w:pPr>
              <w:pStyle w:val="11"/>
            </w:pPr>
            <w:r>
              <w:t>93.74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30.31</w:t>
            </w:r>
          </w:p>
        </w:tc>
        <w:tc>
          <w:tcPr>
            <w:tcW w:w="1134" w:type="dxa"/>
            <w:vAlign w:val="center"/>
          </w:tcPr>
          <w:p>
            <w:pPr>
              <w:pStyle w:val="11"/>
            </w:pPr>
            <w:r>
              <w:t>30.31</w:t>
            </w:r>
          </w:p>
        </w:tc>
        <w:tc>
          <w:tcPr>
            <w:tcW w:w="1134" w:type="dxa"/>
            <w:vAlign w:val="center"/>
          </w:tcPr>
          <w:p>
            <w:pPr>
              <w:pStyle w:val="11"/>
            </w:pPr>
            <w:r>
              <w:t>30.31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30.31</w:t>
            </w:r>
          </w:p>
        </w:tc>
        <w:tc>
          <w:tcPr>
            <w:tcW w:w="1134" w:type="dxa"/>
            <w:vAlign w:val="center"/>
          </w:tcPr>
          <w:p>
            <w:pPr>
              <w:pStyle w:val="11"/>
            </w:pPr>
            <w:r>
              <w:t>30.31</w:t>
            </w:r>
          </w:p>
        </w:tc>
        <w:tc>
          <w:tcPr>
            <w:tcW w:w="1134" w:type="dxa"/>
            <w:vAlign w:val="center"/>
          </w:tcPr>
          <w:p>
            <w:pPr>
              <w:pStyle w:val="11"/>
            </w:pPr>
            <w:r>
              <w:t>30.31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30.31</w:t>
            </w:r>
          </w:p>
        </w:tc>
        <w:tc>
          <w:tcPr>
            <w:tcW w:w="1134" w:type="dxa"/>
            <w:vAlign w:val="center"/>
          </w:tcPr>
          <w:p>
            <w:pPr>
              <w:pStyle w:val="11"/>
            </w:pPr>
            <w:r>
              <w:t>30.31</w:t>
            </w:r>
          </w:p>
        </w:tc>
        <w:tc>
          <w:tcPr>
            <w:tcW w:w="1134" w:type="dxa"/>
            <w:vAlign w:val="center"/>
          </w:tcPr>
          <w:p>
            <w:pPr>
              <w:pStyle w:val="11"/>
            </w:pPr>
            <w:r>
              <w:t>30.31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224</w:t>
            </w:r>
          </w:p>
        </w:tc>
        <w:tc>
          <w:tcPr>
            <w:tcW w:w="1559" w:type="dxa"/>
            <w:vAlign w:val="center"/>
          </w:tcPr>
          <w:p>
            <w:pPr>
              <w:pStyle w:val="12"/>
            </w:pPr>
            <w:r>
              <w:t>灾害防治及应急管理支出</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22401</w:t>
            </w:r>
          </w:p>
        </w:tc>
        <w:tc>
          <w:tcPr>
            <w:tcW w:w="1559" w:type="dxa"/>
            <w:vAlign w:val="center"/>
          </w:tcPr>
          <w:p>
            <w:pPr>
              <w:pStyle w:val="12"/>
            </w:pPr>
            <w:r>
              <w:t>应急管理事务</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992" w:type="dxa"/>
            <w:vAlign w:val="center"/>
          </w:tcPr>
          <w:p>
            <w:pPr>
              <w:pStyle w:val="12"/>
            </w:pPr>
            <w:r>
              <w:t>2240104</w:t>
            </w:r>
          </w:p>
        </w:tc>
        <w:tc>
          <w:tcPr>
            <w:tcW w:w="1559" w:type="dxa"/>
            <w:vAlign w:val="center"/>
          </w:tcPr>
          <w:p>
            <w:pPr>
              <w:pStyle w:val="12"/>
            </w:pPr>
            <w:r>
              <w:t>灾害风险防治</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837.62</w:t>
            </w:r>
          </w:p>
        </w:tc>
        <w:tc>
          <w:tcPr>
            <w:tcW w:w="1361" w:type="dxa"/>
            <w:vAlign w:val="center"/>
          </w:tcPr>
          <w:p>
            <w:pPr>
              <w:pStyle w:val="15"/>
            </w:pPr>
            <w:r>
              <w:t>719.96</w:t>
            </w:r>
          </w:p>
        </w:tc>
        <w:tc>
          <w:tcPr>
            <w:tcW w:w="1361" w:type="dxa"/>
            <w:vAlign w:val="center"/>
          </w:tcPr>
          <w:p>
            <w:pPr>
              <w:pStyle w:val="15"/>
            </w:pPr>
            <w:r>
              <w:t>117.66</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567.72</w:t>
            </w:r>
          </w:p>
        </w:tc>
        <w:tc>
          <w:tcPr>
            <w:tcW w:w="1361" w:type="dxa"/>
            <w:vAlign w:val="center"/>
          </w:tcPr>
          <w:p>
            <w:pPr>
              <w:pStyle w:val="11"/>
            </w:pPr>
            <w:r>
              <w:t>566.72</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567.72</w:t>
            </w:r>
          </w:p>
        </w:tc>
        <w:tc>
          <w:tcPr>
            <w:tcW w:w="1361" w:type="dxa"/>
            <w:vAlign w:val="center"/>
          </w:tcPr>
          <w:p>
            <w:pPr>
              <w:pStyle w:val="11"/>
            </w:pPr>
            <w:r>
              <w:t>566.72</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565.40</w:t>
            </w:r>
          </w:p>
        </w:tc>
        <w:tc>
          <w:tcPr>
            <w:tcW w:w="1361" w:type="dxa"/>
            <w:vAlign w:val="center"/>
          </w:tcPr>
          <w:p>
            <w:pPr>
              <w:pStyle w:val="11"/>
            </w:pPr>
            <w:r>
              <w:t>565.40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2010350</w:t>
            </w:r>
          </w:p>
        </w:tc>
        <w:tc>
          <w:tcPr>
            <w:tcW w:w="4535" w:type="dxa"/>
            <w:vAlign w:val="center"/>
          </w:tcPr>
          <w:p>
            <w:pPr>
              <w:pStyle w:val="12"/>
            </w:pPr>
            <w:r>
              <w:t>事业运行</w:t>
            </w:r>
          </w:p>
        </w:tc>
        <w:tc>
          <w:tcPr>
            <w:tcW w:w="1361" w:type="dxa"/>
            <w:vAlign w:val="center"/>
          </w:tcPr>
          <w:p>
            <w:pPr>
              <w:pStyle w:val="11"/>
            </w:pPr>
            <w:r>
              <w:t>1.32</w:t>
            </w:r>
          </w:p>
        </w:tc>
        <w:tc>
          <w:tcPr>
            <w:tcW w:w="1361" w:type="dxa"/>
            <w:vAlign w:val="center"/>
          </w:tcPr>
          <w:p>
            <w:pPr>
              <w:pStyle w:val="11"/>
            </w:pPr>
            <w:r>
              <w:t>1.32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2010399</w:t>
            </w:r>
          </w:p>
        </w:tc>
        <w:tc>
          <w:tcPr>
            <w:tcW w:w="4535" w:type="dxa"/>
            <w:vAlign w:val="center"/>
          </w:tcPr>
          <w:p>
            <w:pPr>
              <w:pStyle w:val="12"/>
            </w:pPr>
            <w:r>
              <w:t>其他政府办公厅（室）及相关机构事务支出</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123.41</w:t>
            </w:r>
          </w:p>
        </w:tc>
        <w:tc>
          <w:tcPr>
            <w:tcW w:w="1361" w:type="dxa"/>
            <w:vAlign w:val="center"/>
          </w:tcPr>
          <w:p>
            <w:pPr>
              <w:pStyle w:val="11"/>
            </w:pPr>
            <w:r>
              <w:t>122.93</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20802</w:t>
            </w:r>
          </w:p>
        </w:tc>
        <w:tc>
          <w:tcPr>
            <w:tcW w:w="4535" w:type="dxa"/>
            <w:vAlign w:val="center"/>
          </w:tcPr>
          <w:p>
            <w:pPr>
              <w:pStyle w:val="12"/>
            </w:pPr>
            <w:r>
              <w:t>民政管理事务</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2080299</w:t>
            </w:r>
          </w:p>
        </w:tc>
        <w:tc>
          <w:tcPr>
            <w:tcW w:w="4535" w:type="dxa"/>
            <w:vAlign w:val="center"/>
          </w:tcPr>
          <w:p>
            <w:pPr>
              <w:pStyle w:val="12"/>
            </w:pPr>
            <w:r>
              <w:t>其他民政管理事务支出</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122.93</w:t>
            </w:r>
          </w:p>
        </w:tc>
        <w:tc>
          <w:tcPr>
            <w:tcW w:w="1361" w:type="dxa"/>
            <w:vAlign w:val="center"/>
          </w:tcPr>
          <w:p>
            <w:pPr>
              <w:pStyle w:val="11"/>
            </w:pPr>
            <w:r>
              <w:t>122.93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29.25</w:t>
            </w:r>
          </w:p>
        </w:tc>
        <w:tc>
          <w:tcPr>
            <w:tcW w:w="1361" w:type="dxa"/>
            <w:vAlign w:val="center"/>
          </w:tcPr>
          <w:p>
            <w:pPr>
              <w:pStyle w:val="11"/>
            </w:pPr>
            <w:r>
              <w:t>29.25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62.45</w:t>
            </w:r>
          </w:p>
        </w:tc>
        <w:tc>
          <w:tcPr>
            <w:tcW w:w="1361" w:type="dxa"/>
            <w:vAlign w:val="center"/>
          </w:tcPr>
          <w:p>
            <w:pPr>
              <w:pStyle w:val="11"/>
            </w:pPr>
            <w:r>
              <w:t>62.45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31.23</w:t>
            </w:r>
          </w:p>
        </w:tc>
        <w:tc>
          <w:tcPr>
            <w:tcW w:w="1361" w:type="dxa"/>
            <w:vAlign w:val="center"/>
          </w:tcPr>
          <w:p>
            <w:pPr>
              <w:pStyle w:val="11"/>
            </w:pPr>
            <w:r>
              <w:t>31.23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1.44</w:t>
            </w:r>
          </w:p>
        </w:tc>
        <w:tc>
          <w:tcPr>
            <w:tcW w:w="1361" w:type="dxa"/>
            <w:vAlign w:val="center"/>
          </w:tcPr>
          <w:p>
            <w:pPr>
              <w:pStyle w:val="11"/>
            </w:pPr>
          </w:p>
        </w:tc>
        <w:tc>
          <w:tcPr>
            <w:tcW w:w="1361" w:type="dxa"/>
            <w:vAlign w:val="center"/>
          </w:tcPr>
          <w:p>
            <w:pPr>
              <w:pStyle w:val="11"/>
            </w:pPr>
            <w:r>
              <w:t>1.44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21007</w:t>
            </w:r>
          </w:p>
        </w:tc>
        <w:tc>
          <w:tcPr>
            <w:tcW w:w="4535" w:type="dxa"/>
            <w:vAlign w:val="center"/>
          </w:tcPr>
          <w:p>
            <w:pPr>
              <w:pStyle w:val="12"/>
            </w:pPr>
            <w:r>
              <w:t>计划生育事务</w:t>
            </w: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2100717</w:t>
            </w:r>
          </w:p>
        </w:tc>
        <w:tc>
          <w:tcPr>
            <w:tcW w:w="4535" w:type="dxa"/>
            <w:vAlign w:val="center"/>
          </w:tcPr>
          <w:p>
            <w:pPr>
              <w:pStyle w:val="12"/>
            </w:pPr>
            <w:r>
              <w:t>计划生育服务</w:t>
            </w: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21099</w:t>
            </w:r>
          </w:p>
        </w:tc>
        <w:tc>
          <w:tcPr>
            <w:tcW w:w="4535" w:type="dxa"/>
            <w:vAlign w:val="center"/>
          </w:tcPr>
          <w:p>
            <w:pPr>
              <w:pStyle w:val="12"/>
            </w:pPr>
            <w:r>
              <w:t>其他卫生健康支出</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2109999</w:t>
            </w:r>
          </w:p>
        </w:tc>
        <w:tc>
          <w:tcPr>
            <w:tcW w:w="4535" w:type="dxa"/>
            <w:vAlign w:val="center"/>
          </w:tcPr>
          <w:p>
            <w:pPr>
              <w:pStyle w:val="12"/>
            </w:pPr>
            <w:r>
              <w:t>其他卫生健康支出</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212</w:t>
            </w:r>
          </w:p>
        </w:tc>
        <w:tc>
          <w:tcPr>
            <w:tcW w:w="4535" w:type="dxa"/>
            <w:vAlign w:val="center"/>
          </w:tcPr>
          <w:p>
            <w:pPr>
              <w:pStyle w:val="12"/>
            </w:pPr>
            <w:r>
              <w:t>城乡社区支出</w:t>
            </w:r>
          </w:p>
        </w:tc>
        <w:tc>
          <w:tcPr>
            <w:tcW w:w="1361" w:type="dxa"/>
            <w:vAlign w:val="center"/>
          </w:tcPr>
          <w:p>
            <w:pPr>
              <w:pStyle w:val="11"/>
            </w:pPr>
            <w:r>
              <w:t>18.00</w:t>
            </w:r>
          </w:p>
        </w:tc>
        <w:tc>
          <w:tcPr>
            <w:tcW w:w="1361" w:type="dxa"/>
            <w:vAlign w:val="center"/>
          </w:tcPr>
          <w:p>
            <w:pPr>
              <w:pStyle w:val="11"/>
            </w:pPr>
          </w:p>
        </w:tc>
        <w:tc>
          <w:tcPr>
            <w:tcW w:w="1361" w:type="dxa"/>
            <w:vAlign w:val="center"/>
          </w:tcPr>
          <w:p>
            <w:pPr>
              <w:pStyle w:val="11"/>
            </w:pPr>
            <w:r>
              <w:t>18.00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21214</w:t>
            </w:r>
          </w:p>
        </w:tc>
        <w:tc>
          <w:tcPr>
            <w:tcW w:w="4535" w:type="dxa"/>
            <w:vAlign w:val="center"/>
          </w:tcPr>
          <w:p>
            <w:pPr>
              <w:pStyle w:val="12"/>
            </w:pPr>
            <w:r>
              <w:t>污水处理费安排的支出</w:t>
            </w:r>
          </w:p>
        </w:tc>
        <w:tc>
          <w:tcPr>
            <w:tcW w:w="1361" w:type="dxa"/>
            <w:vAlign w:val="center"/>
          </w:tcPr>
          <w:p>
            <w:pPr>
              <w:pStyle w:val="11"/>
            </w:pPr>
            <w:r>
              <w:t>18.00</w:t>
            </w:r>
          </w:p>
        </w:tc>
        <w:tc>
          <w:tcPr>
            <w:tcW w:w="1361" w:type="dxa"/>
            <w:vAlign w:val="center"/>
          </w:tcPr>
          <w:p>
            <w:pPr>
              <w:pStyle w:val="11"/>
            </w:pPr>
          </w:p>
        </w:tc>
        <w:tc>
          <w:tcPr>
            <w:tcW w:w="1361" w:type="dxa"/>
            <w:vAlign w:val="center"/>
          </w:tcPr>
          <w:p>
            <w:pPr>
              <w:pStyle w:val="11"/>
            </w:pPr>
            <w:r>
              <w:t>18.00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2121499</w:t>
            </w:r>
          </w:p>
        </w:tc>
        <w:tc>
          <w:tcPr>
            <w:tcW w:w="4535" w:type="dxa"/>
            <w:vAlign w:val="center"/>
          </w:tcPr>
          <w:p>
            <w:pPr>
              <w:pStyle w:val="12"/>
            </w:pPr>
            <w:r>
              <w:t>其他污水处理费安排的支出</w:t>
            </w:r>
          </w:p>
        </w:tc>
        <w:tc>
          <w:tcPr>
            <w:tcW w:w="1361" w:type="dxa"/>
            <w:vAlign w:val="center"/>
          </w:tcPr>
          <w:p>
            <w:pPr>
              <w:pStyle w:val="11"/>
            </w:pPr>
            <w:r>
              <w:t>18.00</w:t>
            </w:r>
          </w:p>
        </w:tc>
        <w:tc>
          <w:tcPr>
            <w:tcW w:w="1361" w:type="dxa"/>
            <w:vAlign w:val="center"/>
          </w:tcPr>
          <w:p>
            <w:pPr>
              <w:pStyle w:val="11"/>
            </w:pPr>
          </w:p>
        </w:tc>
        <w:tc>
          <w:tcPr>
            <w:tcW w:w="1361" w:type="dxa"/>
            <w:vAlign w:val="center"/>
          </w:tcPr>
          <w:p>
            <w:pPr>
              <w:pStyle w:val="11"/>
            </w:pPr>
            <w:r>
              <w:t>18.00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94.74</w:t>
            </w:r>
          </w:p>
        </w:tc>
        <w:tc>
          <w:tcPr>
            <w:tcW w:w="1361" w:type="dxa"/>
            <w:vAlign w:val="center"/>
          </w:tcPr>
          <w:p>
            <w:pPr>
              <w:pStyle w:val="11"/>
            </w:pPr>
          </w:p>
        </w:tc>
        <w:tc>
          <w:tcPr>
            <w:tcW w:w="1361" w:type="dxa"/>
            <w:vAlign w:val="center"/>
          </w:tcPr>
          <w:p>
            <w:pPr>
              <w:pStyle w:val="11"/>
            </w:pPr>
            <w:r>
              <w:t>94.74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21303</w:t>
            </w:r>
          </w:p>
        </w:tc>
        <w:tc>
          <w:tcPr>
            <w:tcW w:w="4535" w:type="dxa"/>
            <w:vAlign w:val="center"/>
          </w:tcPr>
          <w:p>
            <w:pPr>
              <w:pStyle w:val="12"/>
            </w:pPr>
            <w:r>
              <w:t>水利</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2130314</w:t>
            </w:r>
          </w:p>
        </w:tc>
        <w:tc>
          <w:tcPr>
            <w:tcW w:w="4535" w:type="dxa"/>
            <w:vAlign w:val="center"/>
          </w:tcPr>
          <w:p>
            <w:pPr>
              <w:pStyle w:val="12"/>
            </w:pPr>
            <w:r>
              <w:t>防汛</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93.74</w:t>
            </w:r>
          </w:p>
        </w:tc>
        <w:tc>
          <w:tcPr>
            <w:tcW w:w="1361" w:type="dxa"/>
            <w:vAlign w:val="center"/>
          </w:tcPr>
          <w:p>
            <w:pPr>
              <w:pStyle w:val="11"/>
            </w:pPr>
          </w:p>
        </w:tc>
        <w:tc>
          <w:tcPr>
            <w:tcW w:w="1361" w:type="dxa"/>
            <w:vAlign w:val="center"/>
          </w:tcPr>
          <w:p>
            <w:pPr>
              <w:pStyle w:val="11"/>
            </w:pPr>
            <w:r>
              <w:t>93.74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93.74</w:t>
            </w:r>
          </w:p>
        </w:tc>
        <w:tc>
          <w:tcPr>
            <w:tcW w:w="1361" w:type="dxa"/>
            <w:vAlign w:val="center"/>
          </w:tcPr>
          <w:p>
            <w:pPr>
              <w:pStyle w:val="11"/>
            </w:pPr>
          </w:p>
        </w:tc>
        <w:tc>
          <w:tcPr>
            <w:tcW w:w="1361" w:type="dxa"/>
            <w:vAlign w:val="center"/>
          </w:tcPr>
          <w:p>
            <w:pPr>
              <w:pStyle w:val="11"/>
            </w:pPr>
            <w:r>
              <w:t>93.74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30.31</w:t>
            </w:r>
          </w:p>
        </w:tc>
        <w:tc>
          <w:tcPr>
            <w:tcW w:w="1361" w:type="dxa"/>
            <w:vAlign w:val="center"/>
          </w:tcPr>
          <w:p>
            <w:pPr>
              <w:pStyle w:val="11"/>
            </w:pPr>
            <w:r>
              <w:t>30.31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30.31</w:t>
            </w:r>
          </w:p>
        </w:tc>
        <w:tc>
          <w:tcPr>
            <w:tcW w:w="1361" w:type="dxa"/>
            <w:vAlign w:val="center"/>
          </w:tcPr>
          <w:p>
            <w:pPr>
              <w:pStyle w:val="11"/>
            </w:pPr>
            <w:r>
              <w:t>30.31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30.31</w:t>
            </w:r>
          </w:p>
        </w:tc>
        <w:tc>
          <w:tcPr>
            <w:tcW w:w="1361" w:type="dxa"/>
            <w:vAlign w:val="center"/>
          </w:tcPr>
          <w:p>
            <w:pPr>
              <w:pStyle w:val="11"/>
            </w:pPr>
            <w:r>
              <w:t>30.31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224</w:t>
            </w:r>
          </w:p>
        </w:tc>
        <w:tc>
          <w:tcPr>
            <w:tcW w:w="4535" w:type="dxa"/>
            <w:vAlign w:val="center"/>
          </w:tcPr>
          <w:p>
            <w:pPr>
              <w:pStyle w:val="12"/>
            </w:pPr>
            <w:r>
              <w:t>灾害防治及应急管理支出</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22401</w:t>
            </w:r>
          </w:p>
        </w:tc>
        <w:tc>
          <w:tcPr>
            <w:tcW w:w="4535" w:type="dxa"/>
            <w:vAlign w:val="center"/>
          </w:tcPr>
          <w:p>
            <w:pPr>
              <w:pStyle w:val="12"/>
            </w:pPr>
            <w:r>
              <w:t>应急管理事务</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992" w:type="dxa"/>
            <w:vAlign w:val="center"/>
          </w:tcPr>
          <w:p>
            <w:pPr>
              <w:pStyle w:val="12"/>
            </w:pPr>
            <w:r>
              <w:t>2240104</w:t>
            </w:r>
          </w:p>
        </w:tc>
        <w:tc>
          <w:tcPr>
            <w:tcW w:w="4535" w:type="dxa"/>
            <w:vAlign w:val="center"/>
          </w:tcPr>
          <w:p>
            <w:pPr>
              <w:pStyle w:val="12"/>
            </w:pPr>
            <w:r>
              <w:t>灾害风险防治</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819.62</w:t>
            </w:r>
          </w:p>
        </w:tc>
        <w:tc>
          <w:tcPr>
            <w:tcW w:w="3402" w:type="dxa"/>
            <w:vAlign w:val="center"/>
          </w:tcPr>
          <w:p>
            <w:pPr>
              <w:pStyle w:val="12"/>
            </w:pPr>
            <w:r>
              <w:t>一、一般公共服务支出</w:t>
            </w:r>
          </w:p>
        </w:tc>
        <w:tc>
          <w:tcPr>
            <w:tcW w:w="1474" w:type="dxa"/>
            <w:vAlign w:val="center"/>
          </w:tcPr>
          <w:p>
            <w:pPr>
              <w:pStyle w:val="11"/>
            </w:pPr>
            <w:r>
              <w:t>567.72</w:t>
            </w:r>
          </w:p>
        </w:tc>
        <w:tc>
          <w:tcPr>
            <w:tcW w:w="1474" w:type="dxa"/>
            <w:vAlign w:val="center"/>
          </w:tcPr>
          <w:p>
            <w:pPr>
              <w:pStyle w:val="11"/>
            </w:pPr>
            <w:r>
              <w:t>567.72</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r>
              <w:t>18.00</w:t>
            </w: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123.41</w:t>
            </w:r>
          </w:p>
        </w:tc>
        <w:tc>
          <w:tcPr>
            <w:tcW w:w="1474" w:type="dxa"/>
            <w:vAlign w:val="center"/>
          </w:tcPr>
          <w:p>
            <w:pPr>
              <w:pStyle w:val="11"/>
            </w:pPr>
            <w:r>
              <w:t>123.41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1.44</w:t>
            </w:r>
          </w:p>
        </w:tc>
        <w:tc>
          <w:tcPr>
            <w:tcW w:w="1474" w:type="dxa"/>
            <w:vAlign w:val="center"/>
          </w:tcPr>
          <w:p>
            <w:pPr>
              <w:pStyle w:val="11"/>
            </w:pPr>
            <w:r>
              <w:t>1.44</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r>
              <w:t>18.00</w:t>
            </w:r>
          </w:p>
        </w:tc>
        <w:tc>
          <w:tcPr>
            <w:tcW w:w="1474" w:type="dxa"/>
            <w:vAlign w:val="center"/>
          </w:tcPr>
          <w:p>
            <w:pPr>
              <w:pStyle w:val="11"/>
            </w:pPr>
          </w:p>
        </w:tc>
        <w:tc>
          <w:tcPr>
            <w:tcW w:w="1474" w:type="dxa"/>
            <w:vAlign w:val="center"/>
          </w:tcPr>
          <w:p>
            <w:pPr>
              <w:pStyle w:val="11"/>
            </w:pPr>
            <w:r>
              <w:t>18.00</w:t>
            </w: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94.74</w:t>
            </w:r>
          </w:p>
        </w:tc>
        <w:tc>
          <w:tcPr>
            <w:tcW w:w="1474" w:type="dxa"/>
            <w:vAlign w:val="center"/>
          </w:tcPr>
          <w:p>
            <w:pPr>
              <w:pStyle w:val="11"/>
            </w:pPr>
            <w:r>
              <w:t>94.74</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30.31</w:t>
            </w:r>
          </w:p>
        </w:tc>
        <w:tc>
          <w:tcPr>
            <w:tcW w:w="1474" w:type="dxa"/>
            <w:vAlign w:val="center"/>
          </w:tcPr>
          <w:p>
            <w:pPr>
              <w:pStyle w:val="11"/>
            </w:pPr>
            <w:r>
              <w:t>30.31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r>
              <w:t>2.00</w:t>
            </w:r>
          </w:p>
        </w:tc>
        <w:tc>
          <w:tcPr>
            <w:tcW w:w="1474" w:type="dxa"/>
            <w:vAlign w:val="center"/>
          </w:tcPr>
          <w:p>
            <w:pPr>
              <w:pStyle w:val="11"/>
            </w:pPr>
            <w:r>
              <w:t>2.00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837.62</w:t>
            </w:r>
          </w:p>
        </w:tc>
        <w:tc>
          <w:tcPr>
            <w:tcW w:w="3402" w:type="dxa"/>
            <w:vAlign w:val="center"/>
          </w:tcPr>
          <w:p>
            <w:pPr>
              <w:pStyle w:val="14"/>
            </w:pPr>
            <w:r>
              <w:t>本年支出合计</w:t>
            </w:r>
          </w:p>
        </w:tc>
        <w:tc>
          <w:tcPr>
            <w:tcW w:w="1474" w:type="dxa"/>
            <w:vAlign w:val="center"/>
          </w:tcPr>
          <w:p>
            <w:pPr>
              <w:pStyle w:val="15"/>
            </w:pPr>
            <w:r>
              <w:t>837.62</w:t>
            </w:r>
          </w:p>
        </w:tc>
        <w:tc>
          <w:tcPr>
            <w:tcW w:w="1474" w:type="dxa"/>
            <w:vAlign w:val="center"/>
          </w:tcPr>
          <w:p>
            <w:pPr>
              <w:pStyle w:val="15"/>
            </w:pPr>
            <w:r>
              <w:t>819.62</w:t>
            </w:r>
          </w:p>
        </w:tc>
        <w:tc>
          <w:tcPr>
            <w:tcW w:w="1474" w:type="dxa"/>
            <w:vAlign w:val="center"/>
          </w:tcPr>
          <w:p>
            <w:pPr>
              <w:pStyle w:val="15"/>
            </w:pPr>
            <w:r>
              <w:t>18.00</w:t>
            </w: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837.62</w:t>
            </w:r>
          </w:p>
        </w:tc>
        <w:tc>
          <w:tcPr>
            <w:tcW w:w="3402" w:type="dxa"/>
            <w:vAlign w:val="center"/>
          </w:tcPr>
          <w:p>
            <w:pPr>
              <w:pStyle w:val="14"/>
            </w:pPr>
            <w:r>
              <w:t>支出总计</w:t>
            </w:r>
          </w:p>
        </w:tc>
        <w:tc>
          <w:tcPr>
            <w:tcW w:w="1474" w:type="dxa"/>
            <w:vAlign w:val="center"/>
          </w:tcPr>
          <w:p>
            <w:pPr>
              <w:pStyle w:val="15"/>
            </w:pPr>
            <w:r>
              <w:t>837.62</w:t>
            </w:r>
          </w:p>
        </w:tc>
        <w:tc>
          <w:tcPr>
            <w:tcW w:w="1474" w:type="dxa"/>
            <w:vAlign w:val="center"/>
          </w:tcPr>
          <w:p>
            <w:pPr>
              <w:pStyle w:val="15"/>
            </w:pPr>
            <w:r>
              <w:t>819.62</w:t>
            </w:r>
          </w:p>
        </w:tc>
        <w:tc>
          <w:tcPr>
            <w:tcW w:w="1474" w:type="dxa"/>
            <w:vAlign w:val="center"/>
          </w:tcPr>
          <w:p>
            <w:pPr>
              <w:pStyle w:val="15"/>
            </w:pPr>
            <w:r>
              <w:t>18.00</w:t>
            </w: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819.62</w:t>
            </w:r>
          </w:p>
        </w:tc>
        <w:tc>
          <w:tcPr>
            <w:tcW w:w="2551" w:type="dxa"/>
            <w:vAlign w:val="center"/>
          </w:tcPr>
          <w:p>
            <w:pPr>
              <w:pStyle w:val="15"/>
            </w:pPr>
            <w:r>
              <w:t>719.96</w:t>
            </w:r>
          </w:p>
        </w:tc>
        <w:tc>
          <w:tcPr>
            <w:tcW w:w="2551" w:type="dxa"/>
            <w:vAlign w:val="center"/>
          </w:tcPr>
          <w:p>
            <w:pPr>
              <w:pStyle w:val="15"/>
            </w:pPr>
            <w:r>
              <w:t>99.66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567.72</w:t>
            </w:r>
          </w:p>
        </w:tc>
        <w:tc>
          <w:tcPr>
            <w:tcW w:w="2551" w:type="dxa"/>
            <w:vAlign w:val="center"/>
          </w:tcPr>
          <w:p>
            <w:pPr>
              <w:pStyle w:val="11"/>
            </w:pPr>
            <w:r>
              <w:t>566.72</w:t>
            </w: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567.72</w:t>
            </w:r>
          </w:p>
        </w:tc>
        <w:tc>
          <w:tcPr>
            <w:tcW w:w="2551" w:type="dxa"/>
            <w:vAlign w:val="center"/>
          </w:tcPr>
          <w:p>
            <w:pPr>
              <w:pStyle w:val="11"/>
            </w:pPr>
            <w:r>
              <w:t>566.72</w:t>
            </w: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565.40</w:t>
            </w:r>
          </w:p>
        </w:tc>
        <w:tc>
          <w:tcPr>
            <w:tcW w:w="2551" w:type="dxa"/>
            <w:vAlign w:val="center"/>
          </w:tcPr>
          <w:p>
            <w:pPr>
              <w:pStyle w:val="11"/>
            </w:pPr>
            <w:r>
              <w:t>565.40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2010350</w:t>
            </w:r>
          </w:p>
        </w:tc>
        <w:tc>
          <w:tcPr>
            <w:tcW w:w="4535" w:type="dxa"/>
            <w:vAlign w:val="center"/>
          </w:tcPr>
          <w:p>
            <w:pPr>
              <w:pStyle w:val="12"/>
            </w:pPr>
            <w:r>
              <w:t>事业运行</w:t>
            </w:r>
          </w:p>
        </w:tc>
        <w:tc>
          <w:tcPr>
            <w:tcW w:w="2551" w:type="dxa"/>
            <w:vAlign w:val="center"/>
          </w:tcPr>
          <w:p>
            <w:pPr>
              <w:pStyle w:val="11"/>
            </w:pPr>
            <w:r>
              <w:t>1.32</w:t>
            </w:r>
          </w:p>
        </w:tc>
        <w:tc>
          <w:tcPr>
            <w:tcW w:w="2551" w:type="dxa"/>
            <w:vAlign w:val="center"/>
          </w:tcPr>
          <w:p>
            <w:pPr>
              <w:pStyle w:val="11"/>
            </w:pPr>
            <w:r>
              <w:t>1.32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2010399</w:t>
            </w:r>
          </w:p>
        </w:tc>
        <w:tc>
          <w:tcPr>
            <w:tcW w:w="4535" w:type="dxa"/>
            <w:vAlign w:val="center"/>
          </w:tcPr>
          <w:p>
            <w:pPr>
              <w:pStyle w:val="12"/>
            </w:pPr>
            <w:r>
              <w:t>其他政府办公厅（室）及相关机构事务支出</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123.41</w:t>
            </w:r>
          </w:p>
        </w:tc>
        <w:tc>
          <w:tcPr>
            <w:tcW w:w="2551" w:type="dxa"/>
            <w:vAlign w:val="center"/>
          </w:tcPr>
          <w:p>
            <w:pPr>
              <w:pStyle w:val="11"/>
            </w:pPr>
            <w:r>
              <w:t>122.93</w:t>
            </w:r>
          </w:p>
        </w:tc>
        <w:tc>
          <w:tcPr>
            <w:tcW w:w="2551" w:type="dxa"/>
            <w:vAlign w:val="center"/>
          </w:tcPr>
          <w:p>
            <w:pPr>
              <w:pStyle w:val="11"/>
            </w:pPr>
            <w:r>
              <w:t>0.48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20802</w:t>
            </w:r>
          </w:p>
        </w:tc>
        <w:tc>
          <w:tcPr>
            <w:tcW w:w="4535" w:type="dxa"/>
            <w:vAlign w:val="center"/>
          </w:tcPr>
          <w:p>
            <w:pPr>
              <w:pStyle w:val="12"/>
            </w:pPr>
            <w:r>
              <w:t>民政管理事务</w:t>
            </w:r>
          </w:p>
        </w:tc>
        <w:tc>
          <w:tcPr>
            <w:tcW w:w="2551" w:type="dxa"/>
            <w:vAlign w:val="center"/>
          </w:tcPr>
          <w:p>
            <w:pPr>
              <w:pStyle w:val="11"/>
            </w:pPr>
            <w:r>
              <w:t>0.48</w:t>
            </w:r>
          </w:p>
        </w:tc>
        <w:tc>
          <w:tcPr>
            <w:tcW w:w="2551" w:type="dxa"/>
            <w:vAlign w:val="center"/>
          </w:tcPr>
          <w:p>
            <w:pPr>
              <w:pStyle w:val="11"/>
            </w:pPr>
          </w:p>
        </w:tc>
        <w:tc>
          <w:tcPr>
            <w:tcW w:w="2551" w:type="dxa"/>
            <w:vAlign w:val="center"/>
          </w:tcPr>
          <w:p>
            <w:pPr>
              <w:pStyle w:val="11"/>
            </w:pPr>
            <w:r>
              <w:t>0.48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2080299</w:t>
            </w:r>
          </w:p>
        </w:tc>
        <w:tc>
          <w:tcPr>
            <w:tcW w:w="4535" w:type="dxa"/>
            <w:vAlign w:val="center"/>
          </w:tcPr>
          <w:p>
            <w:pPr>
              <w:pStyle w:val="12"/>
            </w:pPr>
            <w:r>
              <w:t>其他民政管理事务支出</w:t>
            </w:r>
          </w:p>
        </w:tc>
        <w:tc>
          <w:tcPr>
            <w:tcW w:w="2551" w:type="dxa"/>
            <w:vAlign w:val="center"/>
          </w:tcPr>
          <w:p>
            <w:pPr>
              <w:pStyle w:val="11"/>
            </w:pPr>
            <w:r>
              <w:t>0.48</w:t>
            </w:r>
          </w:p>
        </w:tc>
        <w:tc>
          <w:tcPr>
            <w:tcW w:w="2551" w:type="dxa"/>
            <w:vAlign w:val="center"/>
          </w:tcPr>
          <w:p>
            <w:pPr>
              <w:pStyle w:val="11"/>
            </w:pPr>
          </w:p>
        </w:tc>
        <w:tc>
          <w:tcPr>
            <w:tcW w:w="2551" w:type="dxa"/>
            <w:vAlign w:val="center"/>
          </w:tcPr>
          <w:p>
            <w:pPr>
              <w:pStyle w:val="11"/>
            </w:pPr>
            <w:r>
              <w:t>0.48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122.93</w:t>
            </w:r>
          </w:p>
        </w:tc>
        <w:tc>
          <w:tcPr>
            <w:tcW w:w="2551" w:type="dxa"/>
            <w:vAlign w:val="center"/>
          </w:tcPr>
          <w:p>
            <w:pPr>
              <w:pStyle w:val="11"/>
            </w:pPr>
            <w:r>
              <w:t>122.93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29.25</w:t>
            </w:r>
          </w:p>
        </w:tc>
        <w:tc>
          <w:tcPr>
            <w:tcW w:w="2551" w:type="dxa"/>
            <w:vAlign w:val="center"/>
          </w:tcPr>
          <w:p>
            <w:pPr>
              <w:pStyle w:val="11"/>
            </w:pPr>
            <w:r>
              <w:t>29.25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62.45</w:t>
            </w:r>
          </w:p>
        </w:tc>
        <w:tc>
          <w:tcPr>
            <w:tcW w:w="2551" w:type="dxa"/>
            <w:vAlign w:val="center"/>
          </w:tcPr>
          <w:p>
            <w:pPr>
              <w:pStyle w:val="11"/>
            </w:pPr>
            <w:r>
              <w:t>62.45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31.23</w:t>
            </w:r>
          </w:p>
        </w:tc>
        <w:tc>
          <w:tcPr>
            <w:tcW w:w="2551" w:type="dxa"/>
            <w:vAlign w:val="center"/>
          </w:tcPr>
          <w:p>
            <w:pPr>
              <w:pStyle w:val="11"/>
            </w:pPr>
            <w:r>
              <w:t>31.23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1.44</w:t>
            </w:r>
          </w:p>
        </w:tc>
        <w:tc>
          <w:tcPr>
            <w:tcW w:w="2551" w:type="dxa"/>
            <w:vAlign w:val="center"/>
          </w:tcPr>
          <w:p>
            <w:pPr>
              <w:pStyle w:val="11"/>
            </w:pPr>
          </w:p>
        </w:tc>
        <w:tc>
          <w:tcPr>
            <w:tcW w:w="2551" w:type="dxa"/>
            <w:vAlign w:val="center"/>
          </w:tcPr>
          <w:p>
            <w:pPr>
              <w:pStyle w:val="11"/>
            </w:pPr>
            <w:r>
              <w:t>1.44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21007</w:t>
            </w:r>
          </w:p>
        </w:tc>
        <w:tc>
          <w:tcPr>
            <w:tcW w:w="4535" w:type="dxa"/>
            <w:vAlign w:val="center"/>
          </w:tcPr>
          <w:p>
            <w:pPr>
              <w:pStyle w:val="12"/>
            </w:pPr>
            <w:r>
              <w:t>计划生育事务</w:t>
            </w:r>
          </w:p>
        </w:tc>
        <w:tc>
          <w:tcPr>
            <w:tcW w:w="2551" w:type="dxa"/>
            <w:vAlign w:val="center"/>
          </w:tcPr>
          <w:p>
            <w:pPr>
              <w:pStyle w:val="11"/>
            </w:pPr>
            <w:r>
              <w:t>0.96</w:t>
            </w:r>
          </w:p>
        </w:tc>
        <w:tc>
          <w:tcPr>
            <w:tcW w:w="2551" w:type="dxa"/>
            <w:vAlign w:val="center"/>
          </w:tcPr>
          <w:p>
            <w:pPr>
              <w:pStyle w:val="11"/>
            </w:pPr>
          </w:p>
        </w:tc>
        <w:tc>
          <w:tcPr>
            <w:tcW w:w="2551" w:type="dxa"/>
            <w:vAlign w:val="center"/>
          </w:tcPr>
          <w:p>
            <w:pPr>
              <w:pStyle w:val="11"/>
            </w:pPr>
            <w:r>
              <w:t>0.96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2100717</w:t>
            </w:r>
          </w:p>
        </w:tc>
        <w:tc>
          <w:tcPr>
            <w:tcW w:w="4535" w:type="dxa"/>
            <w:vAlign w:val="center"/>
          </w:tcPr>
          <w:p>
            <w:pPr>
              <w:pStyle w:val="12"/>
            </w:pPr>
            <w:r>
              <w:t>计划生育服务</w:t>
            </w:r>
          </w:p>
        </w:tc>
        <w:tc>
          <w:tcPr>
            <w:tcW w:w="2551" w:type="dxa"/>
            <w:vAlign w:val="center"/>
          </w:tcPr>
          <w:p>
            <w:pPr>
              <w:pStyle w:val="11"/>
            </w:pPr>
            <w:r>
              <w:t>0.96</w:t>
            </w:r>
          </w:p>
        </w:tc>
        <w:tc>
          <w:tcPr>
            <w:tcW w:w="2551" w:type="dxa"/>
            <w:vAlign w:val="center"/>
          </w:tcPr>
          <w:p>
            <w:pPr>
              <w:pStyle w:val="11"/>
            </w:pPr>
          </w:p>
        </w:tc>
        <w:tc>
          <w:tcPr>
            <w:tcW w:w="2551" w:type="dxa"/>
            <w:vAlign w:val="center"/>
          </w:tcPr>
          <w:p>
            <w:pPr>
              <w:pStyle w:val="11"/>
            </w:pPr>
            <w:r>
              <w:t>0.96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21099</w:t>
            </w:r>
          </w:p>
        </w:tc>
        <w:tc>
          <w:tcPr>
            <w:tcW w:w="4535" w:type="dxa"/>
            <w:vAlign w:val="center"/>
          </w:tcPr>
          <w:p>
            <w:pPr>
              <w:pStyle w:val="12"/>
            </w:pPr>
            <w:r>
              <w:t>其他卫生健康支出</w:t>
            </w:r>
          </w:p>
        </w:tc>
        <w:tc>
          <w:tcPr>
            <w:tcW w:w="2551" w:type="dxa"/>
            <w:vAlign w:val="center"/>
          </w:tcPr>
          <w:p>
            <w:pPr>
              <w:pStyle w:val="11"/>
            </w:pPr>
            <w:r>
              <w:t>0.48</w:t>
            </w:r>
          </w:p>
        </w:tc>
        <w:tc>
          <w:tcPr>
            <w:tcW w:w="2551" w:type="dxa"/>
            <w:vAlign w:val="center"/>
          </w:tcPr>
          <w:p>
            <w:pPr>
              <w:pStyle w:val="11"/>
            </w:pPr>
          </w:p>
        </w:tc>
        <w:tc>
          <w:tcPr>
            <w:tcW w:w="2551" w:type="dxa"/>
            <w:vAlign w:val="center"/>
          </w:tcPr>
          <w:p>
            <w:pPr>
              <w:pStyle w:val="11"/>
            </w:pPr>
            <w:r>
              <w:t>0.48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2109999</w:t>
            </w:r>
          </w:p>
        </w:tc>
        <w:tc>
          <w:tcPr>
            <w:tcW w:w="4535" w:type="dxa"/>
            <w:vAlign w:val="center"/>
          </w:tcPr>
          <w:p>
            <w:pPr>
              <w:pStyle w:val="12"/>
            </w:pPr>
            <w:r>
              <w:t>其他卫生健康支出</w:t>
            </w:r>
          </w:p>
        </w:tc>
        <w:tc>
          <w:tcPr>
            <w:tcW w:w="2551" w:type="dxa"/>
            <w:vAlign w:val="center"/>
          </w:tcPr>
          <w:p>
            <w:pPr>
              <w:pStyle w:val="11"/>
            </w:pPr>
            <w:r>
              <w:t>0.48</w:t>
            </w:r>
          </w:p>
        </w:tc>
        <w:tc>
          <w:tcPr>
            <w:tcW w:w="2551" w:type="dxa"/>
            <w:vAlign w:val="center"/>
          </w:tcPr>
          <w:p>
            <w:pPr>
              <w:pStyle w:val="11"/>
            </w:pPr>
          </w:p>
        </w:tc>
        <w:tc>
          <w:tcPr>
            <w:tcW w:w="2551" w:type="dxa"/>
            <w:vAlign w:val="center"/>
          </w:tcPr>
          <w:p>
            <w:pPr>
              <w:pStyle w:val="11"/>
            </w:pPr>
            <w:r>
              <w:t>0.48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94.74</w:t>
            </w:r>
          </w:p>
        </w:tc>
        <w:tc>
          <w:tcPr>
            <w:tcW w:w="2551" w:type="dxa"/>
            <w:vAlign w:val="center"/>
          </w:tcPr>
          <w:p>
            <w:pPr>
              <w:pStyle w:val="11"/>
            </w:pPr>
          </w:p>
        </w:tc>
        <w:tc>
          <w:tcPr>
            <w:tcW w:w="2551" w:type="dxa"/>
            <w:vAlign w:val="center"/>
          </w:tcPr>
          <w:p>
            <w:pPr>
              <w:pStyle w:val="11"/>
            </w:pPr>
            <w:r>
              <w:t>94.74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2130314</w:t>
            </w:r>
          </w:p>
        </w:tc>
        <w:tc>
          <w:tcPr>
            <w:tcW w:w="4535" w:type="dxa"/>
            <w:vAlign w:val="center"/>
          </w:tcPr>
          <w:p>
            <w:pPr>
              <w:pStyle w:val="12"/>
            </w:pPr>
            <w:r>
              <w:t>防汛</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93.74</w:t>
            </w:r>
          </w:p>
        </w:tc>
        <w:tc>
          <w:tcPr>
            <w:tcW w:w="2551" w:type="dxa"/>
            <w:vAlign w:val="center"/>
          </w:tcPr>
          <w:p>
            <w:pPr>
              <w:pStyle w:val="11"/>
            </w:pPr>
          </w:p>
        </w:tc>
        <w:tc>
          <w:tcPr>
            <w:tcW w:w="2551" w:type="dxa"/>
            <w:vAlign w:val="center"/>
          </w:tcPr>
          <w:p>
            <w:pPr>
              <w:pStyle w:val="11"/>
            </w:pPr>
            <w:r>
              <w:t>93.74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93.74</w:t>
            </w:r>
          </w:p>
        </w:tc>
        <w:tc>
          <w:tcPr>
            <w:tcW w:w="2551" w:type="dxa"/>
            <w:vAlign w:val="center"/>
          </w:tcPr>
          <w:p>
            <w:pPr>
              <w:pStyle w:val="11"/>
            </w:pPr>
          </w:p>
        </w:tc>
        <w:tc>
          <w:tcPr>
            <w:tcW w:w="2551" w:type="dxa"/>
            <w:vAlign w:val="center"/>
          </w:tcPr>
          <w:p>
            <w:pPr>
              <w:pStyle w:val="11"/>
            </w:pPr>
            <w:r>
              <w:t>93.74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30.31</w:t>
            </w:r>
          </w:p>
        </w:tc>
        <w:tc>
          <w:tcPr>
            <w:tcW w:w="2551" w:type="dxa"/>
            <w:vAlign w:val="center"/>
          </w:tcPr>
          <w:p>
            <w:pPr>
              <w:pStyle w:val="11"/>
            </w:pPr>
            <w:r>
              <w:t>30.31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30.31</w:t>
            </w:r>
          </w:p>
        </w:tc>
        <w:tc>
          <w:tcPr>
            <w:tcW w:w="2551" w:type="dxa"/>
            <w:vAlign w:val="center"/>
          </w:tcPr>
          <w:p>
            <w:pPr>
              <w:pStyle w:val="11"/>
            </w:pPr>
            <w:r>
              <w:t>30.31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30.31</w:t>
            </w:r>
          </w:p>
        </w:tc>
        <w:tc>
          <w:tcPr>
            <w:tcW w:w="2551" w:type="dxa"/>
            <w:vAlign w:val="center"/>
          </w:tcPr>
          <w:p>
            <w:pPr>
              <w:pStyle w:val="11"/>
            </w:pPr>
            <w:r>
              <w:t>30.31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224</w:t>
            </w:r>
          </w:p>
        </w:tc>
        <w:tc>
          <w:tcPr>
            <w:tcW w:w="4535" w:type="dxa"/>
            <w:vAlign w:val="center"/>
          </w:tcPr>
          <w:p>
            <w:pPr>
              <w:pStyle w:val="12"/>
            </w:pPr>
            <w:r>
              <w:t>灾害防治及应急管理支出</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22401</w:t>
            </w:r>
          </w:p>
        </w:tc>
        <w:tc>
          <w:tcPr>
            <w:tcW w:w="4535" w:type="dxa"/>
            <w:vAlign w:val="center"/>
          </w:tcPr>
          <w:p>
            <w:pPr>
              <w:pStyle w:val="12"/>
            </w:pPr>
            <w:r>
              <w:t>应急管理事务</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2240104</w:t>
            </w:r>
          </w:p>
        </w:tc>
        <w:tc>
          <w:tcPr>
            <w:tcW w:w="4535" w:type="dxa"/>
            <w:vAlign w:val="center"/>
          </w:tcPr>
          <w:p>
            <w:pPr>
              <w:pStyle w:val="12"/>
            </w:pPr>
            <w:r>
              <w:t>灾害风险防治</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719.96</w:t>
            </w:r>
          </w:p>
        </w:tc>
        <w:tc>
          <w:tcPr>
            <w:tcW w:w="2551" w:type="dxa"/>
            <w:vAlign w:val="center"/>
          </w:tcPr>
          <w:p>
            <w:pPr>
              <w:pStyle w:val="15"/>
            </w:pPr>
            <w:r>
              <w:t>666.75</w:t>
            </w:r>
          </w:p>
        </w:tc>
        <w:tc>
          <w:tcPr>
            <w:tcW w:w="2551" w:type="dxa"/>
            <w:vAlign w:val="center"/>
          </w:tcPr>
          <w:p>
            <w:pPr>
              <w:pStyle w:val="15"/>
            </w:pPr>
            <w:r>
              <w:t>53.21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636.70</w:t>
            </w:r>
          </w:p>
        </w:tc>
        <w:tc>
          <w:tcPr>
            <w:tcW w:w="2551" w:type="dxa"/>
            <w:vAlign w:val="center"/>
          </w:tcPr>
          <w:p>
            <w:pPr>
              <w:pStyle w:val="11"/>
            </w:pPr>
            <w:r>
              <w:t>636.70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235.22</w:t>
            </w:r>
          </w:p>
        </w:tc>
        <w:tc>
          <w:tcPr>
            <w:tcW w:w="2551" w:type="dxa"/>
            <w:vAlign w:val="center"/>
          </w:tcPr>
          <w:p>
            <w:pPr>
              <w:pStyle w:val="11"/>
            </w:pPr>
            <w:r>
              <w:t>235.22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136.85</w:t>
            </w:r>
          </w:p>
        </w:tc>
        <w:tc>
          <w:tcPr>
            <w:tcW w:w="2551" w:type="dxa"/>
            <w:vAlign w:val="center"/>
          </w:tcPr>
          <w:p>
            <w:pPr>
              <w:pStyle w:val="11"/>
            </w:pPr>
            <w:r>
              <w:t>136.85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32.22</w:t>
            </w:r>
          </w:p>
        </w:tc>
        <w:tc>
          <w:tcPr>
            <w:tcW w:w="2551" w:type="dxa"/>
            <w:vAlign w:val="center"/>
          </w:tcPr>
          <w:p>
            <w:pPr>
              <w:pStyle w:val="11"/>
            </w:pPr>
            <w:r>
              <w:t>32.22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79.49</w:t>
            </w:r>
          </w:p>
        </w:tc>
        <w:tc>
          <w:tcPr>
            <w:tcW w:w="2551" w:type="dxa"/>
            <w:vAlign w:val="center"/>
          </w:tcPr>
          <w:p>
            <w:pPr>
              <w:pStyle w:val="11"/>
            </w:pPr>
            <w:r>
              <w:t>79.49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62.45</w:t>
            </w:r>
          </w:p>
        </w:tc>
        <w:tc>
          <w:tcPr>
            <w:tcW w:w="2551" w:type="dxa"/>
            <w:vAlign w:val="center"/>
          </w:tcPr>
          <w:p>
            <w:pPr>
              <w:pStyle w:val="11"/>
            </w:pPr>
            <w:r>
              <w:t>62.45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31.23</w:t>
            </w:r>
          </w:p>
        </w:tc>
        <w:tc>
          <w:tcPr>
            <w:tcW w:w="2551" w:type="dxa"/>
            <w:vAlign w:val="center"/>
          </w:tcPr>
          <w:p>
            <w:pPr>
              <w:pStyle w:val="11"/>
            </w:pPr>
            <w:r>
              <w:t>31.23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25.52</w:t>
            </w:r>
          </w:p>
        </w:tc>
        <w:tc>
          <w:tcPr>
            <w:tcW w:w="2551" w:type="dxa"/>
            <w:vAlign w:val="center"/>
          </w:tcPr>
          <w:p>
            <w:pPr>
              <w:pStyle w:val="11"/>
            </w:pPr>
            <w:r>
              <w:t>25.52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2.09</w:t>
            </w:r>
          </w:p>
        </w:tc>
        <w:tc>
          <w:tcPr>
            <w:tcW w:w="2551" w:type="dxa"/>
            <w:vAlign w:val="center"/>
          </w:tcPr>
          <w:p>
            <w:pPr>
              <w:pStyle w:val="11"/>
            </w:pPr>
            <w:r>
              <w:t>2.09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30.31</w:t>
            </w:r>
          </w:p>
        </w:tc>
        <w:tc>
          <w:tcPr>
            <w:tcW w:w="2551" w:type="dxa"/>
            <w:vAlign w:val="center"/>
          </w:tcPr>
          <w:p>
            <w:pPr>
              <w:pStyle w:val="11"/>
            </w:pPr>
            <w:r>
              <w:t>30.31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30199</w:t>
            </w:r>
          </w:p>
        </w:tc>
        <w:tc>
          <w:tcPr>
            <w:tcW w:w="4535" w:type="dxa"/>
            <w:vAlign w:val="center"/>
          </w:tcPr>
          <w:p>
            <w:pPr>
              <w:pStyle w:val="12"/>
            </w:pPr>
            <w:r>
              <w:t>其他工资福利支出</w:t>
            </w:r>
          </w:p>
        </w:tc>
        <w:tc>
          <w:tcPr>
            <w:tcW w:w="2551" w:type="dxa"/>
            <w:vAlign w:val="center"/>
          </w:tcPr>
          <w:p>
            <w:pPr>
              <w:pStyle w:val="11"/>
            </w:pPr>
            <w:r>
              <w:t>1.32</w:t>
            </w:r>
          </w:p>
        </w:tc>
        <w:tc>
          <w:tcPr>
            <w:tcW w:w="2551" w:type="dxa"/>
            <w:vAlign w:val="center"/>
          </w:tcPr>
          <w:p>
            <w:pPr>
              <w:pStyle w:val="11"/>
            </w:pPr>
            <w:r>
              <w:t>1.32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53.21</w:t>
            </w:r>
          </w:p>
        </w:tc>
        <w:tc>
          <w:tcPr>
            <w:tcW w:w="2551" w:type="dxa"/>
            <w:vAlign w:val="center"/>
          </w:tcPr>
          <w:p>
            <w:pPr>
              <w:pStyle w:val="11"/>
            </w:pPr>
          </w:p>
        </w:tc>
        <w:tc>
          <w:tcPr>
            <w:tcW w:w="2551" w:type="dxa"/>
            <w:vAlign w:val="center"/>
          </w:tcPr>
          <w:p>
            <w:pPr>
              <w:pStyle w:val="11"/>
            </w:pPr>
            <w:r>
              <w:t>53.21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10.10</w:t>
            </w:r>
          </w:p>
        </w:tc>
        <w:tc>
          <w:tcPr>
            <w:tcW w:w="2551" w:type="dxa"/>
            <w:vAlign w:val="center"/>
          </w:tcPr>
          <w:p>
            <w:pPr>
              <w:pStyle w:val="11"/>
            </w:pPr>
          </w:p>
        </w:tc>
        <w:tc>
          <w:tcPr>
            <w:tcW w:w="2551" w:type="dxa"/>
            <w:vAlign w:val="center"/>
          </w:tcPr>
          <w:p>
            <w:pPr>
              <w:pStyle w:val="11"/>
            </w:pPr>
            <w:r>
              <w:t>10.10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30202</w:t>
            </w:r>
          </w:p>
        </w:tc>
        <w:tc>
          <w:tcPr>
            <w:tcW w:w="4535" w:type="dxa"/>
            <w:vAlign w:val="center"/>
          </w:tcPr>
          <w:p>
            <w:pPr>
              <w:pStyle w:val="12"/>
            </w:pPr>
            <w:r>
              <w:t>印刷费</w:t>
            </w:r>
          </w:p>
        </w:tc>
        <w:tc>
          <w:tcPr>
            <w:tcW w:w="2551" w:type="dxa"/>
            <w:vAlign w:val="center"/>
          </w:tcPr>
          <w:p>
            <w:pPr>
              <w:pStyle w:val="11"/>
            </w:pPr>
            <w:r>
              <w:t>2.60</w:t>
            </w:r>
          </w:p>
        </w:tc>
        <w:tc>
          <w:tcPr>
            <w:tcW w:w="2551" w:type="dxa"/>
            <w:vAlign w:val="center"/>
          </w:tcPr>
          <w:p>
            <w:pPr>
              <w:pStyle w:val="11"/>
            </w:pPr>
          </w:p>
        </w:tc>
        <w:tc>
          <w:tcPr>
            <w:tcW w:w="2551" w:type="dxa"/>
            <w:vAlign w:val="center"/>
          </w:tcPr>
          <w:p>
            <w:pPr>
              <w:pStyle w:val="11"/>
            </w:pPr>
            <w:r>
              <w:t>2.60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1.90</w:t>
            </w:r>
          </w:p>
        </w:tc>
        <w:tc>
          <w:tcPr>
            <w:tcW w:w="2551" w:type="dxa"/>
            <w:vAlign w:val="center"/>
          </w:tcPr>
          <w:p>
            <w:pPr>
              <w:pStyle w:val="11"/>
            </w:pPr>
          </w:p>
        </w:tc>
        <w:tc>
          <w:tcPr>
            <w:tcW w:w="2551" w:type="dxa"/>
            <w:vAlign w:val="center"/>
          </w:tcPr>
          <w:p>
            <w:pPr>
              <w:pStyle w:val="11"/>
            </w:pPr>
            <w:r>
              <w:t>1.90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1.60</w:t>
            </w:r>
          </w:p>
        </w:tc>
        <w:tc>
          <w:tcPr>
            <w:tcW w:w="2551" w:type="dxa"/>
            <w:vAlign w:val="center"/>
          </w:tcPr>
          <w:p>
            <w:pPr>
              <w:pStyle w:val="11"/>
            </w:pPr>
          </w:p>
        </w:tc>
        <w:tc>
          <w:tcPr>
            <w:tcW w:w="2551" w:type="dxa"/>
            <w:vAlign w:val="center"/>
          </w:tcPr>
          <w:p>
            <w:pPr>
              <w:pStyle w:val="11"/>
            </w:pPr>
            <w:r>
              <w:t>1.60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13.62</w:t>
            </w:r>
          </w:p>
        </w:tc>
        <w:tc>
          <w:tcPr>
            <w:tcW w:w="2551" w:type="dxa"/>
            <w:vAlign w:val="center"/>
          </w:tcPr>
          <w:p>
            <w:pPr>
              <w:pStyle w:val="11"/>
            </w:pPr>
          </w:p>
        </w:tc>
        <w:tc>
          <w:tcPr>
            <w:tcW w:w="2551" w:type="dxa"/>
            <w:vAlign w:val="center"/>
          </w:tcPr>
          <w:p>
            <w:pPr>
              <w:pStyle w:val="11"/>
            </w:pPr>
            <w:r>
              <w:t>13.62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1.39</w:t>
            </w:r>
          </w:p>
        </w:tc>
        <w:tc>
          <w:tcPr>
            <w:tcW w:w="2551" w:type="dxa"/>
            <w:vAlign w:val="center"/>
          </w:tcPr>
          <w:p>
            <w:pPr>
              <w:pStyle w:val="11"/>
            </w:pPr>
          </w:p>
        </w:tc>
        <w:tc>
          <w:tcPr>
            <w:tcW w:w="2551" w:type="dxa"/>
            <w:vAlign w:val="center"/>
          </w:tcPr>
          <w:p>
            <w:pPr>
              <w:pStyle w:val="11"/>
            </w:pPr>
            <w:r>
              <w:t>1.39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30.05</w:t>
            </w:r>
          </w:p>
        </w:tc>
        <w:tc>
          <w:tcPr>
            <w:tcW w:w="2551" w:type="dxa"/>
            <w:vAlign w:val="center"/>
          </w:tcPr>
          <w:p>
            <w:pPr>
              <w:pStyle w:val="11"/>
            </w:pPr>
            <w:r>
              <w:t>30.05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29.25</w:t>
            </w:r>
          </w:p>
        </w:tc>
        <w:tc>
          <w:tcPr>
            <w:tcW w:w="2551" w:type="dxa"/>
            <w:vAlign w:val="center"/>
          </w:tcPr>
          <w:p>
            <w:pPr>
              <w:pStyle w:val="11"/>
            </w:pPr>
            <w:r>
              <w:t>29.25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0.80</w:t>
            </w:r>
          </w:p>
        </w:tc>
        <w:tc>
          <w:tcPr>
            <w:tcW w:w="2551" w:type="dxa"/>
            <w:vAlign w:val="center"/>
          </w:tcPr>
          <w:p>
            <w:pPr>
              <w:pStyle w:val="11"/>
            </w:pPr>
            <w:r>
              <w:t>0.80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18.00</w:t>
            </w:r>
          </w:p>
        </w:tc>
        <w:tc>
          <w:tcPr>
            <w:tcW w:w="2551" w:type="dxa"/>
            <w:vAlign w:val="center"/>
          </w:tcPr>
          <w:p>
            <w:pPr>
              <w:pStyle w:val="15"/>
            </w:pPr>
          </w:p>
        </w:tc>
        <w:tc>
          <w:tcPr>
            <w:tcW w:w="2551" w:type="dxa"/>
            <w:vAlign w:val="center"/>
          </w:tcPr>
          <w:p>
            <w:pPr>
              <w:pStyle w:val="15"/>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212</w:t>
            </w:r>
          </w:p>
        </w:tc>
        <w:tc>
          <w:tcPr>
            <w:tcW w:w="4535" w:type="dxa"/>
            <w:vAlign w:val="center"/>
          </w:tcPr>
          <w:p>
            <w:pPr>
              <w:pStyle w:val="12"/>
            </w:pPr>
            <w:r>
              <w:t>城乡社区支出</w:t>
            </w:r>
          </w:p>
        </w:tc>
        <w:tc>
          <w:tcPr>
            <w:tcW w:w="2551" w:type="dxa"/>
            <w:vAlign w:val="center"/>
          </w:tcPr>
          <w:p>
            <w:pPr>
              <w:pStyle w:val="11"/>
            </w:pPr>
            <w:r>
              <w:t>18.00</w:t>
            </w:r>
          </w:p>
        </w:tc>
        <w:tc>
          <w:tcPr>
            <w:tcW w:w="2551" w:type="dxa"/>
            <w:vAlign w:val="center"/>
          </w:tcPr>
          <w:p>
            <w:pPr>
              <w:pStyle w:val="11"/>
            </w:pPr>
          </w:p>
        </w:tc>
        <w:tc>
          <w:tcPr>
            <w:tcW w:w="2551" w:type="dxa"/>
            <w:vAlign w:val="center"/>
          </w:tcPr>
          <w:p>
            <w:pPr>
              <w:pStyle w:val="11"/>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21214</w:t>
            </w:r>
          </w:p>
        </w:tc>
        <w:tc>
          <w:tcPr>
            <w:tcW w:w="4535" w:type="dxa"/>
            <w:vAlign w:val="center"/>
          </w:tcPr>
          <w:p>
            <w:pPr>
              <w:pStyle w:val="12"/>
            </w:pPr>
            <w:r>
              <w:t>污水处理费安排的支出</w:t>
            </w:r>
          </w:p>
        </w:tc>
        <w:tc>
          <w:tcPr>
            <w:tcW w:w="2551" w:type="dxa"/>
            <w:vAlign w:val="center"/>
          </w:tcPr>
          <w:p>
            <w:pPr>
              <w:pStyle w:val="11"/>
            </w:pPr>
            <w:r>
              <w:t>18.00</w:t>
            </w:r>
          </w:p>
        </w:tc>
        <w:tc>
          <w:tcPr>
            <w:tcW w:w="2551" w:type="dxa"/>
            <w:vAlign w:val="center"/>
          </w:tcPr>
          <w:p>
            <w:pPr>
              <w:pStyle w:val="11"/>
            </w:pPr>
          </w:p>
        </w:tc>
        <w:tc>
          <w:tcPr>
            <w:tcW w:w="2551" w:type="dxa"/>
            <w:vAlign w:val="center"/>
          </w:tcPr>
          <w:p>
            <w:pPr>
              <w:pStyle w:val="11"/>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2121499</w:t>
            </w:r>
          </w:p>
        </w:tc>
        <w:tc>
          <w:tcPr>
            <w:tcW w:w="4535" w:type="dxa"/>
            <w:vAlign w:val="center"/>
          </w:tcPr>
          <w:p>
            <w:pPr>
              <w:pStyle w:val="12"/>
            </w:pPr>
            <w:r>
              <w:t>其他污水处理费安排的支出</w:t>
            </w:r>
          </w:p>
        </w:tc>
        <w:tc>
          <w:tcPr>
            <w:tcW w:w="2551" w:type="dxa"/>
            <w:vAlign w:val="center"/>
          </w:tcPr>
          <w:p>
            <w:pPr>
              <w:pStyle w:val="11"/>
            </w:pPr>
            <w:r>
              <w:t>18.00</w:t>
            </w:r>
          </w:p>
        </w:tc>
        <w:tc>
          <w:tcPr>
            <w:tcW w:w="2551" w:type="dxa"/>
            <w:vAlign w:val="center"/>
          </w:tcPr>
          <w:p>
            <w:pPr>
              <w:pStyle w:val="11"/>
            </w:pPr>
          </w:p>
        </w:tc>
        <w:tc>
          <w:tcPr>
            <w:tcW w:w="2551" w:type="dxa"/>
            <w:vAlign w:val="center"/>
          </w:tcPr>
          <w:p>
            <w:pPr>
              <w:pStyle w:val="11"/>
            </w:pPr>
            <w:r>
              <w:t>18.00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7.00</w:t>
            </w:r>
          </w:p>
        </w:tc>
        <w:tc>
          <w:tcPr>
            <w:tcW w:w="2381" w:type="dxa"/>
            <w:vAlign w:val="center"/>
          </w:tcPr>
          <w:p>
            <w:pPr>
              <w:pStyle w:val="15"/>
            </w:pPr>
            <w:r>
              <w:t>7.00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7.00</w:t>
            </w:r>
          </w:p>
        </w:tc>
        <w:tc>
          <w:tcPr>
            <w:tcW w:w="2381" w:type="dxa"/>
            <w:vAlign w:val="center"/>
          </w:tcPr>
          <w:p>
            <w:pPr>
              <w:pStyle w:val="11"/>
            </w:pPr>
            <w:r>
              <w:t>7.00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6.00</w:t>
            </w:r>
          </w:p>
        </w:tc>
        <w:tc>
          <w:tcPr>
            <w:tcW w:w="2381" w:type="dxa"/>
            <w:vAlign w:val="center"/>
          </w:tcPr>
          <w:p>
            <w:pPr>
              <w:pStyle w:val="11"/>
            </w:pPr>
            <w:r>
              <w:t>6.00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6.00</w:t>
            </w:r>
          </w:p>
        </w:tc>
        <w:tc>
          <w:tcPr>
            <w:tcW w:w="2381" w:type="dxa"/>
            <w:vAlign w:val="center"/>
          </w:tcPr>
          <w:p>
            <w:pPr>
              <w:pStyle w:val="11"/>
            </w:pPr>
            <w:r>
              <w:t>6.00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r>
              <w:t>1.00</w:t>
            </w:r>
          </w:p>
        </w:tc>
        <w:tc>
          <w:tcPr>
            <w:tcW w:w="2381" w:type="dxa"/>
            <w:vAlign w:val="center"/>
          </w:tcPr>
          <w:p>
            <w:pPr>
              <w:pStyle w:val="11"/>
            </w:pPr>
            <w:r>
              <w:t>1.00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涞源县南屯镇人民政府本级2025年单位预算信息公开情况说明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按照《中华人民共和国预算法》、《地方预决算公开操作规程》和《关于进一步推进预算公开工作的实施意见》规定，现将涞源县南屯镇人民政府本级2025年单位预算公开如下：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涞源县南屯镇人民政府本级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rPr>
          <w:rFonts w:hint="eastAsia"/>
        </w:rPr>
      </w:pPr>
      <w:r>
        <w:rPr>
          <w:rFonts w:hint="eastAsia"/>
        </w:rPr>
        <w:t>按照预算管理有关规定，目前</w:t>
      </w:r>
      <w:r>
        <w:rPr>
          <w:rFonts w:hint="eastAsia"/>
          <w:lang w:val="en-US" w:eastAsia="zh-CN"/>
        </w:rPr>
        <w:t>单位</w:t>
      </w:r>
      <w:r>
        <w:rPr>
          <w:rFonts w:hint="eastAsia"/>
        </w:rPr>
        <w:t>预算的编制实行综合预算管理，即全部收入和支出都反映在预算中。</w:t>
      </w:r>
    </w:p>
    <w:p>
      <w:pPr>
        <w:pStyle w:val="18"/>
        <w:rPr>
          <w:rFonts w:hint="eastAsia"/>
        </w:rPr>
      </w:pPr>
      <w:r>
        <w:rPr>
          <w:rFonts w:hint="eastAsia"/>
        </w:rPr>
        <w:t>1、收入说明</w:t>
      </w:r>
    </w:p>
    <w:p>
      <w:pPr>
        <w:pStyle w:val="18"/>
        <w:rPr>
          <w:rFonts w:hint="eastAsia"/>
        </w:rPr>
      </w:pPr>
      <w:r>
        <w:rPr>
          <w:rFonts w:hint="eastAsia"/>
        </w:rPr>
        <w:t>反映本</w:t>
      </w:r>
      <w:r>
        <w:rPr>
          <w:rFonts w:hint="eastAsia"/>
          <w:lang w:val="en-US" w:eastAsia="zh-CN"/>
        </w:rPr>
        <w:t>单位</w:t>
      </w:r>
      <w:r>
        <w:rPr>
          <w:rFonts w:hint="eastAsia"/>
        </w:rPr>
        <w:t>当年全部收入。2025年预算收入837.62万元，其中：一般公共预算收入819.62万元，基金预算收入18.00万元，国有资本经营预算收入0.00万元，财政专户核拨收入0.00万元，单位资金收入0.00万元，上年结转结余0.00万元。</w:t>
      </w:r>
    </w:p>
    <w:p>
      <w:pPr>
        <w:pStyle w:val="18"/>
        <w:rPr>
          <w:rFonts w:hint="eastAsia"/>
        </w:rPr>
      </w:pPr>
      <w:r>
        <w:rPr>
          <w:rFonts w:hint="eastAsia"/>
        </w:rPr>
        <w:t>2、支出说明</w:t>
      </w:r>
    </w:p>
    <w:p>
      <w:pPr>
        <w:pStyle w:val="18"/>
        <w:rPr>
          <w:rFonts w:hint="eastAsia"/>
        </w:rPr>
      </w:pPr>
      <w:r>
        <w:rPr>
          <w:rFonts w:hint="eastAsia"/>
        </w:rPr>
        <w:t>收支预算总表支出栏、基本支出表、项目支出表按经济分类和支出功能分类科目编制，反映涞源县南屯镇人民政府年度</w:t>
      </w:r>
      <w:r>
        <w:rPr>
          <w:rFonts w:hint="eastAsia"/>
          <w:lang w:val="en-US" w:eastAsia="zh-CN"/>
        </w:rPr>
        <w:t>单位</w:t>
      </w:r>
      <w:r>
        <w:rPr>
          <w:rFonts w:hint="eastAsia"/>
        </w:rPr>
        <w:t>预算中支出预算的总体情况。2025年支出预算837.62万元，其中基本支出719.96万元，包括人员经费666.75万元和日常公用经费53.21万元；项目支出117.66万元，主要为农林水项目支出增加。</w:t>
      </w:r>
    </w:p>
    <w:p>
      <w:pPr>
        <w:pStyle w:val="18"/>
        <w:rPr>
          <w:rFonts w:hint="eastAsia"/>
        </w:rPr>
      </w:pPr>
      <w:r>
        <w:rPr>
          <w:rFonts w:hint="eastAsia"/>
        </w:rPr>
        <w:t>3、比上年增减情况</w:t>
      </w:r>
    </w:p>
    <w:p>
      <w:pPr>
        <w:pStyle w:val="18"/>
      </w:pPr>
      <w:r>
        <w:rPr>
          <w:rFonts w:hint="eastAsia"/>
        </w:rPr>
        <w:t>2025年预算收支安排837.62万元，较2024年预算增加88.86万元，其中：基本支出增加172.94万元，主要为新调入11名划转人员，人员经费增加；项目支出减少84.08万元，主要为2024年有南屯镇宋家庄村联建鸡场基础设施配套项目资金支出。</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rPr>
          <w:rFonts w:hint="eastAsia"/>
        </w:rPr>
        <w:t>2025年，我</w:t>
      </w:r>
      <w:r>
        <w:rPr>
          <w:rFonts w:hint="eastAsia"/>
          <w:lang w:val="en-US" w:eastAsia="zh-CN"/>
        </w:rPr>
        <w:t>单位</w:t>
      </w:r>
      <w:r>
        <w:rPr>
          <w:rFonts w:hint="eastAsia"/>
        </w:rPr>
        <w:t>机关运行经费共计安排31.20万元，主要用于日常维修、办公用房水电费、办公用房取暖费、办公用房物业管理费等日常运行支出。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rPr>
          <w:rFonts w:hint="eastAsia"/>
        </w:rPr>
        <w:t>2025年，我</w:t>
      </w:r>
      <w:r>
        <w:rPr>
          <w:rFonts w:hint="eastAsia"/>
          <w:lang w:val="en-US" w:eastAsia="zh-CN"/>
        </w:rPr>
        <w:t>单位</w:t>
      </w:r>
      <w:r>
        <w:rPr>
          <w:rFonts w:hint="eastAsia"/>
        </w:rPr>
        <w:t>财政拨款“三公”经费预算安排7万元，其中因公出国（境）费0.00万元； 公务用车购置及运维费6.00万元（其中：公务用车购置费为0.00万元，公务用车运维费6.00万元)； 公务接待费1万元。与2024年相比减少4.75万元， 增减变化的主要原因是：响应政府号召，节能减排，厉行节约。</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1、南屯镇2025年村党组织活动经费绩效目标表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13063025P00558810011A</w:t>
            </w:r>
          </w:p>
        </w:tc>
        <w:tc>
          <w:tcPr>
            <w:tcW w:w="2835" w:type="dxa"/>
            <w:vAlign w:val="center"/>
          </w:tcPr>
          <w:p>
            <w:pPr>
              <w:pStyle w:val="10"/>
            </w:pPr>
            <w:r>
              <w:t>项目名称</w:t>
            </w:r>
          </w:p>
        </w:tc>
        <w:tc>
          <w:tcPr>
            <w:tcW w:w="6095" w:type="dxa"/>
            <w:gridSpan w:val="3"/>
            <w:vAlign w:val="center"/>
          </w:tcPr>
          <w:p>
            <w:pPr>
              <w:pStyle w:val="12"/>
            </w:pPr>
            <w:r>
              <w:t>南屯镇2025年村党组织活动经费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15.12</w:t>
            </w:r>
          </w:p>
        </w:tc>
        <w:tc>
          <w:tcPr>
            <w:tcW w:w="2835" w:type="dxa"/>
            <w:vAlign w:val="center"/>
          </w:tcPr>
          <w:p>
            <w:pPr>
              <w:pStyle w:val="10"/>
            </w:pPr>
            <w:r>
              <w:t>其中：财政    资金</w:t>
            </w:r>
          </w:p>
        </w:tc>
        <w:tc>
          <w:tcPr>
            <w:tcW w:w="2551" w:type="dxa"/>
            <w:vAlign w:val="center"/>
          </w:tcPr>
          <w:p>
            <w:pPr>
              <w:pStyle w:val="12"/>
            </w:pPr>
            <w:r>
              <w:t>15.12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用于支付南屯镇2025年村党组织活动经费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15120000%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1.及时拨付南屯镇2025年村党组织活动经费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财政拨款保障率</w:t>
            </w:r>
          </w:p>
        </w:tc>
        <w:tc>
          <w:tcPr>
            <w:tcW w:w="5386" w:type="dxa"/>
            <w:vAlign w:val="center"/>
          </w:tcPr>
          <w:p>
            <w:pPr>
              <w:pStyle w:val="12"/>
            </w:pPr>
            <w:r>
              <w:t>财政拨款保障率</w:t>
            </w:r>
          </w:p>
        </w:tc>
        <w:tc>
          <w:tcPr>
            <w:tcW w:w="2268" w:type="dxa"/>
            <w:vAlign w:val="center"/>
          </w:tcPr>
          <w:p>
            <w:pPr>
              <w:pStyle w:val="12"/>
            </w:pPr>
            <w:r>
              <w:t>100%</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经济效益增长率</w:t>
            </w:r>
          </w:p>
        </w:tc>
        <w:tc>
          <w:tcPr>
            <w:tcW w:w="5386" w:type="dxa"/>
            <w:vAlign w:val="center"/>
          </w:tcPr>
          <w:p>
            <w:pPr>
              <w:pStyle w:val="12"/>
            </w:pPr>
            <w:r>
              <w:t>经济效益增长率</w:t>
            </w:r>
          </w:p>
        </w:tc>
        <w:tc>
          <w:tcPr>
            <w:tcW w:w="2268" w:type="dxa"/>
            <w:vAlign w:val="center"/>
          </w:tcPr>
          <w:p>
            <w:pPr>
              <w:pStyle w:val="12"/>
            </w:pPr>
            <w:r>
              <w:t>100%</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≥98%</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≥98%</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持续服务率(%)</w:t>
            </w:r>
          </w:p>
        </w:tc>
        <w:tc>
          <w:tcPr>
            <w:tcW w:w="5386" w:type="dxa"/>
            <w:vAlign w:val="center"/>
          </w:tcPr>
          <w:p>
            <w:pPr>
              <w:pStyle w:val="12"/>
            </w:pPr>
            <w:r>
              <w:t>持续服务率(%)</w:t>
            </w:r>
          </w:p>
        </w:tc>
        <w:tc>
          <w:tcPr>
            <w:tcW w:w="2268" w:type="dxa"/>
            <w:vAlign w:val="center"/>
          </w:tcPr>
          <w:p>
            <w:pPr>
              <w:pStyle w:val="12"/>
            </w:pPr>
            <w:r>
              <w:t>≥98%</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2、南屯镇2025年防火专项经费绩效目标表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13063025P00606810035X</w:t>
            </w:r>
          </w:p>
        </w:tc>
        <w:tc>
          <w:tcPr>
            <w:tcW w:w="2835" w:type="dxa"/>
            <w:vAlign w:val="center"/>
          </w:tcPr>
          <w:p>
            <w:pPr>
              <w:pStyle w:val="10"/>
            </w:pPr>
            <w:r>
              <w:t>项目名称</w:t>
            </w:r>
          </w:p>
        </w:tc>
        <w:tc>
          <w:tcPr>
            <w:tcW w:w="6095" w:type="dxa"/>
            <w:gridSpan w:val="3"/>
            <w:vAlign w:val="center"/>
          </w:tcPr>
          <w:p>
            <w:pPr>
              <w:pStyle w:val="12"/>
            </w:pPr>
            <w:r>
              <w:t>南屯镇2025年防火专项经费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用于支付南屯镇2025年防火经费</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2000000%</w:t>
            </w:r>
          </w:p>
        </w:tc>
      </w:tr>
      <w:tr>
        <w:tblPrEx>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1.及时拨付南屯镇2025年防火专项经费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p>
            <w:pPr>
              <w:pStyle w:val="12"/>
            </w:pPr>
          </w:p>
        </w:tc>
        <w:tc>
          <w:tcPr>
            <w:tcW w:w="5386" w:type="dxa"/>
            <w:vAlign w:val="center"/>
          </w:tcPr>
          <w:p>
            <w:pPr>
              <w:pStyle w:val="12"/>
            </w:pPr>
            <w:r>
              <w:t>资金到位率</w:t>
            </w:r>
          </w:p>
          <w:p>
            <w:pPr>
              <w:pStyle w:val="12"/>
            </w:pP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5386" w:type="dxa"/>
            <w:vAlign w:val="center"/>
          </w:tcPr>
          <w:p>
            <w:pPr>
              <w:pStyle w:val="12"/>
            </w:pPr>
            <w:r>
              <w:t>持续发展作用力</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3、南屯镇2025年防汛专项经费绩效目标表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13063025P00606910018N</w:t>
            </w:r>
          </w:p>
        </w:tc>
        <w:tc>
          <w:tcPr>
            <w:tcW w:w="2835" w:type="dxa"/>
            <w:vAlign w:val="center"/>
          </w:tcPr>
          <w:p>
            <w:pPr>
              <w:pStyle w:val="10"/>
            </w:pPr>
            <w:r>
              <w:t>项目名称</w:t>
            </w:r>
          </w:p>
        </w:tc>
        <w:tc>
          <w:tcPr>
            <w:tcW w:w="6095" w:type="dxa"/>
            <w:gridSpan w:val="3"/>
            <w:vAlign w:val="center"/>
          </w:tcPr>
          <w:p>
            <w:pPr>
              <w:pStyle w:val="12"/>
            </w:pPr>
            <w:r>
              <w:t>南屯镇2025年防汛专项经费</w:t>
            </w:r>
          </w:p>
        </w:tc>
      </w:tr>
      <w:tr>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用于支付南屯镇2025年防汛专项经费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1.及时拨付南屯镇2025年防汛专项经费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p>
            <w:pPr>
              <w:pStyle w:val="12"/>
            </w:pPr>
          </w:p>
        </w:tc>
        <w:tc>
          <w:tcPr>
            <w:tcW w:w="5386" w:type="dxa"/>
            <w:vAlign w:val="center"/>
          </w:tcPr>
          <w:p>
            <w:pPr>
              <w:pStyle w:val="12"/>
            </w:pPr>
            <w:r>
              <w:t>资金到位率</w:t>
            </w:r>
          </w:p>
          <w:p>
            <w:pPr>
              <w:pStyle w:val="12"/>
            </w:pP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5386" w:type="dxa"/>
            <w:vAlign w:val="center"/>
          </w:tcPr>
          <w:p>
            <w:pPr>
              <w:pStyle w:val="12"/>
            </w:pPr>
            <w:r>
              <w:t>持续发展作用力</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4、南屯镇2025年服务群众专项经费绩效目标表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13063025P005588100074</w:t>
            </w:r>
          </w:p>
        </w:tc>
        <w:tc>
          <w:tcPr>
            <w:tcW w:w="2835" w:type="dxa"/>
            <w:vAlign w:val="center"/>
          </w:tcPr>
          <w:p>
            <w:pPr>
              <w:pStyle w:val="10"/>
            </w:pPr>
            <w:r>
              <w:t>项目名称</w:t>
            </w:r>
          </w:p>
        </w:tc>
        <w:tc>
          <w:tcPr>
            <w:tcW w:w="6095" w:type="dxa"/>
            <w:gridSpan w:val="3"/>
            <w:vAlign w:val="center"/>
          </w:tcPr>
          <w:p>
            <w:pPr>
              <w:pStyle w:val="12"/>
            </w:pPr>
            <w:r>
              <w:t>南屯镇2025年服务群众专项经费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70.00</w:t>
            </w:r>
          </w:p>
        </w:tc>
        <w:tc>
          <w:tcPr>
            <w:tcW w:w="2835" w:type="dxa"/>
            <w:vAlign w:val="center"/>
          </w:tcPr>
          <w:p>
            <w:pPr>
              <w:pStyle w:val="10"/>
            </w:pPr>
            <w:r>
              <w:t>其中：财政    资金</w:t>
            </w:r>
          </w:p>
        </w:tc>
        <w:tc>
          <w:tcPr>
            <w:tcW w:w="2551" w:type="dxa"/>
            <w:vAlign w:val="center"/>
          </w:tcPr>
          <w:p>
            <w:pPr>
              <w:pStyle w:val="12"/>
            </w:pPr>
            <w:r>
              <w:t>70.00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用于支付南屯镇2025年服务群众专项经费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70000000%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1.及时拨付南屯镇2025年服务群众专项经费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财政拨款保障率</w:t>
            </w:r>
          </w:p>
        </w:tc>
        <w:tc>
          <w:tcPr>
            <w:tcW w:w="5386" w:type="dxa"/>
            <w:vAlign w:val="center"/>
          </w:tcPr>
          <w:p>
            <w:pPr>
              <w:pStyle w:val="12"/>
            </w:pPr>
            <w:r>
              <w:t>财政拨款保障率</w:t>
            </w:r>
          </w:p>
        </w:tc>
        <w:tc>
          <w:tcPr>
            <w:tcW w:w="2268" w:type="dxa"/>
            <w:vAlign w:val="center"/>
          </w:tcPr>
          <w:p>
            <w:pPr>
              <w:pStyle w:val="12"/>
            </w:pPr>
            <w:r>
              <w:t>100%</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经济效益增长率</w:t>
            </w:r>
          </w:p>
        </w:tc>
        <w:tc>
          <w:tcPr>
            <w:tcW w:w="5386" w:type="dxa"/>
            <w:vAlign w:val="center"/>
          </w:tcPr>
          <w:p>
            <w:pPr>
              <w:pStyle w:val="12"/>
            </w:pPr>
            <w:r>
              <w:t>经济效益增长率</w:t>
            </w:r>
          </w:p>
        </w:tc>
        <w:tc>
          <w:tcPr>
            <w:tcW w:w="2268" w:type="dxa"/>
            <w:vAlign w:val="center"/>
          </w:tcPr>
          <w:p>
            <w:pPr>
              <w:pStyle w:val="12"/>
            </w:pPr>
            <w:r>
              <w:t>100%</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≥98%</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≥98%</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持续服务率(%)</w:t>
            </w:r>
          </w:p>
        </w:tc>
        <w:tc>
          <w:tcPr>
            <w:tcW w:w="5386" w:type="dxa"/>
            <w:vAlign w:val="center"/>
          </w:tcPr>
          <w:p>
            <w:pPr>
              <w:pStyle w:val="12"/>
            </w:pPr>
            <w:r>
              <w:t>持续服务率(%)</w:t>
            </w:r>
          </w:p>
        </w:tc>
        <w:tc>
          <w:tcPr>
            <w:tcW w:w="2268" w:type="dxa"/>
            <w:vAlign w:val="center"/>
          </w:tcPr>
          <w:p>
            <w:pPr>
              <w:pStyle w:val="12"/>
            </w:pPr>
            <w:r>
              <w:t>≥98%</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5、南屯镇2025年计划生育专项经费绩效目标表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13063025P003856100217</w:t>
            </w:r>
          </w:p>
        </w:tc>
        <w:tc>
          <w:tcPr>
            <w:tcW w:w="2835" w:type="dxa"/>
            <w:vAlign w:val="center"/>
          </w:tcPr>
          <w:p>
            <w:pPr>
              <w:pStyle w:val="10"/>
            </w:pPr>
            <w:r>
              <w:t>项目名称</w:t>
            </w:r>
          </w:p>
        </w:tc>
        <w:tc>
          <w:tcPr>
            <w:tcW w:w="6095" w:type="dxa"/>
            <w:gridSpan w:val="3"/>
            <w:vAlign w:val="center"/>
          </w:tcPr>
          <w:p>
            <w:pPr>
              <w:pStyle w:val="12"/>
            </w:pPr>
            <w:r>
              <w:t>南屯镇2025年计划生育专项经费</w:t>
            </w:r>
          </w:p>
        </w:tc>
      </w:tr>
      <w:tr>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0.96</w:t>
            </w:r>
          </w:p>
        </w:tc>
        <w:tc>
          <w:tcPr>
            <w:tcW w:w="2835" w:type="dxa"/>
            <w:vAlign w:val="center"/>
          </w:tcPr>
          <w:p>
            <w:pPr>
              <w:pStyle w:val="10"/>
            </w:pPr>
            <w:r>
              <w:t>其中：财政    资金</w:t>
            </w:r>
          </w:p>
        </w:tc>
        <w:tc>
          <w:tcPr>
            <w:tcW w:w="2551" w:type="dxa"/>
            <w:vAlign w:val="center"/>
          </w:tcPr>
          <w:p>
            <w:pPr>
              <w:pStyle w:val="12"/>
            </w:pPr>
            <w:r>
              <w:t>0.96</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用于支付南屯镇2025年计划生育专项经费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960000%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1.及时拨付南屯镇2025年计划生育专项经费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p>
            <w:pPr>
              <w:pStyle w:val="12"/>
            </w:pPr>
          </w:p>
        </w:tc>
        <w:tc>
          <w:tcPr>
            <w:tcW w:w="5386" w:type="dxa"/>
            <w:vAlign w:val="center"/>
          </w:tcPr>
          <w:p>
            <w:pPr>
              <w:pStyle w:val="12"/>
            </w:pPr>
            <w:r>
              <w:t>资金到位率</w:t>
            </w:r>
          </w:p>
          <w:p>
            <w:pPr>
              <w:pStyle w:val="12"/>
            </w:pP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5386" w:type="dxa"/>
            <w:vAlign w:val="center"/>
          </w:tcPr>
          <w:p>
            <w:pPr>
              <w:pStyle w:val="12"/>
            </w:pPr>
            <w:r>
              <w:t>持续发展作用力</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6、南屯镇2025年民政统筹专项经费绩效目标表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13063025P00385510021H</w:t>
            </w:r>
          </w:p>
        </w:tc>
        <w:tc>
          <w:tcPr>
            <w:tcW w:w="2835" w:type="dxa"/>
            <w:vAlign w:val="center"/>
          </w:tcPr>
          <w:p>
            <w:pPr>
              <w:pStyle w:val="10"/>
            </w:pPr>
            <w:r>
              <w:t>项目名称</w:t>
            </w:r>
          </w:p>
        </w:tc>
        <w:tc>
          <w:tcPr>
            <w:tcW w:w="6095" w:type="dxa"/>
            <w:gridSpan w:val="3"/>
            <w:vAlign w:val="center"/>
          </w:tcPr>
          <w:p>
            <w:pPr>
              <w:pStyle w:val="12"/>
            </w:pPr>
            <w:r>
              <w:t>南屯镇2025年民政统筹专项经费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0.48</w:t>
            </w:r>
          </w:p>
        </w:tc>
        <w:tc>
          <w:tcPr>
            <w:tcW w:w="2835" w:type="dxa"/>
            <w:vAlign w:val="center"/>
          </w:tcPr>
          <w:p>
            <w:pPr>
              <w:pStyle w:val="10"/>
            </w:pPr>
            <w:r>
              <w:t>其中：财政    资金</w:t>
            </w:r>
          </w:p>
        </w:tc>
        <w:tc>
          <w:tcPr>
            <w:tcW w:w="2551" w:type="dxa"/>
            <w:vAlign w:val="center"/>
          </w:tcPr>
          <w:p>
            <w:pPr>
              <w:pStyle w:val="12"/>
            </w:pPr>
            <w:r>
              <w:t>0.48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用于支付南屯镇2025年民政统筹专项经费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480000%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1.及时拨付南屯镇2025年民政统筹专项经费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p>
            <w:pPr>
              <w:pStyle w:val="12"/>
            </w:pPr>
          </w:p>
        </w:tc>
        <w:tc>
          <w:tcPr>
            <w:tcW w:w="5386" w:type="dxa"/>
            <w:vAlign w:val="center"/>
          </w:tcPr>
          <w:p>
            <w:pPr>
              <w:pStyle w:val="12"/>
            </w:pPr>
            <w:r>
              <w:t>资金到位率</w:t>
            </w:r>
          </w:p>
          <w:p>
            <w:pPr>
              <w:pStyle w:val="12"/>
            </w:pP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5386" w:type="dxa"/>
            <w:vAlign w:val="center"/>
          </w:tcPr>
          <w:p>
            <w:pPr>
              <w:pStyle w:val="12"/>
            </w:pPr>
            <w:r>
              <w:t>持续发展作用力</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7、南屯镇2025年农村两委干部养老保险绩效目标表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13063025P00558810010N</w:t>
            </w:r>
          </w:p>
        </w:tc>
        <w:tc>
          <w:tcPr>
            <w:tcW w:w="2835" w:type="dxa"/>
            <w:vAlign w:val="center"/>
          </w:tcPr>
          <w:p>
            <w:pPr>
              <w:pStyle w:val="10"/>
            </w:pPr>
            <w:r>
              <w:t>项目名称</w:t>
            </w:r>
          </w:p>
        </w:tc>
        <w:tc>
          <w:tcPr>
            <w:tcW w:w="6095" w:type="dxa"/>
            <w:gridSpan w:val="3"/>
            <w:vAlign w:val="center"/>
          </w:tcPr>
          <w:p>
            <w:pPr>
              <w:pStyle w:val="12"/>
            </w:pPr>
            <w:r>
              <w:t>南屯镇2025年农村两委干部养老保险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0.62</w:t>
            </w:r>
          </w:p>
        </w:tc>
        <w:tc>
          <w:tcPr>
            <w:tcW w:w="2835" w:type="dxa"/>
            <w:vAlign w:val="center"/>
          </w:tcPr>
          <w:p>
            <w:pPr>
              <w:pStyle w:val="10"/>
            </w:pPr>
            <w:r>
              <w:t>其中：财政    资金</w:t>
            </w:r>
          </w:p>
        </w:tc>
        <w:tc>
          <w:tcPr>
            <w:tcW w:w="2551" w:type="dxa"/>
            <w:vAlign w:val="center"/>
          </w:tcPr>
          <w:p>
            <w:pPr>
              <w:pStyle w:val="12"/>
            </w:pPr>
            <w:r>
              <w:t>0.62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用于支付南屯镇2025年农村两委干部养老保险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620000%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1.及时拨付南屯镇2025年农村两委干部养老保险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100%</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财政拨款保障率</w:t>
            </w:r>
          </w:p>
        </w:tc>
        <w:tc>
          <w:tcPr>
            <w:tcW w:w="5386" w:type="dxa"/>
            <w:vAlign w:val="center"/>
          </w:tcPr>
          <w:p>
            <w:pPr>
              <w:pStyle w:val="12"/>
            </w:pPr>
            <w:r>
              <w:t>财政拨款保障率</w:t>
            </w:r>
          </w:p>
        </w:tc>
        <w:tc>
          <w:tcPr>
            <w:tcW w:w="2268" w:type="dxa"/>
            <w:vAlign w:val="center"/>
          </w:tcPr>
          <w:p>
            <w:pPr>
              <w:pStyle w:val="12"/>
            </w:pPr>
            <w:r>
              <w:t>100%</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经济效益增长率</w:t>
            </w:r>
          </w:p>
        </w:tc>
        <w:tc>
          <w:tcPr>
            <w:tcW w:w="5386" w:type="dxa"/>
            <w:vAlign w:val="center"/>
          </w:tcPr>
          <w:p>
            <w:pPr>
              <w:pStyle w:val="12"/>
            </w:pPr>
            <w:r>
              <w:t>经济效益增长率</w:t>
            </w:r>
          </w:p>
        </w:tc>
        <w:tc>
          <w:tcPr>
            <w:tcW w:w="2268" w:type="dxa"/>
            <w:vAlign w:val="center"/>
          </w:tcPr>
          <w:p>
            <w:pPr>
              <w:pStyle w:val="12"/>
            </w:pPr>
            <w:r>
              <w:t>100%</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≥98%</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≥98%</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持续服务率(%)</w:t>
            </w:r>
          </w:p>
        </w:tc>
        <w:tc>
          <w:tcPr>
            <w:tcW w:w="5386" w:type="dxa"/>
            <w:vAlign w:val="center"/>
          </w:tcPr>
          <w:p>
            <w:pPr>
              <w:pStyle w:val="12"/>
            </w:pPr>
            <w:r>
              <w:t>持续服务率(%)</w:t>
            </w:r>
          </w:p>
        </w:tc>
        <w:tc>
          <w:tcPr>
            <w:tcW w:w="2268" w:type="dxa"/>
            <w:vAlign w:val="center"/>
          </w:tcPr>
          <w:p>
            <w:pPr>
              <w:pStyle w:val="12"/>
            </w:pPr>
            <w:r>
              <w:t>≥98%</w:t>
            </w:r>
          </w:p>
        </w:tc>
        <w:tc>
          <w:tcPr>
            <w:tcW w:w="1276" w:type="dxa"/>
            <w:vAlign w:val="center"/>
          </w:tcPr>
          <w:p>
            <w:pPr>
              <w:pStyle w:val="12"/>
            </w:pPr>
            <w:r>
              <w:t>依据年初预算</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8、南屯镇2025年卫生专项补助绩效目标表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13063025P00606710020A</w:t>
            </w:r>
          </w:p>
        </w:tc>
        <w:tc>
          <w:tcPr>
            <w:tcW w:w="2835" w:type="dxa"/>
            <w:vAlign w:val="center"/>
          </w:tcPr>
          <w:p>
            <w:pPr>
              <w:pStyle w:val="10"/>
            </w:pPr>
            <w:r>
              <w:t>项目名称</w:t>
            </w:r>
          </w:p>
        </w:tc>
        <w:tc>
          <w:tcPr>
            <w:tcW w:w="6095" w:type="dxa"/>
            <w:gridSpan w:val="3"/>
            <w:vAlign w:val="center"/>
          </w:tcPr>
          <w:p>
            <w:pPr>
              <w:pStyle w:val="12"/>
            </w:pPr>
            <w:r>
              <w:t>南屯镇2025年卫生专项补助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0.48</w:t>
            </w:r>
          </w:p>
        </w:tc>
        <w:tc>
          <w:tcPr>
            <w:tcW w:w="2835" w:type="dxa"/>
            <w:vAlign w:val="center"/>
          </w:tcPr>
          <w:p>
            <w:pPr>
              <w:pStyle w:val="10"/>
            </w:pPr>
            <w:r>
              <w:t>其中：财政    资金</w:t>
            </w:r>
          </w:p>
        </w:tc>
        <w:tc>
          <w:tcPr>
            <w:tcW w:w="2551" w:type="dxa"/>
            <w:vAlign w:val="center"/>
          </w:tcPr>
          <w:p>
            <w:pPr>
              <w:pStyle w:val="12"/>
            </w:pPr>
            <w:r>
              <w:t>0.48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用于支付南屯镇2025年卫生专项补助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480000%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1.及时拨付南屯镇2025年卫生专项补助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p>
            <w:pPr>
              <w:pStyle w:val="12"/>
            </w:pPr>
          </w:p>
        </w:tc>
        <w:tc>
          <w:tcPr>
            <w:tcW w:w="5386" w:type="dxa"/>
            <w:vAlign w:val="center"/>
          </w:tcPr>
          <w:p>
            <w:pPr>
              <w:pStyle w:val="12"/>
            </w:pPr>
            <w:r>
              <w:t>资金到位率</w:t>
            </w:r>
          </w:p>
          <w:p>
            <w:pPr>
              <w:pStyle w:val="12"/>
            </w:pP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5386" w:type="dxa"/>
            <w:vAlign w:val="center"/>
          </w:tcPr>
          <w:p>
            <w:pPr>
              <w:pStyle w:val="12"/>
            </w:pPr>
            <w:r>
              <w:t>持续发展作用力</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9、南屯镇2025年武装工作经费绩效目标表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13063025P00607010001M</w:t>
            </w:r>
          </w:p>
        </w:tc>
        <w:tc>
          <w:tcPr>
            <w:tcW w:w="2835" w:type="dxa"/>
            <w:vAlign w:val="center"/>
          </w:tcPr>
          <w:p>
            <w:pPr>
              <w:pStyle w:val="10"/>
            </w:pPr>
            <w:r>
              <w:t>项目名称</w:t>
            </w:r>
          </w:p>
        </w:tc>
        <w:tc>
          <w:tcPr>
            <w:tcW w:w="6095" w:type="dxa"/>
            <w:gridSpan w:val="3"/>
            <w:vAlign w:val="center"/>
          </w:tcPr>
          <w:p>
            <w:pPr>
              <w:pStyle w:val="12"/>
            </w:pPr>
            <w:r>
              <w:t>南屯镇2025年武装工作经费</w:t>
            </w:r>
          </w:p>
        </w:tc>
      </w:tr>
      <w:tr>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用于支付南屯镇2025年武装工作经费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1.及时拨付南屯镇2025年武装工作经费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资金到位率</w:t>
            </w:r>
          </w:p>
          <w:p>
            <w:pPr>
              <w:pStyle w:val="12"/>
            </w:pPr>
          </w:p>
        </w:tc>
        <w:tc>
          <w:tcPr>
            <w:tcW w:w="5386" w:type="dxa"/>
            <w:vAlign w:val="center"/>
          </w:tcPr>
          <w:p>
            <w:pPr>
              <w:pStyle w:val="12"/>
            </w:pPr>
            <w:r>
              <w:t>资金到位率</w:t>
            </w:r>
          </w:p>
          <w:p>
            <w:pPr>
              <w:pStyle w:val="12"/>
            </w:pP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资金拨付及时率</w:t>
            </w:r>
          </w:p>
        </w:tc>
        <w:tc>
          <w:tcPr>
            <w:tcW w:w="5386" w:type="dxa"/>
            <w:vAlign w:val="center"/>
          </w:tcPr>
          <w:p>
            <w:pPr>
              <w:pStyle w:val="12"/>
            </w:pPr>
            <w:r>
              <w:t>资金拨付及时率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促进社会和谐稳定</w:t>
            </w:r>
          </w:p>
        </w:tc>
        <w:tc>
          <w:tcPr>
            <w:tcW w:w="5386" w:type="dxa"/>
            <w:vAlign w:val="center"/>
          </w:tcPr>
          <w:p>
            <w:pPr>
              <w:pStyle w:val="12"/>
            </w:pPr>
            <w:r>
              <w:t>促进社会和谐稳定</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生态效益增长率</w:t>
            </w:r>
          </w:p>
        </w:tc>
        <w:tc>
          <w:tcPr>
            <w:tcW w:w="5386" w:type="dxa"/>
            <w:vAlign w:val="center"/>
          </w:tcPr>
          <w:p>
            <w:pPr>
              <w:pStyle w:val="12"/>
            </w:pPr>
            <w:r>
              <w:t>生态效益增长率</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5386" w:type="dxa"/>
            <w:vAlign w:val="center"/>
          </w:tcPr>
          <w:p>
            <w:pPr>
              <w:pStyle w:val="12"/>
            </w:pPr>
            <w:r>
              <w:t>持续发展作用力</w:t>
            </w:r>
          </w:p>
        </w:tc>
        <w:tc>
          <w:tcPr>
            <w:tcW w:w="2268" w:type="dxa"/>
            <w:vAlign w:val="center"/>
          </w:tcPr>
          <w:p>
            <w:pPr>
              <w:pStyle w:val="12"/>
            </w:pPr>
            <w:r>
              <w:t>≥100%</w:t>
            </w:r>
          </w:p>
        </w:tc>
        <w:tc>
          <w:tcPr>
            <w:tcW w:w="1276" w:type="dxa"/>
            <w:vAlign w:val="center"/>
          </w:tcPr>
          <w:p>
            <w:pPr>
              <w:pStyle w:val="12"/>
            </w:pPr>
            <w:r>
              <w:t>依据年初预算安排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≥98%</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10、南屯镇马圈搬迁安置区生活污水处理资金绩效目标表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13063025P00009210007M</w:t>
            </w:r>
          </w:p>
        </w:tc>
        <w:tc>
          <w:tcPr>
            <w:tcW w:w="2835" w:type="dxa"/>
            <w:vAlign w:val="center"/>
          </w:tcPr>
          <w:p>
            <w:pPr>
              <w:pStyle w:val="10"/>
            </w:pPr>
            <w:r>
              <w:t>项目名称</w:t>
            </w:r>
          </w:p>
        </w:tc>
        <w:tc>
          <w:tcPr>
            <w:tcW w:w="6095" w:type="dxa"/>
            <w:gridSpan w:val="3"/>
            <w:vAlign w:val="center"/>
          </w:tcPr>
          <w:p>
            <w:pPr>
              <w:pStyle w:val="12"/>
            </w:pPr>
            <w:r>
              <w:t>南屯镇马圈搬迁安置区生活污水处理资金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18.00</w:t>
            </w:r>
          </w:p>
        </w:tc>
        <w:tc>
          <w:tcPr>
            <w:tcW w:w="2835" w:type="dxa"/>
            <w:vAlign w:val="center"/>
          </w:tcPr>
          <w:p>
            <w:pPr>
              <w:pStyle w:val="10"/>
            </w:pPr>
            <w:r>
              <w:t>其中：财政    资金</w:t>
            </w:r>
          </w:p>
        </w:tc>
        <w:tc>
          <w:tcPr>
            <w:tcW w:w="2551" w:type="dxa"/>
            <w:vAlign w:val="center"/>
          </w:tcPr>
          <w:p>
            <w:pPr>
              <w:pStyle w:val="12"/>
            </w:pPr>
            <w:r>
              <w:t>18.00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用于支付南屯镇马圈片区污水抽运资金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18000000%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1.及时拨付南屯镇污水抽运资金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抽运化粪池数量</w:t>
            </w:r>
          </w:p>
        </w:tc>
        <w:tc>
          <w:tcPr>
            <w:tcW w:w="5386" w:type="dxa"/>
            <w:vAlign w:val="center"/>
          </w:tcPr>
          <w:p>
            <w:pPr>
              <w:pStyle w:val="12"/>
            </w:pPr>
            <w:r>
              <w:t>在马圈片区化粪池的数量</w:t>
            </w:r>
          </w:p>
        </w:tc>
        <w:tc>
          <w:tcPr>
            <w:tcW w:w="2268" w:type="dxa"/>
            <w:vAlign w:val="center"/>
          </w:tcPr>
          <w:p>
            <w:pPr>
              <w:pStyle w:val="12"/>
            </w:pPr>
            <w:r>
              <w:t>≥1个</w:t>
            </w:r>
          </w:p>
        </w:tc>
        <w:tc>
          <w:tcPr>
            <w:tcW w:w="1276" w:type="dxa"/>
            <w:vAlign w:val="center"/>
          </w:tcPr>
          <w:p>
            <w:pPr>
              <w:pStyle w:val="12"/>
            </w:pPr>
            <w:r>
              <w:t>依据工作实施方案</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质量达标率</w:t>
            </w:r>
          </w:p>
        </w:tc>
        <w:tc>
          <w:tcPr>
            <w:tcW w:w="5386" w:type="dxa"/>
            <w:vAlign w:val="center"/>
          </w:tcPr>
          <w:p>
            <w:pPr>
              <w:pStyle w:val="12"/>
            </w:pPr>
            <w:r>
              <w:t>确保每天工作后污水不外溢</w:t>
            </w:r>
          </w:p>
        </w:tc>
        <w:tc>
          <w:tcPr>
            <w:tcW w:w="2268" w:type="dxa"/>
            <w:vAlign w:val="center"/>
          </w:tcPr>
          <w:p>
            <w:pPr>
              <w:pStyle w:val="12"/>
            </w:pPr>
            <w:r>
              <w:t>100%</w:t>
            </w:r>
          </w:p>
        </w:tc>
        <w:tc>
          <w:tcPr>
            <w:tcW w:w="1276" w:type="dxa"/>
            <w:vAlign w:val="center"/>
          </w:tcPr>
          <w:p>
            <w:pPr>
              <w:pStyle w:val="12"/>
            </w:pPr>
            <w:r>
              <w:t>依据工作实施方案</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完成及时率</w:t>
            </w:r>
          </w:p>
        </w:tc>
        <w:tc>
          <w:tcPr>
            <w:tcW w:w="5386" w:type="dxa"/>
            <w:vAlign w:val="center"/>
          </w:tcPr>
          <w:p>
            <w:pPr>
              <w:pStyle w:val="12"/>
            </w:pPr>
            <w:r>
              <w:t>每天及时抽运市污水完成</w:t>
            </w:r>
          </w:p>
        </w:tc>
        <w:tc>
          <w:tcPr>
            <w:tcW w:w="2268" w:type="dxa"/>
            <w:vAlign w:val="center"/>
          </w:tcPr>
          <w:p>
            <w:pPr>
              <w:pStyle w:val="12"/>
            </w:pPr>
            <w:r>
              <w:t>100%</w:t>
            </w:r>
          </w:p>
        </w:tc>
        <w:tc>
          <w:tcPr>
            <w:tcW w:w="1276" w:type="dxa"/>
            <w:vAlign w:val="center"/>
          </w:tcPr>
          <w:p>
            <w:pPr>
              <w:pStyle w:val="12"/>
            </w:pPr>
            <w:r>
              <w:t>依据工作实施方案</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预算执行率</w:t>
            </w:r>
          </w:p>
        </w:tc>
        <w:tc>
          <w:tcPr>
            <w:tcW w:w="5386" w:type="dxa"/>
            <w:vAlign w:val="center"/>
          </w:tcPr>
          <w:p>
            <w:pPr>
              <w:pStyle w:val="12"/>
            </w:pPr>
            <w:r>
              <w:t>实际支出/预算*100%</w:t>
            </w:r>
          </w:p>
        </w:tc>
        <w:tc>
          <w:tcPr>
            <w:tcW w:w="2268" w:type="dxa"/>
            <w:vAlign w:val="center"/>
          </w:tcPr>
          <w:p>
            <w:pPr>
              <w:pStyle w:val="12"/>
            </w:pPr>
            <w:r>
              <w:t>≤100%</w:t>
            </w:r>
          </w:p>
        </w:tc>
        <w:tc>
          <w:tcPr>
            <w:tcW w:w="1276" w:type="dxa"/>
            <w:vAlign w:val="center"/>
          </w:tcPr>
          <w:p>
            <w:pPr>
              <w:pStyle w:val="12"/>
            </w:pPr>
            <w:r>
              <w:t>依据工作实施方案</w:t>
            </w:r>
          </w:p>
        </w:tc>
      </w:tr>
      <w:tr>
        <w:tblPrEx>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维护社会稳定</w:t>
            </w:r>
          </w:p>
        </w:tc>
        <w:tc>
          <w:tcPr>
            <w:tcW w:w="5386" w:type="dxa"/>
            <w:vAlign w:val="center"/>
          </w:tcPr>
          <w:p>
            <w:pPr>
              <w:pStyle w:val="12"/>
            </w:pPr>
            <w:r>
              <w:t>增加村民幸福指数获得感</w:t>
            </w:r>
          </w:p>
        </w:tc>
        <w:tc>
          <w:tcPr>
            <w:tcW w:w="2268" w:type="dxa"/>
            <w:vAlign w:val="center"/>
          </w:tcPr>
          <w:p>
            <w:pPr>
              <w:pStyle w:val="12"/>
            </w:pPr>
            <w:r>
              <w:t>提高村民幸福指数</w:t>
            </w:r>
          </w:p>
        </w:tc>
        <w:tc>
          <w:tcPr>
            <w:tcW w:w="1276" w:type="dxa"/>
            <w:vAlign w:val="center"/>
          </w:tcPr>
          <w:p>
            <w:pPr>
              <w:pStyle w:val="12"/>
            </w:pPr>
            <w:r>
              <w:t>依据工作实施方案</w:t>
            </w:r>
          </w:p>
        </w:tc>
      </w:tr>
      <w:tr>
        <w:tblPrEx>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改善安置片区村民生活环境</w:t>
            </w:r>
          </w:p>
        </w:tc>
        <w:tc>
          <w:tcPr>
            <w:tcW w:w="5386" w:type="dxa"/>
            <w:vAlign w:val="center"/>
          </w:tcPr>
          <w:p>
            <w:pPr>
              <w:pStyle w:val="12"/>
            </w:pPr>
            <w:r>
              <w:t>通过污水抽运，改善安置片区村民居住环境</w:t>
            </w:r>
          </w:p>
        </w:tc>
        <w:tc>
          <w:tcPr>
            <w:tcW w:w="2268" w:type="dxa"/>
            <w:vAlign w:val="center"/>
          </w:tcPr>
          <w:p>
            <w:pPr>
              <w:pStyle w:val="12"/>
            </w:pPr>
            <w:r>
              <w:t>有效提升</w:t>
            </w:r>
          </w:p>
        </w:tc>
        <w:tc>
          <w:tcPr>
            <w:tcW w:w="1276" w:type="dxa"/>
            <w:vAlign w:val="center"/>
          </w:tcPr>
          <w:p>
            <w:pPr>
              <w:pStyle w:val="12"/>
            </w:pPr>
            <w:r>
              <w:t>依据工作实施方案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群众对污水抽运处理的满意度</w:t>
            </w:r>
          </w:p>
        </w:tc>
        <w:tc>
          <w:tcPr>
            <w:tcW w:w="2268" w:type="dxa"/>
            <w:vAlign w:val="center"/>
          </w:tcPr>
          <w:p>
            <w:pPr>
              <w:pStyle w:val="12"/>
            </w:pPr>
            <w:r>
              <w:t>≥98%</w:t>
            </w:r>
          </w:p>
        </w:tc>
        <w:tc>
          <w:tcPr>
            <w:tcW w:w="1276" w:type="dxa"/>
            <w:vAlign w:val="center"/>
          </w:tcPr>
          <w:p>
            <w:pPr>
              <w:pStyle w:val="12"/>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11、南屯镇下沉工作队经费绩效目标表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13063025P00010110004U</w:t>
            </w:r>
          </w:p>
        </w:tc>
        <w:tc>
          <w:tcPr>
            <w:tcW w:w="2835" w:type="dxa"/>
            <w:vAlign w:val="center"/>
          </w:tcPr>
          <w:p>
            <w:pPr>
              <w:pStyle w:val="10"/>
            </w:pPr>
            <w:r>
              <w:t>项目名称</w:t>
            </w:r>
          </w:p>
        </w:tc>
        <w:tc>
          <w:tcPr>
            <w:tcW w:w="6095" w:type="dxa"/>
            <w:gridSpan w:val="3"/>
            <w:vAlign w:val="center"/>
          </w:tcPr>
          <w:p>
            <w:pPr>
              <w:pStyle w:val="12"/>
            </w:pPr>
            <w:r>
              <w:t>南屯镇下沉工作队经费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w:t>
            </w:r>
          </w:p>
        </w:tc>
        <w:tc>
          <w:tcPr>
            <w:tcW w:w="2835" w:type="dxa"/>
            <w:vAlign w:val="center"/>
          </w:tcPr>
          <w:p>
            <w:pPr>
              <w:pStyle w:val="10"/>
            </w:pPr>
            <w:r>
              <w:t>其中：财政    资金</w:t>
            </w:r>
          </w:p>
        </w:tc>
        <w:tc>
          <w:tcPr>
            <w:tcW w:w="2551" w:type="dxa"/>
            <w:vAlign w:val="center"/>
          </w:tcPr>
          <w:p>
            <w:pPr>
              <w:pStyle w:val="12"/>
            </w:pPr>
            <w:r>
              <w:t>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用于支付南屯镇下沉工作队经费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8000000%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1.及时拨付南屯镇下沉工作队经费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驻村工作队</w:t>
            </w:r>
          </w:p>
        </w:tc>
        <w:tc>
          <w:tcPr>
            <w:tcW w:w="5386" w:type="dxa"/>
            <w:vAlign w:val="center"/>
          </w:tcPr>
          <w:p>
            <w:pPr>
              <w:pStyle w:val="12"/>
            </w:pPr>
            <w:r>
              <w:t>驻村工作队</w:t>
            </w:r>
          </w:p>
        </w:tc>
        <w:tc>
          <w:tcPr>
            <w:tcW w:w="2268" w:type="dxa"/>
            <w:vAlign w:val="center"/>
          </w:tcPr>
          <w:p>
            <w:pPr>
              <w:pStyle w:val="12"/>
            </w:pPr>
            <w:r>
              <w:t>1个</w:t>
            </w:r>
          </w:p>
        </w:tc>
        <w:tc>
          <w:tcPr>
            <w:tcW w:w="1276" w:type="dxa"/>
            <w:vAlign w:val="center"/>
          </w:tcPr>
          <w:p>
            <w:pPr>
              <w:pStyle w:val="12"/>
            </w:pPr>
            <w:r>
              <w:t>依据2025年人大批复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覆盖率</w:t>
            </w:r>
          </w:p>
        </w:tc>
        <w:tc>
          <w:tcPr>
            <w:tcW w:w="5386" w:type="dxa"/>
            <w:vAlign w:val="center"/>
          </w:tcPr>
          <w:p>
            <w:pPr>
              <w:pStyle w:val="12"/>
            </w:pPr>
            <w:r>
              <w:t>覆盖率</w:t>
            </w:r>
          </w:p>
        </w:tc>
        <w:tc>
          <w:tcPr>
            <w:tcW w:w="2268" w:type="dxa"/>
            <w:vAlign w:val="center"/>
          </w:tcPr>
          <w:p>
            <w:pPr>
              <w:pStyle w:val="12"/>
            </w:pPr>
            <w:r>
              <w:t>≥100%</w:t>
            </w:r>
          </w:p>
        </w:tc>
        <w:tc>
          <w:tcPr>
            <w:tcW w:w="1276" w:type="dxa"/>
            <w:vAlign w:val="center"/>
          </w:tcPr>
          <w:p>
            <w:pPr>
              <w:pStyle w:val="12"/>
            </w:pPr>
            <w:r>
              <w:t>依据2025年人大批复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资金在规定时间内下达率</w:t>
            </w:r>
          </w:p>
        </w:tc>
        <w:tc>
          <w:tcPr>
            <w:tcW w:w="5386" w:type="dxa"/>
            <w:vAlign w:val="center"/>
          </w:tcPr>
          <w:p>
            <w:pPr>
              <w:pStyle w:val="12"/>
            </w:pPr>
            <w:r>
              <w:t>资金在规定时间内下达率</w:t>
            </w:r>
          </w:p>
        </w:tc>
        <w:tc>
          <w:tcPr>
            <w:tcW w:w="2268" w:type="dxa"/>
            <w:vAlign w:val="center"/>
          </w:tcPr>
          <w:p>
            <w:pPr>
              <w:pStyle w:val="12"/>
            </w:pPr>
            <w:r>
              <w:t>≥98%</w:t>
            </w:r>
          </w:p>
        </w:tc>
        <w:tc>
          <w:tcPr>
            <w:tcW w:w="1276" w:type="dxa"/>
            <w:vAlign w:val="center"/>
          </w:tcPr>
          <w:p>
            <w:pPr>
              <w:pStyle w:val="12"/>
            </w:pPr>
            <w:r>
              <w:t>依据2025年人大批复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资金成本</w:t>
            </w:r>
          </w:p>
        </w:tc>
        <w:tc>
          <w:tcPr>
            <w:tcW w:w="2268" w:type="dxa"/>
            <w:vAlign w:val="center"/>
          </w:tcPr>
          <w:p>
            <w:pPr>
              <w:pStyle w:val="12"/>
            </w:pPr>
            <w:r>
              <w:t>8万元</w:t>
            </w:r>
          </w:p>
        </w:tc>
        <w:tc>
          <w:tcPr>
            <w:tcW w:w="1276" w:type="dxa"/>
            <w:vAlign w:val="center"/>
          </w:tcPr>
          <w:p>
            <w:pPr>
              <w:pStyle w:val="12"/>
            </w:pPr>
            <w:r>
              <w:t>依据2025年人大批复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资金的使用效率</w:t>
            </w:r>
          </w:p>
        </w:tc>
        <w:tc>
          <w:tcPr>
            <w:tcW w:w="5386" w:type="dxa"/>
            <w:vAlign w:val="center"/>
          </w:tcPr>
          <w:p>
            <w:pPr>
              <w:pStyle w:val="12"/>
            </w:pPr>
            <w:r>
              <w:t>资金的使用效率</w:t>
            </w:r>
          </w:p>
        </w:tc>
        <w:tc>
          <w:tcPr>
            <w:tcW w:w="2268" w:type="dxa"/>
            <w:vAlign w:val="center"/>
          </w:tcPr>
          <w:p>
            <w:pPr>
              <w:pStyle w:val="12"/>
            </w:pPr>
            <w:r>
              <w:t>100%</w:t>
            </w:r>
          </w:p>
        </w:tc>
        <w:tc>
          <w:tcPr>
            <w:tcW w:w="1276" w:type="dxa"/>
            <w:vAlign w:val="center"/>
          </w:tcPr>
          <w:p>
            <w:pPr>
              <w:pStyle w:val="12"/>
            </w:pPr>
            <w:r>
              <w:t>依据2025年人大批复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5386" w:type="dxa"/>
            <w:vAlign w:val="center"/>
          </w:tcPr>
          <w:p>
            <w:pPr>
              <w:pStyle w:val="12"/>
            </w:pPr>
            <w:r>
              <w:t>社会影响力</w:t>
            </w:r>
          </w:p>
        </w:tc>
        <w:tc>
          <w:tcPr>
            <w:tcW w:w="2268" w:type="dxa"/>
            <w:vAlign w:val="center"/>
          </w:tcPr>
          <w:p>
            <w:pPr>
              <w:pStyle w:val="12"/>
            </w:pPr>
            <w:r>
              <w:t>较好</w:t>
            </w:r>
          </w:p>
        </w:tc>
        <w:tc>
          <w:tcPr>
            <w:tcW w:w="1276" w:type="dxa"/>
            <w:vAlign w:val="center"/>
          </w:tcPr>
          <w:p>
            <w:pPr>
              <w:pStyle w:val="12"/>
            </w:pPr>
            <w:r>
              <w:t>依据2025年人大批复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改善生态环境质量</w:t>
            </w:r>
          </w:p>
        </w:tc>
        <w:tc>
          <w:tcPr>
            <w:tcW w:w="5386" w:type="dxa"/>
            <w:vAlign w:val="center"/>
          </w:tcPr>
          <w:p>
            <w:pPr>
              <w:pStyle w:val="12"/>
            </w:pPr>
            <w:r>
              <w:t>改善生态环境质量</w:t>
            </w:r>
          </w:p>
        </w:tc>
        <w:tc>
          <w:tcPr>
            <w:tcW w:w="2268" w:type="dxa"/>
            <w:vAlign w:val="center"/>
          </w:tcPr>
          <w:p>
            <w:pPr>
              <w:pStyle w:val="12"/>
            </w:pPr>
            <w:r>
              <w:t>较好</w:t>
            </w:r>
          </w:p>
        </w:tc>
        <w:tc>
          <w:tcPr>
            <w:tcW w:w="1276" w:type="dxa"/>
            <w:vAlign w:val="center"/>
          </w:tcPr>
          <w:p>
            <w:pPr>
              <w:pStyle w:val="12"/>
            </w:pPr>
            <w:r>
              <w:t>依据2025年人大批复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维护社会稳定</w:t>
            </w:r>
          </w:p>
        </w:tc>
        <w:tc>
          <w:tcPr>
            <w:tcW w:w="5386" w:type="dxa"/>
            <w:vAlign w:val="center"/>
          </w:tcPr>
          <w:p>
            <w:pPr>
              <w:pStyle w:val="12"/>
            </w:pPr>
            <w:r>
              <w:t>维护社会稳定</w:t>
            </w:r>
          </w:p>
        </w:tc>
        <w:tc>
          <w:tcPr>
            <w:tcW w:w="2268" w:type="dxa"/>
            <w:vAlign w:val="center"/>
          </w:tcPr>
          <w:p>
            <w:pPr>
              <w:pStyle w:val="12"/>
            </w:pPr>
            <w:r>
              <w:t>较好</w:t>
            </w:r>
          </w:p>
        </w:tc>
        <w:tc>
          <w:tcPr>
            <w:tcW w:w="1276" w:type="dxa"/>
            <w:vAlign w:val="center"/>
          </w:tcPr>
          <w:p>
            <w:pPr>
              <w:pStyle w:val="12"/>
            </w:pPr>
            <w:r>
              <w:t>依据2025年人大批复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w:t>
            </w:r>
          </w:p>
        </w:tc>
        <w:tc>
          <w:tcPr>
            <w:tcW w:w="1276" w:type="dxa"/>
            <w:vAlign w:val="center"/>
          </w:tcPr>
          <w:p>
            <w:pPr>
              <w:pStyle w:val="12"/>
            </w:pPr>
            <w:r>
              <w:t>问卷调查</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涞源县南屯镇人民政府本级上年末固定资产金额为</w:t>
      </w:r>
      <w:r>
        <w:rPr>
          <w:rFonts w:hint="eastAsia" w:eastAsia="方正仿宋_GBK" w:cs="Times New Roman"/>
          <w:b w:val="0"/>
          <w:color w:val="000000"/>
          <w:sz w:val="28"/>
          <w:lang w:val="en-US" w:eastAsia="zh-CN"/>
        </w:rPr>
        <w:t>206.52</w:t>
      </w:r>
      <w:r>
        <w:rPr>
          <w:rFonts w:ascii="Times New Roman" w:hAnsi="Times New Roman" w:eastAsia="方正仿宋_GBK" w:cs="Times New Roman"/>
          <w:b w:val="0"/>
          <w:color w:val="000000"/>
          <w:sz w:val="28"/>
        </w:rPr>
        <w:t>万元（详见下表）。本年度拟购置固定资产总额为0.00万元，已按要求列入</w:t>
      </w:r>
      <w:bookmarkStart w:id="1" w:name="_GoBack"/>
      <w:bookmarkEnd w:id="1"/>
      <w:r>
        <w:rPr>
          <w:rFonts w:ascii="Times New Roman" w:hAnsi="Times New Roman" w:eastAsia="方正仿宋_GBK" w:cs="Times New Roman"/>
          <w:b w:val="0"/>
          <w:color w:val="000000"/>
          <w:sz w:val="28"/>
        </w:rPr>
        <w:t>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987001涞源县南屯镇人民政府本级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2" w:hRule="atLeast"/>
          <w:tblHeader/>
          <w:jc w:val="center"/>
        </w:trPr>
        <w:tc>
          <w:tcPr>
            <w:tcW w:w="7370" w:type="dxa"/>
            <w:vAlign w:val="center"/>
          </w:tcPr>
          <w:p>
            <w:pPr>
              <w:pStyle w:val="10"/>
              <w:ind w:firstLine="0" w:firstLineChars="0"/>
            </w:pPr>
            <w:r>
              <w:t>项   目</w:t>
            </w:r>
          </w:p>
        </w:tc>
        <w:tc>
          <w:tcPr>
            <w:tcW w:w="2835" w:type="dxa"/>
            <w:vAlign w:val="center"/>
          </w:tcPr>
          <w:p>
            <w:pPr>
              <w:pStyle w:val="10"/>
              <w:ind w:firstLine="0" w:firstLineChars="0"/>
            </w:pPr>
            <w:r>
              <w:t>数量</w:t>
            </w:r>
          </w:p>
        </w:tc>
        <w:tc>
          <w:tcPr>
            <w:tcW w:w="2835" w:type="dxa"/>
            <w:vAlign w:val="center"/>
          </w:tcPr>
          <w:p>
            <w:pPr>
              <w:pStyle w:val="10"/>
              <w:ind w:firstLine="0" w:firstLineChars="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pPr>
            <w:r>
              <w:t>资产总额</w:t>
            </w:r>
          </w:p>
        </w:tc>
        <w:tc>
          <w:tcPr>
            <w:tcW w:w="2835" w:type="dxa"/>
            <w:vAlign w:val="center"/>
          </w:tcPr>
          <w:p>
            <w:pPr>
              <w:pStyle w:val="13"/>
              <w:ind w:firstLine="0" w:firstLineChars="0"/>
            </w:pPr>
          </w:p>
        </w:tc>
        <w:tc>
          <w:tcPr>
            <w:tcW w:w="2835" w:type="dxa"/>
            <w:vAlign w:val="center"/>
          </w:tcPr>
          <w:p>
            <w:pPr>
              <w:pStyle w:val="11"/>
              <w:ind w:firstLine="0" w:firstLineChars="0"/>
              <w:rPr>
                <w:rFonts w:hint="default" w:eastAsia="方正书宋_GBK"/>
                <w:lang w:val="en-US" w:eastAsia="zh-CN"/>
              </w:rPr>
            </w:pPr>
            <w:r>
              <w:rPr>
                <w:rFonts w:hint="eastAsia"/>
                <w:lang w:val="en-US" w:eastAsia="zh-CN"/>
              </w:rPr>
              <w:t>206.52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pPr>
            <w:r>
              <w:t>1、房屋（平方米）</w:t>
            </w:r>
          </w:p>
        </w:tc>
        <w:tc>
          <w:tcPr>
            <w:tcW w:w="2835" w:type="dxa"/>
            <w:vAlign w:val="center"/>
          </w:tcPr>
          <w:p>
            <w:pPr>
              <w:pStyle w:val="13"/>
              <w:ind w:firstLine="0" w:firstLineChars="0"/>
            </w:pPr>
            <w:r>
              <w:t>1085</w:t>
            </w:r>
          </w:p>
        </w:tc>
        <w:tc>
          <w:tcPr>
            <w:tcW w:w="2835" w:type="dxa"/>
            <w:vAlign w:val="center"/>
          </w:tcPr>
          <w:p>
            <w:pPr>
              <w:pStyle w:val="11"/>
              <w:ind w:firstLine="0" w:firstLineChars="0"/>
            </w:pPr>
            <w:r>
              <w:t>112.93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pPr>
            <w:r>
              <w:t>　　其中：办公用房（平方米）</w:t>
            </w:r>
          </w:p>
        </w:tc>
        <w:tc>
          <w:tcPr>
            <w:tcW w:w="2835" w:type="dxa"/>
            <w:vAlign w:val="center"/>
          </w:tcPr>
          <w:p>
            <w:pPr>
              <w:pStyle w:val="13"/>
              <w:ind w:firstLine="0" w:firstLineChars="0"/>
            </w:pPr>
            <w:r>
              <w:t>1085</w:t>
            </w:r>
          </w:p>
        </w:tc>
        <w:tc>
          <w:tcPr>
            <w:tcW w:w="2835" w:type="dxa"/>
            <w:vAlign w:val="center"/>
          </w:tcPr>
          <w:p>
            <w:pPr>
              <w:pStyle w:val="11"/>
              <w:ind w:firstLine="0" w:firstLineChars="0"/>
            </w:pPr>
            <w:r>
              <w:t>112.93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pPr>
            <w:r>
              <w:t>2、车辆（台、辆）</w:t>
            </w:r>
          </w:p>
        </w:tc>
        <w:tc>
          <w:tcPr>
            <w:tcW w:w="2835" w:type="dxa"/>
            <w:vAlign w:val="center"/>
          </w:tcPr>
          <w:p>
            <w:pPr>
              <w:pStyle w:val="13"/>
              <w:ind w:firstLine="0" w:firstLineChars="0"/>
            </w:pPr>
            <w:r>
              <w:t>7</w:t>
            </w:r>
          </w:p>
        </w:tc>
        <w:tc>
          <w:tcPr>
            <w:tcW w:w="2835" w:type="dxa"/>
            <w:vAlign w:val="center"/>
          </w:tcPr>
          <w:p>
            <w:pPr>
              <w:pStyle w:val="11"/>
              <w:ind w:firstLine="0" w:firstLineChars="0"/>
            </w:pPr>
            <w:r>
              <w:t>36.39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pPr>
            <w:r>
              <w:t>3、单价在20万元以上的设备</w:t>
            </w:r>
          </w:p>
        </w:tc>
        <w:tc>
          <w:tcPr>
            <w:tcW w:w="2835" w:type="dxa"/>
            <w:vAlign w:val="center"/>
          </w:tcPr>
          <w:p>
            <w:pPr>
              <w:pStyle w:val="13"/>
              <w:ind w:firstLine="0" w:firstLineChars="0"/>
            </w:pPr>
          </w:p>
        </w:tc>
        <w:tc>
          <w:tcPr>
            <w:tcW w:w="2835" w:type="dxa"/>
            <w:vAlign w:val="center"/>
          </w:tcPr>
          <w:p>
            <w:pPr>
              <w:pStyle w:val="11"/>
              <w:ind w:firstLine="0" w:firstLineChars="0"/>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ind w:firstLine="0" w:firstLineChars="0"/>
            </w:pPr>
            <w:r>
              <w:t>4、其他固定资产</w:t>
            </w:r>
          </w:p>
        </w:tc>
        <w:tc>
          <w:tcPr>
            <w:tcW w:w="2835" w:type="dxa"/>
            <w:vAlign w:val="center"/>
          </w:tcPr>
          <w:p>
            <w:pPr>
              <w:pStyle w:val="13"/>
              <w:ind w:firstLine="0" w:firstLineChars="0"/>
              <w:rPr>
                <w:rFonts w:hint="default" w:eastAsia="方正书宋_GBK"/>
                <w:lang w:val="en-US" w:eastAsia="zh-CN"/>
              </w:rPr>
            </w:pPr>
            <w:r>
              <w:rPr>
                <w:rFonts w:hint="eastAsia"/>
                <w:lang w:val="en-US" w:eastAsia="zh-CN"/>
              </w:rPr>
              <w:t>215</w:t>
            </w:r>
          </w:p>
        </w:tc>
        <w:tc>
          <w:tcPr>
            <w:tcW w:w="2835" w:type="dxa"/>
            <w:vAlign w:val="center"/>
          </w:tcPr>
          <w:p>
            <w:pPr>
              <w:pStyle w:val="11"/>
              <w:ind w:firstLine="0" w:firstLineChars="0"/>
              <w:rPr>
                <w:rFonts w:hint="default" w:eastAsia="方正书宋_GBK"/>
                <w:lang w:val="en-US" w:eastAsia="zh-CN"/>
              </w:rPr>
            </w:pPr>
            <w:r>
              <w:rPr>
                <w:rFonts w:hint="eastAsia"/>
                <w:lang w:val="en-US" w:eastAsia="zh-CN"/>
              </w:rPr>
              <w:t>57.20</w:t>
            </w:r>
          </w:p>
        </w:tc>
      </w:tr>
    </w:tbl>
    <w:p>
      <w:pPr>
        <w:spacing w:before="0" w:after="0" w:line="240" w:lineRule="auto"/>
        <w:ind w:firstLine="420"/>
        <w:jc w:val="left"/>
        <w:outlineLvl w:val="9"/>
      </w:pPr>
    </w:p>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3209AC"/>
    <w:rsid w:val="6D4B476C"/>
    <w:rsid w:val="78E1595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37</Pages>
  <Words>971</Words>
  <Characters>1467</Characters>
  <TotalTime>1</TotalTime>
  <ScaleCrop>false</ScaleCrop>
  <LinksUpToDate>false</LinksUpToDate>
  <CharactersWithSpaces>1479</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2025-02-19T11:34:00Z</dcterms:created>
  <dc:creator>Administrator</dc:creator>
  <cp:lastModifiedBy>Administrator</cp:lastModifiedBy>
  <dcterms:modified xsi:type="dcterms:W3CDTF">2025-02-21T02:07:26Z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670F59BAAF554F1D9615B25DEC38817A_13</vt:lpwstr>
  </property>
  <property fmtid="{D5CDD505-2E9C-101B-9397-08002B2CF9AE}" pid="4" name="KSOTemplateDocerSaveRecord">
    <vt:lpwstr>eyJoZGlkIjoiMWE2ODFhZDhkZjBiNDYyZTc3YzBmNDBhODZmYjFmMTcifQ==</vt:lpwstr>
  </property>
</Properties>
</file>