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5</w:t>
      </w:r>
      <w:r>
        <w:rPr>
          <w:rFonts w:ascii="黑体" w:hAnsi="黑体" w:eastAsia="黑体" w:cs="黑体"/>
          <w:b/>
          <w:color w:val="000000"/>
          <w:sz w:val="44"/>
        </w:rPr>
        <w:t>年部门预算信息公开目录</w:t>
      </w:r>
    </w:p>
    <w:p>
      <w:pPr>
        <w:jc w:val="center"/>
      </w:pPr>
      <w:r>
        <w:rPr>
          <w:rFonts w:ascii="黑体" w:hAnsi="黑体" w:eastAsia="黑体" w:cs="黑体"/>
          <w:b/>
          <w:color w:val="000000"/>
          <w:sz w:val="30"/>
        </w:rPr>
        <w:t xml:space="preserve"> </w:t>
      </w:r>
    </w:p>
    <w:p>
      <w:r>
        <w:rPr>
          <w:rFonts w:ascii="方正楷体_GBK" w:hAnsi="方正楷体_GBK" w:eastAsia="方正楷体_GBK" w:cs="方正楷体_GBK"/>
          <w:b/>
          <w:color w:val="000000"/>
          <w:sz w:val="28"/>
        </w:rPr>
        <w:t>部门预算公开表</w:t>
      </w:r>
    </w:p>
    <w:p>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pPr>
        <w:pStyle w:val="5"/>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13</w:t>
      </w:r>
      <w:r>
        <w:fldChar w:fldCharType="end"/>
      </w:r>
      <w:r>
        <w:fldChar w:fldCharType="end"/>
      </w:r>
    </w:p>
    <w:p>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13</w:t>
      </w:r>
      <w:r>
        <w:fldChar w:fldCharType="end"/>
      </w:r>
      <w:r>
        <w:fldChar w:fldCharType="end"/>
      </w:r>
    </w:p>
    <w:p>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pPr>
        <w:pStyle w:val="5"/>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pPr>
        <w:pStyle w:val="5"/>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17</w:t>
      </w:r>
      <w:r>
        <w:fldChar w:fldCharType="end"/>
      </w:r>
      <w:r>
        <w:fldChar w:fldCharType="end"/>
      </w:r>
    </w:p>
    <w:p>
      <w:pPr>
        <w:pStyle w:val="5"/>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18</w:t>
      </w:r>
      <w:r>
        <w:fldChar w:fldCharType="end"/>
      </w:r>
      <w:r>
        <w:fldChar w:fldCharType="end"/>
      </w:r>
    </w:p>
    <w:p>
      <w:pPr>
        <w:pStyle w:val="5"/>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21</w:t>
      </w:r>
      <w:r>
        <w:fldChar w:fldCharType="end"/>
      </w:r>
      <w:r>
        <w:fldChar w:fldCharType="end"/>
      </w:r>
    </w:p>
    <w:p>
      <w:pPr>
        <w:pStyle w:val="5"/>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21</w:t>
      </w:r>
      <w:r>
        <w:fldChar w:fldCharType="end"/>
      </w:r>
      <w:r>
        <w:fldChar w:fldCharType="end"/>
      </w:r>
    </w:p>
    <w:p>
      <w:pPr>
        <w:pStyle w:val="5"/>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21</w:t>
      </w:r>
      <w:r>
        <w:fldChar w:fldCharType="end"/>
      </w:r>
      <w:r>
        <w:fldChar w:fldCharType="end"/>
      </w:r>
    </w:p>
    <w:p>
      <w:pPr>
        <w:pStyle w:val="5"/>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22</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2"/>
            </w:pPr>
            <w:r>
              <w:t>731涞源县科学技术协会</w:t>
            </w:r>
          </w:p>
        </w:tc>
        <w:tc>
          <w:tcPr>
            <w:tcW w:w="2126" w:type="dxa"/>
            <w:tcBorders>
              <w:top w:val="single" w:color="FFFFFF" w:sz="6" w:space="0"/>
              <w:left w:val="single" w:color="FFFFFF" w:sz="6" w:space="0"/>
              <w:right w:val="single" w:color="FFFFFF" w:sz="6" w:space="0"/>
            </w:tcBorders>
            <w:vAlign w:val="center"/>
          </w:tcPr>
          <w:p>
            <w:pPr>
              <w:pStyle w:val="11"/>
              <w:rPr>
                <w:rFonts w:hint="eastAsia" w:eastAsia="方正小标宋_GBK"/>
                <w:lang w:eastAsia="zh-CN"/>
              </w:rPr>
            </w:pPr>
            <w:r>
              <w:t>预算年度：202</w:t>
            </w:r>
            <w:r>
              <w:rPr>
                <w:rFonts w:hint="eastAsia"/>
                <w:lang w:val="en-US" w:eastAsia="zh-CN"/>
              </w:rPr>
              <w:t>5</w:t>
            </w:r>
          </w:p>
        </w:tc>
        <w:tc>
          <w:tcPr>
            <w:tcW w:w="6661"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6661" w:type="dxa"/>
            <w:gridSpan w:val="2"/>
            <w:vAlign w:val="center"/>
          </w:tcPr>
          <w:p>
            <w:pPr>
              <w:pStyle w:val="13"/>
            </w:pPr>
            <w:r>
              <w:t>收入</w:t>
            </w:r>
          </w:p>
        </w:tc>
        <w:tc>
          <w:tcPr>
            <w:tcW w:w="6661" w:type="dxa"/>
            <w:gridSpan w:val="2"/>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3"/>
            </w:pPr>
            <w:r>
              <w:t>项  目</w:t>
            </w:r>
          </w:p>
        </w:tc>
        <w:tc>
          <w:tcPr>
            <w:tcW w:w="2126" w:type="dxa"/>
            <w:vAlign w:val="center"/>
          </w:tcPr>
          <w:p>
            <w:pPr>
              <w:pStyle w:val="13"/>
            </w:pPr>
            <w:r>
              <w:t>预算数</w:t>
            </w:r>
          </w:p>
        </w:tc>
        <w:tc>
          <w:tcPr>
            <w:tcW w:w="4535" w:type="dxa"/>
            <w:vAlign w:val="center"/>
          </w:tcPr>
          <w:p>
            <w:pPr>
              <w:pStyle w:val="13"/>
            </w:pPr>
            <w:r>
              <w:t>项  目</w:t>
            </w:r>
          </w:p>
        </w:tc>
        <w:tc>
          <w:tcPr>
            <w:tcW w:w="2126" w:type="dxa"/>
            <w:vAlign w:val="center"/>
          </w:tcPr>
          <w:p>
            <w:pPr>
              <w:pStyle w:val="13"/>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4535" w:type="dxa"/>
            <w:vAlign w:val="center"/>
          </w:tcPr>
          <w:p>
            <w:pPr>
              <w:pStyle w:val="13"/>
            </w:pPr>
            <w:r>
              <w:t>1</w:t>
            </w:r>
          </w:p>
        </w:tc>
        <w:tc>
          <w:tcPr>
            <w:tcW w:w="2126" w:type="dxa"/>
            <w:vAlign w:val="center"/>
          </w:tcPr>
          <w:p>
            <w:pPr>
              <w:pStyle w:val="13"/>
            </w:pPr>
            <w:r>
              <w:t>2</w:t>
            </w:r>
          </w:p>
        </w:tc>
        <w:tc>
          <w:tcPr>
            <w:tcW w:w="4535" w:type="dxa"/>
            <w:vAlign w:val="center"/>
          </w:tcPr>
          <w:p>
            <w:pPr>
              <w:pStyle w:val="13"/>
            </w:pPr>
            <w:r>
              <w:t>3</w:t>
            </w:r>
          </w:p>
        </w:tc>
        <w:tc>
          <w:tcPr>
            <w:tcW w:w="2126" w:type="dxa"/>
            <w:vAlign w:val="center"/>
          </w:tcPr>
          <w:p>
            <w:pPr>
              <w:pStyle w:val="13"/>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4535" w:type="dxa"/>
            <w:vAlign w:val="center"/>
          </w:tcPr>
          <w:p>
            <w:pPr>
              <w:pStyle w:val="15"/>
            </w:pPr>
            <w:r>
              <w:t>一、一般公共预算拨款收入</w:t>
            </w:r>
          </w:p>
        </w:tc>
        <w:tc>
          <w:tcPr>
            <w:tcW w:w="2126" w:type="dxa"/>
            <w:vAlign w:val="center"/>
          </w:tcPr>
          <w:p>
            <w:pPr>
              <w:pStyle w:val="14"/>
            </w:pPr>
            <w:r>
              <w:t>1</w:t>
            </w:r>
            <w:r>
              <w:rPr>
                <w:rFonts w:hint="eastAsia"/>
                <w:lang w:val="en-US" w:eastAsia="zh-CN"/>
              </w:rPr>
              <w:t>24.88</w:t>
            </w:r>
          </w:p>
        </w:tc>
        <w:tc>
          <w:tcPr>
            <w:tcW w:w="4535" w:type="dxa"/>
            <w:vAlign w:val="center"/>
          </w:tcPr>
          <w:p>
            <w:pPr>
              <w:pStyle w:val="15"/>
            </w:pPr>
            <w:r>
              <w:t>一、一般公共服务支出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4535" w:type="dxa"/>
            <w:vAlign w:val="center"/>
          </w:tcPr>
          <w:p>
            <w:pPr>
              <w:pStyle w:val="15"/>
            </w:pPr>
            <w:r>
              <w:t>二、政府性基金预算拨款收入</w:t>
            </w:r>
          </w:p>
        </w:tc>
        <w:tc>
          <w:tcPr>
            <w:tcW w:w="2126" w:type="dxa"/>
            <w:vAlign w:val="center"/>
          </w:tcPr>
          <w:p>
            <w:pPr>
              <w:pStyle w:val="14"/>
            </w:pPr>
          </w:p>
        </w:tc>
        <w:tc>
          <w:tcPr>
            <w:tcW w:w="4535" w:type="dxa"/>
            <w:vAlign w:val="center"/>
          </w:tcPr>
          <w:p>
            <w:pPr>
              <w:pStyle w:val="15"/>
            </w:pPr>
            <w:r>
              <w:t>二、外交支出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4535" w:type="dxa"/>
            <w:vAlign w:val="center"/>
          </w:tcPr>
          <w:p>
            <w:pPr>
              <w:pStyle w:val="15"/>
            </w:pPr>
            <w:r>
              <w:t>三、国有资本经营预算拨款收入</w:t>
            </w:r>
          </w:p>
        </w:tc>
        <w:tc>
          <w:tcPr>
            <w:tcW w:w="2126" w:type="dxa"/>
            <w:vAlign w:val="center"/>
          </w:tcPr>
          <w:p>
            <w:pPr>
              <w:pStyle w:val="14"/>
            </w:pPr>
          </w:p>
        </w:tc>
        <w:tc>
          <w:tcPr>
            <w:tcW w:w="4535" w:type="dxa"/>
            <w:vAlign w:val="center"/>
          </w:tcPr>
          <w:p>
            <w:pPr>
              <w:pStyle w:val="15"/>
            </w:pPr>
            <w:r>
              <w:t>三、国防支出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4535" w:type="dxa"/>
            <w:vAlign w:val="center"/>
          </w:tcPr>
          <w:p>
            <w:pPr>
              <w:pStyle w:val="15"/>
            </w:pPr>
            <w:r>
              <w:t>四、财政专户管理资金收入</w:t>
            </w:r>
          </w:p>
        </w:tc>
        <w:tc>
          <w:tcPr>
            <w:tcW w:w="2126" w:type="dxa"/>
            <w:vAlign w:val="center"/>
          </w:tcPr>
          <w:p>
            <w:pPr>
              <w:pStyle w:val="14"/>
            </w:pPr>
          </w:p>
        </w:tc>
        <w:tc>
          <w:tcPr>
            <w:tcW w:w="4535" w:type="dxa"/>
            <w:vAlign w:val="center"/>
          </w:tcPr>
          <w:p>
            <w:pPr>
              <w:pStyle w:val="15"/>
            </w:pPr>
            <w:r>
              <w:t>四、公共安全支出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4535" w:type="dxa"/>
            <w:vAlign w:val="center"/>
          </w:tcPr>
          <w:p>
            <w:pPr>
              <w:pStyle w:val="15"/>
            </w:pPr>
            <w:r>
              <w:t>五、单位资金</w:t>
            </w:r>
          </w:p>
        </w:tc>
        <w:tc>
          <w:tcPr>
            <w:tcW w:w="2126" w:type="dxa"/>
            <w:vAlign w:val="center"/>
          </w:tcPr>
          <w:p>
            <w:pPr>
              <w:pStyle w:val="14"/>
            </w:pPr>
          </w:p>
        </w:tc>
        <w:tc>
          <w:tcPr>
            <w:tcW w:w="4535" w:type="dxa"/>
            <w:vAlign w:val="center"/>
          </w:tcPr>
          <w:p>
            <w:pPr>
              <w:pStyle w:val="15"/>
            </w:pPr>
            <w:r>
              <w:t>五、教育支出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六、科学技术支出</w:t>
            </w:r>
          </w:p>
        </w:tc>
        <w:tc>
          <w:tcPr>
            <w:tcW w:w="2126" w:type="dxa"/>
            <w:vAlign w:val="center"/>
          </w:tcPr>
          <w:p>
            <w:pPr>
              <w:pStyle w:val="14"/>
            </w:pPr>
            <w:r>
              <w:rPr>
                <w:rFonts w:hint="eastAsia"/>
                <w:lang w:val="en-US" w:eastAsia="zh-CN"/>
              </w:rPr>
              <w:t>89.14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七、文化旅游体育与传媒支出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八、社会保障和就业支出</w:t>
            </w:r>
          </w:p>
        </w:tc>
        <w:tc>
          <w:tcPr>
            <w:tcW w:w="2126" w:type="dxa"/>
            <w:vAlign w:val="center"/>
          </w:tcPr>
          <w:p>
            <w:pPr>
              <w:pStyle w:val="14"/>
            </w:pPr>
            <w:r>
              <w:rPr>
                <w:rFonts w:hint="eastAsia"/>
                <w:lang w:val="en-US" w:eastAsia="zh-CN"/>
              </w:rPr>
              <w:t>31.57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九、社会保险基金支出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十、卫生健康支出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十一、节能环保支出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十二、城乡社区支出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十三、农林水支出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十四、交通运输支出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十五、资源勘探工业信息等支出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十六、商业服务业等支出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十七、金融支出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十八、援助其他地区支出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十九、自然资源海洋气象等支出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二十、住房保障支出</w:t>
            </w:r>
          </w:p>
        </w:tc>
        <w:tc>
          <w:tcPr>
            <w:tcW w:w="2126" w:type="dxa"/>
            <w:vAlign w:val="center"/>
          </w:tcPr>
          <w:p>
            <w:pPr>
              <w:pStyle w:val="14"/>
              <w:rPr>
                <w:rFonts w:hint="default" w:eastAsia="方正书宋_GBK"/>
                <w:lang w:val="en-US" w:eastAsia="zh-CN"/>
              </w:rPr>
            </w:pPr>
            <w:r>
              <w:rPr>
                <w:rFonts w:hint="eastAsia"/>
                <w:lang w:val="en-US" w:eastAsia="zh-CN"/>
              </w:rPr>
              <w:t>4.17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二十一、粮油物资储备支出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二十二、国有资本经营预算支出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二十三、灾害防治及应急管理支出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二十四、预备费</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二十五、其他支出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二十六、转移性支出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二十七、债务还本支出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二十八、债务付息支出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二十九、债务发行费用支出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三十、抗疫特别国债安排的支出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三十一、人行科目</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4535" w:type="dxa"/>
            <w:vAlign w:val="center"/>
          </w:tcPr>
          <w:p>
            <w:pPr>
              <w:pStyle w:val="17"/>
            </w:pPr>
            <w:r>
              <w:t>本年收入合计</w:t>
            </w:r>
          </w:p>
        </w:tc>
        <w:tc>
          <w:tcPr>
            <w:tcW w:w="2126" w:type="dxa"/>
            <w:vAlign w:val="center"/>
          </w:tcPr>
          <w:p>
            <w:pPr>
              <w:pStyle w:val="18"/>
              <w:rPr>
                <w:rFonts w:hint="default" w:eastAsia="方正书宋_GBK"/>
                <w:lang w:val="en-US" w:eastAsia="zh-CN"/>
              </w:rPr>
            </w:pPr>
            <w:r>
              <w:rPr>
                <w:rFonts w:hint="eastAsia"/>
                <w:lang w:val="en-US" w:eastAsia="zh-CN"/>
              </w:rPr>
              <w:t>124.88</w:t>
            </w:r>
          </w:p>
        </w:tc>
        <w:tc>
          <w:tcPr>
            <w:tcW w:w="4535" w:type="dxa"/>
            <w:vAlign w:val="center"/>
          </w:tcPr>
          <w:p>
            <w:pPr>
              <w:pStyle w:val="17"/>
            </w:pPr>
            <w:r>
              <w:t>本年支出合计</w:t>
            </w:r>
          </w:p>
        </w:tc>
        <w:tc>
          <w:tcPr>
            <w:tcW w:w="2126" w:type="dxa"/>
            <w:vAlign w:val="center"/>
          </w:tcPr>
          <w:p>
            <w:pPr>
              <w:pStyle w:val="18"/>
            </w:pPr>
            <w:r>
              <w:rPr>
                <w:rFonts w:hint="eastAsia"/>
                <w:lang w:val="en-US" w:eastAsia="zh-CN"/>
              </w:rPr>
              <w:t>124.88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4535" w:type="dxa"/>
            <w:vAlign w:val="center"/>
          </w:tcPr>
          <w:p>
            <w:pPr>
              <w:pStyle w:val="15"/>
            </w:pPr>
            <w:r>
              <w:t>上年结转结余</w:t>
            </w:r>
          </w:p>
        </w:tc>
        <w:tc>
          <w:tcPr>
            <w:tcW w:w="2126" w:type="dxa"/>
            <w:vAlign w:val="center"/>
          </w:tcPr>
          <w:p>
            <w:pPr>
              <w:pStyle w:val="14"/>
            </w:pPr>
          </w:p>
        </w:tc>
        <w:tc>
          <w:tcPr>
            <w:tcW w:w="4535" w:type="dxa"/>
            <w:vAlign w:val="center"/>
          </w:tcPr>
          <w:p>
            <w:pPr>
              <w:pStyle w:val="15"/>
            </w:pPr>
            <w:r>
              <w:t>年终结转结余</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4535" w:type="dxa"/>
            <w:vAlign w:val="center"/>
          </w:tcPr>
          <w:p>
            <w:pPr>
              <w:pStyle w:val="17"/>
            </w:pPr>
            <w:r>
              <w:t>收入总计</w:t>
            </w:r>
          </w:p>
        </w:tc>
        <w:tc>
          <w:tcPr>
            <w:tcW w:w="2126" w:type="dxa"/>
            <w:vAlign w:val="center"/>
          </w:tcPr>
          <w:p>
            <w:pPr>
              <w:pStyle w:val="18"/>
              <w:rPr>
                <w:rFonts w:hint="default" w:eastAsia="方正书宋_GBK"/>
                <w:lang w:val="en-US" w:eastAsia="zh-CN"/>
              </w:rPr>
            </w:pPr>
            <w:r>
              <w:rPr>
                <w:rFonts w:hint="eastAsia"/>
                <w:lang w:val="en-US" w:eastAsia="zh-CN"/>
              </w:rPr>
              <w:t>124.88</w:t>
            </w:r>
          </w:p>
        </w:tc>
        <w:tc>
          <w:tcPr>
            <w:tcW w:w="4535" w:type="dxa"/>
            <w:vAlign w:val="center"/>
          </w:tcPr>
          <w:p>
            <w:pPr>
              <w:pStyle w:val="17"/>
            </w:pPr>
            <w:r>
              <w:t>支出总计</w:t>
            </w:r>
          </w:p>
        </w:tc>
        <w:tc>
          <w:tcPr>
            <w:tcW w:w="2126" w:type="dxa"/>
            <w:vAlign w:val="center"/>
          </w:tcPr>
          <w:p>
            <w:pPr>
              <w:pStyle w:val="18"/>
            </w:pPr>
            <w:r>
              <w:rPr>
                <w:rFonts w:hint="eastAsia"/>
                <w:lang w:val="en-US" w:eastAsia="zh-CN"/>
              </w:rPr>
              <w:t>124.88</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079"/>
        <w:gridCol w:w="1590"/>
        <w:gridCol w:w="1016"/>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2"/>
            </w:pPr>
            <w:r>
              <w:t>731涞源县科学技术协会</w:t>
            </w:r>
          </w:p>
        </w:tc>
        <w:tc>
          <w:tcPr>
            <w:tcW w:w="3402" w:type="dxa"/>
            <w:gridSpan w:val="3"/>
            <w:tcBorders>
              <w:top w:val="single" w:color="FFFFFF" w:sz="6" w:space="0"/>
              <w:left w:val="single" w:color="FFFFFF" w:sz="6" w:space="0"/>
              <w:right w:val="single" w:color="FFFFFF" w:sz="6" w:space="0"/>
            </w:tcBorders>
            <w:vAlign w:val="center"/>
          </w:tcPr>
          <w:p>
            <w:pPr>
              <w:pStyle w:val="11"/>
              <w:rPr>
                <w:rFonts w:hint="eastAsia" w:eastAsia="方正小标宋_GBK"/>
                <w:lang w:eastAsia="zh-CN"/>
              </w:rPr>
            </w:pPr>
            <w:r>
              <w:t>预算年度：202</w:t>
            </w:r>
            <w:r>
              <w:rPr>
                <w:rFonts w:hint="eastAsia"/>
                <w:lang w:val="en-US" w:eastAsia="zh-CN"/>
              </w:rPr>
              <w:t>5</w:t>
            </w:r>
          </w:p>
        </w:tc>
        <w:tc>
          <w:tcPr>
            <w:tcW w:w="5670" w:type="dxa"/>
            <w:gridSpan w:val="5"/>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3"/>
            </w:pPr>
            <w:r>
              <w:t>序号</w:t>
            </w:r>
          </w:p>
        </w:tc>
        <w:tc>
          <w:tcPr>
            <w:tcW w:w="2669" w:type="dxa"/>
            <w:gridSpan w:val="2"/>
            <w:vAlign w:val="center"/>
          </w:tcPr>
          <w:p>
            <w:pPr>
              <w:pStyle w:val="13"/>
            </w:pPr>
            <w:r>
              <w:t>功能分类科目</w:t>
            </w:r>
          </w:p>
        </w:tc>
        <w:tc>
          <w:tcPr>
            <w:tcW w:w="1016" w:type="dxa"/>
            <w:vMerge w:val="restart"/>
            <w:vAlign w:val="center"/>
          </w:tcPr>
          <w:p>
            <w:pPr>
              <w:pStyle w:val="13"/>
            </w:pPr>
            <w:r>
              <w:t>合计</w:t>
            </w:r>
          </w:p>
        </w:tc>
        <w:tc>
          <w:tcPr>
            <w:tcW w:w="9072" w:type="dxa"/>
            <w:gridSpan w:val="8"/>
            <w:vAlign w:val="center"/>
          </w:tcPr>
          <w:p>
            <w:pPr>
              <w:pStyle w:val="13"/>
            </w:pPr>
            <w:r>
              <w:t>本年收入</w:t>
            </w:r>
          </w:p>
        </w:tc>
        <w:tc>
          <w:tcPr>
            <w:tcW w:w="1134" w:type="dxa"/>
            <w:vMerge w:val="restart"/>
            <w:vAlign w:val="center"/>
          </w:tcPr>
          <w:p>
            <w:pPr>
              <w:pStyle w:val="13"/>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1079" w:type="dxa"/>
            <w:vAlign w:val="center"/>
          </w:tcPr>
          <w:p>
            <w:pPr>
              <w:pStyle w:val="13"/>
            </w:pPr>
            <w:r>
              <w:t>科目    编码</w:t>
            </w:r>
          </w:p>
        </w:tc>
        <w:tc>
          <w:tcPr>
            <w:tcW w:w="1590" w:type="dxa"/>
            <w:vAlign w:val="center"/>
          </w:tcPr>
          <w:p>
            <w:pPr>
              <w:pStyle w:val="13"/>
            </w:pPr>
            <w:r>
              <w:t>科目名称</w:t>
            </w:r>
          </w:p>
        </w:tc>
        <w:tc>
          <w:tcPr>
            <w:tcW w:w="1016" w:type="dxa"/>
            <w:vMerge w:val="continue"/>
          </w:tcPr>
          <w:p/>
        </w:tc>
        <w:tc>
          <w:tcPr>
            <w:tcW w:w="1134" w:type="dxa"/>
            <w:vAlign w:val="center"/>
          </w:tcPr>
          <w:p>
            <w:pPr>
              <w:pStyle w:val="13"/>
            </w:pPr>
            <w:r>
              <w:t>小计</w:t>
            </w:r>
          </w:p>
        </w:tc>
        <w:tc>
          <w:tcPr>
            <w:tcW w:w="1134" w:type="dxa"/>
            <w:vAlign w:val="center"/>
          </w:tcPr>
          <w:p>
            <w:pPr>
              <w:pStyle w:val="13"/>
            </w:pPr>
            <w:r>
              <w:t>财政拨款 收入</w:t>
            </w:r>
          </w:p>
        </w:tc>
        <w:tc>
          <w:tcPr>
            <w:tcW w:w="1134" w:type="dxa"/>
            <w:vAlign w:val="center"/>
          </w:tcPr>
          <w:p>
            <w:pPr>
              <w:pStyle w:val="13"/>
            </w:pPr>
            <w:r>
              <w:t>财政专户 收入</w:t>
            </w:r>
          </w:p>
        </w:tc>
        <w:tc>
          <w:tcPr>
            <w:tcW w:w="1134" w:type="dxa"/>
            <w:vAlign w:val="center"/>
          </w:tcPr>
          <w:p>
            <w:pPr>
              <w:pStyle w:val="13"/>
            </w:pPr>
            <w:r>
              <w:t>事业收入</w:t>
            </w:r>
          </w:p>
        </w:tc>
        <w:tc>
          <w:tcPr>
            <w:tcW w:w="1134" w:type="dxa"/>
            <w:vAlign w:val="center"/>
          </w:tcPr>
          <w:p>
            <w:pPr>
              <w:pStyle w:val="13"/>
            </w:pPr>
            <w:r>
              <w:t>经营收入</w:t>
            </w:r>
          </w:p>
        </w:tc>
        <w:tc>
          <w:tcPr>
            <w:tcW w:w="1134" w:type="dxa"/>
            <w:vAlign w:val="center"/>
          </w:tcPr>
          <w:p>
            <w:pPr>
              <w:pStyle w:val="13"/>
            </w:pPr>
            <w:r>
              <w:t>上级补助收入</w:t>
            </w:r>
          </w:p>
        </w:tc>
        <w:tc>
          <w:tcPr>
            <w:tcW w:w="1134" w:type="dxa"/>
            <w:vAlign w:val="center"/>
          </w:tcPr>
          <w:p>
            <w:pPr>
              <w:pStyle w:val="13"/>
            </w:pPr>
            <w:r>
              <w:t>附属单位上缴收入</w:t>
            </w:r>
          </w:p>
        </w:tc>
        <w:tc>
          <w:tcPr>
            <w:tcW w:w="1134" w:type="dxa"/>
            <w:vAlign w:val="center"/>
          </w:tcPr>
          <w:p>
            <w:pPr>
              <w:pStyle w:val="13"/>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3"/>
            </w:pPr>
            <w:r>
              <w:t>栏次</w:t>
            </w:r>
          </w:p>
        </w:tc>
        <w:tc>
          <w:tcPr>
            <w:tcW w:w="1079" w:type="dxa"/>
            <w:vAlign w:val="center"/>
          </w:tcPr>
          <w:p>
            <w:pPr>
              <w:pStyle w:val="13"/>
            </w:pPr>
            <w:r>
              <w:t>1</w:t>
            </w:r>
          </w:p>
        </w:tc>
        <w:tc>
          <w:tcPr>
            <w:tcW w:w="1590" w:type="dxa"/>
            <w:vAlign w:val="center"/>
          </w:tcPr>
          <w:p>
            <w:pPr>
              <w:pStyle w:val="13"/>
            </w:pPr>
            <w:r>
              <w:t>2</w:t>
            </w:r>
          </w:p>
        </w:tc>
        <w:tc>
          <w:tcPr>
            <w:tcW w:w="1016" w:type="dxa"/>
            <w:vAlign w:val="center"/>
          </w:tcPr>
          <w:p>
            <w:pPr>
              <w:pStyle w:val="13"/>
            </w:pPr>
            <w:r>
              <w:t>3</w:t>
            </w:r>
          </w:p>
        </w:tc>
        <w:tc>
          <w:tcPr>
            <w:tcW w:w="1134" w:type="dxa"/>
            <w:vAlign w:val="center"/>
          </w:tcPr>
          <w:p>
            <w:pPr>
              <w:pStyle w:val="13"/>
            </w:pPr>
            <w:r>
              <w:t>4</w:t>
            </w:r>
          </w:p>
        </w:tc>
        <w:tc>
          <w:tcPr>
            <w:tcW w:w="1134" w:type="dxa"/>
            <w:vAlign w:val="center"/>
          </w:tcPr>
          <w:p>
            <w:pPr>
              <w:pStyle w:val="13"/>
            </w:pPr>
            <w:r>
              <w:t>5</w:t>
            </w:r>
          </w:p>
        </w:tc>
        <w:tc>
          <w:tcPr>
            <w:tcW w:w="1134" w:type="dxa"/>
            <w:vAlign w:val="center"/>
          </w:tcPr>
          <w:p>
            <w:pPr>
              <w:pStyle w:val="13"/>
            </w:pPr>
            <w:r>
              <w:t>6</w:t>
            </w:r>
          </w:p>
        </w:tc>
        <w:tc>
          <w:tcPr>
            <w:tcW w:w="1134" w:type="dxa"/>
            <w:vAlign w:val="center"/>
          </w:tcPr>
          <w:p>
            <w:pPr>
              <w:pStyle w:val="13"/>
            </w:pPr>
            <w:r>
              <w:t>7</w:t>
            </w:r>
          </w:p>
        </w:tc>
        <w:tc>
          <w:tcPr>
            <w:tcW w:w="1134" w:type="dxa"/>
            <w:vAlign w:val="center"/>
          </w:tcPr>
          <w:p>
            <w:pPr>
              <w:pStyle w:val="13"/>
            </w:pPr>
            <w:r>
              <w:t>8</w:t>
            </w:r>
          </w:p>
        </w:tc>
        <w:tc>
          <w:tcPr>
            <w:tcW w:w="1134" w:type="dxa"/>
            <w:vAlign w:val="center"/>
          </w:tcPr>
          <w:p>
            <w:pPr>
              <w:pStyle w:val="13"/>
            </w:pPr>
            <w:r>
              <w:t>9</w:t>
            </w:r>
          </w:p>
        </w:tc>
        <w:tc>
          <w:tcPr>
            <w:tcW w:w="1134" w:type="dxa"/>
            <w:vAlign w:val="center"/>
          </w:tcPr>
          <w:p>
            <w:pPr>
              <w:pStyle w:val="13"/>
            </w:pPr>
            <w:r>
              <w:t>10</w:t>
            </w:r>
          </w:p>
        </w:tc>
        <w:tc>
          <w:tcPr>
            <w:tcW w:w="1134" w:type="dxa"/>
            <w:vAlign w:val="center"/>
          </w:tcPr>
          <w:p>
            <w:pPr>
              <w:pStyle w:val="13"/>
            </w:pPr>
            <w:r>
              <w:t>11</w:t>
            </w:r>
          </w:p>
        </w:tc>
        <w:tc>
          <w:tcPr>
            <w:tcW w:w="1134" w:type="dxa"/>
            <w:vAlign w:val="center"/>
          </w:tcPr>
          <w:p>
            <w:pPr>
              <w:pStyle w:val="13"/>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w:t>
            </w:r>
          </w:p>
        </w:tc>
        <w:tc>
          <w:tcPr>
            <w:tcW w:w="1079" w:type="dxa"/>
            <w:vAlign w:val="top"/>
          </w:tcPr>
          <w:p/>
        </w:tc>
        <w:tc>
          <w:tcPr>
            <w:tcW w:w="159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合计</w:t>
            </w:r>
          </w:p>
        </w:tc>
        <w:tc>
          <w:tcPr>
            <w:tcW w:w="1016"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124.88</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124.88</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124.88</w:t>
            </w: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w:t>
            </w:r>
          </w:p>
        </w:tc>
        <w:tc>
          <w:tcPr>
            <w:tcW w:w="107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w:t>
            </w:r>
          </w:p>
        </w:tc>
        <w:tc>
          <w:tcPr>
            <w:tcW w:w="159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科学技术支出</w:t>
            </w:r>
          </w:p>
        </w:tc>
        <w:tc>
          <w:tcPr>
            <w:tcW w:w="1016"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w:t>
            </w:r>
          </w:p>
        </w:tc>
        <w:tc>
          <w:tcPr>
            <w:tcW w:w="107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w:t>
            </w:r>
          </w:p>
        </w:tc>
        <w:tc>
          <w:tcPr>
            <w:tcW w:w="159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科学技术普及</w:t>
            </w:r>
          </w:p>
        </w:tc>
        <w:tc>
          <w:tcPr>
            <w:tcW w:w="1016"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4</w:t>
            </w:r>
          </w:p>
        </w:tc>
        <w:tc>
          <w:tcPr>
            <w:tcW w:w="107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2060701</w:t>
            </w:r>
          </w:p>
        </w:tc>
        <w:tc>
          <w:tcPr>
            <w:tcW w:w="159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机构运行</w:t>
            </w:r>
          </w:p>
        </w:tc>
        <w:tc>
          <w:tcPr>
            <w:tcW w:w="1016"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5</w:t>
            </w:r>
          </w:p>
        </w:tc>
        <w:tc>
          <w:tcPr>
            <w:tcW w:w="107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2060702</w:t>
            </w:r>
          </w:p>
        </w:tc>
        <w:tc>
          <w:tcPr>
            <w:tcW w:w="159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科普活动</w:t>
            </w:r>
          </w:p>
        </w:tc>
        <w:tc>
          <w:tcPr>
            <w:tcW w:w="1016"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6</w:t>
            </w:r>
          </w:p>
        </w:tc>
        <w:tc>
          <w:tcPr>
            <w:tcW w:w="107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w:t>
            </w:r>
          </w:p>
        </w:tc>
        <w:tc>
          <w:tcPr>
            <w:tcW w:w="159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社会保障和就业支出</w:t>
            </w:r>
          </w:p>
        </w:tc>
        <w:tc>
          <w:tcPr>
            <w:tcW w:w="1016"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7</w:t>
            </w:r>
          </w:p>
        </w:tc>
        <w:tc>
          <w:tcPr>
            <w:tcW w:w="107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w:t>
            </w:r>
          </w:p>
        </w:tc>
        <w:tc>
          <w:tcPr>
            <w:tcW w:w="159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行政事业单位养老支出</w:t>
            </w:r>
          </w:p>
        </w:tc>
        <w:tc>
          <w:tcPr>
            <w:tcW w:w="1016"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8</w:t>
            </w:r>
          </w:p>
        </w:tc>
        <w:tc>
          <w:tcPr>
            <w:tcW w:w="107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2080501</w:t>
            </w:r>
          </w:p>
        </w:tc>
        <w:tc>
          <w:tcPr>
            <w:tcW w:w="159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行政单位离退休</w:t>
            </w:r>
          </w:p>
        </w:tc>
        <w:tc>
          <w:tcPr>
            <w:tcW w:w="1016"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9</w:t>
            </w:r>
          </w:p>
        </w:tc>
        <w:tc>
          <w:tcPr>
            <w:tcW w:w="107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2080505</w:t>
            </w:r>
          </w:p>
        </w:tc>
        <w:tc>
          <w:tcPr>
            <w:tcW w:w="159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机关事业单位基本养老保险缴费支出</w:t>
            </w:r>
          </w:p>
        </w:tc>
        <w:tc>
          <w:tcPr>
            <w:tcW w:w="1016"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10</w:t>
            </w:r>
          </w:p>
        </w:tc>
        <w:tc>
          <w:tcPr>
            <w:tcW w:w="107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2080506</w:t>
            </w:r>
          </w:p>
        </w:tc>
        <w:tc>
          <w:tcPr>
            <w:tcW w:w="159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机关事业单位职业年金缴费支出</w:t>
            </w:r>
          </w:p>
        </w:tc>
        <w:tc>
          <w:tcPr>
            <w:tcW w:w="1016"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11</w:t>
            </w:r>
          </w:p>
        </w:tc>
        <w:tc>
          <w:tcPr>
            <w:tcW w:w="107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w:t>
            </w:r>
          </w:p>
        </w:tc>
        <w:tc>
          <w:tcPr>
            <w:tcW w:w="159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住房保障支出</w:t>
            </w:r>
          </w:p>
        </w:tc>
        <w:tc>
          <w:tcPr>
            <w:tcW w:w="1016"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12</w:t>
            </w:r>
          </w:p>
        </w:tc>
        <w:tc>
          <w:tcPr>
            <w:tcW w:w="107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22102</w:t>
            </w:r>
          </w:p>
        </w:tc>
        <w:tc>
          <w:tcPr>
            <w:tcW w:w="159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住房改革支出</w:t>
            </w:r>
          </w:p>
        </w:tc>
        <w:tc>
          <w:tcPr>
            <w:tcW w:w="1016"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13</w:t>
            </w:r>
          </w:p>
        </w:tc>
        <w:tc>
          <w:tcPr>
            <w:tcW w:w="107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221020</w:t>
            </w:r>
            <w:r>
              <w:rPr>
                <w:rFonts w:hint="eastAsia" w:ascii="Calibri" w:hAnsi="Calibri" w:eastAsia="宋体" w:cs="Calibri"/>
                <w:i w:val="0"/>
                <w:iCs w:val="0"/>
                <w:color w:val="000000"/>
                <w:kern w:val="0"/>
                <w:sz w:val="22"/>
                <w:szCs w:val="22"/>
                <w:u w:val="none"/>
                <w:lang w:val="en-US" w:eastAsia="zh-CN" w:bidi="ar"/>
              </w:rPr>
              <w:t>1</w:t>
            </w:r>
          </w:p>
        </w:tc>
        <w:tc>
          <w:tcPr>
            <w:tcW w:w="159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住房公积金</w:t>
            </w:r>
          </w:p>
        </w:tc>
        <w:tc>
          <w:tcPr>
            <w:tcW w:w="1016"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20"/>
        <w:gridCol w:w="4408"/>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2"/>
            </w:pPr>
            <w:r>
              <w:t>731涞源县科学技术协会</w:t>
            </w:r>
          </w:p>
        </w:tc>
        <w:tc>
          <w:tcPr>
            <w:tcW w:w="2722" w:type="dxa"/>
            <w:gridSpan w:val="2"/>
            <w:tcBorders>
              <w:top w:val="single" w:color="FFFFFF" w:sz="6" w:space="0"/>
              <w:left w:val="single" w:color="FFFFFF" w:sz="6" w:space="0"/>
              <w:right w:val="single" w:color="FFFFFF" w:sz="6" w:space="0"/>
            </w:tcBorders>
            <w:vAlign w:val="center"/>
          </w:tcPr>
          <w:p>
            <w:pPr>
              <w:pStyle w:val="11"/>
              <w:rPr>
                <w:rFonts w:hint="eastAsia" w:eastAsia="方正小标宋_GBK"/>
                <w:lang w:eastAsia="zh-CN"/>
              </w:rPr>
            </w:pPr>
            <w:r>
              <w:t>预算年度：202</w:t>
            </w:r>
            <w:r>
              <w:rPr>
                <w:rFonts w:hint="eastAsia"/>
                <w:lang w:val="en-US" w:eastAsia="zh-CN"/>
              </w:rPr>
              <w:t>5</w:t>
            </w:r>
          </w:p>
        </w:tc>
        <w:tc>
          <w:tcPr>
            <w:tcW w:w="5444"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528" w:type="dxa"/>
            <w:gridSpan w:val="2"/>
            <w:vAlign w:val="center"/>
          </w:tcPr>
          <w:p>
            <w:pPr>
              <w:pStyle w:val="13"/>
            </w:pPr>
            <w:r>
              <w:t>功能分类科目</w:t>
            </w:r>
          </w:p>
        </w:tc>
        <w:tc>
          <w:tcPr>
            <w:tcW w:w="1361" w:type="dxa"/>
            <w:vMerge w:val="restart"/>
            <w:vAlign w:val="center"/>
          </w:tcPr>
          <w:p>
            <w:pPr>
              <w:pStyle w:val="13"/>
            </w:pPr>
            <w:r>
              <w:t>合计</w:t>
            </w:r>
          </w:p>
        </w:tc>
        <w:tc>
          <w:tcPr>
            <w:tcW w:w="1361" w:type="dxa"/>
            <w:vMerge w:val="restart"/>
            <w:vAlign w:val="center"/>
          </w:tcPr>
          <w:p>
            <w:pPr>
              <w:pStyle w:val="13"/>
            </w:pPr>
            <w:r>
              <w:t>基本支出</w:t>
            </w:r>
          </w:p>
        </w:tc>
        <w:tc>
          <w:tcPr>
            <w:tcW w:w="1361" w:type="dxa"/>
            <w:vMerge w:val="restart"/>
            <w:vAlign w:val="center"/>
          </w:tcPr>
          <w:p>
            <w:pPr>
              <w:pStyle w:val="13"/>
            </w:pPr>
            <w:r>
              <w:t>项目支出</w:t>
            </w:r>
          </w:p>
        </w:tc>
        <w:tc>
          <w:tcPr>
            <w:tcW w:w="1361" w:type="dxa"/>
            <w:vMerge w:val="restart"/>
            <w:vAlign w:val="center"/>
          </w:tcPr>
          <w:p>
            <w:pPr>
              <w:pStyle w:val="13"/>
            </w:pPr>
            <w:r>
              <w:t>经营支出</w:t>
            </w:r>
          </w:p>
        </w:tc>
        <w:tc>
          <w:tcPr>
            <w:tcW w:w="1361" w:type="dxa"/>
            <w:vMerge w:val="restart"/>
            <w:vAlign w:val="center"/>
          </w:tcPr>
          <w:p>
            <w:pPr>
              <w:pStyle w:val="13"/>
            </w:pPr>
            <w:r>
              <w:t>上解上级     支出</w:t>
            </w:r>
          </w:p>
        </w:tc>
        <w:tc>
          <w:tcPr>
            <w:tcW w:w="1361" w:type="dxa"/>
            <w:vMerge w:val="restart"/>
            <w:vAlign w:val="center"/>
          </w:tcPr>
          <w:p>
            <w:pPr>
              <w:pStyle w:val="13"/>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20" w:type="dxa"/>
            <w:vAlign w:val="center"/>
          </w:tcPr>
          <w:p>
            <w:pPr>
              <w:pStyle w:val="13"/>
            </w:pPr>
            <w:r>
              <w:t>科目    编码</w:t>
            </w:r>
          </w:p>
        </w:tc>
        <w:tc>
          <w:tcPr>
            <w:tcW w:w="4408" w:type="dxa"/>
            <w:vAlign w:val="center"/>
          </w:tcPr>
          <w:p>
            <w:pPr>
              <w:pStyle w:val="13"/>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20" w:type="dxa"/>
            <w:vAlign w:val="center"/>
          </w:tcPr>
          <w:p>
            <w:pPr>
              <w:pStyle w:val="13"/>
            </w:pPr>
            <w:r>
              <w:t>1</w:t>
            </w:r>
          </w:p>
        </w:tc>
        <w:tc>
          <w:tcPr>
            <w:tcW w:w="4408" w:type="dxa"/>
            <w:vAlign w:val="center"/>
          </w:tcPr>
          <w:p>
            <w:pPr>
              <w:pStyle w:val="13"/>
            </w:pPr>
            <w:r>
              <w:t>2</w:t>
            </w:r>
          </w:p>
        </w:tc>
        <w:tc>
          <w:tcPr>
            <w:tcW w:w="1361" w:type="dxa"/>
            <w:vAlign w:val="center"/>
          </w:tcPr>
          <w:p>
            <w:pPr>
              <w:pStyle w:val="13"/>
            </w:pPr>
            <w:r>
              <w:t>3</w:t>
            </w:r>
          </w:p>
        </w:tc>
        <w:tc>
          <w:tcPr>
            <w:tcW w:w="1361" w:type="dxa"/>
            <w:vAlign w:val="center"/>
          </w:tcPr>
          <w:p>
            <w:pPr>
              <w:pStyle w:val="13"/>
            </w:pPr>
            <w:r>
              <w:t>4</w:t>
            </w:r>
          </w:p>
        </w:tc>
        <w:tc>
          <w:tcPr>
            <w:tcW w:w="1361" w:type="dxa"/>
            <w:vAlign w:val="center"/>
          </w:tcPr>
          <w:p>
            <w:pPr>
              <w:pStyle w:val="13"/>
            </w:pPr>
            <w:r>
              <w:t>5</w:t>
            </w:r>
          </w:p>
        </w:tc>
        <w:tc>
          <w:tcPr>
            <w:tcW w:w="1361" w:type="dxa"/>
            <w:vAlign w:val="center"/>
          </w:tcPr>
          <w:p>
            <w:pPr>
              <w:pStyle w:val="13"/>
            </w:pPr>
            <w:r>
              <w:t>6</w:t>
            </w:r>
          </w:p>
        </w:tc>
        <w:tc>
          <w:tcPr>
            <w:tcW w:w="1361" w:type="dxa"/>
            <w:vAlign w:val="center"/>
          </w:tcPr>
          <w:p>
            <w:pPr>
              <w:pStyle w:val="13"/>
            </w:pPr>
            <w:r>
              <w:t>7</w:t>
            </w:r>
          </w:p>
        </w:tc>
        <w:tc>
          <w:tcPr>
            <w:tcW w:w="1361" w:type="dxa"/>
            <w:vAlign w:val="center"/>
          </w:tcPr>
          <w:p>
            <w:pPr>
              <w:pStyle w:val="13"/>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20" w:type="dxa"/>
            <w:vAlign w:val="top"/>
          </w:tcPr>
          <w:p/>
        </w:tc>
        <w:tc>
          <w:tcPr>
            <w:tcW w:w="440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合计</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124.88</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115.88</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361" w:type="dxa"/>
            <w:vAlign w:val="center"/>
          </w:tcPr>
          <w:p>
            <w:pPr>
              <w:pStyle w:val="18"/>
            </w:pPr>
          </w:p>
        </w:tc>
        <w:tc>
          <w:tcPr>
            <w:tcW w:w="1361" w:type="dxa"/>
            <w:vAlign w:val="center"/>
          </w:tcPr>
          <w:p>
            <w:pPr>
              <w:pStyle w:val="18"/>
            </w:pPr>
          </w:p>
        </w:tc>
        <w:tc>
          <w:tcPr>
            <w:tcW w:w="136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w:t>
            </w:r>
          </w:p>
        </w:tc>
        <w:tc>
          <w:tcPr>
            <w:tcW w:w="440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科学技术支出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w:t>
            </w:r>
          </w:p>
        </w:tc>
        <w:tc>
          <w:tcPr>
            <w:tcW w:w="440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科学技术普及</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2060701</w:t>
            </w:r>
          </w:p>
        </w:tc>
        <w:tc>
          <w:tcPr>
            <w:tcW w:w="440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机构运行</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1361" w:type="dxa"/>
            <w:vAlign w:val="top"/>
          </w:tc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2060702</w:t>
            </w:r>
          </w:p>
        </w:tc>
        <w:tc>
          <w:tcPr>
            <w:tcW w:w="440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科普活动</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361" w:type="dxa"/>
            <w:vAlign w:val="top"/>
          </w:tcP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w:t>
            </w:r>
          </w:p>
        </w:tc>
        <w:tc>
          <w:tcPr>
            <w:tcW w:w="440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社会保障和就业支出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361" w:type="dxa"/>
            <w:vAlign w:val="top"/>
          </w:tc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w:t>
            </w:r>
          </w:p>
        </w:tc>
        <w:tc>
          <w:tcPr>
            <w:tcW w:w="440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行政事业单位养老支出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361" w:type="dxa"/>
            <w:vAlign w:val="top"/>
          </w:tc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2080501</w:t>
            </w:r>
          </w:p>
        </w:tc>
        <w:tc>
          <w:tcPr>
            <w:tcW w:w="440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行政单位离退休</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1361" w:type="dxa"/>
            <w:vAlign w:val="top"/>
          </w:tc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2080505</w:t>
            </w:r>
          </w:p>
        </w:tc>
        <w:tc>
          <w:tcPr>
            <w:tcW w:w="440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机关事业单位基本养老保险缴费支出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1361" w:type="dxa"/>
            <w:vAlign w:val="top"/>
          </w:tc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2080506</w:t>
            </w:r>
          </w:p>
        </w:tc>
        <w:tc>
          <w:tcPr>
            <w:tcW w:w="440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机关事业单位职业年金缴费支出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w:t>
            </w:r>
          </w:p>
        </w:tc>
        <w:tc>
          <w:tcPr>
            <w:tcW w:w="440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住房保障支出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22102</w:t>
            </w:r>
          </w:p>
        </w:tc>
        <w:tc>
          <w:tcPr>
            <w:tcW w:w="440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住房改革支出</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20"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2210201</w:t>
            </w:r>
          </w:p>
        </w:tc>
        <w:tc>
          <w:tcPr>
            <w:tcW w:w="4408"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住房公积金</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1361" w:type="dxa"/>
            <w:vAlign w:val="top"/>
          </w:tc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2"/>
            </w:pPr>
            <w:r>
              <w:t>731涞源县科学技术协会</w:t>
            </w:r>
          </w:p>
        </w:tc>
        <w:tc>
          <w:tcPr>
            <w:tcW w:w="3402" w:type="dxa"/>
            <w:tcBorders>
              <w:top w:val="single" w:color="FFFFFF" w:sz="6" w:space="0"/>
              <w:left w:val="single" w:color="FFFFFF" w:sz="6" w:space="0"/>
              <w:right w:val="single" w:color="FFFFFF" w:sz="6" w:space="0"/>
            </w:tcBorders>
            <w:vAlign w:val="center"/>
          </w:tcPr>
          <w:p>
            <w:pPr>
              <w:pStyle w:val="11"/>
              <w:rPr>
                <w:rFonts w:hint="eastAsia" w:eastAsia="方正小标宋_GBK"/>
                <w:lang w:eastAsia="zh-CN"/>
              </w:rPr>
            </w:pPr>
            <w:r>
              <w:t>预算年度：202</w:t>
            </w:r>
            <w:r>
              <w:rPr>
                <w:rFonts w:hint="eastAsia"/>
                <w:lang w:val="en-US" w:eastAsia="zh-CN"/>
              </w:rPr>
              <w:t>5</w:t>
            </w:r>
          </w:p>
        </w:tc>
        <w:tc>
          <w:tcPr>
            <w:tcW w:w="5896"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4876" w:type="dxa"/>
            <w:gridSpan w:val="2"/>
            <w:vAlign w:val="center"/>
          </w:tcPr>
          <w:p>
            <w:pPr>
              <w:pStyle w:val="13"/>
            </w:pPr>
            <w:r>
              <w:t>收入</w:t>
            </w:r>
          </w:p>
        </w:tc>
        <w:tc>
          <w:tcPr>
            <w:tcW w:w="9298" w:type="dxa"/>
            <w:gridSpan w:val="5"/>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3"/>
            </w:pPr>
            <w:r>
              <w:t>项  目</w:t>
            </w:r>
          </w:p>
        </w:tc>
        <w:tc>
          <w:tcPr>
            <w:tcW w:w="1474" w:type="dxa"/>
            <w:vAlign w:val="center"/>
          </w:tcPr>
          <w:p>
            <w:pPr>
              <w:pStyle w:val="13"/>
            </w:pPr>
            <w:r>
              <w:t>金额</w:t>
            </w:r>
          </w:p>
        </w:tc>
        <w:tc>
          <w:tcPr>
            <w:tcW w:w="3402" w:type="dxa"/>
            <w:vAlign w:val="center"/>
          </w:tcPr>
          <w:p>
            <w:pPr>
              <w:pStyle w:val="13"/>
            </w:pPr>
            <w:r>
              <w:t>项  目</w:t>
            </w:r>
          </w:p>
        </w:tc>
        <w:tc>
          <w:tcPr>
            <w:tcW w:w="1474" w:type="dxa"/>
            <w:vAlign w:val="center"/>
          </w:tcPr>
          <w:p>
            <w:pPr>
              <w:pStyle w:val="13"/>
            </w:pPr>
            <w:r>
              <w:t>合计</w:t>
            </w:r>
          </w:p>
        </w:tc>
        <w:tc>
          <w:tcPr>
            <w:tcW w:w="1474" w:type="dxa"/>
            <w:vAlign w:val="center"/>
          </w:tcPr>
          <w:p>
            <w:pPr>
              <w:pStyle w:val="13"/>
            </w:pPr>
            <w:r>
              <w:t>一般公共预算财政拨款</w:t>
            </w:r>
          </w:p>
        </w:tc>
        <w:tc>
          <w:tcPr>
            <w:tcW w:w="1474" w:type="dxa"/>
            <w:vAlign w:val="center"/>
          </w:tcPr>
          <w:p>
            <w:pPr>
              <w:pStyle w:val="13"/>
            </w:pPr>
            <w:r>
              <w:t>政府性基金预算财政    拨款</w:t>
            </w:r>
          </w:p>
        </w:tc>
        <w:tc>
          <w:tcPr>
            <w:tcW w:w="1474" w:type="dxa"/>
            <w:vAlign w:val="center"/>
          </w:tcPr>
          <w:p>
            <w:pPr>
              <w:pStyle w:val="13"/>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3402" w:type="dxa"/>
            <w:vAlign w:val="center"/>
          </w:tcPr>
          <w:p>
            <w:pPr>
              <w:pStyle w:val="13"/>
            </w:pPr>
            <w:r>
              <w:t>1</w:t>
            </w:r>
          </w:p>
        </w:tc>
        <w:tc>
          <w:tcPr>
            <w:tcW w:w="1474" w:type="dxa"/>
            <w:vAlign w:val="center"/>
          </w:tcPr>
          <w:p>
            <w:pPr>
              <w:pStyle w:val="13"/>
            </w:pPr>
            <w:r>
              <w:t>2</w:t>
            </w:r>
          </w:p>
        </w:tc>
        <w:tc>
          <w:tcPr>
            <w:tcW w:w="3402" w:type="dxa"/>
            <w:vAlign w:val="center"/>
          </w:tcPr>
          <w:p>
            <w:pPr>
              <w:pStyle w:val="13"/>
            </w:pPr>
            <w:r>
              <w:t>3</w:t>
            </w:r>
          </w:p>
        </w:tc>
        <w:tc>
          <w:tcPr>
            <w:tcW w:w="1474" w:type="dxa"/>
            <w:vAlign w:val="center"/>
          </w:tcPr>
          <w:p>
            <w:pPr>
              <w:pStyle w:val="13"/>
            </w:pPr>
            <w:r>
              <w:t>4</w:t>
            </w:r>
          </w:p>
        </w:tc>
        <w:tc>
          <w:tcPr>
            <w:tcW w:w="1474" w:type="dxa"/>
            <w:vAlign w:val="center"/>
          </w:tcPr>
          <w:p>
            <w:pPr>
              <w:pStyle w:val="13"/>
            </w:pPr>
            <w:r>
              <w:t>5</w:t>
            </w:r>
          </w:p>
        </w:tc>
        <w:tc>
          <w:tcPr>
            <w:tcW w:w="1474" w:type="dxa"/>
            <w:vAlign w:val="center"/>
          </w:tcPr>
          <w:p>
            <w:pPr>
              <w:pStyle w:val="13"/>
            </w:pPr>
            <w:r>
              <w:t>6</w:t>
            </w:r>
          </w:p>
        </w:tc>
        <w:tc>
          <w:tcPr>
            <w:tcW w:w="1474" w:type="dxa"/>
            <w:vAlign w:val="center"/>
          </w:tcPr>
          <w:p>
            <w:pPr>
              <w:pStyle w:val="13"/>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3402" w:type="dxa"/>
            <w:vAlign w:val="center"/>
          </w:tcPr>
          <w:p>
            <w:pPr>
              <w:pStyle w:val="15"/>
            </w:pPr>
            <w:r>
              <w:t>一、一般公共预算拨款</w:t>
            </w:r>
          </w:p>
        </w:tc>
        <w:tc>
          <w:tcPr>
            <w:tcW w:w="1474" w:type="dxa"/>
            <w:vAlign w:val="center"/>
          </w:tcPr>
          <w:p>
            <w:pPr>
              <w:pStyle w:val="14"/>
              <w:rPr>
                <w:rFonts w:hint="default" w:eastAsia="方正书宋_GBK"/>
                <w:lang w:val="en-US" w:eastAsia="zh-CN"/>
              </w:rPr>
            </w:pPr>
            <w:r>
              <w:t>1</w:t>
            </w:r>
            <w:r>
              <w:rPr>
                <w:rFonts w:hint="eastAsia"/>
                <w:lang w:val="en-US" w:eastAsia="zh-CN"/>
              </w:rPr>
              <w:t>24.88</w:t>
            </w:r>
          </w:p>
        </w:tc>
        <w:tc>
          <w:tcPr>
            <w:tcW w:w="3402" w:type="dxa"/>
            <w:vAlign w:val="center"/>
          </w:tcPr>
          <w:p>
            <w:pPr>
              <w:pStyle w:val="15"/>
            </w:pPr>
            <w:r>
              <w:t>一、一般公共服务支出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r>
              <w:t>二、外交支出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r>
              <w:t>三、国防支出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四、公共安全支出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五、教育支出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六、科学技术支出</w:t>
            </w:r>
          </w:p>
        </w:tc>
        <w:tc>
          <w:tcPr>
            <w:tcW w:w="147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47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七、文化旅游体育与传媒支出</w:t>
            </w:r>
          </w:p>
        </w:tc>
        <w:tc>
          <w:tcPr>
            <w:tcW w:w="1474" w:type="dxa"/>
            <w:vAlign w:val="top"/>
          </w:tcPr>
          <w:p/>
        </w:tc>
        <w:tc>
          <w:tcPr>
            <w:tcW w:w="1474" w:type="dxa"/>
            <w:vAlign w:val="top"/>
          </w:tc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八、社会保障和就业支出</w:t>
            </w:r>
          </w:p>
        </w:tc>
        <w:tc>
          <w:tcPr>
            <w:tcW w:w="147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474"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九、社会保险基金支出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十、卫生健康支出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十一、节能环保支出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十二、城乡社区支出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十三、农林水支出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十四、交通运输支出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十五、资源勘探工业信息等支出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十六、商业服务业等支出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十七、金融支出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十八、援助其他地区支出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十九、自然资源海洋气象等支出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二十、住房保障支出</w:t>
            </w:r>
          </w:p>
        </w:tc>
        <w:tc>
          <w:tcPr>
            <w:tcW w:w="1474" w:type="dxa"/>
            <w:vAlign w:val="center"/>
          </w:tcPr>
          <w:p>
            <w:pPr>
              <w:pStyle w:val="14"/>
              <w:rPr>
                <w:rFonts w:hint="default" w:eastAsia="方正书宋_GBK"/>
                <w:lang w:val="en-US" w:eastAsia="zh-CN"/>
              </w:rPr>
            </w:pPr>
            <w:r>
              <w:rPr>
                <w:rFonts w:hint="eastAsia"/>
                <w:lang w:val="en-US" w:eastAsia="zh-CN"/>
              </w:rPr>
              <w:t>4.17</w:t>
            </w:r>
          </w:p>
        </w:tc>
        <w:tc>
          <w:tcPr>
            <w:tcW w:w="1474" w:type="dxa"/>
            <w:vAlign w:val="center"/>
          </w:tcPr>
          <w:p>
            <w:pPr>
              <w:pStyle w:val="14"/>
              <w:rPr>
                <w:rFonts w:hint="default" w:eastAsia="方正书宋_GBK"/>
                <w:lang w:val="en-US" w:eastAsia="zh-CN"/>
              </w:rPr>
            </w:pPr>
            <w:r>
              <w:rPr>
                <w:rFonts w:hint="eastAsia"/>
                <w:lang w:val="en-US" w:eastAsia="zh-CN"/>
              </w:rPr>
              <w:t>4.17</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二十一、粮油物资储备支出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二十二、国有资本经营预算支出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二十三、灾害防治及应急管理支出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二十四、预备费</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二十五、其他支出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二十六、转移性支出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二十七、债务还本支出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二十八、债务付息支出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二十九、债务发行费用支出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三十、抗疫特别国债安排的支出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三十一、人行科目</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3402" w:type="dxa"/>
            <w:vAlign w:val="center"/>
          </w:tcPr>
          <w:p>
            <w:pPr>
              <w:pStyle w:val="17"/>
            </w:pPr>
            <w:r>
              <w:t>本年收入合计</w:t>
            </w:r>
          </w:p>
        </w:tc>
        <w:tc>
          <w:tcPr>
            <w:tcW w:w="1474" w:type="dxa"/>
            <w:vAlign w:val="center"/>
          </w:tcPr>
          <w:p>
            <w:pPr>
              <w:pStyle w:val="18"/>
              <w:rPr>
                <w:rFonts w:hint="default" w:eastAsia="方正书宋_GBK"/>
                <w:lang w:val="en-US" w:eastAsia="zh-CN"/>
              </w:rPr>
            </w:pPr>
            <w:r>
              <w:rPr>
                <w:rFonts w:hint="eastAsia"/>
                <w:lang w:val="en-US" w:eastAsia="zh-CN"/>
              </w:rPr>
              <w:t>124.88</w:t>
            </w:r>
          </w:p>
        </w:tc>
        <w:tc>
          <w:tcPr>
            <w:tcW w:w="3402" w:type="dxa"/>
            <w:vAlign w:val="center"/>
          </w:tcPr>
          <w:p>
            <w:pPr>
              <w:pStyle w:val="17"/>
            </w:pPr>
            <w:r>
              <w:t>本年支出合计</w:t>
            </w:r>
          </w:p>
        </w:tc>
        <w:tc>
          <w:tcPr>
            <w:tcW w:w="1474" w:type="dxa"/>
            <w:vAlign w:val="center"/>
          </w:tcPr>
          <w:p>
            <w:pPr>
              <w:pStyle w:val="18"/>
            </w:pPr>
            <w:r>
              <w:rPr>
                <w:rFonts w:hint="eastAsia"/>
                <w:lang w:val="en-US" w:eastAsia="zh-CN"/>
              </w:rPr>
              <w:t>124.88</w:t>
            </w:r>
          </w:p>
        </w:tc>
        <w:tc>
          <w:tcPr>
            <w:tcW w:w="1474" w:type="dxa"/>
            <w:vAlign w:val="center"/>
          </w:tcPr>
          <w:p>
            <w:pPr>
              <w:pStyle w:val="18"/>
            </w:pPr>
            <w:r>
              <w:rPr>
                <w:rFonts w:hint="eastAsia"/>
                <w:lang w:val="en-US" w:eastAsia="zh-CN"/>
              </w:rPr>
              <w:t>124.88</w:t>
            </w:r>
          </w:p>
        </w:tc>
        <w:tc>
          <w:tcPr>
            <w:tcW w:w="1474" w:type="dxa"/>
            <w:vAlign w:val="center"/>
          </w:tcPr>
          <w:p>
            <w:pPr>
              <w:pStyle w:val="18"/>
            </w:pPr>
          </w:p>
        </w:tc>
        <w:tc>
          <w:tcPr>
            <w:tcW w:w="147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3402" w:type="dxa"/>
            <w:vAlign w:val="center"/>
          </w:tcPr>
          <w:p>
            <w:pPr>
              <w:pStyle w:val="15"/>
            </w:pPr>
            <w:r>
              <w:t>年初财政拨款结转和结余</w:t>
            </w:r>
          </w:p>
        </w:tc>
        <w:tc>
          <w:tcPr>
            <w:tcW w:w="1474" w:type="dxa"/>
            <w:vAlign w:val="center"/>
          </w:tcPr>
          <w:p>
            <w:pPr>
              <w:pStyle w:val="14"/>
            </w:pPr>
          </w:p>
        </w:tc>
        <w:tc>
          <w:tcPr>
            <w:tcW w:w="3402" w:type="dxa"/>
            <w:vAlign w:val="center"/>
          </w:tcPr>
          <w:p>
            <w:pPr>
              <w:pStyle w:val="15"/>
            </w:pPr>
            <w:r>
              <w:t>年末财政拨款结转和结余</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3402" w:type="dxa"/>
            <w:vAlign w:val="center"/>
          </w:tcPr>
          <w:p>
            <w:pPr>
              <w:pStyle w:val="15"/>
            </w:pPr>
            <w:r>
              <w:t>一、一般公共预算拨款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3402" w:type="dxa"/>
            <w:vAlign w:val="center"/>
          </w:tcPr>
          <w:p>
            <w:pPr>
              <w:pStyle w:val="17"/>
            </w:pPr>
            <w:r>
              <w:t>收入总计</w:t>
            </w:r>
          </w:p>
        </w:tc>
        <w:tc>
          <w:tcPr>
            <w:tcW w:w="1474" w:type="dxa"/>
            <w:vAlign w:val="center"/>
          </w:tcPr>
          <w:p>
            <w:pPr>
              <w:pStyle w:val="18"/>
            </w:pPr>
            <w:r>
              <w:rPr>
                <w:rFonts w:hint="eastAsia"/>
                <w:lang w:val="en-US" w:eastAsia="zh-CN"/>
              </w:rPr>
              <w:t>124.88</w:t>
            </w:r>
          </w:p>
        </w:tc>
        <w:tc>
          <w:tcPr>
            <w:tcW w:w="3402" w:type="dxa"/>
            <w:vAlign w:val="center"/>
          </w:tcPr>
          <w:p>
            <w:pPr>
              <w:pStyle w:val="17"/>
            </w:pPr>
            <w:r>
              <w:t>支出总计</w:t>
            </w:r>
          </w:p>
        </w:tc>
        <w:tc>
          <w:tcPr>
            <w:tcW w:w="1474" w:type="dxa"/>
            <w:vAlign w:val="center"/>
          </w:tcPr>
          <w:p>
            <w:pPr>
              <w:pStyle w:val="18"/>
            </w:pPr>
            <w:r>
              <w:rPr>
                <w:rFonts w:hint="eastAsia"/>
                <w:lang w:val="en-US" w:eastAsia="zh-CN"/>
              </w:rPr>
              <w:t>124.88</w:t>
            </w:r>
          </w:p>
        </w:tc>
        <w:tc>
          <w:tcPr>
            <w:tcW w:w="1474" w:type="dxa"/>
            <w:vAlign w:val="center"/>
          </w:tcPr>
          <w:p>
            <w:pPr>
              <w:pStyle w:val="18"/>
            </w:pPr>
            <w:r>
              <w:rPr>
                <w:rFonts w:hint="eastAsia"/>
                <w:lang w:val="en-US" w:eastAsia="zh-CN"/>
              </w:rPr>
              <w:t>124.88</w:t>
            </w:r>
          </w:p>
        </w:tc>
        <w:tc>
          <w:tcPr>
            <w:tcW w:w="1474" w:type="dxa"/>
            <w:vAlign w:val="center"/>
          </w:tcPr>
          <w:p>
            <w:pPr>
              <w:pStyle w:val="18"/>
            </w:pPr>
          </w:p>
        </w:tc>
        <w:tc>
          <w:tcPr>
            <w:tcW w:w="1474" w:type="dxa"/>
            <w:vAlign w:val="center"/>
          </w:tcPr>
          <w:p>
            <w:pPr>
              <w:pStyle w:val="18"/>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731涞源县科学技术协会</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eastAsia="zh-CN"/>
              </w:rPr>
            </w:pPr>
            <w:r>
              <w:t>预算年度：202</w:t>
            </w:r>
            <w:r>
              <w:rPr>
                <w:rFonts w:hint="eastAsia"/>
                <w:lang w:val="en-US" w:eastAsia="zh-CN"/>
              </w:rPr>
              <w:t>5</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top"/>
          </w:tcP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合计</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124.88</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115.88</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科学技术支出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科学技术普及</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89.14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2060701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机构运行</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80.14</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2060702</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科普活动</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社会保障和就业支出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行政事业单位养老支出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31.57</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行政单位离退休</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2080505</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机关事业单位基本养老保险缴费支出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2080506</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机关事业单位职业年金缴费支出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住房保障支出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22102</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住房改革支出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2210201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住房公积金</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731涞源县科学技术协会</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eastAsia="zh-CN"/>
              </w:rPr>
            </w:pPr>
            <w:r>
              <w:t>预算年度：202</w:t>
            </w:r>
            <w:r>
              <w:rPr>
                <w:rFonts w:hint="eastAsia"/>
                <w:lang w:val="en-US" w:eastAsia="zh-CN"/>
              </w:rPr>
              <w:t>5</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支出部门经济分类科目</w:t>
            </w:r>
          </w:p>
        </w:tc>
        <w:tc>
          <w:tcPr>
            <w:tcW w:w="7654" w:type="dxa"/>
            <w:gridSpan w:val="3"/>
            <w:vAlign w:val="center"/>
          </w:tcPr>
          <w:p>
            <w:pPr>
              <w:pStyle w:val="13"/>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Align w:val="center"/>
          </w:tcPr>
          <w:p>
            <w:pPr>
              <w:pStyle w:val="13"/>
            </w:pPr>
            <w:r>
              <w:t>合计</w:t>
            </w:r>
          </w:p>
        </w:tc>
        <w:tc>
          <w:tcPr>
            <w:tcW w:w="2551" w:type="dxa"/>
            <w:vAlign w:val="center"/>
          </w:tcPr>
          <w:p>
            <w:pPr>
              <w:pStyle w:val="13"/>
            </w:pPr>
            <w:r>
              <w:t>人员经费</w:t>
            </w:r>
          </w:p>
        </w:tc>
        <w:tc>
          <w:tcPr>
            <w:tcW w:w="2551" w:type="dxa"/>
            <w:vAlign w:val="center"/>
          </w:tcPr>
          <w:p>
            <w:pPr>
              <w:pStyle w:val="13"/>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top"/>
          </w:tcP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合计</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115.88</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107.26</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工资福利支出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80.10</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80.10</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30101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基本工资</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33.11</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33.11</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30102</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津贴补贴</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18.14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18.14</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30103</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奖金</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8.54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8.54</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30108</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机关事业单位基本养老保险缴费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8.34</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30109</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职业年金缴费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30110</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职工基本医疗保险缴费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3.37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3.37</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30112</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其他社会保障缴费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0.26</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0.26</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30113</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住房公积金</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4.17</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商品和服务支出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15.92</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7.30</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8.62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30201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办公费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0.80</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30205</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水费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0.78</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30206</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电费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0.80</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30207</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邮电费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0.54</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30211</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差旅费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1.60</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30226</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劳务费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7.30</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7.30</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30239</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其他交通费用</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4.02</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4.02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30299</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其他商品和服务支出</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0.08</w:t>
            </w:r>
          </w:p>
        </w:tc>
        <w:tc>
          <w:tcPr>
            <w:tcW w:w="2551" w:type="dxa"/>
            <w:vAlign w:val="top"/>
          </w:tcP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303</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对个人和家庭的补助</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19.86</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19.86</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30302</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退休费</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19.06</w:t>
            </w:r>
          </w:p>
        </w:tc>
        <w:tc>
          <w:tcPr>
            <w:tcW w:w="2551" w:type="dxa"/>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hint="default" w:eastAsia="方正书宋_GBK"/>
                <w:lang w:val="en-US" w:eastAsia="zh-CN"/>
              </w:rPr>
            </w:pPr>
            <w:r>
              <w:rPr>
                <w:rFonts w:hint="eastAsia"/>
                <w:lang w:val="en-US" w:eastAsia="zh-CN"/>
              </w:rPr>
              <w:t>22</w:t>
            </w:r>
          </w:p>
        </w:tc>
        <w:tc>
          <w:tcPr>
            <w:tcW w:w="119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30305</w:t>
            </w:r>
          </w:p>
        </w:tc>
        <w:tc>
          <w:tcPr>
            <w:tcW w:w="4535"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生活补助</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0.80</w:t>
            </w:r>
          </w:p>
        </w:tc>
        <w:tc>
          <w:tcPr>
            <w:tcW w:w="2551"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0.80</w:t>
            </w:r>
          </w:p>
        </w:tc>
        <w:tc>
          <w:tcPr>
            <w:tcW w:w="2551" w:type="dxa"/>
            <w:vAlign w:val="top"/>
          </w:tc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731涞源县科学技术协会</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eastAsia="zh-CN"/>
              </w:rPr>
            </w:pPr>
            <w:r>
              <w:t>预算年度：202</w:t>
            </w:r>
            <w:r>
              <w:rPr>
                <w:rFonts w:hint="eastAsia"/>
                <w:lang w:val="en-US" w:eastAsia="zh-CN"/>
              </w:rPr>
              <w:t>5</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731涞源县科学技术协会</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eastAsia="zh-CN"/>
              </w:rPr>
            </w:pPr>
            <w:r>
              <w:t>预算年度：202</w:t>
            </w:r>
            <w:r>
              <w:rPr>
                <w:rFonts w:hint="eastAsia"/>
                <w:lang w:val="en-US" w:eastAsia="zh-CN"/>
              </w:rPr>
              <w:t>5</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2"/>
            </w:pPr>
            <w:r>
              <w:t>731涞源县科学技术协会</w:t>
            </w:r>
          </w:p>
        </w:tc>
        <w:tc>
          <w:tcPr>
            <w:tcW w:w="2381" w:type="dxa"/>
            <w:tcBorders>
              <w:top w:val="single" w:color="FFFFFF" w:sz="6" w:space="0"/>
              <w:left w:val="single" w:color="FFFFFF" w:sz="6" w:space="0"/>
              <w:right w:val="single" w:color="FFFFFF" w:sz="6" w:space="0"/>
            </w:tcBorders>
            <w:vAlign w:val="center"/>
          </w:tcPr>
          <w:p>
            <w:pPr>
              <w:pStyle w:val="11"/>
              <w:rPr>
                <w:rFonts w:hint="eastAsia" w:eastAsia="方正小标宋_GBK"/>
                <w:lang w:eastAsia="zh-CN"/>
              </w:rPr>
            </w:pPr>
            <w:r>
              <w:t>预算年度：202</w:t>
            </w:r>
            <w:r>
              <w:rPr>
                <w:rFonts w:hint="eastAsia"/>
                <w:lang w:val="en-US" w:eastAsia="zh-CN"/>
              </w:rPr>
              <w:t>5</w:t>
            </w:r>
          </w:p>
        </w:tc>
        <w:tc>
          <w:tcPr>
            <w:tcW w:w="476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3798" w:type="dxa"/>
            <w:vMerge w:val="restart"/>
            <w:vAlign w:val="center"/>
          </w:tcPr>
          <w:p>
            <w:pPr>
              <w:pStyle w:val="13"/>
            </w:pPr>
            <w:r>
              <w:t>项  目</w:t>
            </w:r>
          </w:p>
        </w:tc>
        <w:tc>
          <w:tcPr>
            <w:tcW w:w="9524" w:type="dxa"/>
            <w:gridSpan w:val="4"/>
            <w:vAlign w:val="center"/>
          </w:tcPr>
          <w:p>
            <w:pPr>
              <w:pStyle w:val="13"/>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3"/>
            </w:pPr>
            <w:r>
              <w:t>合计</w:t>
            </w:r>
          </w:p>
        </w:tc>
        <w:tc>
          <w:tcPr>
            <w:tcW w:w="2381" w:type="dxa"/>
            <w:vAlign w:val="center"/>
          </w:tcPr>
          <w:p>
            <w:pPr>
              <w:pStyle w:val="13"/>
            </w:pPr>
            <w:r>
              <w:t>一般公共预算              财政拨款</w:t>
            </w:r>
          </w:p>
        </w:tc>
        <w:tc>
          <w:tcPr>
            <w:tcW w:w="2381" w:type="dxa"/>
            <w:vAlign w:val="center"/>
          </w:tcPr>
          <w:p>
            <w:pPr>
              <w:pStyle w:val="13"/>
            </w:pPr>
            <w:r>
              <w:t>政府性基金                  预算拨款</w:t>
            </w:r>
          </w:p>
        </w:tc>
        <w:tc>
          <w:tcPr>
            <w:tcW w:w="2381" w:type="dxa"/>
            <w:vAlign w:val="center"/>
          </w:tcPr>
          <w:p>
            <w:pPr>
              <w:pStyle w:val="13"/>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3"/>
            </w:pPr>
            <w:r>
              <w:t>栏次</w:t>
            </w:r>
          </w:p>
        </w:tc>
        <w:tc>
          <w:tcPr>
            <w:tcW w:w="3798" w:type="dxa"/>
            <w:vAlign w:val="center"/>
          </w:tcPr>
          <w:p>
            <w:pPr>
              <w:pStyle w:val="13"/>
            </w:pPr>
            <w:r>
              <w:t>1</w:t>
            </w:r>
          </w:p>
        </w:tc>
        <w:tc>
          <w:tcPr>
            <w:tcW w:w="2381" w:type="dxa"/>
            <w:vAlign w:val="center"/>
          </w:tcPr>
          <w:p>
            <w:pPr>
              <w:pStyle w:val="13"/>
            </w:pPr>
            <w:r>
              <w:t>2</w:t>
            </w:r>
          </w:p>
        </w:tc>
        <w:tc>
          <w:tcPr>
            <w:tcW w:w="2381" w:type="dxa"/>
            <w:vAlign w:val="center"/>
          </w:tcPr>
          <w:p>
            <w:pPr>
              <w:pStyle w:val="13"/>
            </w:pPr>
            <w:r>
              <w:t>3</w:t>
            </w:r>
          </w:p>
        </w:tc>
        <w:tc>
          <w:tcPr>
            <w:tcW w:w="2381" w:type="dxa"/>
            <w:vAlign w:val="center"/>
          </w:tcPr>
          <w:p>
            <w:pPr>
              <w:pStyle w:val="13"/>
            </w:pPr>
            <w:r>
              <w:t>4</w:t>
            </w:r>
          </w:p>
        </w:tc>
        <w:tc>
          <w:tcPr>
            <w:tcW w:w="238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p>
        </w:tc>
        <w:tc>
          <w:tcPr>
            <w:tcW w:w="3798" w:type="dxa"/>
            <w:vAlign w:val="center"/>
          </w:tcPr>
          <w:p>
            <w:pPr>
              <w:pStyle w:val="15"/>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bl>
    <w:p>
      <w:pPr>
        <w:ind w:firstLine="420"/>
      </w:pPr>
      <w:r>
        <w:rPr>
          <w:rFonts w:ascii="方正书宋_GBK" w:hAnsi="方正书宋_GBK" w:eastAsia="方正书宋_GBK" w:cs="方正书宋_GBK"/>
          <w:color w:val="000000"/>
          <w:sz w:val="21"/>
        </w:rPr>
        <w:t>注：无财政拨款“三公”经费支出表预算，空表列示。</w:t>
      </w:r>
    </w:p>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涞源县科学技术协会2024年部门预算信息公开情况说明</w:t>
      </w:r>
    </w:p>
    <w:p>
      <w:pPr>
        <w:jc w:val="center"/>
      </w:pPr>
      <w:r>
        <w:rPr>
          <w:rFonts w:ascii="方正小标宋_GBK" w:hAnsi="方正小标宋_GBK" w:eastAsia="方正小标宋_GBK" w:cs="方正小标宋_GBK"/>
          <w:color w:val="000000"/>
          <w:sz w:val="44"/>
        </w:rPr>
        <w:t>涞源县科学技术协会202</w:t>
      </w:r>
      <w:r>
        <w:rPr>
          <w:rFonts w:hint="eastAsia" w:ascii="方正小标宋_GBK" w:hAnsi="方正小标宋_GBK" w:eastAsia="方正小标宋_GBK" w:cs="方正小标宋_GBK"/>
          <w:color w:val="000000"/>
          <w:sz w:val="44"/>
          <w:lang w:val="en-US" w:eastAsia="zh-CN"/>
        </w:rPr>
        <w:t>5</w:t>
      </w:r>
      <w:r>
        <w:rPr>
          <w:rFonts w:ascii="方正小标宋_GBK" w:hAnsi="方正小标宋_GBK" w:eastAsia="方正小标宋_GBK" w:cs="方正小标宋_GBK"/>
          <w:color w:val="000000"/>
          <w:sz w:val="44"/>
        </w:rPr>
        <w:t>年部门预算信息公开情况说明</w:t>
      </w:r>
    </w:p>
    <w:p>
      <w:pPr>
        <w:spacing w:line="500" w:lineRule="exact"/>
        <w:ind w:firstLine="560"/>
      </w:pPr>
      <w:r>
        <w:rPr>
          <w:rFonts w:eastAsia="方正仿宋_GBK" w:cs="Times New Roman"/>
          <w:color w:val="000000"/>
          <w:sz w:val="28"/>
        </w:rPr>
        <w:t>按照《中华人民共和国预算法》、《地方预决算公开操作规程》和《关于进一步推进预算公开工作的实施意见》规定，现将涞源县科学技术协会202</w:t>
      </w:r>
      <w:r>
        <w:rPr>
          <w:rFonts w:hint="eastAsia" w:eastAsia="方正仿宋_GBK" w:cs="Times New Roman"/>
          <w:color w:val="000000"/>
          <w:sz w:val="28"/>
          <w:lang w:val="en-US" w:eastAsia="zh-CN"/>
        </w:rPr>
        <w:t>5</w:t>
      </w:r>
      <w:r>
        <w:rPr>
          <w:rFonts w:eastAsia="方正仿宋_GBK" w:cs="Times New Roman"/>
          <w:color w:val="000000"/>
          <w:sz w:val="28"/>
        </w:rPr>
        <w:t>年部门预算公开如下：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pPr>
        <w:ind w:firstLine="640"/>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pPr>
        <w:pStyle w:val="28"/>
        <w:rPr>
          <w:color w:val="000000"/>
        </w:rPr>
      </w:pPr>
      <w:r>
        <w:rPr>
          <w:color w:val="000000"/>
        </w:rPr>
        <w:t>一、科学技术普及。实施《全民科学素质行动计划纲要》，提升科普能力，开展多种形式的科普活动。一是开展科普活动，开展科普惠农、科普益民等重点科普活动；开展科普下乡等系列科普活动。二是科普能力建设，加强大众媒体科普传播能力建设。</w:t>
      </w:r>
    </w:p>
    <w:p>
      <w:pPr>
        <w:pStyle w:val="28"/>
        <w:rPr>
          <w:color w:val="000000"/>
        </w:rPr>
      </w:pPr>
      <w:r>
        <w:rPr>
          <w:color w:val="000000"/>
        </w:rPr>
        <w:t>二、助力创新驱动发展。发挥科协组织独特优势，促进县域经济结构调整、产业转型升级。一是培育、扶持科技型中小企业，利用科协和学会的人才优势，帮扶一批科技型中小企业，促进全县科技型中小企业发展。二是科普能力建设，实施社会科普资源开发共享、县级特色科普工程，加强大众媒体科普传播能力建设，实施科学教育培训工程，培养科普组织和科普人才。</w:t>
      </w:r>
    </w:p>
    <w:p>
      <w:pPr>
        <w:pStyle w:val="28"/>
        <w:rPr>
          <w:color w:val="000000"/>
        </w:rPr>
      </w:pPr>
      <w:r>
        <w:rPr>
          <w:color w:val="000000"/>
        </w:rPr>
        <w:t>三、政务管理。负责系统综合业务管理和机关综合管理。一是综合事务管理，开展机关组织建设等保障类相关工作。</w:t>
      </w:r>
    </w:p>
    <w:p>
      <w:pPr>
        <w:rPr>
          <w:rFonts w:eastAsia="方正楷体_GBK" w:cs="方正楷体_GBK" w:asciiTheme="minorHAnsi" w:hAnsiTheme="minorHAnsi"/>
          <w:b/>
          <w:color w:val="000000"/>
          <w:sz w:val="32"/>
          <w:lang w:val="uk-UA"/>
        </w:rPr>
      </w:pPr>
    </w:p>
    <w:p>
      <w:pPr>
        <w:ind w:firstLine="643" w:firstLineChars="200"/>
        <w:rPr>
          <w:rFonts w:ascii="方正楷体_GBK" w:hAnsi="方正楷体_GBK" w:eastAsia="方正楷体_GBK" w:cs="方正楷体_GBK"/>
          <w:b/>
          <w:color w:val="000000"/>
          <w:sz w:val="32"/>
        </w:rPr>
      </w:pPr>
    </w:p>
    <w:p>
      <w:pPr>
        <w:ind w:firstLine="643" w:firstLineChars="200"/>
        <w:rPr>
          <w:rFonts w:ascii="方正楷体_GBK" w:hAnsi="方正楷体_GBK" w:eastAsia="方正楷体_GBK" w:cs="方正楷体_GBK"/>
          <w:b/>
          <w:color w:val="000000"/>
          <w:sz w:val="32"/>
        </w:rPr>
      </w:pPr>
    </w:p>
    <w:p>
      <w:pPr>
        <w:ind w:firstLine="643" w:firstLineChars="200"/>
        <w:rPr>
          <w:rFonts w:ascii="方正楷体_GBK" w:hAnsi="方正楷体_GBK" w:eastAsia="方正楷体_GBK" w:cs="方正楷体_GBK"/>
          <w:b/>
          <w:color w:val="000000"/>
          <w:sz w:val="32"/>
        </w:rPr>
      </w:pPr>
    </w:p>
    <w:p>
      <w:pPr>
        <w:ind w:firstLine="643" w:firstLineChars="200"/>
      </w:pPr>
      <w:r>
        <w:rPr>
          <w:rFonts w:ascii="方正楷体_GBK" w:hAnsi="方正楷体_GBK" w:eastAsia="方正楷体_GBK" w:cs="方正楷体_GBK"/>
          <w:b/>
          <w:color w:val="000000"/>
          <w:sz w:val="32"/>
        </w:rPr>
        <w:t>机构设置：</w:t>
      </w:r>
    </w:p>
    <w:p>
      <w:pPr>
        <w:jc w:val="center"/>
        <w:rPr>
          <w:rFonts w:ascii="方正小标宋_GBK" w:hAnsi="方正小标宋_GBK" w:eastAsia="方正小标宋_GBK" w:cs="方正小标宋_GBK"/>
          <w:color w:val="000000"/>
          <w:sz w:val="32"/>
        </w:rPr>
      </w:pPr>
    </w:p>
    <w:p>
      <w:pPr>
        <w:jc w:val="center"/>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3"/>
            </w:pPr>
            <w:r>
              <w:t>单位名称</w:t>
            </w:r>
          </w:p>
        </w:tc>
        <w:tc>
          <w:tcPr>
            <w:tcW w:w="1843" w:type="dxa"/>
            <w:vAlign w:val="center"/>
          </w:tcPr>
          <w:p>
            <w:pPr>
              <w:pStyle w:val="13"/>
            </w:pPr>
            <w:r>
              <w:t>单位性质</w:t>
            </w:r>
          </w:p>
        </w:tc>
        <w:tc>
          <w:tcPr>
            <w:tcW w:w="2126" w:type="dxa"/>
            <w:vAlign w:val="center"/>
          </w:tcPr>
          <w:p>
            <w:pPr>
              <w:pStyle w:val="13"/>
            </w:pPr>
            <w:r>
              <w:t>单位规格</w:t>
            </w:r>
          </w:p>
        </w:tc>
        <w:tc>
          <w:tcPr>
            <w:tcW w:w="3827" w:type="dxa"/>
            <w:vAlign w:val="center"/>
          </w:tcPr>
          <w:p>
            <w:pPr>
              <w:pStyle w:val="13"/>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pPr>
            <w:r>
              <w:t>涞源县科学技术协会本级</w:t>
            </w:r>
          </w:p>
        </w:tc>
        <w:tc>
          <w:tcPr>
            <w:tcW w:w="1843" w:type="dxa"/>
            <w:vAlign w:val="center"/>
          </w:tcPr>
          <w:p>
            <w:pPr>
              <w:pStyle w:val="16"/>
            </w:pPr>
            <w:r>
              <w:t>行政</w:t>
            </w:r>
          </w:p>
        </w:tc>
        <w:tc>
          <w:tcPr>
            <w:tcW w:w="2126" w:type="dxa"/>
            <w:vAlign w:val="center"/>
          </w:tcPr>
          <w:p>
            <w:pPr>
              <w:pStyle w:val="16"/>
            </w:pPr>
            <w:r>
              <w:t>正科级</w:t>
            </w:r>
          </w:p>
        </w:tc>
        <w:tc>
          <w:tcPr>
            <w:tcW w:w="3827" w:type="dxa"/>
            <w:vAlign w:val="center"/>
          </w:tcPr>
          <w:p>
            <w:pPr>
              <w:pStyle w:val="16"/>
            </w:pPr>
            <w:r>
              <w:t>财政拨款</w:t>
            </w:r>
          </w:p>
        </w:tc>
      </w:tr>
    </w:tbl>
    <w:p>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pPr>
        <w:pStyle w:val="21"/>
      </w:pPr>
      <w:r>
        <w:t>按照预算管理有关规定，目前部门预算的编制实行综合预算管理，即全部收入和支出都反映在预算中。涞源县科学技术协会机关及所属事业单位的收支包含在部门预算中。</w:t>
      </w:r>
    </w:p>
    <w:p>
      <w:pPr>
        <w:pStyle w:val="21"/>
      </w:pPr>
      <w:r>
        <w:t>1、收入说明</w:t>
      </w:r>
    </w:p>
    <w:p>
      <w:pPr>
        <w:pStyle w:val="21"/>
      </w:pPr>
      <w:r>
        <w:t>反映本部门当年全部收入。202</w:t>
      </w:r>
      <w:r>
        <w:rPr>
          <w:rFonts w:hint="eastAsia"/>
          <w:lang w:val="en-US" w:eastAsia="zh-CN"/>
        </w:rPr>
        <w:t>5</w:t>
      </w:r>
      <w:r>
        <w:t>年预算收入</w:t>
      </w:r>
      <w:r>
        <w:rPr>
          <w:rFonts w:hint="eastAsia"/>
          <w:lang w:val="en-US" w:eastAsia="zh-CN"/>
        </w:rPr>
        <w:t>124.88</w:t>
      </w:r>
      <w:r>
        <w:t>万元，其中：一般公共预算收入</w:t>
      </w:r>
      <w:r>
        <w:rPr>
          <w:rFonts w:hint="eastAsia"/>
          <w:lang w:val="en-US" w:eastAsia="zh-CN"/>
        </w:rPr>
        <w:t>124.88</w:t>
      </w:r>
      <w:r>
        <w:t>万元，基金预算收入0.00万元，国有资本经营预算收入0.00万元，财政专户核拨收入0.00万元，单位资金收入0.00万元，上年结转结余0.00万元。</w:t>
      </w:r>
    </w:p>
    <w:p>
      <w:pPr>
        <w:pStyle w:val="21"/>
      </w:pPr>
      <w:r>
        <w:t>2、支出说明</w:t>
      </w:r>
    </w:p>
    <w:p>
      <w:pPr>
        <w:pStyle w:val="31"/>
        <w:rPr>
          <w:rFonts w:hint="eastAsia" w:eastAsia="方正仿宋_GBK"/>
          <w:lang w:val="en-US" w:eastAsia="zh-CN"/>
        </w:rPr>
      </w:pPr>
      <w:r>
        <w:t>收支预算总表支出栏、基本支出表、项目支出表按经济分类和支出功能分类科目编制，反映涞源县科学技术协会年度部门预算中支出预算的总体情况。202</w:t>
      </w:r>
      <w:r>
        <w:rPr>
          <w:rFonts w:hint="eastAsia"/>
          <w:lang w:val="en-US" w:eastAsia="zh-CN"/>
        </w:rPr>
        <w:t>5</w:t>
      </w:r>
      <w:r>
        <w:t>年支出预算1</w:t>
      </w:r>
      <w:r>
        <w:rPr>
          <w:rFonts w:hint="eastAsia"/>
          <w:lang w:val="en-US" w:eastAsia="zh-CN"/>
        </w:rPr>
        <w:t>24.88</w:t>
      </w:r>
      <w:r>
        <w:t>万元，其中基本支出</w:t>
      </w:r>
      <w:r>
        <w:rPr>
          <w:rFonts w:hint="eastAsia"/>
          <w:lang w:val="en-US" w:eastAsia="zh-CN"/>
        </w:rPr>
        <w:t>115.88</w:t>
      </w:r>
      <w:r>
        <w:t>万元，包括人员经费</w:t>
      </w:r>
      <w:r>
        <w:rPr>
          <w:rFonts w:hint="eastAsia"/>
          <w:lang w:val="en-US" w:eastAsia="zh-CN"/>
        </w:rPr>
        <w:t>107.26</w:t>
      </w:r>
      <w:r>
        <w:t>万元和日常公用经费8.62万元；项目支出9.00万元，主要为科普资金、科技创新驱动大会等</w:t>
      </w:r>
      <w:r>
        <w:rPr>
          <w:rFonts w:hint="eastAsia"/>
          <w:lang w:eastAsia="zh-CN"/>
        </w:rPr>
        <w:t>。</w:t>
      </w:r>
    </w:p>
    <w:p>
      <w:pPr>
        <w:pStyle w:val="21"/>
      </w:pPr>
      <w:r>
        <w:t>3、比上年增减情况</w:t>
      </w:r>
    </w:p>
    <w:p>
      <w:pPr>
        <w:pStyle w:val="31"/>
      </w:pPr>
      <w:r>
        <w:t>202</w:t>
      </w:r>
      <w:r>
        <w:rPr>
          <w:rFonts w:hint="eastAsia"/>
          <w:lang w:val="en-US" w:eastAsia="zh-CN"/>
        </w:rPr>
        <w:t>5</w:t>
      </w:r>
      <w:r>
        <w:t>年预算收支安排1</w:t>
      </w:r>
      <w:r>
        <w:rPr>
          <w:rFonts w:hint="eastAsia"/>
          <w:lang w:val="en-US" w:eastAsia="zh-CN"/>
        </w:rPr>
        <w:t>24.88</w:t>
      </w:r>
      <w:r>
        <w:t>万元，较202</w:t>
      </w:r>
      <w:r>
        <w:rPr>
          <w:rFonts w:hint="eastAsia"/>
          <w:lang w:val="en-US" w:eastAsia="zh-CN"/>
        </w:rPr>
        <w:t>4</w:t>
      </w:r>
      <w:r>
        <w:t>年预算</w:t>
      </w:r>
      <w:r>
        <w:rPr>
          <w:rFonts w:hint="eastAsia"/>
          <w:lang w:eastAsia="zh-CN"/>
        </w:rPr>
        <w:t>增加</w:t>
      </w:r>
      <w:r>
        <w:rPr>
          <w:rFonts w:hint="eastAsia"/>
          <w:lang w:val="en-US" w:eastAsia="zh-CN"/>
        </w:rPr>
        <w:t>20.6</w:t>
      </w:r>
      <w:r>
        <w:t>万元，其中：基本支出减少</w:t>
      </w:r>
      <w:r>
        <w:rPr>
          <w:rFonts w:hint="eastAsia"/>
          <w:lang w:val="en-US" w:eastAsia="zh-CN"/>
        </w:rPr>
        <w:t>20.6</w:t>
      </w:r>
      <w:r>
        <w:t>万元，主要为</w:t>
      </w:r>
      <w:r>
        <w:rPr>
          <w:rFonts w:hint="eastAsia"/>
          <w:lang w:eastAsia="zh-CN"/>
        </w:rPr>
        <w:t>增加</w:t>
      </w:r>
      <w:r>
        <w:t>人员经费支出</w:t>
      </w:r>
      <w:r>
        <w:rPr>
          <w:rFonts w:hint="eastAsia"/>
          <w:lang w:eastAsia="zh-CN"/>
        </w:rPr>
        <w:t>，</w:t>
      </w:r>
      <w:r>
        <w:t>项目支出增加0.00万元，主要为与上年预算项目一致。</w:t>
      </w:r>
    </w:p>
    <w:p>
      <w:pPr>
        <w:numPr>
          <w:ilvl w:val="0"/>
          <w:numId w:val="1"/>
        </w:numPr>
        <w:spacing w:before="10" w:after="10" w:line="360" w:lineRule="auto"/>
        <w:ind w:firstLine="640"/>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pPr>
        <w:spacing w:before="10" w:after="10" w:line="360" w:lineRule="auto"/>
        <w:outlineLvl w:val="2"/>
        <w:rPr>
          <w:rFonts w:eastAsia="方正仿宋_GBK" w:cs="Times New Roman"/>
          <w:sz w:val="28"/>
          <w:lang w:eastAsia="zh-CN"/>
        </w:rPr>
      </w:pPr>
      <w:r>
        <w:rPr>
          <w:rFonts w:hint="eastAsia" w:ascii="黑体" w:hAnsi="黑体" w:eastAsia="黑体" w:cs="黑体"/>
          <w:color w:val="000000"/>
          <w:sz w:val="32"/>
          <w:lang w:eastAsia="zh-CN"/>
        </w:rPr>
        <w:t xml:space="preserve">    </w:t>
      </w:r>
      <w:bookmarkStart w:id="12" w:name="_Hlk160714794"/>
      <w:r>
        <w:rPr>
          <w:rFonts w:eastAsia="方正仿宋_GBK" w:cs="Times New Roman"/>
          <w:sz w:val="28"/>
        </w:rPr>
        <w:t>202</w:t>
      </w:r>
      <w:r>
        <w:rPr>
          <w:rFonts w:hint="eastAsia" w:eastAsia="方正仿宋_GBK" w:cs="Times New Roman"/>
          <w:sz w:val="28"/>
          <w:lang w:val="en-US" w:eastAsia="zh-CN"/>
        </w:rPr>
        <w:t>5</w:t>
      </w:r>
      <w:r>
        <w:rPr>
          <w:rFonts w:eastAsia="方正仿宋_GBK" w:cs="Times New Roman"/>
          <w:sz w:val="28"/>
        </w:rPr>
        <w:t>年，我部门运行经费共计安排</w:t>
      </w:r>
      <w:r>
        <w:rPr>
          <w:rFonts w:hint="eastAsia" w:eastAsia="方正仿宋_GBK" w:cs="Times New Roman"/>
          <w:sz w:val="28"/>
          <w:lang w:eastAsia="zh-CN"/>
        </w:rPr>
        <w:t>8.62</w:t>
      </w:r>
      <w:r>
        <w:rPr>
          <w:rFonts w:eastAsia="方正仿宋_GBK" w:cs="Times New Roman"/>
          <w:sz w:val="28"/>
        </w:rPr>
        <w:t>万元，主要用于日常维修、办公用房水电费、办公用房取暖费、办公用房物业管理费等日常运行支出。</w:t>
      </w:r>
      <w:bookmarkEnd w:id="12"/>
    </w:p>
    <w:p>
      <w:pPr>
        <w:spacing w:before="10" w:after="10" w:line="360" w:lineRule="auto"/>
        <w:ind w:firstLine="640" w:firstLineChars="200"/>
        <w:outlineLvl w:val="2"/>
      </w:pPr>
      <w:bookmarkStart w:id="13" w:name="_Toc_3_3_0000000013"/>
      <w:r>
        <w:rPr>
          <w:rFonts w:ascii="黑体" w:hAnsi="黑体" w:eastAsia="黑体" w:cs="黑体"/>
          <w:color w:val="000000"/>
          <w:sz w:val="32"/>
        </w:rPr>
        <w:t>四、财政拨款“三公”经费预算情况及增减变化原因</w:t>
      </w:r>
      <w:bookmarkEnd w:id="13"/>
    </w:p>
    <w:p>
      <w:pPr>
        <w:pStyle w:val="23"/>
      </w:pPr>
      <w:r>
        <w:t>202</w:t>
      </w:r>
      <w:r>
        <w:rPr>
          <w:rFonts w:hint="eastAsia"/>
          <w:lang w:val="en-US" w:eastAsia="zh-CN"/>
        </w:rPr>
        <w:t>5</w:t>
      </w:r>
      <w:r>
        <w:t>年，我部门财政拨款“三公”经费预算安排0.00万元，其中因公出国（境）费0.00万元；公务用车购置及运维费0.00万元（其中：公务用车购置费为0.00万元，公务用车运维费0.00万元)；公务接待费0.00万元。与202</w:t>
      </w:r>
      <w:r>
        <w:rPr>
          <w:rFonts w:hint="eastAsia"/>
          <w:lang w:val="en-US" w:eastAsia="zh-CN"/>
        </w:rPr>
        <w:t>4</w:t>
      </w:r>
      <w:r>
        <w:t>年相比增加0.00万元，增减变化的主要原因是本年度无“三公”经费预算支出。</w:t>
      </w:r>
    </w:p>
    <w:p>
      <w:pPr>
        <w:spacing w:before="10" w:after="10" w:line="360" w:lineRule="auto"/>
        <w:ind w:firstLine="640"/>
        <w:outlineLvl w:val="2"/>
      </w:pPr>
      <w:bookmarkStart w:id="14" w:name="_Toc_3_3_0000000014"/>
      <w:r>
        <w:rPr>
          <w:rFonts w:ascii="黑体" w:hAnsi="黑体" w:eastAsia="黑体" w:cs="黑体"/>
          <w:color w:val="000000"/>
          <w:sz w:val="32"/>
        </w:rPr>
        <w:t>五、部门整体绩效目标</w:t>
      </w:r>
      <w:bookmarkEnd w:id="14"/>
    </w:p>
    <w:p>
      <w:pPr>
        <w:spacing w:line="500" w:lineRule="exact"/>
        <w:ind w:firstLine="560"/>
      </w:pPr>
      <w:r>
        <w:rPr>
          <w:rFonts w:eastAsia="方正仿宋_GBK" w:cs="Times New Roman"/>
          <w:color w:val="000000"/>
          <w:sz w:val="28"/>
        </w:rPr>
        <w:t>（一）总体绩效目标</w:t>
      </w:r>
    </w:p>
    <w:p>
      <w:pPr>
        <w:pStyle w:val="24"/>
      </w:pPr>
      <w:r>
        <w:t>一、科协工作要全面围绕县委、县政府中心工作，全面实施《科学素质行动计划纲要》，充分发挥桥梁和纽带作用，团结和依靠广大科普工作者，全面开展科协各项工作，实现社会科普资源共享程度提高，科普传播能力不断增强，为建设经济强县、旅游城市、美丽涞源做出新的贡献。进一步加强对科协工作的领导，深入开展科普宣传、讲座、培训工作，切实将《科学素质行动计划纲要》落到实处。</w:t>
      </w:r>
    </w:p>
    <w:p>
      <w:pPr>
        <w:pStyle w:val="24"/>
      </w:pPr>
      <w:r>
        <w:t>二、紧紧围绕科普工作，切实抓好科普培训工作，继续推进实施“基层科普行动计划”，结合工作实际，与相关部门密切配合，全面加强科普培训，努力提高广大干部、群众的科学素质。</w:t>
      </w:r>
    </w:p>
    <w:p>
      <w:pPr>
        <w:pStyle w:val="24"/>
      </w:pPr>
      <w:r>
        <w:t>三、强化大会服务，引进项目人才。继续全力以赴配合市科协、县委、县政府组织好创新驱动发展大会和白石山半导体峰会（这两个大会涞源是永久会址）的协调服务工作，主动作为，全程跟办，确保两个大会成功举办。</w:t>
      </w:r>
    </w:p>
    <w:p>
      <w:pPr>
        <w:pStyle w:val="24"/>
      </w:pPr>
      <w:r>
        <w:t>四、强化协调，举办好“全国科普日”活动。借“全国科普日”平台，认真组织一系列科普宣传活动，组织养殖、种植、抖音直播、疫情防控、科技活动周等多项专场科普培训，发放各种宣传资料，普及科学知识，培养乡村人才。</w:t>
      </w:r>
    </w:p>
    <w:p>
      <w:pPr>
        <w:spacing w:line="500" w:lineRule="exact"/>
        <w:ind w:firstLine="560"/>
      </w:pPr>
      <w:r>
        <w:rPr>
          <w:rFonts w:eastAsia="方正仿宋_GBK" w:cs="Times New Roman"/>
          <w:color w:val="000000"/>
          <w:sz w:val="28"/>
        </w:rPr>
        <w:t>（二）分项绩效目标</w:t>
      </w:r>
    </w:p>
    <w:p>
      <w:pPr>
        <w:pStyle w:val="25"/>
      </w:pPr>
      <w:r>
        <w:t>一、强化大会服务，引进项目人才。继续全力以赴配合市科协、县委、县政府组织好第六届创新驱动发展大会和第三届白石山半导体峰会（这两个大会涞源是永久会址）的协调服务工作，主动作为，全程跟办，建言献策，积极争取，确保两个大会成功举办，力争引进一批我县急需的高端人才，争取项目招商取得新进展。。</w:t>
      </w:r>
    </w:p>
    <w:p>
      <w:pPr>
        <w:pStyle w:val="25"/>
      </w:pPr>
      <w:r>
        <w:t>二、强化协调，举办好“全国科普日”活动。2023年，借“全国科普日”平台，认真组织一系列科普宣传活动，组织养殖、种植、抖音直播、疫情防控、科技活动周等多项专场科普培训，计划发放各种宣传资料7000余册，普及科学知识，培养乡村人才。计划举办四场专项科普活动，租赁场地，预计直接培训群众1500余人，受益群众达到5000余人。</w:t>
      </w:r>
    </w:p>
    <w:p>
      <w:pPr>
        <w:spacing w:line="500" w:lineRule="exact"/>
        <w:ind w:firstLine="560"/>
      </w:pPr>
      <w:r>
        <w:rPr>
          <w:rFonts w:eastAsia="方正仿宋_GBK" w:cs="Times New Roman"/>
          <w:color w:val="000000"/>
          <w:sz w:val="28"/>
        </w:rPr>
        <w:t>（三）工作保障措施</w:t>
      </w:r>
    </w:p>
    <w:p>
      <w:pPr>
        <w:pStyle w:val="26"/>
      </w:pPr>
      <w:r>
        <w:t>（一）加强组织建设。加强科协基层组织建设，强化对学会、企事业科协工作的指导，深入调查研究，探索建立学会管理长效机制。</w:t>
      </w:r>
    </w:p>
    <w:p>
      <w:pPr>
        <w:pStyle w:val="26"/>
      </w:pPr>
      <w:r>
        <w:t>（二）加强干部队建设。强化学习教育，提高干部、职工的政治思想素质和业务工作能力。通过开展干部直接服务群众等活动，全面提高干部队伍综合素质，不断提升科协干部职工的创新能力、组织协调能力和执行服务能力。</w:t>
      </w:r>
    </w:p>
    <w:p>
      <w:pPr>
        <w:pStyle w:val="26"/>
        <w:sectPr>
          <w:pgSz w:w="16840" w:h="11900" w:orient="landscape"/>
          <w:pgMar w:top="1361" w:right="1020" w:bottom="1361" w:left="1020" w:header="720" w:footer="720" w:gutter="0"/>
          <w:cols w:space="720" w:num="1"/>
        </w:sectPr>
      </w:pPr>
      <w:r>
        <w:t>（三）加强制度建设。加强机关管理和工作长效机制建设，着力提升机关科学、制度化、规范化管理水平。把科协机关建设成为廉洁、务实、高效的机关，为科协创新发展打下坚实基础。</w:t>
      </w:r>
    </w:p>
    <w:p>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5"/>
      <w:r>
        <w:rPr>
          <w:rFonts w:ascii="黑体" w:hAnsi="黑体" w:eastAsia="黑体" w:cs="黑体"/>
          <w:color w:val="000000"/>
          <w:sz w:val="32"/>
        </w:rPr>
        <w:t>六、部门主管专项资金预算安排情况及绩效目标</w:t>
      </w:r>
      <w:bookmarkEnd w:id="15"/>
    </w:p>
    <w:p>
      <w:pPr>
        <w:spacing w:before="10" w:after="10" w:line="360" w:lineRule="auto"/>
        <w:ind w:firstLine="640"/>
        <w:outlineLvl w:val="2"/>
        <w:sectPr>
          <w:pgSz w:w="16840" w:h="11900" w:orient="landscape"/>
          <w:pgMar w:top="1361" w:right="1020" w:bottom="1134" w:left="1020" w:header="720" w:footer="720" w:gutter="0"/>
          <w:cols w:space="720" w:num="1"/>
        </w:sectPr>
      </w:pPr>
      <w:bookmarkStart w:id="16" w:name="_Toc_3_3_0000000016"/>
      <w:r>
        <w:rPr>
          <w:rFonts w:ascii="黑体" w:hAnsi="黑体" w:eastAsia="黑体" w:cs="黑体"/>
          <w:color w:val="000000"/>
          <w:sz w:val="32"/>
        </w:rPr>
        <w:t>七、部门项目预算安排情况及绩效目标</w:t>
      </w:r>
      <w:bookmarkEnd w:id="16"/>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ind w:firstLine="560"/>
              <w:rPr>
                <w:rFonts w:ascii="方正仿宋_GBK" w:hAnsi="方正仿宋_GBK" w:eastAsia="方正仿宋_GBK" w:cs="方正仿宋_GBK"/>
                <w:b/>
                <w:color w:val="000000"/>
                <w:sz w:val="28"/>
              </w:rPr>
            </w:pPr>
            <w:bookmarkStart w:id="17" w:name="_Toc_4_4_0000000004"/>
            <w:r>
              <w:rPr>
                <w:rFonts w:ascii="方正仿宋_GBK" w:hAnsi="方正仿宋_GBK" w:eastAsia="方正仿宋_GBK" w:cs="方正仿宋_GBK"/>
                <w:b/>
                <w:color w:val="000000"/>
                <w:sz w:val="28"/>
              </w:rPr>
              <w:t>1.白石山半导体大会绩效目标表</w:t>
            </w:r>
            <w:bookmarkEnd w:id="17"/>
          </w:p>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2" w:type="dxa"/>
            <w:gridSpan w:val="2"/>
            <w:vAlign w:val="center"/>
          </w:tcPr>
          <w:p>
            <w:pPr>
              <w:pStyle w:val="15"/>
            </w:pPr>
            <w:r>
              <w:t>13063025P000190100047</w:t>
            </w:r>
          </w:p>
        </w:tc>
        <w:tc>
          <w:tcPr>
            <w:tcW w:w="2835" w:type="dxa"/>
            <w:vAlign w:val="center"/>
          </w:tcPr>
          <w:p>
            <w:pPr>
              <w:pStyle w:val="13"/>
            </w:pPr>
            <w:r>
              <w:t>项目名称</w:t>
            </w:r>
          </w:p>
        </w:tc>
        <w:tc>
          <w:tcPr>
            <w:tcW w:w="6094" w:type="dxa"/>
            <w:gridSpan w:val="3"/>
            <w:vAlign w:val="center"/>
          </w:tcPr>
          <w:p>
            <w:pPr>
              <w:pStyle w:val="15"/>
            </w:pPr>
            <w:r>
              <w:t>白石山半导体</w:t>
            </w:r>
            <w:r>
              <w:rPr>
                <w:rFonts w:hint="eastAsia"/>
                <w:lang w:eastAsia="zh-CN"/>
              </w:rPr>
              <w:t>大</w:t>
            </w:r>
            <w:r>
              <w:t>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2.00</w:t>
            </w:r>
          </w:p>
        </w:tc>
        <w:tc>
          <w:tcPr>
            <w:tcW w:w="2835" w:type="dxa"/>
            <w:vAlign w:val="center"/>
          </w:tcPr>
          <w:p>
            <w:pPr>
              <w:pStyle w:val="13"/>
            </w:pPr>
            <w:r>
              <w:t>其中：财政    资金</w:t>
            </w:r>
          </w:p>
        </w:tc>
        <w:tc>
          <w:tcPr>
            <w:tcW w:w="2551" w:type="dxa"/>
            <w:vAlign w:val="center"/>
          </w:tcPr>
          <w:p>
            <w:pPr>
              <w:pStyle w:val="15"/>
            </w:pPr>
            <w:r>
              <w:t>2.00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5"/>
            </w:pPr>
            <w:r>
              <w:t>为大会提供服务，保障大会顺利开展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2"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3"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6"/>
            </w:pPr>
            <w:r>
              <w:t xml:space="preserve"> </w:t>
            </w:r>
          </w:p>
        </w:tc>
        <w:tc>
          <w:tcPr>
            <w:tcW w:w="2835" w:type="dxa"/>
            <w:vAlign w:val="center"/>
          </w:tcPr>
          <w:p>
            <w:pPr>
              <w:pStyle w:val="16"/>
            </w:pPr>
            <w:r>
              <w:t xml:space="preserve"> </w:t>
            </w:r>
          </w:p>
        </w:tc>
        <w:tc>
          <w:tcPr>
            <w:tcW w:w="2551" w:type="dxa"/>
            <w:vAlign w:val="center"/>
          </w:tcPr>
          <w:p>
            <w:pPr>
              <w:pStyle w:val="16"/>
              <w:rPr>
                <w:rFonts w:hint="default" w:eastAsia="方正书宋_GBK"/>
                <w:lang w:val="en-US" w:eastAsia="zh-CN"/>
              </w:rPr>
            </w:pPr>
            <w:r>
              <w:rPr>
                <w:rFonts w:hint="eastAsia"/>
                <w:lang w:val="en-US" w:eastAsia="zh-CN"/>
              </w:rPr>
              <w:t>100</w:t>
            </w:r>
          </w:p>
        </w:tc>
        <w:tc>
          <w:tcPr>
            <w:tcW w:w="3543" w:type="dxa"/>
            <w:gridSpan w:val="2"/>
            <w:vAlign w:val="center"/>
          </w:tcPr>
          <w:p>
            <w:pPr>
              <w:pStyle w:val="16"/>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1" w:type="dxa"/>
            <w:gridSpan w:val="6"/>
            <w:vAlign w:val="center"/>
          </w:tcPr>
          <w:p>
            <w:pPr>
              <w:pStyle w:val="15"/>
            </w:pPr>
            <w:r>
              <w:t>1.为大会提供服务，保障大会顺利开展</w:t>
            </w:r>
          </w:p>
        </w:tc>
      </w:tr>
    </w:tbl>
    <w:p>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活动举办次数</w:t>
            </w:r>
          </w:p>
        </w:tc>
        <w:tc>
          <w:tcPr>
            <w:tcW w:w="5386" w:type="dxa"/>
            <w:vAlign w:val="center"/>
          </w:tcPr>
          <w:p>
            <w:pPr>
              <w:pStyle w:val="15"/>
            </w:pPr>
            <w:r>
              <w:t>举办大会场次</w:t>
            </w:r>
          </w:p>
        </w:tc>
        <w:tc>
          <w:tcPr>
            <w:tcW w:w="2268" w:type="dxa"/>
            <w:vAlign w:val="center"/>
          </w:tcPr>
          <w:p>
            <w:pPr>
              <w:pStyle w:val="15"/>
            </w:pPr>
            <w:r>
              <w:t>≥1场</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合格率</w:t>
            </w:r>
          </w:p>
        </w:tc>
        <w:tc>
          <w:tcPr>
            <w:tcW w:w="5386" w:type="dxa"/>
            <w:vAlign w:val="center"/>
          </w:tcPr>
          <w:p>
            <w:pPr>
              <w:pStyle w:val="15"/>
            </w:pPr>
            <w:r>
              <w:t>会议培训资料制作质量</w:t>
            </w:r>
          </w:p>
        </w:tc>
        <w:tc>
          <w:tcPr>
            <w:tcW w:w="2268" w:type="dxa"/>
            <w:vAlign w:val="center"/>
          </w:tcPr>
          <w:p>
            <w:pPr>
              <w:pStyle w:val="15"/>
            </w:pPr>
            <w:r>
              <w:t>≥95百分号</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任务完成及时率</w:t>
            </w:r>
          </w:p>
        </w:tc>
        <w:tc>
          <w:tcPr>
            <w:tcW w:w="5386" w:type="dxa"/>
            <w:vAlign w:val="center"/>
          </w:tcPr>
          <w:p>
            <w:pPr>
              <w:pStyle w:val="15"/>
            </w:pPr>
            <w:r>
              <w:t>各项任务完成及时率（12月底前完成大会的各项任务）</w:t>
            </w:r>
          </w:p>
        </w:tc>
        <w:tc>
          <w:tcPr>
            <w:tcW w:w="2268" w:type="dxa"/>
            <w:vAlign w:val="center"/>
          </w:tcPr>
          <w:p>
            <w:pPr>
              <w:pStyle w:val="15"/>
            </w:pPr>
            <w:r>
              <w:t>≥98百分号</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5386" w:type="dxa"/>
            <w:vAlign w:val="center"/>
          </w:tcPr>
          <w:p>
            <w:pPr>
              <w:pStyle w:val="15"/>
            </w:pPr>
            <w:r>
              <w:t>实际支出占计划支出比率</w:t>
            </w:r>
          </w:p>
        </w:tc>
        <w:tc>
          <w:tcPr>
            <w:tcW w:w="2268" w:type="dxa"/>
            <w:vAlign w:val="center"/>
          </w:tcPr>
          <w:p>
            <w:pPr>
              <w:pStyle w:val="15"/>
            </w:pPr>
            <w:r>
              <w:t>≤100百分号</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宣传、活动影响力</w:t>
            </w:r>
          </w:p>
        </w:tc>
        <w:tc>
          <w:tcPr>
            <w:tcW w:w="5386" w:type="dxa"/>
            <w:vAlign w:val="center"/>
          </w:tcPr>
          <w:p>
            <w:pPr>
              <w:pStyle w:val="15"/>
            </w:pPr>
            <w:r>
              <w:t>扩大活动影响力</w:t>
            </w:r>
          </w:p>
        </w:tc>
        <w:tc>
          <w:tcPr>
            <w:tcW w:w="2268" w:type="dxa"/>
            <w:vAlign w:val="center"/>
          </w:tcPr>
          <w:p>
            <w:pPr>
              <w:pStyle w:val="15"/>
            </w:pPr>
            <w:r>
              <w:t>扩大活动影响力</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满意率</w:t>
            </w:r>
          </w:p>
        </w:tc>
        <w:tc>
          <w:tcPr>
            <w:tcW w:w="5386" w:type="dxa"/>
            <w:vAlign w:val="center"/>
          </w:tcPr>
          <w:p>
            <w:pPr>
              <w:pStyle w:val="15"/>
            </w:pPr>
            <w:r>
              <w:t>服务对象满意率</w:t>
            </w:r>
          </w:p>
        </w:tc>
        <w:tc>
          <w:tcPr>
            <w:tcW w:w="2268" w:type="dxa"/>
            <w:vAlign w:val="center"/>
          </w:tcPr>
          <w:p>
            <w:pPr>
              <w:pStyle w:val="15"/>
            </w:pPr>
            <w:r>
              <w:t>≥95百分号</w:t>
            </w:r>
          </w:p>
        </w:tc>
        <w:tc>
          <w:tcPr>
            <w:tcW w:w="1276" w:type="dxa"/>
            <w:vAlign w:val="center"/>
          </w:tcPr>
          <w:p>
            <w:pPr>
              <w:pStyle w:val="15"/>
            </w:pPr>
            <w:r>
              <w:t>调查问卷</w:t>
            </w:r>
          </w:p>
        </w:tc>
      </w:tr>
    </w:tbl>
    <w:p>
      <w:pPr>
        <w:sectPr>
          <w:type w:val="continuous"/>
          <w:pgSz w:w="16840" w:h="11900" w:orient="landscape"/>
          <w:pgMar w:top="1361" w:right="1020" w:bottom="1134" w:left="1020" w:header="720" w:footer="720" w:gutter="0"/>
          <w:cols w:space="720" w:num="1"/>
        </w:sectPr>
      </w:pP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ind w:firstLine="560"/>
              <w:rPr>
                <w:rFonts w:ascii="方正仿宋_GBK" w:hAnsi="方正仿宋_GBK" w:eastAsia="方正仿宋_GBK" w:cs="方正仿宋_GBK"/>
                <w:b/>
                <w:color w:val="000000"/>
                <w:sz w:val="28"/>
              </w:rPr>
            </w:pPr>
            <w:bookmarkStart w:id="18" w:name="_Toc_4_4_0000000005"/>
            <w:r>
              <w:rPr>
                <w:rFonts w:ascii="方正仿宋_GBK" w:hAnsi="方正仿宋_GBK" w:eastAsia="方正仿宋_GBK" w:cs="方正仿宋_GBK"/>
                <w:b/>
                <w:color w:val="000000"/>
                <w:sz w:val="28"/>
              </w:rPr>
              <w:t>2.创新驱动发展大会绩效目标表</w:t>
            </w:r>
            <w:bookmarkEnd w:id="18"/>
          </w:p>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2" w:type="dxa"/>
            <w:gridSpan w:val="2"/>
            <w:vAlign w:val="center"/>
          </w:tcPr>
          <w:p>
            <w:pPr>
              <w:pStyle w:val="15"/>
            </w:pPr>
            <w:r>
              <w:t>13063025P00019010003K</w:t>
            </w:r>
          </w:p>
        </w:tc>
        <w:tc>
          <w:tcPr>
            <w:tcW w:w="2835" w:type="dxa"/>
            <w:vAlign w:val="center"/>
          </w:tcPr>
          <w:p>
            <w:pPr>
              <w:pStyle w:val="13"/>
            </w:pPr>
            <w:r>
              <w:t>项目名称</w:t>
            </w:r>
          </w:p>
        </w:tc>
        <w:tc>
          <w:tcPr>
            <w:tcW w:w="6094" w:type="dxa"/>
            <w:gridSpan w:val="3"/>
            <w:vAlign w:val="center"/>
          </w:tcPr>
          <w:p>
            <w:pPr>
              <w:pStyle w:val="15"/>
            </w:pPr>
            <w:r>
              <w:t>创新驱动发展大会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2.00</w:t>
            </w:r>
          </w:p>
        </w:tc>
        <w:tc>
          <w:tcPr>
            <w:tcW w:w="2835" w:type="dxa"/>
            <w:vAlign w:val="center"/>
          </w:tcPr>
          <w:p>
            <w:pPr>
              <w:pStyle w:val="13"/>
            </w:pPr>
            <w:r>
              <w:t>其中：财政    资金</w:t>
            </w:r>
          </w:p>
        </w:tc>
        <w:tc>
          <w:tcPr>
            <w:tcW w:w="2551" w:type="dxa"/>
            <w:vAlign w:val="center"/>
          </w:tcPr>
          <w:p>
            <w:pPr>
              <w:pStyle w:val="15"/>
            </w:pPr>
            <w:r>
              <w:t>2.00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5"/>
            </w:pPr>
            <w:r>
              <w:t>为大会提供服务，保障大会顺利开展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2"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3"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6"/>
            </w:pPr>
            <w:r>
              <w:t xml:space="preserve"> </w:t>
            </w:r>
          </w:p>
        </w:tc>
        <w:tc>
          <w:tcPr>
            <w:tcW w:w="2835" w:type="dxa"/>
            <w:vAlign w:val="center"/>
          </w:tcPr>
          <w:p>
            <w:pPr>
              <w:pStyle w:val="16"/>
            </w:pPr>
            <w:r>
              <w:t xml:space="preserve"> </w:t>
            </w:r>
          </w:p>
        </w:tc>
        <w:tc>
          <w:tcPr>
            <w:tcW w:w="2551" w:type="dxa"/>
            <w:vAlign w:val="center"/>
          </w:tcPr>
          <w:p>
            <w:pPr>
              <w:pStyle w:val="16"/>
              <w:rPr>
                <w:rFonts w:hint="default" w:eastAsia="方正书宋_GBK"/>
                <w:lang w:val="en-US" w:eastAsia="zh-CN"/>
              </w:rPr>
            </w:pPr>
            <w:r>
              <w:rPr>
                <w:rFonts w:hint="eastAsia"/>
                <w:lang w:val="en-US" w:eastAsia="zh-CN"/>
              </w:rPr>
              <w:t>100</w:t>
            </w:r>
          </w:p>
        </w:tc>
        <w:tc>
          <w:tcPr>
            <w:tcW w:w="3543" w:type="dxa"/>
            <w:gridSpan w:val="2"/>
            <w:vAlign w:val="center"/>
          </w:tcPr>
          <w:p>
            <w:pPr>
              <w:pStyle w:val="16"/>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1" w:type="dxa"/>
            <w:gridSpan w:val="6"/>
            <w:vAlign w:val="center"/>
          </w:tcPr>
          <w:p>
            <w:pPr>
              <w:pStyle w:val="15"/>
            </w:pPr>
            <w:r>
              <w:t>1.为大会提供服务，保障大会顺利开展</w:t>
            </w:r>
          </w:p>
        </w:tc>
      </w:tr>
    </w:tbl>
    <w:p>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活动举办次数</w:t>
            </w:r>
          </w:p>
        </w:tc>
        <w:tc>
          <w:tcPr>
            <w:tcW w:w="5386" w:type="dxa"/>
            <w:vAlign w:val="center"/>
          </w:tcPr>
          <w:p>
            <w:pPr>
              <w:pStyle w:val="15"/>
            </w:pPr>
            <w:r>
              <w:t>举办大会场次</w:t>
            </w:r>
          </w:p>
        </w:tc>
        <w:tc>
          <w:tcPr>
            <w:tcW w:w="2268" w:type="dxa"/>
            <w:vAlign w:val="center"/>
          </w:tcPr>
          <w:p>
            <w:pPr>
              <w:pStyle w:val="15"/>
            </w:pPr>
            <w:r>
              <w:t>≥1场</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合格率</w:t>
            </w:r>
          </w:p>
        </w:tc>
        <w:tc>
          <w:tcPr>
            <w:tcW w:w="5386" w:type="dxa"/>
            <w:vAlign w:val="center"/>
          </w:tcPr>
          <w:p>
            <w:pPr>
              <w:pStyle w:val="15"/>
            </w:pPr>
            <w:r>
              <w:t>会议培训资料制作质量</w:t>
            </w:r>
          </w:p>
        </w:tc>
        <w:tc>
          <w:tcPr>
            <w:tcW w:w="2268" w:type="dxa"/>
            <w:vAlign w:val="center"/>
          </w:tcPr>
          <w:p>
            <w:pPr>
              <w:pStyle w:val="15"/>
            </w:pPr>
            <w:r>
              <w:t>≥95百分号</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工作任务完成及时率</w:t>
            </w:r>
          </w:p>
        </w:tc>
        <w:tc>
          <w:tcPr>
            <w:tcW w:w="5386" w:type="dxa"/>
            <w:vAlign w:val="center"/>
          </w:tcPr>
          <w:p>
            <w:pPr>
              <w:pStyle w:val="15"/>
            </w:pPr>
            <w:r>
              <w:t>各项任务完成及时率（12月底前完成大会的各项任务）</w:t>
            </w:r>
          </w:p>
        </w:tc>
        <w:tc>
          <w:tcPr>
            <w:tcW w:w="2268" w:type="dxa"/>
            <w:vAlign w:val="center"/>
          </w:tcPr>
          <w:p>
            <w:pPr>
              <w:pStyle w:val="15"/>
            </w:pPr>
            <w:r>
              <w:t>≥98百分号</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5386" w:type="dxa"/>
            <w:vAlign w:val="center"/>
          </w:tcPr>
          <w:p>
            <w:pPr>
              <w:pStyle w:val="15"/>
            </w:pPr>
            <w:r>
              <w:t>实际支出占计划支出比率</w:t>
            </w:r>
          </w:p>
        </w:tc>
        <w:tc>
          <w:tcPr>
            <w:tcW w:w="2268" w:type="dxa"/>
            <w:vAlign w:val="center"/>
          </w:tcPr>
          <w:p>
            <w:pPr>
              <w:pStyle w:val="15"/>
            </w:pPr>
            <w:r>
              <w:t>≤100百分号</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宣传、活动影响力</w:t>
            </w:r>
          </w:p>
        </w:tc>
        <w:tc>
          <w:tcPr>
            <w:tcW w:w="5386" w:type="dxa"/>
            <w:vAlign w:val="center"/>
          </w:tcPr>
          <w:p>
            <w:pPr>
              <w:pStyle w:val="15"/>
            </w:pPr>
            <w:r>
              <w:t>扩大活动影响力</w:t>
            </w:r>
          </w:p>
        </w:tc>
        <w:tc>
          <w:tcPr>
            <w:tcW w:w="2268" w:type="dxa"/>
            <w:vAlign w:val="center"/>
          </w:tcPr>
          <w:p>
            <w:pPr>
              <w:pStyle w:val="15"/>
            </w:pPr>
            <w:r>
              <w:t>扩大活动影响力</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满意率</w:t>
            </w:r>
          </w:p>
        </w:tc>
        <w:tc>
          <w:tcPr>
            <w:tcW w:w="5386" w:type="dxa"/>
            <w:vAlign w:val="center"/>
          </w:tcPr>
          <w:p>
            <w:pPr>
              <w:pStyle w:val="15"/>
            </w:pPr>
            <w:r>
              <w:t>服务对象满意率</w:t>
            </w:r>
          </w:p>
        </w:tc>
        <w:tc>
          <w:tcPr>
            <w:tcW w:w="2268" w:type="dxa"/>
            <w:vAlign w:val="center"/>
          </w:tcPr>
          <w:p>
            <w:pPr>
              <w:pStyle w:val="15"/>
            </w:pPr>
            <w:r>
              <w:t>≥95百分号</w:t>
            </w:r>
          </w:p>
        </w:tc>
        <w:tc>
          <w:tcPr>
            <w:tcW w:w="1276" w:type="dxa"/>
            <w:vAlign w:val="center"/>
          </w:tcPr>
          <w:p>
            <w:pPr>
              <w:pStyle w:val="15"/>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3、科普经费绩效目标表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2" w:type="dxa"/>
            <w:gridSpan w:val="2"/>
            <w:vAlign w:val="center"/>
          </w:tcPr>
          <w:p>
            <w:pPr>
              <w:pStyle w:val="15"/>
            </w:pPr>
            <w:r>
              <w:t>13063025P000190100020</w:t>
            </w:r>
          </w:p>
        </w:tc>
        <w:tc>
          <w:tcPr>
            <w:tcW w:w="2835" w:type="dxa"/>
            <w:vAlign w:val="center"/>
          </w:tcPr>
          <w:p>
            <w:pPr>
              <w:pStyle w:val="13"/>
            </w:pPr>
            <w:r>
              <w:t>项目名称</w:t>
            </w:r>
          </w:p>
        </w:tc>
        <w:tc>
          <w:tcPr>
            <w:tcW w:w="6094" w:type="dxa"/>
            <w:gridSpan w:val="3"/>
            <w:vAlign w:val="center"/>
          </w:tcPr>
          <w:p>
            <w:pPr>
              <w:pStyle w:val="15"/>
            </w:pPr>
            <w:r>
              <w:t>科普经费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5.00</w:t>
            </w:r>
          </w:p>
        </w:tc>
        <w:tc>
          <w:tcPr>
            <w:tcW w:w="2835" w:type="dxa"/>
            <w:vAlign w:val="center"/>
          </w:tcPr>
          <w:p>
            <w:pPr>
              <w:pStyle w:val="13"/>
            </w:pPr>
            <w:r>
              <w:t>其中：财政    资金</w:t>
            </w:r>
          </w:p>
        </w:tc>
        <w:tc>
          <w:tcPr>
            <w:tcW w:w="2551" w:type="dxa"/>
            <w:vAlign w:val="center"/>
          </w:tcPr>
          <w:p>
            <w:pPr>
              <w:pStyle w:val="15"/>
            </w:pPr>
            <w:r>
              <w:t>5.00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5"/>
            </w:pPr>
            <w:r>
              <w:t>开展科普活动，提升科普水平</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2"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3"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6"/>
            </w:pPr>
            <w:r>
              <w:t xml:space="preserve"> </w:t>
            </w:r>
          </w:p>
        </w:tc>
        <w:tc>
          <w:tcPr>
            <w:tcW w:w="2835" w:type="dxa"/>
            <w:vAlign w:val="center"/>
          </w:tcPr>
          <w:p>
            <w:pPr>
              <w:pStyle w:val="16"/>
              <w:rPr>
                <w:rFonts w:hint="default" w:eastAsia="方正书宋_GBK"/>
                <w:lang w:val="en-US" w:eastAsia="zh-CN"/>
              </w:rPr>
            </w:pPr>
            <w:r>
              <w:t xml:space="preserve"> </w:t>
            </w:r>
            <w:r>
              <w:rPr>
                <w:rFonts w:hint="eastAsia"/>
                <w:lang w:val="en-US" w:eastAsia="zh-CN"/>
              </w:rPr>
              <w:t>60</w:t>
            </w:r>
          </w:p>
        </w:tc>
        <w:tc>
          <w:tcPr>
            <w:tcW w:w="2551" w:type="dxa"/>
            <w:vAlign w:val="center"/>
          </w:tcPr>
          <w:p>
            <w:pPr>
              <w:pStyle w:val="16"/>
              <w:rPr>
                <w:rFonts w:hint="default" w:eastAsia="方正书宋_GBK"/>
                <w:lang w:val="en-US" w:eastAsia="zh-CN"/>
              </w:rPr>
            </w:pPr>
            <w:r>
              <w:rPr>
                <w:rFonts w:hint="eastAsia"/>
                <w:lang w:val="en-US" w:eastAsia="zh-CN"/>
              </w:rPr>
              <w:t>80</w:t>
            </w:r>
          </w:p>
        </w:tc>
        <w:tc>
          <w:tcPr>
            <w:tcW w:w="3543" w:type="dxa"/>
            <w:gridSpan w:val="2"/>
            <w:vAlign w:val="center"/>
          </w:tcPr>
          <w:p>
            <w:pPr>
              <w:pStyle w:val="16"/>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1" w:type="dxa"/>
            <w:gridSpan w:val="6"/>
            <w:vAlign w:val="center"/>
          </w:tcPr>
          <w:p>
            <w:pPr>
              <w:pStyle w:val="15"/>
            </w:pPr>
            <w:r>
              <w:t>1.提升科普水平</w:t>
            </w:r>
          </w:p>
        </w:tc>
      </w:tr>
    </w:tbl>
    <w:p>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活动举办次数</w:t>
            </w:r>
          </w:p>
        </w:tc>
        <w:tc>
          <w:tcPr>
            <w:tcW w:w="5386" w:type="dxa"/>
            <w:vAlign w:val="center"/>
          </w:tcPr>
          <w:p>
            <w:pPr>
              <w:pStyle w:val="15"/>
            </w:pPr>
            <w:r>
              <w:t>活动举办次数</w:t>
            </w:r>
          </w:p>
        </w:tc>
        <w:tc>
          <w:tcPr>
            <w:tcW w:w="2268" w:type="dxa"/>
            <w:vAlign w:val="center"/>
          </w:tcPr>
          <w:p>
            <w:pPr>
              <w:pStyle w:val="15"/>
            </w:pPr>
            <w:r>
              <w:t>≥2次</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合格率</w:t>
            </w:r>
          </w:p>
        </w:tc>
        <w:tc>
          <w:tcPr>
            <w:tcW w:w="5386" w:type="dxa"/>
            <w:vAlign w:val="center"/>
          </w:tcPr>
          <w:p>
            <w:pPr>
              <w:pStyle w:val="15"/>
            </w:pPr>
            <w:r>
              <w:t>科普活动方案制作质量</w:t>
            </w:r>
          </w:p>
        </w:tc>
        <w:tc>
          <w:tcPr>
            <w:tcW w:w="2268" w:type="dxa"/>
            <w:vAlign w:val="center"/>
          </w:tcPr>
          <w:p>
            <w:pPr>
              <w:pStyle w:val="15"/>
            </w:pPr>
            <w:r>
              <w:t>≥95百分号</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完成及时率</w:t>
            </w:r>
          </w:p>
        </w:tc>
        <w:tc>
          <w:tcPr>
            <w:tcW w:w="5386" w:type="dxa"/>
            <w:vAlign w:val="center"/>
          </w:tcPr>
          <w:p>
            <w:pPr>
              <w:pStyle w:val="15"/>
            </w:pPr>
            <w:r>
              <w:t>按时完成率（12月底前完成科普活动，提升科普水平）</w:t>
            </w:r>
          </w:p>
        </w:tc>
        <w:tc>
          <w:tcPr>
            <w:tcW w:w="2268" w:type="dxa"/>
            <w:vAlign w:val="center"/>
          </w:tcPr>
          <w:p>
            <w:pPr>
              <w:pStyle w:val="15"/>
            </w:pPr>
            <w:r>
              <w:t>≥98百分号</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5386" w:type="dxa"/>
            <w:vAlign w:val="center"/>
          </w:tcPr>
          <w:p>
            <w:pPr>
              <w:pStyle w:val="15"/>
            </w:pPr>
            <w:r>
              <w:t>实际支出占计划支出比率</w:t>
            </w:r>
          </w:p>
        </w:tc>
        <w:tc>
          <w:tcPr>
            <w:tcW w:w="2268" w:type="dxa"/>
            <w:vAlign w:val="center"/>
          </w:tcPr>
          <w:p>
            <w:pPr>
              <w:pStyle w:val="15"/>
            </w:pPr>
            <w:r>
              <w:t>≤100百分号</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提升科普水平</w:t>
            </w:r>
          </w:p>
        </w:tc>
        <w:tc>
          <w:tcPr>
            <w:tcW w:w="5386" w:type="dxa"/>
            <w:vAlign w:val="center"/>
          </w:tcPr>
          <w:p>
            <w:pPr>
              <w:pStyle w:val="15"/>
            </w:pPr>
            <w:r>
              <w:t>扩大活动影响力</w:t>
            </w:r>
          </w:p>
        </w:tc>
        <w:tc>
          <w:tcPr>
            <w:tcW w:w="2268" w:type="dxa"/>
            <w:vAlign w:val="center"/>
          </w:tcPr>
          <w:p>
            <w:pPr>
              <w:pStyle w:val="15"/>
            </w:pPr>
            <w:r>
              <w:t>有效提升</w:t>
            </w:r>
          </w:p>
        </w:tc>
        <w:tc>
          <w:tcPr>
            <w:tcW w:w="1276"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满意率</w:t>
            </w:r>
          </w:p>
        </w:tc>
        <w:tc>
          <w:tcPr>
            <w:tcW w:w="5386" w:type="dxa"/>
            <w:vAlign w:val="center"/>
          </w:tcPr>
          <w:p>
            <w:pPr>
              <w:pStyle w:val="15"/>
            </w:pPr>
            <w:r>
              <w:t>服务对象满意率</w:t>
            </w:r>
          </w:p>
        </w:tc>
        <w:tc>
          <w:tcPr>
            <w:tcW w:w="2268" w:type="dxa"/>
            <w:vAlign w:val="center"/>
          </w:tcPr>
          <w:p>
            <w:pPr>
              <w:pStyle w:val="15"/>
            </w:pPr>
            <w:r>
              <w:t>≥98百分号</w:t>
            </w:r>
          </w:p>
        </w:tc>
        <w:tc>
          <w:tcPr>
            <w:tcW w:w="1276" w:type="dxa"/>
            <w:vAlign w:val="center"/>
          </w:tcPr>
          <w:p>
            <w:pPr>
              <w:pStyle w:val="15"/>
            </w:pPr>
            <w:r>
              <w:t>调查问卷</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9" w:name="_Toc_3_3_0000000017"/>
      <w:r>
        <w:rPr>
          <w:rFonts w:ascii="黑体" w:hAnsi="黑体" w:eastAsia="黑体" w:cs="黑体"/>
          <w:color w:val="000000"/>
          <w:sz w:val="32"/>
        </w:rPr>
        <w:t>八、政府采购预算情况</w:t>
      </w:r>
      <w:bookmarkEnd w:id="19"/>
    </w:p>
    <w:p>
      <w:pPr>
        <w:jc w:val="center"/>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2"/>
            </w:pPr>
            <w:r>
              <w:t>731涞源县科学技术协会</w:t>
            </w:r>
          </w:p>
        </w:tc>
        <w:tc>
          <w:tcPr>
            <w:tcW w:w="7710" w:type="dxa"/>
            <w:gridSpan w:val="8"/>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3"/>
            </w:pPr>
            <w:r>
              <w:t>政府采购项目来源</w:t>
            </w:r>
          </w:p>
        </w:tc>
        <w:tc>
          <w:tcPr>
            <w:tcW w:w="1134" w:type="dxa"/>
            <w:vMerge w:val="restart"/>
            <w:vAlign w:val="center"/>
          </w:tcPr>
          <w:p>
            <w:pPr>
              <w:pStyle w:val="13"/>
            </w:pPr>
            <w:r>
              <w:t>采购物品名称</w:t>
            </w:r>
          </w:p>
        </w:tc>
        <w:tc>
          <w:tcPr>
            <w:tcW w:w="1134" w:type="dxa"/>
            <w:vMerge w:val="restart"/>
            <w:vAlign w:val="center"/>
          </w:tcPr>
          <w:p>
            <w:pPr>
              <w:pStyle w:val="13"/>
            </w:pPr>
            <w:r>
              <w:t>政府采购目录序号</w:t>
            </w:r>
          </w:p>
        </w:tc>
        <w:tc>
          <w:tcPr>
            <w:tcW w:w="709" w:type="dxa"/>
            <w:vMerge w:val="restart"/>
            <w:vAlign w:val="center"/>
          </w:tcPr>
          <w:p>
            <w:pPr>
              <w:pStyle w:val="13"/>
            </w:pPr>
            <w:r>
              <w:t>计量  单位</w:t>
            </w:r>
          </w:p>
        </w:tc>
        <w:tc>
          <w:tcPr>
            <w:tcW w:w="850" w:type="dxa"/>
            <w:vMerge w:val="restart"/>
            <w:vAlign w:val="center"/>
          </w:tcPr>
          <w:p>
            <w:pPr>
              <w:pStyle w:val="13"/>
            </w:pPr>
            <w:r>
              <w:t>数量</w:t>
            </w:r>
          </w:p>
        </w:tc>
        <w:tc>
          <w:tcPr>
            <w:tcW w:w="850" w:type="dxa"/>
            <w:vMerge w:val="restart"/>
            <w:vAlign w:val="center"/>
          </w:tcPr>
          <w:p>
            <w:pPr>
              <w:pStyle w:val="13"/>
            </w:pPr>
            <w:r>
              <w:t>单价</w:t>
            </w:r>
          </w:p>
        </w:tc>
        <w:tc>
          <w:tcPr>
            <w:tcW w:w="6746" w:type="dxa"/>
            <w:gridSpan w:val="7"/>
            <w:vAlign w:val="center"/>
          </w:tcPr>
          <w:p>
            <w:pPr>
              <w:pStyle w:val="13"/>
            </w:pPr>
            <w:r>
              <w:t>政府采购金额（当年部门预算安排资金）</w:t>
            </w:r>
          </w:p>
        </w:tc>
        <w:tc>
          <w:tcPr>
            <w:tcW w:w="964" w:type="dxa"/>
            <w:vMerge w:val="restart"/>
            <w:vAlign w:val="center"/>
          </w:tcPr>
          <w:p>
            <w:pPr>
              <w:pStyle w:val="13"/>
            </w:pPr>
            <w:r>
              <w:t>202</w:t>
            </w:r>
            <w:r>
              <w:rPr>
                <w:rFonts w:hint="eastAsia"/>
                <w:lang w:val="en-US" w:eastAsia="zh-CN"/>
              </w:rPr>
              <w:t>5</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3"/>
            </w:pPr>
            <w:r>
              <w:t>项目名称</w:t>
            </w:r>
          </w:p>
        </w:tc>
        <w:tc>
          <w:tcPr>
            <w:tcW w:w="964" w:type="dxa"/>
            <w:vAlign w:val="center"/>
          </w:tcPr>
          <w:p>
            <w:pPr>
              <w:pStyle w:val="13"/>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3"/>
            </w:pPr>
            <w:r>
              <w:t>合计</w:t>
            </w:r>
          </w:p>
        </w:tc>
        <w:tc>
          <w:tcPr>
            <w:tcW w:w="964" w:type="dxa"/>
            <w:vAlign w:val="center"/>
          </w:tcPr>
          <w:p>
            <w:pPr>
              <w:pStyle w:val="13"/>
            </w:pPr>
            <w:r>
              <w:t>一般公共预算拨款</w:t>
            </w:r>
          </w:p>
        </w:tc>
        <w:tc>
          <w:tcPr>
            <w:tcW w:w="964" w:type="dxa"/>
            <w:vAlign w:val="center"/>
          </w:tcPr>
          <w:p>
            <w:pPr>
              <w:pStyle w:val="13"/>
            </w:pPr>
            <w:r>
              <w:t>基金预算拨款</w:t>
            </w:r>
          </w:p>
        </w:tc>
        <w:tc>
          <w:tcPr>
            <w:tcW w:w="964" w:type="dxa"/>
            <w:vAlign w:val="center"/>
          </w:tcPr>
          <w:p>
            <w:pPr>
              <w:pStyle w:val="13"/>
            </w:pPr>
            <w:r>
              <w:t>国有资本经营预算拨款</w:t>
            </w:r>
          </w:p>
        </w:tc>
        <w:tc>
          <w:tcPr>
            <w:tcW w:w="964" w:type="dxa"/>
            <w:vAlign w:val="center"/>
          </w:tcPr>
          <w:p>
            <w:pPr>
              <w:pStyle w:val="13"/>
            </w:pPr>
            <w:r>
              <w:t>财政专户核拨</w:t>
            </w:r>
          </w:p>
        </w:tc>
        <w:tc>
          <w:tcPr>
            <w:tcW w:w="964" w:type="dxa"/>
            <w:vAlign w:val="center"/>
          </w:tcPr>
          <w:p>
            <w:pPr>
              <w:pStyle w:val="13"/>
            </w:pPr>
            <w:r>
              <w:t>单位    资金</w:t>
            </w:r>
          </w:p>
        </w:tc>
        <w:tc>
          <w:tcPr>
            <w:tcW w:w="964" w:type="dxa"/>
            <w:vAlign w:val="center"/>
          </w:tcPr>
          <w:p>
            <w:pPr>
              <w:pStyle w:val="13"/>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p>
        </w:tc>
        <w:tc>
          <w:tcPr>
            <w:tcW w:w="964" w:type="dxa"/>
            <w:vAlign w:val="center"/>
          </w:tcPr>
          <w:p>
            <w:pPr>
              <w:pStyle w:val="14"/>
            </w:pPr>
          </w:p>
        </w:tc>
        <w:tc>
          <w:tcPr>
            <w:tcW w:w="1134" w:type="dxa"/>
            <w:vAlign w:val="center"/>
          </w:tcPr>
          <w:p>
            <w:pPr>
              <w:pStyle w:val="15"/>
            </w:pPr>
          </w:p>
        </w:tc>
        <w:tc>
          <w:tcPr>
            <w:tcW w:w="1134" w:type="dxa"/>
            <w:vAlign w:val="center"/>
          </w:tcPr>
          <w:p>
            <w:pPr>
              <w:pStyle w:val="15"/>
            </w:pPr>
          </w:p>
        </w:tc>
        <w:tc>
          <w:tcPr>
            <w:tcW w:w="709" w:type="dxa"/>
            <w:vAlign w:val="center"/>
          </w:tcPr>
          <w:p>
            <w:pPr>
              <w:pStyle w:val="16"/>
            </w:pPr>
          </w:p>
        </w:tc>
        <w:tc>
          <w:tcPr>
            <w:tcW w:w="850" w:type="dxa"/>
            <w:vAlign w:val="center"/>
          </w:tcPr>
          <w:p>
            <w:pPr>
              <w:pStyle w:val="14"/>
            </w:pPr>
          </w:p>
        </w:tc>
        <w:tc>
          <w:tcPr>
            <w:tcW w:w="850"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s="Times New Roman"/>
          <w:color w:val="000000"/>
          <w:sz w:val="32"/>
        </w:rPr>
        <w:t xml:space="preserve"> </w:t>
      </w:r>
    </w:p>
    <w:p>
      <w:pPr>
        <w:spacing w:before="10" w:after="10"/>
        <w:ind w:firstLine="640"/>
        <w:outlineLvl w:val="2"/>
      </w:pPr>
      <w:bookmarkStart w:id="20" w:name="_Toc_3_3_0000000018"/>
      <w:r>
        <w:rPr>
          <w:rFonts w:ascii="黑体" w:hAnsi="黑体" w:eastAsia="黑体" w:cs="黑体"/>
          <w:color w:val="000000"/>
          <w:sz w:val="32"/>
        </w:rPr>
        <w:t>九、国有资产信息</w:t>
      </w:r>
      <w:bookmarkEnd w:id="20"/>
    </w:p>
    <w:p>
      <w:pPr>
        <w:spacing w:line="500" w:lineRule="exact"/>
        <w:ind w:firstLine="560"/>
      </w:pPr>
      <w:r>
        <w:rPr>
          <w:rFonts w:eastAsia="方正仿宋_GBK" w:cs="Times New Roman"/>
          <w:color w:val="000000"/>
          <w:sz w:val="28"/>
        </w:rPr>
        <w:t>涞源县科学技术协会（含所属单位）上年末固定资产金额为</w:t>
      </w:r>
      <w:r>
        <w:rPr>
          <w:rFonts w:hint="eastAsia" w:eastAsia="方正仿宋_GBK" w:cs="Times New Roman"/>
          <w:color w:val="000000"/>
          <w:sz w:val="28"/>
          <w:lang w:eastAsia="zh-CN"/>
        </w:rPr>
        <w:t>2</w:t>
      </w:r>
      <w:r>
        <w:rPr>
          <w:rFonts w:hint="eastAsia" w:eastAsia="方正仿宋_GBK" w:cs="Times New Roman"/>
          <w:color w:val="000000"/>
          <w:sz w:val="28"/>
          <w:lang w:val="en-US" w:eastAsia="zh-CN"/>
        </w:rPr>
        <w:t>4.17</w:t>
      </w:r>
      <w:r>
        <w:rPr>
          <w:rFonts w:eastAsia="方正仿宋_GBK" w:cs="Times New Roman"/>
          <w:color w:val="000000"/>
          <w:sz w:val="28"/>
        </w:rPr>
        <w:t>万元（详见下表）。本年度拟购置固定资产总额为0.00万元，已按要求列入政府采购预算，详见政府采购预算表。</w:t>
      </w:r>
    </w:p>
    <w:tbl>
      <w:tblPr>
        <w:tblStyle w:val="7"/>
        <w:tblpPr w:leftFromText="180" w:rightFromText="180" w:vertAnchor="text" w:horzAnchor="page" w:tblpX="1224" w:tblpY="757"/>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trPr>
        <w:tc>
          <w:tcPr>
            <w:tcW w:w="4933" w:type="dxa"/>
            <w:tcBorders>
              <w:top w:val="single" w:color="FFFFFF" w:sz="6" w:space="0"/>
              <w:left w:val="single" w:color="FFFFFF" w:sz="6" w:space="0"/>
              <w:right w:val="single" w:color="FFFFFF" w:sz="6" w:space="0"/>
            </w:tcBorders>
            <w:vAlign w:val="center"/>
          </w:tcPr>
          <w:p>
            <w:pPr>
              <w:pStyle w:val="12"/>
            </w:pPr>
            <w:bookmarkStart w:id="23" w:name="_GoBack"/>
            <w:bookmarkEnd w:id="23"/>
            <w:r>
              <w:t>731涞源县科学技术协会</w:t>
            </w:r>
          </w:p>
        </w:tc>
        <w:tc>
          <w:tcPr>
            <w:tcW w:w="9866" w:type="dxa"/>
            <w:gridSpan w:val="2"/>
            <w:tcBorders>
              <w:top w:val="single" w:color="FFFFFF" w:sz="6" w:space="0"/>
              <w:left w:val="single" w:color="FFFFFF" w:sz="6" w:space="0"/>
              <w:right w:val="single" w:color="FFFFFF" w:sz="6" w:space="0"/>
            </w:tcBorders>
            <w:vAlign w:val="center"/>
          </w:tcPr>
          <w:p>
            <w:pPr>
              <w:pStyle w:val="10"/>
            </w:pPr>
            <w:r>
              <w:t>截止时间：202</w:t>
            </w:r>
            <w:r>
              <w:rPr>
                <w:rFonts w:hint="eastAsia"/>
                <w:lang w:val="en-US" w:eastAsia="zh-CN"/>
              </w:rPr>
              <w:t>4</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trPr>
        <w:tc>
          <w:tcPr>
            <w:tcW w:w="4933" w:type="dxa"/>
            <w:vAlign w:val="center"/>
          </w:tcPr>
          <w:p>
            <w:pPr>
              <w:pStyle w:val="13"/>
            </w:pPr>
            <w:r>
              <w:t>项   目</w:t>
            </w:r>
          </w:p>
        </w:tc>
        <w:tc>
          <w:tcPr>
            <w:tcW w:w="4933" w:type="dxa"/>
            <w:vAlign w:val="center"/>
          </w:tcPr>
          <w:p>
            <w:pPr>
              <w:pStyle w:val="13"/>
            </w:pPr>
            <w:r>
              <w:t>数量</w:t>
            </w:r>
          </w:p>
        </w:tc>
        <w:tc>
          <w:tcPr>
            <w:tcW w:w="4933" w:type="dxa"/>
            <w:vAlign w:val="center"/>
          </w:tcPr>
          <w:p>
            <w:pPr>
              <w:pStyle w:val="13"/>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933" w:type="dxa"/>
            <w:vAlign w:val="center"/>
          </w:tcPr>
          <w:p>
            <w:pPr>
              <w:pStyle w:val="15"/>
            </w:pPr>
            <w:r>
              <w:t>资产总额</w:t>
            </w:r>
          </w:p>
        </w:tc>
        <w:tc>
          <w:tcPr>
            <w:tcW w:w="4933" w:type="dxa"/>
            <w:vAlign w:val="center"/>
          </w:tcPr>
          <w:p>
            <w:pPr>
              <w:pStyle w:val="16"/>
            </w:pPr>
          </w:p>
        </w:tc>
        <w:tc>
          <w:tcPr>
            <w:tcW w:w="4933" w:type="dxa"/>
            <w:vAlign w:val="center"/>
          </w:tcPr>
          <w:p>
            <w:pPr>
              <w:pStyle w:val="14"/>
              <w:rPr>
                <w:rFonts w:hint="default"/>
                <w:lang w:val="en-US" w:eastAsia="zh-CN"/>
              </w:rPr>
            </w:pPr>
            <w:r>
              <w:rPr>
                <w:rFonts w:hint="eastAsia"/>
                <w:lang w:eastAsia="zh-CN"/>
              </w:rPr>
              <w:t>2</w:t>
            </w:r>
            <w:r>
              <w:rPr>
                <w:rFonts w:hint="eastAsia"/>
                <w:lang w:val="en-US" w:eastAsia="zh-CN"/>
              </w:rPr>
              <w:t>4.17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933" w:type="dxa"/>
            <w:vAlign w:val="center"/>
          </w:tcPr>
          <w:p>
            <w:pPr>
              <w:pStyle w:val="15"/>
            </w:pPr>
            <w:r>
              <w:t>1、房屋（平方米）</w:t>
            </w:r>
          </w:p>
        </w:tc>
        <w:tc>
          <w:tcPr>
            <w:tcW w:w="4933" w:type="dxa"/>
            <w:vAlign w:val="center"/>
          </w:tcPr>
          <w:p>
            <w:pPr>
              <w:pStyle w:val="16"/>
            </w:pPr>
          </w:p>
        </w:tc>
        <w:tc>
          <w:tcPr>
            <w:tcW w:w="493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933" w:type="dxa"/>
            <w:vAlign w:val="center"/>
          </w:tcPr>
          <w:p>
            <w:pPr>
              <w:pStyle w:val="15"/>
            </w:pPr>
            <w:r>
              <w:t>　　其中：办公用房（平方米）</w:t>
            </w:r>
          </w:p>
        </w:tc>
        <w:tc>
          <w:tcPr>
            <w:tcW w:w="4933" w:type="dxa"/>
            <w:vAlign w:val="center"/>
          </w:tcPr>
          <w:p>
            <w:pPr>
              <w:pStyle w:val="16"/>
            </w:pPr>
          </w:p>
        </w:tc>
        <w:tc>
          <w:tcPr>
            <w:tcW w:w="493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933" w:type="dxa"/>
            <w:vAlign w:val="center"/>
          </w:tcPr>
          <w:p>
            <w:pPr>
              <w:pStyle w:val="15"/>
            </w:pPr>
            <w:r>
              <w:t>2、车辆（台、辆）</w:t>
            </w:r>
          </w:p>
        </w:tc>
        <w:tc>
          <w:tcPr>
            <w:tcW w:w="4933" w:type="dxa"/>
            <w:vAlign w:val="center"/>
          </w:tcPr>
          <w:p>
            <w:pPr>
              <w:pStyle w:val="16"/>
            </w:pPr>
            <w:r>
              <w:t>1</w:t>
            </w:r>
          </w:p>
        </w:tc>
        <w:tc>
          <w:tcPr>
            <w:tcW w:w="4933" w:type="dxa"/>
            <w:vAlign w:val="center"/>
          </w:tcPr>
          <w:p>
            <w:pPr>
              <w:pStyle w:val="14"/>
            </w:pPr>
            <w:r>
              <w:t>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933" w:type="dxa"/>
            <w:vAlign w:val="center"/>
          </w:tcPr>
          <w:p>
            <w:pPr>
              <w:pStyle w:val="15"/>
            </w:pPr>
            <w:r>
              <w:t>3、单价在20万元以上的设备</w:t>
            </w:r>
          </w:p>
        </w:tc>
        <w:tc>
          <w:tcPr>
            <w:tcW w:w="4933" w:type="dxa"/>
            <w:vAlign w:val="center"/>
          </w:tcPr>
          <w:p>
            <w:pPr>
              <w:pStyle w:val="16"/>
            </w:pPr>
          </w:p>
        </w:tc>
        <w:tc>
          <w:tcPr>
            <w:tcW w:w="493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933" w:type="dxa"/>
            <w:vAlign w:val="center"/>
          </w:tcPr>
          <w:p>
            <w:pPr>
              <w:pStyle w:val="15"/>
            </w:pPr>
            <w:r>
              <w:t>4、其他固定资产</w:t>
            </w:r>
          </w:p>
        </w:tc>
        <w:tc>
          <w:tcPr>
            <w:tcW w:w="4933" w:type="dxa"/>
            <w:vAlign w:val="center"/>
          </w:tcPr>
          <w:p>
            <w:pPr>
              <w:pStyle w:val="16"/>
            </w:pPr>
          </w:p>
        </w:tc>
        <w:tc>
          <w:tcPr>
            <w:tcW w:w="4933" w:type="dxa"/>
            <w:vAlign w:val="center"/>
          </w:tcPr>
          <w:p>
            <w:pPr>
              <w:pStyle w:val="14"/>
              <w:rPr>
                <w:rFonts w:hint="default"/>
                <w:lang w:val="en-US" w:eastAsia="zh-CN"/>
              </w:rPr>
            </w:pPr>
            <w:r>
              <w:rPr>
                <w:rFonts w:hint="eastAsia"/>
                <w:lang w:eastAsia="zh-CN"/>
              </w:rPr>
              <w:t>1</w:t>
            </w:r>
            <w:r>
              <w:rPr>
                <w:rFonts w:hint="eastAsia"/>
                <w:lang w:val="en-US" w:eastAsia="zh-CN"/>
              </w:rPr>
              <w:t>1.17</w:t>
            </w:r>
          </w:p>
        </w:tc>
      </w:tr>
    </w:tbl>
    <w:p>
      <w:pPr>
        <w:jc w:val="center"/>
        <w:rPr>
          <w:rFonts w:ascii="方正小标宋_GBK" w:hAnsi="方正小标宋_GBK" w:eastAsia="方正小标宋_GBK" w:cs="方正小标宋_GBK"/>
          <w:color w:val="000000"/>
          <w:sz w:val="36"/>
        </w:rPr>
      </w:pPr>
      <w:r>
        <w:rPr>
          <w:rFonts w:ascii="方正小标宋_GBK" w:hAnsi="方正小标宋_GBK" w:eastAsia="方正小标宋_GBK" w:cs="方正小标宋_GBK"/>
          <w:color w:val="000000"/>
          <w:sz w:val="36"/>
        </w:rPr>
        <w:t>部门固定资产占用情况表</w:t>
      </w:r>
    </w:p>
    <w:p>
      <w:r>
        <w:rPr>
          <w:rFonts w:eastAsia="方正仿宋_GBK" w:cs="Times New Roman"/>
          <w:color w:val="000000"/>
          <w:sz w:val="32"/>
        </w:rPr>
        <w:t xml:space="preserve"> </w:t>
      </w:r>
    </w:p>
    <w:p>
      <w:pPr>
        <w:spacing w:before="10" w:after="10"/>
        <w:ind w:firstLine="640"/>
        <w:outlineLvl w:val="2"/>
      </w:pPr>
      <w:bookmarkStart w:id="21" w:name="_Toc_3_3_0000000019"/>
      <w:r>
        <w:rPr>
          <w:rFonts w:ascii="黑体" w:hAnsi="黑体" w:eastAsia="黑体" w:cs="黑体"/>
          <w:color w:val="000000"/>
          <w:sz w:val="32"/>
        </w:rPr>
        <w:t>十、名词解释</w:t>
      </w:r>
      <w:bookmarkEnd w:id="21"/>
    </w:p>
    <w:p>
      <w:pPr>
        <w:spacing w:line="500" w:lineRule="exact"/>
        <w:ind w:firstLine="560"/>
      </w:pPr>
      <w:r>
        <w:rPr>
          <w:rFonts w:eastAsia="方正仿宋_GBK" w:cs="Times New Roman"/>
          <w:color w:val="000000"/>
          <w:sz w:val="28"/>
        </w:rPr>
        <w:t>1、</w:t>
      </w:r>
      <w:r>
        <w:rPr>
          <w:rFonts w:eastAsia="方正仿宋_GBK" w:cs="Times New Roman"/>
          <w:b/>
          <w:color w:val="000000"/>
          <w:sz w:val="28"/>
        </w:rPr>
        <w:t>财政拨款收入：</w:t>
      </w:r>
      <w:r>
        <w:rPr>
          <w:rFonts w:eastAsia="方正仿宋_GBK" w:cs="Times New Roman"/>
          <w:color w:val="000000"/>
          <w:sz w:val="28"/>
        </w:rPr>
        <w:t>指本级财政当年拨付的资金，包括一般公共预算拨款、政府性基金预算拨款、国有资本经营预算拨款。</w:t>
      </w:r>
    </w:p>
    <w:p>
      <w:pPr>
        <w:spacing w:line="500" w:lineRule="exact"/>
        <w:ind w:firstLine="560"/>
      </w:pPr>
      <w:r>
        <w:rPr>
          <w:rFonts w:eastAsia="方正仿宋_GBK" w:cs="Times New Roman"/>
          <w:color w:val="000000"/>
          <w:sz w:val="28"/>
        </w:rPr>
        <w:t>2、</w:t>
      </w:r>
      <w:r>
        <w:rPr>
          <w:rFonts w:eastAsia="方正仿宋_GBK" w:cs="Times New Roman"/>
          <w:b/>
          <w:color w:val="000000"/>
          <w:sz w:val="28"/>
        </w:rPr>
        <w:t>财政专户管理资金收入：</w:t>
      </w:r>
      <w:r>
        <w:rPr>
          <w:rFonts w:eastAsia="方正仿宋_GBK" w:cs="Times New Roman"/>
          <w:color w:val="000000"/>
          <w:sz w:val="28"/>
        </w:rPr>
        <w:t>缴入财政专户、实行专项管理的教育收费收入。</w:t>
      </w:r>
    </w:p>
    <w:p>
      <w:pPr>
        <w:spacing w:line="500" w:lineRule="exact"/>
        <w:ind w:firstLine="560"/>
      </w:pPr>
      <w:r>
        <w:rPr>
          <w:rFonts w:eastAsia="方正仿宋_GBK" w:cs="Times New Roman"/>
          <w:color w:val="000000"/>
          <w:sz w:val="28"/>
        </w:rPr>
        <w:t>3、</w:t>
      </w:r>
      <w:r>
        <w:rPr>
          <w:rFonts w:eastAsia="方正仿宋_GBK" w:cs="Times New Roman"/>
          <w:b/>
          <w:color w:val="000000"/>
          <w:sz w:val="28"/>
        </w:rPr>
        <w:t>单位资金收入：</w:t>
      </w:r>
      <w:r>
        <w:rPr>
          <w:rFonts w:eastAsia="方正仿宋_GBK" w:cs="Times New Roman"/>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s="Times New Roman"/>
          <w:color w:val="000000"/>
          <w:sz w:val="28"/>
        </w:rPr>
        <w:t>4、</w:t>
      </w:r>
      <w:r>
        <w:rPr>
          <w:rFonts w:eastAsia="方正仿宋_GBK" w:cs="Times New Roman"/>
          <w:b/>
          <w:color w:val="000000"/>
          <w:sz w:val="28"/>
        </w:rPr>
        <w:t>事业收入：</w:t>
      </w:r>
      <w:r>
        <w:rPr>
          <w:rFonts w:eastAsia="方正仿宋_GBK" w:cs="Times New Roman"/>
          <w:color w:val="000000"/>
          <w:sz w:val="28"/>
        </w:rPr>
        <w:t>指事业单位开展专业业务活动及辅助活动所取得的收入。</w:t>
      </w:r>
    </w:p>
    <w:p>
      <w:pPr>
        <w:spacing w:line="500" w:lineRule="exact"/>
        <w:ind w:firstLine="560"/>
      </w:pPr>
      <w:r>
        <w:rPr>
          <w:rFonts w:eastAsia="方正仿宋_GBK" w:cs="Times New Roman"/>
          <w:color w:val="000000"/>
          <w:sz w:val="28"/>
        </w:rPr>
        <w:t>5、</w:t>
      </w:r>
      <w:r>
        <w:rPr>
          <w:rFonts w:eastAsia="方正仿宋_GBK" w:cs="Times New Roman"/>
          <w:b/>
          <w:color w:val="000000"/>
          <w:sz w:val="28"/>
        </w:rPr>
        <w:t>事业单位经营收入：</w:t>
      </w:r>
      <w:r>
        <w:rPr>
          <w:rFonts w:eastAsia="方正仿宋_GBK" w:cs="Times New Roman"/>
          <w:color w:val="000000"/>
          <w:sz w:val="28"/>
        </w:rPr>
        <w:t>指事业单位在专业业务活动及其辅助活动之外开展非独立核算经营活动取得的收入。</w:t>
      </w:r>
    </w:p>
    <w:p>
      <w:pPr>
        <w:spacing w:line="500" w:lineRule="exact"/>
        <w:ind w:firstLine="560"/>
      </w:pPr>
      <w:r>
        <w:rPr>
          <w:rFonts w:eastAsia="方正仿宋_GBK" w:cs="Times New Roman"/>
          <w:color w:val="000000"/>
          <w:sz w:val="28"/>
        </w:rPr>
        <w:t>6、</w:t>
      </w:r>
      <w:r>
        <w:rPr>
          <w:rFonts w:eastAsia="方正仿宋_GBK" w:cs="Times New Roman"/>
          <w:b/>
          <w:color w:val="000000"/>
          <w:sz w:val="28"/>
        </w:rPr>
        <w:t>上年结转：</w:t>
      </w:r>
      <w:r>
        <w:rPr>
          <w:rFonts w:eastAsia="方正仿宋_GBK" w:cs="Times New Roman"/>
          <w:color w:val="000000"/>
          <w:sz w:val="28"/>
        </w:rPr>
        <w:t>指以前年度安排、结转到本年仍按原规定用途继续使用的资金。</w:t>
      </w:r>
    </w:p>
    <w:p>
      <w:pPr>
        <w:spacing w:line="500" w:lineRule="exact"/>
        <w:ind w:firstLine="560"/>
      </w:pPr>
      <w:r>
        <w:rPr>
          <w:rFonts w:eastAsia="方正仿宋_GBK" w:cs="Times New Roman"/>
          <w:color w:val="000000"/>
          <w:sz w:val="28"/>
        </w:rPr>
        <w:t>7、</w:t>
      </w:r>
      <w:r>
        <w:rPr>
          <w:rFonts w:eastAsia="方正仿宋_GBK" w:cs="Times New Roman"/>
          <w:b/>
          <w:color w:val="000000"/>
          <w:sz w:val="28"/>
        </w:rPr>
        <w:t>部门预算支出：</w:t>
      </w:r>
      <w:r>
        <w:rPr>
          <w:rFonts w:eastAsia="方正仿宋_GBK" w:cs="Times New Roman"/>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s="Times New Roman"/>
          <w:color w:val="000000"/>
          <w:sz w:val="28"/>
        </w:rPr>
        <w:t>8、</w:t>
      </w:r>
      <w:r>
        <w:rPr>
          <w:rFonts w:eastAsia="方正仿宋_GBK" w:cs="Times New Roman"/>
          <w:b/>
          <w:color w:val="000000"/>
          <w:sz w:val="28"/>
        </w:rPr>
        <w:t>事业单位经营支出：</w:t>
      </w:r>
      <w:r>
        <w:rPr>
          <w:rFonts w:eastAsia="方正仿宋_GBK" w:cs="Times New Roman"/>
          <w:color w:val="000000"/>
          <w:sz w:val="28"/>
        </w:rPr>
        <w:t>指事业单位在专业业务活动及其辅助活动之外开展非独立核算经营活动发生的支出。</w:t>
      </w:r>
    </w:p>
    <w:p>
      <w:pPr>
        <w:spacing w:line="500" w:lineRule="exact"/>
        <w:ind w:firstLine="560"/>
      </w:pPr>
      <w:r>
        <w:rPr>
          <w:rFonts w:eastAsia="方正仿宋_GBK" w:cs="Times New Roman"/>
          <w:color w:val="000000"/>
          <w:sz w:val="28"/>
        </w:rPr>
        <w:t>9、</w:t>
      </w:r>
      <w:r>
        <w:rPr>
          <w:rFonts w:eastAsia="方正仿宋_GBK" w:cs="Times New Roman"/>
          <w:b/>
          <w:color w:val="000000"/>
          <w:sz w:val="28"/>
        </w:rPr>
        <w:t>“三公”经费：</w:t>
      </w:r>
      <w:r>
        <w:rPr>
          <w:rFonts w:eastAsia="方正仿宋_GBK" w:cs="Times New Roman"/>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s="Times New Roman"/>
          <w:color w:val="000000"/>
          <w:sz w:val="28"/>
        </w:rPr>
        <w:t>10、</w:t>
      </w:r>
      <w:r>
        <w:rPr>
          <w:rFonts w:eastAsia="方正仿宋_GBK" w:cs="Times New Roman"/>
          <w:b/>
          <w:color w:val="000000"/>
          <w:sz w:val="28"/>
        </w:rPr>
        <w:t>机关运行经费：</w:t>
      </w:r>
      <w:r>
        <w:rPr>
          <w:rFonts w:eastAsia="方正仿宋_GBK" w:cs="Times New Roman"/>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2"/>
      </w:pPr>
      <w:bookmarkStart w:id="22" w:name="_Toc_3_3_0000000020"/>
      <w:r>
        <w:rPr>
          <w:rFonts w:ascii="黑体" w:hAnsi="黑体" w:eastAsia="黑体" w:cs="黑体"/>
          <w:color w:val="000000"/>
          <w:sz w:val="32"/>
        </w:rPr>
        <w:t>十一、其他需要说明的事项</w:t>
      </w:r>
      <w:bookmarkEnd w:id="22"/>
    </w:p>
    <w:p>
      <w:pPr>
        <w:spacing w:line="500" w:lineRule="exact"/>
        <w:ind w:firstLine="560"/>
      </w:pPr>
      <w:r>
        <w:rPr>
          <w:rFonts w:eastAsia="方正仿宋_GBK" w:cs="Times New Roman"/>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宋体"/>
    <w:panose1 w:val="00000000000000000000"/>
    <w:charset w:val="00"/>
    <w:family w:val="auto"/>
    <w:pitch w:val="default"/>
    <w:sig w:usb0="00000000" w:usb1="00000000" w:usb2="00000000" w:usb3="00000000" w:csb0="00000000" w:csb1="00000000"/>
  </w:font>
  <w:font w:name="方正小标宋_GBK">
    <w:altName w:val="宋体"/>
    <w:panose1 w:val="00000000000000000000"/>
    <w:charset w:val="00"/>
    <w:family w:val="auto"/>
    <w:pitch w:val="default"/>
    <w:sig w:usb0="00000000" w:usb1="00000000" w:usb2="00000000" w:usb3="00000000" w:csb0="00000000" w:csb1="00000000"/>
  </w:font>
  <w:font w:name="方正书宋_GBK">
    <w:altName w:val="宋体"/>
    <w:panose1 w:val="00000000000000000000"/>
    <w:charset w:val="00"/>
    <w:family w:val="auto"/>
    <w:pitch w:val="default"/>
    <w:sig w:usb0="00000000" w:usb1="00000000" w:usb2="00000000" w:usb3="00000000" w:csb0="00000000" w:csb1="00000000"/>
  </w:font>
  <w:font w:name="方正楷体_GBK">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61CED7"/>
    <w:multiLevelType w:val="singleLevel"/>
    <w:tmpl w:val="D261CED7"/>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YmRjN2Y5MDU3ZGM5NTMzYzY3MDFiMWU5NWYyZWJiODcifQ=="/>
  </w:docVars>
  <w:rsids>
    <w:rsidRoot w:val="00A6420A"/>
    <w:rsid w:val="00A6420A"/>
    <w:rsid w:val="00B31FA1"/>
    <w:rsid w:val="00D93CC5"/>
    <w:rsid w:val="00F37E9E"/>
    <w:rsid w:val="085312FC"/>
    <w:rsid w:val="0DF07BC0"/>
    <w:rsid w:val="20674DDE"/>
    <w:rsid w:val="23356AD8"/>
    <w:rsid w:val="2F4F5F9E"/>
    <w:rsid w:val="52C4568B"/>
    <w:rsid w:val="58CC717E"/>
    <w:rsid w:val="5A7C2B48"/>
    <w:rsid w:val="61E3588B"/>
    <w:rsid w:val="707B79F9"/>
    <w:rsid w:val="7699701D"/>
    <w:rsid w:val="78394C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toc 3"/>
    <w:basedOn w:val="1"/>
    <w:autoRedefine/>
    <w:qFormat/>
    <w:uiPriority w:val="0"/>
    <w:pPr>
      <w:ind w:left="480"/>
    </w:pPr>
  </w:style>
  <w:style w:type="paragraph" w:styleId="3">
    <w:name w:val="footer"/>
    <w:basedOn w:val="1"/>
    <w:link w:val="30"/>
    <w:unhideWhenUsed/>
    <w:qFormat/>
    <w:uiPriority w:val="99"/>
    <w:pPr>
      <w:tabs>
        <w:tab w:val="center" w:pos="4153"/>
        <w:tab w:val="right" w:pos="8306"/>
      </w:tabs>
      <w:snapToGrid w:val="0"/>
    </w:pPr>
    <w:rPr>
      <w:sz w:val="18"/>
      <w:szCs w:val="18"/>
    </w:rPr>
  </w:style>
  <w:style w:type="paragraph" w:styleId="4">
    <w:name w:val="header"/>
    <w:basedOn w:val="1"/>
    <w:link w:val="29"/>
    <w:unhideWhenUsed/>
    <w:qFormat/>
    <w:uiPriority w:val="99"/>
    <w:pPr>
      <w:tabs>
        <w:tab w:val="center" w:pos="4153"/>
        <w:tab w:val="right" w:pos="8306"/>
      </w:tabs>
      <w:snapToGrid w:val="0"/>
      <w:jc w:val="center"/>
    </w:pPr>
    <w:rPr>
      <w:sz w:val="18"/>
      <w:szCs w:val="18"/>
    </w:rPr>
  </w:style>
  <w:style w:type="paragraph" w:styleId="5">
    <w:name w:val="toc 1"/>
    <w:basedOn w:val="1"/>
    <w:autoRedefine/>
    <w:qFormat/>
    <w:uiPriority w:val="0"/>
    <w:pPr>
      <w:spacing w:before="120"/>
      <w:ind w:firstLine="560"/>
    </w:pPr>
    <w:rPr>
      <w:rFonts w:eastAsia="方正仿宋_GBK" w:cs="Times New Roman"/>
      <w:color w:val="000000"/>
      <w:sz w:val="28"/>
    </w:rPr>
  </w:style>
  <w:style w:type="paragraph" w:styleId="6">
    <w:name w:val="toc 2"/>
    <w:basedOn w:val="1"/>
    <w:autoRedefine/>
    <w:qFormat/>
    <w:uiPriority w:val="0"/>
    <w:pPr>
      <w:ind w:left="240"/>
    </w:pPr>
  </w:style>
  <w:style w:type="table" w:styleId="8">
    <w:name w:val="Table Grid"/>
    <w:basedOn w:val="7"/>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单元格样式22"/>
    <w:basedOn w:val="1"/>
    <w:qFormat/>
    <w:uiPriority w:val="0"/>
    <w:pPr>
      <w:jc w:val="right"/>
    </w:pPr>
    <w:rPr>
      <w:rFonts w:ascii="方正小标宋_GBK" w:hAnsi="方正小标宋_GBK" w:eastAsia="方正小标宋_GBK" w:cs="方正小标宋_GBK"/>
    </w:rPr>
  </w:style>
  <w:style w:type="paragraph" w:customStyle="1" w:styleId="11">
    <w:name w:val="单元格样式21"/>
    <w:basedOn w:val="1"/>
    <w:qFormat/>
    <w:uiPriority w:val="0"/>
    <w:pPr>
      <w:jc w:val="center"/>
    </w:pPr>
    <w:rPr>
      <w:rFonts w:ascii="方正小标宋_GBK" w:hAnsi="方正小标宋_GBK" w:eastAsia="方正小标宋_GBK" w:cs="方正小标宋_GBK"/>
    </w:rPr>
  </w:style>
  <w:style w:type="paragraph" w:customStyle="1" w:styleId="12">
    <w:name w:val="单元格样式20"/>
    <w:basedOn w:val="1"/>
    <w:qFormat/>
    <w:uiPriority w:val="0"/>
    <w:rPr>
      <w:rFonts w:ascii="方正小标宋_GBK" w:hAnsi="方正小标宋_GBK" w:eastAsia="方正小标宋_GBK" w:cs="方正小标宋_GBK"/>
    </w:rPr>
  </w:style>
  <w:style w:type="paragraph" w:customStyle="1" w:styleId="13">
    <w:name w:val="单元格样式1"/>
    <w:basedOn w:val="1"/>
    <w:autoRedefine/>
    <w:qFormat/>
    <w:uiPriority w:val="0"/>
    <w:pPr>
      <w:jc w:val="center"/>
    </w:pPr>
    <w:rPr>
      <w:rFonts w:ascii="方正书宋_GBK" w:hAnsi="方正书宋_GBK" w:eastAsia="方正书宋_GBK" w:cs="方正书宋_GBK"/>
      <w:b/>
      <w:sz w:val="21"/>
    </w:rPr>
  </w:style>
  <w:style w:type="paragraph" w:customStyle="1" w:styleId="14">
    <w:name w:val="单元格样式4"/>
    <w:basedOn w:val="1"/>
    <w:qFormat/>
    <w:uiPriority w:val="0"/>
    <w:pPr>
      <w:jc w:val="right"/>
    </w:pPr>
    <w:rPr>
      <w:rFonts w:ascii="方正书宋_GBK" w:hAnsi="方正书宋_GBK" w:eastAsia="方正书宋_GBK" w:cs="方正书宋_GBK"/>
      <w:sz w:val="21"/>
    </w:rPr>
  </w:style>
  <w:style w:type="paragraph" w:customStyle="1" w:styleId="15">
    <w:name w:val="单元格样式2"/>
    <w:basedOn w:val="1"/>
    <w:autoRedefine/>
    <w:qFormat/>
    <w:uiPriority w:val="0"/>
    <w:rPr>
      <w:rFonts w:ascii="方正书宋_GBK" w:hAnsi="方正书宋_GBK" w:eastAsia="方正书宋_GBK" w:cs="方正书宋_GBK"/>
      <w:sz w:val="21"/>
    </w:rPr>
  </w:style>
  <w:style w:type="paragraph" w:customStyle="1" w:styleId="16">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7">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8">
    <w:name w:val="单元格样式7"/>
    <w:basedOn w:val="1"/>
    <w:autoRedefine/>
    <w:qFormat/>
    <w:uiPriority w:val="0"/>
    <w:pPr>
      <w:jc w:val="right"/>
    </w:pPr>
    <w:rPr>
      <w:rFonts w:ascii="方正书宋_GBK" w:hAnsi="方正书宋_GBK" w:eastAsia="方正书宋_GBK" w:cs="方正书宋_GBK"/>
      <w:b/>
      <w:sz w:val="21"/>
    </w:rPr>
  </w:style>
  <w:style w:type="paragraph" w:customStyle="1" w:styleId="19">
    <w:name w:val="单元格样式5"/>
    <w:basedOn w:val="1"/>
    <w:autoRedefine/>
    <w:qFormat/>
    <w:uiPriority w:val="0"/>
    <w:rPr>
      <w:rFonts w:ascii="方正书宋_GBK" w:hAnsi="方正书宋_GBK" w:eastAsia="方正书宋_GBK" w:cs="方正书宋_GBK"/>
      <w:b/>
      <w:sz w:val="21"/>
    </w:rPr>
  </w:style>
  <w:style w:type="paragraph" w:customStyle="1" w:styleId="20">
    <w:name w:val="插入文本样式-插入预算公开部门职责文件"/>
    <w:basedOn w:val="1"/>
    <w:autoRedefine/>
    <w:qFormat/>
    <w:uiPriority w:val="0"/>
    <w:pPr>
      <w:spacing w:line="500" w:lineRule="exact"/>
      <w:ind w:firstLine="560"/>
    </w:pPr>
    <w:rPr>
      <w:rFonts w:eastAsia="方正仿宋_GBK" w:cs="Times New Roman"/>
      <w:sz w:val="28"/>
    </w:rPr>
  </w:style>
  <w:style w:type="paragraph" w:customStyle="1" w:styleId="21">
    <w:name w:val="插入文本样式-插入预算公开部门预算安排的总体情况文件"/>
    <w:basedOn w:val="1"/>
    <w:qFormat/>
    <w:uiPriority w:val="0"/>
    <w:pPr>
      <w:spacing w:line="500" w:lineRule="exact"/>
      <w:ind w:firstLine="560"/>
    </w:pPr>
    <w:rPr>
      <w:rFonts w:eastAsia="方正仿宋_GBK" w:cs="Times New Roman"/>
      <w:sz w:val="28"/>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line="500" w:lineRule="exact"/>
      <w:ind w:firstLine="560"/>
    </w:pPr>
    <w:rPr>
      <w:rFonts w:eastAsia="方正仿宋_GBK" w:cs="Times New Roman"/>
      <w:sz w:val="28"/>
    </w:rPr>
  </w:style>
  <w:style w:type="paragraph" w:customStyle="1" w:styleId="24">
    <w:name w:val="插入文本样式-插入总体目标文件"/>
    <w:basedOn w:val="1"/>
    <w:autoRedefine/>
    <w:qFormat/>
    <w:uiPriority w:val="0"/>
    <w:pPr>
      <w:spacing w:line="500" w:lineRule="exact"/>
      <w:ind w:firstLine="560"/>
    </w:pPr>
    <w:rPr>
      <w:rFonts w:eastAsia="方正仿宋_GBK" w:cs="Times New Roman"/>
      <w:sz w:val="28"/>
    </w:rPr>
  </w:style>
  <w:style w:type="paragraph" w:customStyle="1" w:styleId="25">
    <w:name w:val="插入文本样式-插入职责分类绩效目标文件"/>
    <w:basedOn w:val="1"/>
    <w:autoRedefine/>
    <w:qFormat/>
    <w:uiPriority w:val="0"/>
    <w:pPr>
      <w:spacing w:line="500" w:lineRule="exact"/>
      <w:ind w:firstLine="560"/>
    </w:pPr>
    <w:rPr>
      <w:rFonts w:eastAsia="方正仿宋_GBK" w:cs="Times New Roman"/>
      <w:sz w:val="28"/>
    </w:rPr>
  </w:style>
  <w:style w:type="paragraph" w:customStyle="1" w:styleId="26">
    <w:name w:val="插入文本样式-插入实现年度发展规划目标的保障措施文件"/>
    <w:basedOn w:val="1"/>
    <w:autoRedefine/>
    <w:qFormat/>
    <w:uiPriority w:val="0"/>
    <w:pPr>
      <w:spacing w:line="500" w:lineRule="exact"/>
      <w:ind w:firstLine="560"/>
    </w:pPr>
    <w:rPr>
      <w:rFonts w:eastAsia="方正仿宋_GBK" w:cs="Times New Roman"/>
      <w:sz w:val="28"/>
    </w:rPr>
  </w:style>
  <w:style w:type="paragraph" w:customStyle="1" w:styleId="27">
    <w:name w:val="单元格样式23"/>
    <w:basedOn w:val="1"/>
    <w:autoRedefine/>
    <w:qFormat/>
    <w:uiPriority w:val="0"/>
    <w:pPr>
      <w:jc w:val="right"/>
    </w:pPr>
    <w:rPr>
      <w:rFonts w:ascii="方正书宋_GBK" w:hAnsi="方正书宋_GBK" w:eastAsia="方正书宋_GBK" w:cs="方正书宋_GBK"/>
    </w:rPr>
  </w:style>
  <w:style w:type="paragraph" w:customStyle="1" w:styleId="28">
    <w:name w:val="插入文本样式-插入部门职责文件"/>
    <w:basedOn w:val="1"/>
    <w:autoRedefine/>
    <w:qFormat/>
    <w:uiPriority w:val="0"/>
    <w:pPr>
      <w:spacing w:line="500" w:lineRule="exact"/>
      <w:ind w:firstLine="560"/>
    </w:pPr>
    <w:rPr>
      <w:rFonts w:eastAsia="方正仿宋_GBK" w:cs="Times New Roman"/>
      <w:sz w:val="28"/>
    </w:rPr>
  </w:style>
  <w:style w:type="character" w:customStyle="1" w:styleId="29">
    <w:name w:val="页眉 字符"/>
    <w:basedOn w:val="9"/>
    <w:link w:val="4"/>
    <w:qFormat/>
    <w:uiPriority w:val="99"/>
    <w:rPr>
      <w:rFonts w:ascii="Times New Roman" w:hAnsi="Times New Roman" w:eastAsia="Times New Roman"/>
      <w:sz w:val="18"/>
      <w:szCs w:val="18"/>
      <w:lang w:eastAsia="uk-UA"/>
    </w:rPr>
  </w:style>
  <w:style w:type="character" w:customStyle="1" w:styleId="30">
    <w:name w:val="页脚 字符"/>
    <w:basedOn w:val="9"/>
    <w:link w:val="3"/>
    <w:qFormat/>
    <w:uiPriority w:val="99"/>
    <w:rPr>
      <w:rFonts w:ascii="Times New Roman" w:hAnsi="Times New Roman" w:eastAsia="Times New Roman"/>
      <w:sz w:val="18"/>
      <w:szCs w:val="18"/>
      <w:lang w:eastAsia="uk-UA"/>
    </w:rPr>
  </w:style>
  <w:style w:type="paragraph" w:customStyle="1" w:styleId="31">
    <w:name w:val="插入文本样式-插入预算公开单位预算安排的总体情况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2024-03-06T10:41:13Z</dcterms:created>
  <dcterms:modified xsi:type="dcterms:W3CDTF">2024-03-06T02:41:13Z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2024-03-06T10:41:14Z</dcterms:created>
  <dcterms:modified xsi:type="dcterms:W3CDTF">2024-03-06T02:41:14Z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2024-03-06T10:41:13Z</dcterms:created>
  <dcterms:modified xsi:type="dcterms:W3CDTF">2024-03-06T02:41:13Z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2024-03-06T10:41:14Z</dcterms:created>
  <dcterms:modified xsi:type="dcterms:W3CDTF">2024-03-06T02:41:14Z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2024-03-06T10:41:15Z</dcterms:created>
  <dcterms:modified xsi:type="dcterms:W3CDTF">2024-03-06T02:41:15Z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2024-03-06T10:41:14Z</dcterms:created>
  <dcterms:modified xsi:type="dcterms:W3CDTF">2024-03-06T02:41:14Z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2024-03-06T10:41:12Z</dcterms:created>
  <dcterms:modified xsi:type="dcterms:W3CDTF">2024-03-06T02:41:12Z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C2156C1C-D96E-4981-9DE4-A4D6225C15F3}">
  <ds:schemaRefs/>
</ds:datastoreItem>
</file>

<file path=customXml/itemProps2.xml><?xml version="1.0" encoding="utf-8"?>
<ds:datastoreItem xmlns:ds="http://schemas.openxmlformats.org/officeDocument/2006/customXml" ds:itemID="{7222F7C5-ECBE-436E-8707-E72A0535CE18}">
  <ds:schemaRefs/>
</ds:datastoreItem>
</file>

<file path=customXml/itemProps3.xml><?xml version="1.0" encoding="utf-8"?>
<ds:datastoreItem xmlns:ds="http://schemas.openxmlformats.org/officeDocument/2006/customXml" ds:itemID="{F360C8A9-B298-4667-BA9D-0E3BE7F87A92}">
  <ds:schemaRefs/>
</ds:datastoreItem>
</file>

<file path=customXml/itemProps4.xml><?xml version="1.0" encoding="utf-8"?>
<ds:datastoreItem xmlns:ds="http://schemas.openxmlformats.org/officeDocument/2006/customXml" ds:itemID="{11439A8A-353F-4A7A-B9FD-0782876EB035}">
  <ds:schemaRefs/>
</ds:datastoreItem>
</file>

<file path=customXml/itemProps5.xml><?xml version="1.0" encoding="utf-8"?>
<ds:datastoreItem xmlns:ds="http://schemas.openxmlformats.org/officeDocument/2006/customXml" ds:itemID="{FD7AF123-8F49-432E-B217-DBF9E3A4F5C6}">
  <ds:schemaRefs/>
</ds:datastoreItem>
</file>

<file path=customXml/itemProps6.xml><?xml version="1.0" encoding="utf-8"?>
<ds:datastoreItem xmlns:ds="http://schemas.openxmlformats.org/officeDocument/2006/customXml" ds:itemID="{7505CC7E-B979-4A4D-AD3D-06A3F7EFBC3A}">
  <ds:schemaRefs/>
</ds:datastoreItem>
</file>

<file path=customXml/itemProps7.xml><?xml version="1.0" encoding="utf-8"?>
<ds:datastoreItem xmlns:ds="http://schemas.openxmlformats.org/officeDocument/2006/customXml" ds:itemID="{9C12436D-E7C6-4529-ABAB-0ED991BEF20B}">
  <ds:schemaRefs/>
</ds:datastoreItem>
</file>

<file path=customXml/itemProps8.xml><?xml version="1.0" encoding="utf-8"?>
<ds:datastoreItem xmlns:ds="http://schemas.openxmlformats.org/officeDocument/2006/customXml" ds:itemID="{7033C6E2-A0EA-42FE-8972-668D5DDA2F5F}">
  <ds:schemaRefs/>
</ds:datastoreItem>
</file>

<file path=customXml/itemProps9.xml><?xml version="1.0" encoding="utf-8"?>
<ds:datastoreItem xmlns:ds="http://schemas.openxmlformats.org/officeDocument/2006/customXml" ds:itemID="{79A5BFAB-7779-4B27-90FC-B248F1034B02}">
  <ds:schemaRefs/>
</ds:datastoreItem>
</file>

<file path=customXml/itemProps10.xml><?xml version="1.0" encoding="utf-8"?>
<ds:datastoreItem xmlns:ds="http://schemas.openxmlformats.org/officeDocument/2006/customXml" ds:itemID="{2272C469-5B94-4118-B2A3-7FF1E9B61A35}">
  <ds:schemaRefs/>
</ds:datastoreItem>
</file>

<file path=customXml/itemProps11.xml><?xml version="1.0" encoding="utf-8"?>
<ds:datastoreItem xmlns:ds="http://schemas.openxmlformats.org/officeDocument/2006/customXml" ds:itemID="{742557F3-4D8E-4C90-B9DC-735FDD5991D8}">
  <ds:schemaRefs/>
</ds:datastoreItem>
</file>

<file path=customXml/itemProps12.xml><?xml version="1.0" encoding="utf-8"?>
<ds:datastoreItem xmlns:ds="http://schemas.openxmlformats.org/officeDocument/2006/customXml" ds:itemID="{14BA58E2-626C-41D1-8E45-90FB81F2D25D}">
  <ds:schemaRefs/>
</ds:datastoreItem>
</file>

<file path=customXml/itemProps13.xml><?xml version="1.0" encoding="utf-8"?>
<ds:datastoreItem xmlns:ds="http://schemas.openxmlformats.org/officeDocument/2006/customXml" ds:itemID="{323BDF1F-57FA-4A0D-B847-ACA101E1ADE2}">
  <ds:schemaRefs/>
</ds:datastoreItem>
</file>

<file path=customXml/itemProps14.xml><?xml version="1.0" encoding="utf-8"?>
<ds:datastoreItem xmlns:ds="http://schemas.openxmlformats.org/officeDocument/2006/customXml" ds:itemID="{0E609281-3A9E-4FD0-82A1-199BF336C31C}">
  <ds:schemaRefs/>
</ds:datastoreItem>
</file>

<file path=docProps/app.xml><?xml version="1.0" encoding="utf-8"?>
<Properties xmlns="http://schemas.openxmlformats.org/officeDocument/2006/extended-properties" xmlns:vt="http://schemas.openxmlformats.org/officeDocument/2006/docPropsVTypes">
  <Template>Normal</Template>
  <Pages>26</Pages>
  <Words>7154</Words>
  <Characters>8410</Characters>
  <Lines>84</Lines>
  <Paragraphs>23</Paragraphs>
  <TotalTime>0</TotalTime>
  <ScaleCrop>false</ScaleCrop>
  <LinksUpToDate>false</LinksUpToDate>
  <CharactersWithSpaces>8562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2024-03-06T10:41:00Z</dcterms:created>
  <dc:creator>Administrator</dc:creator>
  <cp:lastModifiedBy>Administrator</cp:lastModifiedBy>
  <dcterms:modified xsi:type="dcterms:W3CDTF">2025-02-20T02:40:20Z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85022032D5A24EA6B3352DE50BBD7115_12</vt:lpwstr>
  </property>
</Properties>
</file>