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2024年单位预算信息公开目录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一、涞源县金家井乡人民政府本级收支预算</w:t>
      </w:r>
      <w:r>
        <w:tab/>
      </w:r>
      <w:r>
        <w:fldChar w:fldCharType="begin"/>
      </w:r>
      <w:r>
        <w:instrText xml:space="preserve">PAGEREF _Toc_4_4_0000000001 \h</w:instrText>
      </w:r>
      <w:r>
        <w:fldChar w:fldCharType="separate"/>
      </w:r>
      <w:r>
        <w:t>1</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一、涞源县金家井乡人民政府本级收支预算</w:t>
      </w:r>
      <w:bookmarkEnd w:id="0"/>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959"/>
        <w:gridCol w:w="2959"/>
        <w:gridCol w:w="2959"/>
        <w:gridCol w:w="2959"/>
        <w:gridCol w:w="295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126" w:type="dxa"/>
            <w:tcBorders>
              <w:top w:val="single" w:color="FFFFFF" w:sz="6" w:space="0"/>
              <w:left w:val="single" w:color="FFFFFF" w:sz="6" w:space="0"/>
              <w:right w:val="single" w:color="FFFFFF" w:sz="6" w:space="0"/>
            </w:tcBorders>
            <w:vAlign w:val="center"/>
          </w:tcPr>
          <w:p>
            <w:pPr>
              <w:pStyle w:val="8"/>
            </w:pPr>
            <w:r>
              <w:t>预算年度：2024</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696.75</w:t>
            </w:r>
          </w:p>
        </w:tc>
        <w:tc>
          <w:tcPr>
            <w:tcW w:w="4535" w:type="dxa"/>
            <w:vAlign w:val="center"/>
          </w:tcPr>
          <w:p>
            <w:pPr>
              <w:pStyle w:val="12"/>
            </w:pPr>
            <w:r>
              <w:t>一、一般公共服务支出</w:t>
            </w:r>
          </w:p>
        </w:tc>
        <w:tc>
          <w:tcPr>
            <w:tcW w:w="2126" w:type="dxa"/>
            <w:vAlign w:val="center"/>
          </w:tcPr>
          <w:p>
            <w:pPr>
              <w:pStyle w:val="11"/>
            </w:pPr>
            <w:r>
              <w:t>449.94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91.05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223.95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39.59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696.75</w:t>
            </w:r>
          </w:p>
        </w:tc>
        <w:tc>
          <w:tcPr>
            <w:tcW w:w="4535" w:type="dxa"/>
            <w:vAlign w:val="center"/>
          </w:tcPr>
          <w:p>
            <w:pPr>
              <w:pStyle w:val="14"/>
            </w:pPr>
            <w:r>
              <w:t>本年支出合计</w:t>
            </w:r>
          </w:p>
        </w:tc>
        <w:tc>
          <w:tcPr>
            <w:tcW w:w="2126" w:type="dxa"/>
            <w:vAlign w:val="center"/>
          </w:tcPr>
          <w:p>
            <w:pPr>
              <w:pStyle w:val="15"/>
            </w:pPr>
            <w:r>
              <w:t>809.54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r>
              <w:t>112.78</w:t>
            </w:r>
          </w:p>
        </w:tc>
        <w:tc>
          <w:tcPr>
            <w:tcW w:w="4535" w:type="dxa"/>
            <w:vAlign w:val="center"/>
          </w:tcPr>
          <w:p>
            <w:pPr>
              <w:pStyle w:val="12"/>
            </w:pPr>
            <w:r>
              <w:t>年终结转结余</w:t>
            </w:r>
          </w:p>
        </w:tc>
        <w:tc>
          <w:tcPr>
            <w:tcW w:w="2126"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809.54</w:t>
            </w:r>
          </w:p>
        </w:tc>
        <w:tc>
          <w:tcPr>
            <w:tcW w:w="4535" w:type="dxa"/>
            <w:vAlign w:val="center"/>
          </w:tcPr>
          <w:p>
            <w:pPr>
              <w:pStyle w:val="14"/>
            </w:pPr>
            <w:r>
              <w:t>支出总计</w:t>
            </w:r>
          </w:p>
        </w:tc>
        <w:tc>
          <w:tcPr>
            <w:tcW w:w="2126" w:type="dxa"/>
            <w:vAlign w:val="center"/>
          </w:tcPr>
          <w:p>
            <w:pPr>
              <w:pStyle w:val="15"/>
            </w:pPr>
            <w:r>
              <w:t>809.54</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预算年度：2024</w:t>
            </w:r>
          </w:p>
        </w:tc>
        <w:tc>
          <w:tcPr>
            <w:tcW w:w="5669"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1"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809.54</w:t>
            </w:r>
          </w:p>
        </w:tc>
        <w:tc>
          <w:tcPr>
            <w:tcW w:w="1134" w:type="dxa"/>
            <w:vAlign w:val="center"/>
          </w:tcPr>
          <w:p>
            <w:pPr>
              <w:pStyle w:val="15"/>
            </w:pPr>
            <w:r>
              <w:t>696.75</w:t>
            </w:r>
          </w:p>
        </w:tc>
        <w:tc>
          <w:tcPr>
            <w:tcW w:w="1134" w:type="dxa"/>
            <w:vAlign w:val="center"/>
          </w:tcPr>
          <w:p>
            <w:pPr>
              <w:pStyle w:val="15"/>
            </w:pPr>
            <w:r>
              <w:t>696.75</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r>
              <w:t>112.78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449.94</w:t>
            </w:r>
          </w:p>
        </w:tc>
        <w:tc>
          <w:tcPr>
            <w:tcW w:w="1134" w:type="dxa"/>
            <w:vAlign w:val="center"/>
          </w:tcPr>
          <w:p>
            <w:pPr>
              <w:pStyle w:val="11"/>
            </w:pPr>
            <w:r>
              <w:t>449.94</w:t>
            </w:r>
          </w:p>
        </w:tc>
        <w:tc>
          <w:tcPr>
            <w:tcW w:w="1134" w:type="dxa"/>
            <w:vAlign w:val="center"/>
          </w:tcPr>
          <w:p>
            <w:pPr>
              <w:pStyle w:val="11"/>
            </w:pPr>
            <w:r>
              <w:t>449.94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388.68</w:t>
            </w:r>
          </w:p>
        </w:tc>
        <w:tc>
          <w:tcPr>
            <w:tcW w:w="1134" w:type="dxa"/>
            <w:vAlign w:val="center"/>
          </w:tcPr>
          <w:p>
            <w:pPr>
              <w:pStyle w:val="11"/>
            </w:pPr>
            <w:r>
              <w:t>388.68</w:t>
            </w:r>
          </w:p>
        </w:tc>
        <w:tc>
          <w:tcPr>
            <w:tcW w:w="1134" w:type="dxa"/>
            <w:vAlign w:val="center"/>
          </w:tcPr>
          <w:p>
            <w:pPr>
              <w:pStyle w:val="11"/>
            </w:pPr>
            <w:r>
              <w:t>388.68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388.68</w:t>
            </w:r>
          </w:p>
        </w:tc>
        <w:tc>
          <w:tcPr>
            <w:tcW w:w="1134" w:type="dxa"/>
            <w:vAlign w:val="center"/>
          </w:tcPr>
          <w:p>
            <w:pPr>
              <w:pStyle w:val="11"/>
            </w:pPr>
            <w:r>
              <w:t>388.68</w:t>
            </w:r>
          </w:p>
        </w:tc>
        <w:tc>
          <w:tcPr>
            <w:tcW w:w="1134" w:type="dxa"/>
            <w:vAlign w:val="center"/>
          </w:tcPr>
          <w:p>
            <w:pPr>
              <w:pStyle w:val="11"/>
            </w:pPr>
            <w:r>
              <w:t>388.68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20138</w:t>
            </w:r>
          </w:p>
        </w:tc>
        <w:tc>
          <w:tcPr>
            <w:tcW w:w="1559" w:type="dxa"/>
            <w:vAlign w:val="center"/>
          </w:tcPr>
          <w:p>
            <w:pPr>
              <w:pStyle w:val="12"/>
            </w:pPr>
            <w:r>
              <w:t>市场监督管理事务</w:t>
            </w:r>
          </w:p>
        </w:tc>
        <w:tc>
          <w:tcPr>
            <w:tcW w:w="1134" w:type="dxa"/>
            <w:vAlign w:val="center"/>
          </w:tcPr>
          <w:p>
            <w:pPr>
              <w:pStyle w:val="11"/>
            </w:pPr>
            <w:r>
              <w:t>56.26</w:t>
            </w:r>
          </w:p>
        </w:tc>
        <w:tc>
          <w:tcPr>
            <w:tcW w:w="1134" w:type="dxa"/>
            <w:vAlign w:val="center"/>
          </w:tcPr>
          <w:p>
            <w:pPr>
              <w:pStyle w:val="11"/>
            </w:pPr>
            <w:r>
              <w:t>56.26</w:t>
            </w:r>
          </w:p>
        </w:tc>
        <w:tc>
          <w:tcPr>
            <w:tcW w:w="1134" w:type="dxa"/>
            <w:vAlign w:val="center"/>
          </w:tcPr>
          <w:p>
            <w:pPr>
              <w:pStyle w:val="11"/>
            </w:pPr>
            <w:r>
              <w:t>56.26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2013801</w:t>
            </w:r>
          </w:p>
        </w:tc>
        <w:tc>
          <w:tcPr>
            <w:tcW w:w="1559" w:type="dxa"/>
            <w:vAlign w:val="center"/>
          </w:tcPr>
          <w:p>
            <w:pPr>
              <w:pStyle w:val="12"/>
            </w:pPr>
            <w:r>
              <w:t>行政运行</w:t>
            </w:r>
          </w:p>
        </w:tc>
        <w:tc>
          <w:tcPr>
            <w:tcW w:w="1134" w:type="dxa"/>
            <w:vAlign w:val="center"/>
          </w:tcPr>
          <w:p>
            <w:pPr>
              <w:pStyle w:val="11"/>
            </w:pPr>
            <w:r>
              <w:t>56.26</w:t>
            </w:r>
          </w:p>
        </w:tc>
        <w:tc>
          <w:tcPr>
            <w:tcW w:w="1134" w:type="dxa"/>
            <w:vAlign w:val="center"/>
          </w:tcPr>
          <w:p>
            <w:pPr>
              <w:pStyle w:val="11"/>
            </w:pPr>
            <w:r>
              <w:t>56.26</w:t>
            </w:r>
          </w:p>
        </w:tc>
        <w:tc>
          <w:tcPr>
            <w:tcW w:w="1134" w:type="dxa"/>
            <w:vAlign w:val="center"/>
          </w:tcPr>
          <w:p>
            <w:pPr>
              <w:pStyle w:val="11"/>
            </w:pPr>
            <w:r>
              <w:t>56.26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20140</w:t>
            </w:r>
          </w:p>
        </w:tc>
        <w:tc>
          <w:tcPr>
            <w:tcW w:w="1559" w:type="dxa"/>
            <w:vAlign w:val="center"/>
          </w:tcPr>
          <w:p>
            <w:pPr>
              <w:pStyle w:val="12"/>
            </w:pPr>
            <w:r>
              <w:t>信访事务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2014004</w:t>
            </w:r>
          </w:p>
        </w:tc>
        <w:tc>
          <w:tcPr>
            <w:tcW w:w="1559" w:type="dxa"/>
            <w:vAlign w:val="center"/>
          </w:tcPr>
          <w:p>
            <w:pPr>
              <w:pStyle w:val="12"/>
            </w:pPr>
            <w:r>
              <w:t>信访业务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91.05</w:t>
            </w:r>
          </w:p>
        </w:tc>
        <w:tc>
          <w:tcPr>
            <w:tcW w:w="1134" w:type="dxa"/>
            <w:vAlign w:val="center"/>
          </w:tcPr>
          <w:p>
            <w:pPr>
              <w:pStyle w:val="11"/>
            </w:pPr>
            <w:r>
              <w:t>66.05</w:t>
            </w:r>
          </w:p>
        </w:tc>
        <w:tc>
          <w:tcPr>
            <w:tcW w:w="1134" w:type="dxa"/>
            <w:vAlign w:val="center"/>
          </w:tcPr>
          <w:p>
            <w:pPr>
              <w:pStyle w:val="11"/>
            </w:pPr>
            <w:r>
              <w:t>66.05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20802</w:t>
            </w:r>
          </w:p>
        </w:tc>
        <w:tc>
          <w:tcPr>
            <w:tcW w:w="1559" w:type="dxa"/>
            <w:vAlign w:val="center"/>
          </w:tcPr>
          <w:p>
            <w:pPr>
              <w:pStyle w:val="12"/>
            </w:pPr>
            <w:r>
              <w:t>民政管理事务</w:t>
            </w:r>
          </w:p>
        </w:tc>
        <w:tc>
          <w:tcPr>
            <w:tcW w:w="1134" w:type="dxa"/>
            <w:vAlign w:val="center"/>
          </w:tcPr>
          <w:p>
            <w:pPr>
              <w:pStyle w:val="11"/>
            </w:pPr>
            <w:r>
              <w:t>40.67</w:t>
            </w:r>
          </w:p>
        </w:tc>
        <w:tc>
          <w:tcPr>
            <w:tcW w:w="1134" w:type="dxa"/>
            <w:vAlign w:val="center"/>
          </w:tcPr>
          <w:p>
            <w:pPr>
              <w:pStyle w:val="11"/>
            </w:pPr>
            <w:r>
              <w:t>15.67</w:t>
            </w:r>
          </w:p>
        </w:tc>
        <w:tc>
          <w:tcPr>
            <w:tcW w:w="1134" w:type="dxa"/>
            <w:vAlign w:val="center"/>
          </w:tcPr>
          <w:p>
            <w:pPr>
              <w:pStyle w:val="11"/>
            </w:pPr>
            <w:r>
              <w:t>15.67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2080208</w:t>
            </w:r>
          </w:p>
        </w:tc>
        <w:tc>
          <w:tcPr>
            <w:tcW w:w="1559" w:type="dxa"/>
            <w:vAlign w:val="center"/>
          </w:tcPr>
          <w:p>
            <w:pPr>
              <w:pStyle w:val="12"/>
            </w:pPr>
            <w:r>
              <w:t>基层政权建设和社区治理</w:t>
            </w:r>
          </w:p>
        </w:tc>
        <w:tc>
          <w:tcPr>
            <w:tcW w:w="1134" w:type="dxa"/>
            <w:vAlign w:val="center"/>
          </w:tcPr>
          <w:p>
            <w:pPr>
              <w:pStyle w:val="11"/>
            </w:pPr>
            <w:r>
              <w:t>40.00</w:t>
            </w:r>
          </w:p>
        </w:tc>
        <w:tc>
          <w:tcPr>
            <w:tcW w:w="1134" w:type="dxa"/>
            <w:vAlign w:val="center"/>
          </w:tcPr>
          <w:p>
            <w:pPr>
              <w:pStyle w:val="11"/>
            </w:pPr>
            <w:r>
              <w:t>15.00</w:t>
            </w:r>
          </w:p>
        </w:tc>
        <w:tc>
          <w:tcPr>
            <w:tcW w:w="1134" w:type="dxa"/>
            <w:vAlign w:val="center"/>
          </w:tcPr>
          <w:p>
            <w:pPr>
              <w:pStyle w:val="11"/>
            </w:pPr>
            <w:r>
              <w:t>15.00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25.00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2080299</w:t>
            </w:r>
          </w:p>
        </w:tc>
        <w:tc>
          <w:tcPr>
            <w:tcW w:w="1559" w:type="dxa"/>
            <w:vAlign w:val="center"/>
          </w:tcPr>
          <w:p>
            <w:pPr>
              <w:pStyle w:val="12"/>
            </w:pPr>
            <w:r>
              <w:t>其他民政管理事务支出</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50.38</w:t>
            </w:r>
          </w:p>
        </w:tc>
        <w:tc>
          <w:tcPr>
            <w:tcW w:w="1134" w:type="dxa"/>
            <w:vAlign w:val="center"/>
          </w:tcPr>
          <w:p>
            <w:pPr>
              <w:pStyle w:val="11"/>
            </w:pPr>
            <w:r>
              <w:t>50.38</w:t>
            </w:r>
          </w:p>
        </w:tc>
        <w:tc>
          <w:tcPr>
            <w:tcW w:w="1134" w:type="dxa"/>
            <w:vAlign w:val="center"/>
          </w:tcPr>
          <w:p>
            <w:pPr>
              <w:pStyle w:val="11"/>
            </w:pPr>
            <w:r>
              <w:t>50.38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33.58</w:t>
            </w:r>
          </w:p>
        </w:tc>
        <w:tc>
          <w:tcPr>
            <w:tcW w:w="1134" w:type="dxa"/>
            <w:vAlign w:val="center"/>
          </w:tcPr>
          <w:p>
            <w:pPr>
              <w:pStyle w:val="11"/>
            </w:pPr>
            <w:r>
              <w:t>33.58</w:t>
            </w:r>
          </w:p>
        </w:tc>
        <w:tc>
          <w:tcPr>
            <w:tcW w:w="1134" w:type="dxa"/>
            <w:vAlign w:val="center"/>
          </w:tcPr>
          <w:p>
            <w:pPr>
              <w:pStyle w:val="11"/>
            </w:pPr>
            <w:r>
              <w:t>33.58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16.80</w:t>
            </w:r>
          </w:p>
        </w:tc>
        <w:tc>
          <w:tcPr>
            <w:tcW w:w="1134" w:type="dxa"/>
            <w:vAlign w:val="center"/>
          </w:tcPr>
          <w:p>
            <w:pPr>
              <w:pStyle w:val="11"/>
            </w:pPr>
            <w:r>
              <w:t>16.80</w:t>
            </w:r>
          </w:p>
        </w:tc>
        <w:tc>
          <w:tcPr>
            <w:tcW w:w="1134" w:type="dxa"/>
            <w:vAlign w:val="center"/>
          </w:tcPr>
          <w:p>
            <w:pPr>
              <w:pStyle w:val="11"/>
            </w:pPr>
            <w:r>
              <w:t>16.80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2.01</w:t>
            </w:r>
          </w:p>
        </w:tc>
        <w:tc>
          <w:tcPr>
            <w:tcW w:w="1134" w:type="dxa"/>
            <w:vAlign w:val="center"/>
          </w:tcPr>
          <w:p>
            <w:pPr>
              <w:pStyle w:val="11"/>
            </w:pPr>
            <w:r>
              <w:t>2.01</w:t>
            </w:r>
          </w:p>
        </w:tc>
        <w:tc>
          <w:tcPr>
            <w:tcW w:w="1134" w:type="dxa"/>
            <w:vAlign w:val="center"/>
          </w:tcPr>
          <w:p>
            <w:pPr>
              <w:pStyle w:val="11"/>
            </w:pPr>
            <w:r>
              <w:t>2.01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21007</w:t>
            </w:r>
          </w:p>
        </w:tc>
        <w:tc>
          <w:tcPr>
            <w:tcW w:w="1559" w:type="dxa"/>
            <w:vAlign w:val="center"/>
          </w:tcPr>
          <w:p>
            <w:pPr>
              <w:pStyle w:val="12"/>
            </w:pPr>
            <w:r>
              <w:t>计划生育事务</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2100717</w:t>
            </w:r>
          </w:p>
        </w:tc>
        <w:tc>
          <w:tcPr>
            <w:tcW w:w="1559" w:type="dxa"/>
            <w:vAlign w:val="center"/>
          </w:tcPr>
          <w:p>
            <w:pPr>
              <w:pStyle w:val="12"/>
            </w:pPr>
            <w:r>
              <w:t>计划生育服务</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r>
              <w:t>1.34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21099</w:t>
            </w:r>
          </w:p>
        </w:tc>
        <w:tc>
          <w:tcPr>
            <w:tcW w:w="1559" w:type="dxa"/>
            <w:vAlign w:val="center"/>
          </w:tcPr>
          <w:p>
            <w:pPr>
              <w:pStyle w:val="12"/>
            </w:pPr>
            <w:r>
              <w:t>其他卫生健康支出</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2109999</w:t>
            </w:r>
          </w:p>
        </w:tc>
        <w:tc>
          <w:tcPr>
            <w:tcW w:w="1559" w:type="dxa"/>
            <w:vAlign w:val="center"/>
          </w:tcPr>
          <w:p>
            <w:pPr>
              <w:pStyle w:val="12"/>
            </w:pPr>
            <w:r>
              <w:t>其他卫生健康支出</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r>
              <w:t>0.67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223.95</w:t>
            </w:r>
          </w:p>
        </w:tc>
        <w:tc>
          <w:tcPr>
            <w:tcW w:w="1134" w:type="dxa"/>
            <w:vAlign w:val="center"/>
          </w:tcPr>
          <w:p>
            <w:pPr>
              <w:pStyle w:val="11"/>
            </w:pPr>
            <w:r>
              <w:t>136.17</w:t>
            </w:r>
          </w:p>
        </w:tc>
        <w:tc>
          <w:tcPr>
            <w:tcW w:w="1134" w:type="dxa"/>
            <w:vAlign w:val="center"/>
          </w:tcPr>
          <w:p>
            <w:pPr>
              <w:pStyle w:val="11"/>
            </w:pPr>
            <w:r>
              <w:t>136.17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21303</w:t>
            </w:r>
          </w:p>
        </w:tc>
        <w:tc>
          <w:tcPr>
            <w:tcW w:w="1559" w:type="dxa"/>
            <w:vAlign w:val="center"/>
          </w:tcPr>
          <w:p>
            <w:pPr>
              <w:pStyle w:val="12"/>
            </w:pPr>
            <w:r>
              <w:t>水利</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2130314</w:t>
            </w:r>
          </w:p>
        </w:tc>
        <w:tc>
          <w:tcPr>
            <w:tcW w:w="1559" w:type="dxa"/>
            <w:vAlign w:val="center"/>
          </w:tcPr>
          <w:p>
            <w:pPr>
              <w:pStyle w:val="12"/>
            </w:pPr>
            <w:r>
              <w:t>防汛</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r>
              <w:t>1.00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21305</w:t>
            </w:r>
          </w:p>
        </w:tc>
        <w:tc>
          <w:tcPr>
            <w:tcW w:w="1559" w:type="dxa"/>
            <w:vAlign w:val="center"/>
          </w:tcPr>
          <w:p>
            <w:pPr>
              <w:pStyle w:val="12"/>
            </w:pPr>
            <w:r>
              <w:t>巩固脱贫攻坚成果衔接乡村振兴</w:t>
            </w:r>
          </w:p>
        </w:tc>
        <w:tc>
          <w:tcPr>
            <w:tcW w:w="1134" w:type="dxa"/>
            <w:vAlign w:val="center"/>
          </w:tcPr>
          <w:p>
            <w:pPr>
              <w:pStyle w:val="11"/>
            </w:pPr>
            <w:r>
              <w:t>87.78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2130599</w:t>
            </w:r>
          </w:p>
        </w:tc>
        <w:tc>
          <w:tcPr>
            <w:tcW w:w="1559" w:type="dxa"/>
            <w:vAlign w:val="center"/>
          </w:tcPr>
          <w:p>
            <w:pPr>
              <w:pStyle w:val="12"/>
            </w:pPr>
            <w:r>
              <w:t>其他巩固脱贫攻坚成果衔接乡村振兴支出</w:t>
            </w:r>
          </w:p>
        </w:tc>
        <w:tc>
          <w:tcPr>
            <w:tcW w:w="1134" w:type="dxa"/>
            <w:vAlign w:val="center"/>
          </w:tcPr>
          <w:p>
            <w:pPr>
              <w:pStyle w:val="11"/>
            </w:pPr>
            <w:r>
              <w:t>87.78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135.17</w:t>
            </w:r>
          </w:p>
        </w:tc>
        <w:tc>
          <w:tcPr>
            <w:tcW w:w="1134" w:type="dxa"/>
            <w:vAlign w:val="center"/>
          </w:tcPr>
          <w:p>
            <w:pPr>
              <w:pStyle w:val="11"/>
            </w:pPr>
            <w:r>
              <w:t>135.17</w:t>
            </w:r>
          </w:p>
        </w:tc>
        <w:tc>
          <w:tcPr>
            <w:tcW w:w="1134" w:type="dxa"/>
            <w:vAlign w:val="center"/>
          </w:tcPr>
          <w:p>
            <w:pPr>
              <w:pStyle w:val="11"/>
            </w:pPr>
            <w:r>
              <w:t>135.17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135.17</w:t>
            </w:r>
          </w:p>
        </w:tc>
        <w:tc>
          <w:tcPr>
            <w:tcW w:w="1134" w:type="dxa"/>
            <w:vAlign w:val="center"/>
          </w:tcPr>
          <w:p>
            <w:pPr>
              <w:pStyle w:val="11"/>
            </w:pPr>
            <w:r>
              <w:t>135.17</w:t>
            </w:r>
          </w:p>
        </w:tc>
        <w:tc>
          <w:tcPr>
            <w:tcW w:w="1134" w:type="dxa"/>
            <w:vAlign w:val="center"/>
          </w:tcPr>
          <w:p>
            <w:pPr>
              <w:pStyle w:val="11"/>
            </w:pPr>
            <w:r>
              <w:t>135.17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39.59</w:t>
            </w:r>
          </w:p>
        </w:tc>
        <w:tc>
          <w:tcPr>
            <w:tcW w:w="1134" w:type="dxa"/>
            <w:vAlign w:val="center"/>
          </w:tcPr>
          <w:p>
            <w:pPr>
              <w:pStyle w:val="11"/>
            </w:pPr>
            <w:r>
              <w:t>39.59</w:t>
            </w:r>
          </w:p>
        </w:tc>
        <w:tc>
          <w:tcPr>
            <w:tcW w:w="1134" w:type="dxa"/>
            <w:vAlign w:val="center"/>
          </w:tcPr>
          <w:p>
            <w:pPr>
              <w:pStyle w:val="11"/>
            </w:pPr>
            <w:r>
              <w:t>39.59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22101</w:t>
            </w:r>
          </w:p>
        </w:tc>
        <w:tc>
          <w:tcPr>
            <w:tcW w:w="1559" w:type="dxa"/>
            <w:vAlign w:val="center"/>
          </w:tcPr>
          <w:p>
            <w:pPr>
              <w:pStyle w:val="12"/>
            </w:pPr>
            <w:r>
              <w:t>保障性安居工程支出</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2210105</w:t>
            </w:r>
          </w:p>
        </w:tc>
        <w:tc>
          <w:tcPr>
            <w:tcW w:w="1559" w:type="dxa"/>
            <w:vAlign w:val="center"/>
          </w:tcPr>
          <w:p>
            <w:pPr>
              <w:pStyle w:val="12"/>
            </w:pPr>
            <w:r>
              <w:t>农村危房改造</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r>
              <w:t>22.80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16.79</w:t>
            </w:r>
          </w:p>
        </w:tc>
        <w:tc>
          <w:tcPr>
            <w:tcW w:w="1134" w:type="dxa"/>
            <w:vAlign w:val="center"/>
          </w:tcPr>
          <w:p>
            <w:pPr>
              <w:pStyle w:val="11"/>
            </w:pPr>
            <w:r>
              <w:t>16.79</w:t>
            </w:r>
          </w:p>
        </w:tc>
        <w:tc>
          <w:tcPr>
            <w:tcW w:w="1134" w:type="dxa"/>
            <w:vAlign w:val="center"/>
          </w:tcPr>
          <w:p>
            <w:pPr>
              <w:pStyle w:val="11"/>
            </w:pPr>
            <w:r>
              <w:t>16.79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35</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16.79</w:t>
            </w:r>
          </w:p>
        </w:tc>
        <w:tc>
          <w:tcPr>
            <w:tcW w:w="1134" w:type="dxa"/>
            <w:vAlign w:val="center"/>
          </w:tcPr>
          <w:p>
            <w:pPr>
              <w:pStyle w:val="11"/>
            </w:pPr>
            <w:r>
              <w:t>16.79</w:t>
            </w:r>
          </w:p>
        </w:tc>
        <w:tc>
          <w:tcPr>
            <w:tcW w:w="1134" w:type="dxa"/>
            <w:vAlign w:val="center"/>
          </w:tcPr>
          <w:p>
            <w:pPr>
              <w:pStyle w:val="11"/>
            </w:pPr>
            <w:r>
              <w:t>16.79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36</w:t>
            </w:r>
          </w:p>
        </w:tc>
        <w:tc>
          <w:tcPr>
            <w:tcW w:w="992" w:type="dxa"/>
            <w:vAlign w:val="center"/>
          </w:tcPr>
          <w:p>
            <w:pPr>
              <w:pStyle w:val="12"/>
            </w:pPr>
            <w:r>
              <w:t>224</w:t>
            </w:r>
          </w:p>
        </w:tc>
        <w:tc>
          <w:tcPr>
            <w:tcW w:w="1559" w:type="dxa"/>
            <w:vAlign w:val="center"/>
          </w:tcPr>
          <w:p>
            <w:pPr>
              <w:pStyle w:val="12"/>
            </w:pPr>
            <w:r>
              <w:t>灾害防治及应急管理支出</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37</w:t>
            </w:r>
          </w:p>
        </w:tc>
        <w:tc>
          <w:tcPr>
            <w:tcW w:w="992" w:type="dxa"/>
            <w:vAlign w:val="center"/>
          </w:tcPr>
          <w:p>
            <w:pPr>
              <w:pStyle w:val="12"/>
            </w:pPr>
            <w:r>
              <w:t>22401</w:t>
            </w:r>
          </w:p>
        </w:tc>
        <w:tc>
          <w:tcPr>
            <w:tcW w:w="1559" w:type="dxa"/>
            <w:vAlign w:val="center"/>
          </w:tcPr>
          <w:p>
            <w:pPr>
              <w:pStyle w:val="12"/>
            </w:pPr>
            <w:r>
              <w:t>应急管理事务</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38</w:t>
            </w:r>
          </w:p>
        </w:tc>
        <w:tc>
          <w:tcPr>
            <w:tcW w:w="992" w:type="dxa"/>
            <w:vAlign w:val="center"/>
          </w:tcPr>
          <w:p>
            <w:pPr>
              <w:pStyle w:val="12"/>
            </w:pPr>
            <w:r>
              <w:t>2240104</w:t>
            </w:r>
          </w:p>
        </w:tc>
        <w:tc>
          <w:tcPr>
            <w:tcW w:w="1559" w:type="dxa"/>
            <w:vAlign w:val="center"/>
          </w:tcPr>
          <w:p>
            <w:pPr>
              <w:pStyle w:val="12"/>
            </w:pPr>
            <w:r>
              <w:t>灾害风险防治</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r>
              <w:t>2.00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721" w:type="dxa"/>
            <w:gridSpan w:val="2"/>
            <w:tcBorders>
              <w:top w:val="single" w:color="FFFFFF" w:sz="6" w:space="0"/>
              <w:left w:val="single" w:color="FFFFFF" w:sz="6" w:space="0"/>
              <w:right w:val="single" w:color="FFFFFF" w:sz="6" w:space="0"/>
            </w:tcBorders>
            <w:vAlign w:val="center"/>
          </w:tcPr>
          <w:p>
            <w:pPr>
              <w:pStyle w:val="8"/>
            </w:pPr>
            <w:r>
              <w:t>预算年度：2024</w:t>
            </w:r>
          </w:p>
        </w:tc>
        <w:tc>
          <w:tcPr>
            <w:tcW w:w="5443"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8"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809.54</w:t>
            </w:r>
          </w:p>
        </w:tc>
        <w:tc>
          <w:tcPr>
            <w:tcW w:w="1361" w:type="dxa"/>
            <w:vAlign w:val="center"/>
          </w:tcPr>
          <w:p>
            <w:pPr>
              <w:pStyle w:val="15"/>
            </w:pPr>
            <w:r>
              <w:t>512.11</w:t>
            </w:r>
          </w:p>
        </w:tc>
        <w:tc>
          <w:tcPr>
            <w:tcW w:w="1361" w:type="dxa"/>
            <w:vAlign w:val="center"/>
          </w:tcPr>
          <w:p>
            <w:pPr>
              <w:pStyle w:val="15"/>
            </w:pPr>
            <w:r>
              <w:t>297.43</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449.94</w:t>
            </w:r>
          </w:p>
        </w:tc>
        <w:tc>
          <w:tcPr>
            <w:tcW w:w="1361" w:type="dxa"/>
            <w:vAlign w:val="center"/>
          </w:tcPr>
          <w:p>
            <w:pPr>
              <w:pStyle w:val="11"/>
            </w:pPr>
            <w:r>
              <w:t>444.94</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388.68</w:t>
            </w:r>
          </w:p>
        </w:tc>
        <w:tc>
          <w:tcPr>
            <w:tcW w:w="1361" w:type="dxa"/>
            <w:vAlign w:val="center"/>
          </w:tcPr>
          <w:p>
            <w:pPr>
              <w:pStyle w:val="11"/>
            </w:pPr>
            <w:r>
              <w:t>388.68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388.68</w:t>
            </w:r>
          </w:p>
        </w:tc>
        <w:tc>
          <w:tcPr>
            <w:tcW w:w="1361" w:type="dxa"/>
            <w:vAlign w:val="center"/>
          </w:tcPr>
          <w:p>
            <w:pPr>
              <w:pStyle w:val="11"/>
            </w:pPr>
            <w:r>
              <w:t>388.68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20138</w:t>
            </w:r>
          </w:p>
        </w:tc>
        <w:tc>
          <w:tcPr>
            <w:tcW w:w="4535" w:type="dxa"/>
            <w:vAlign w:val="center"/>
          </w:tcPr>
          <w:p>
            <w:pPr>
              <w:pStyle w:val="12"/>
            </w:pPr>
            <w:r>
              <w:t>市场监督管理事务</w:t>
            </w:r>
          </w:p>
        </w:tc>
        <w:tc>
          <w:tcPr>
            <w:tcW w:w="1361" w:type="dxa"/>
            <w:vAlign w:val="center"/>
          </w:tcPr>
          <w:p>
            <w:pPr>
              <w:pStyle w:val="11"/>
            </w:pPr>
            <w:r>
              <w:t>56.26</w:t>
            </w:r>
          </w:p>
        </w:tc>
        <w:tc>
          <w:tcPr>
            <w:tcW w:w="1361" w:type="dxa"/>
            <w:vAlign w:val="center"/>
          </w:tcPr>
          <w:p>
            <w:pPr>
              <w:pStyle w:val="11"/>
            </w:pPr>
            <w:r>
              <w:t>56.26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2013801</w:t>
            </w:r>
          </w:p>
        </w:tc>
        <w:tc>
          <w:tcPr>
            <w:tcW w:w="4535" w:type="dxa"/>
            <w:vAlign w:val="center"/>
          </w:tcPr>
          <w:p>
            <w:pPr>
              <w:pStyle w:val="12"/>
            </w:pPr>
            <w:r>
              <w:t>行政运行</w:t>
            </w:r>
          </w:p>
        </w:tc>
        <w:tc>
          <w:tcPr>
            <w:tcW w:w="1361" w:type="dxa"/>
            <w:vAlign w:val="center"/>
          </w:tcPr>
          <w:p>
            <w:pPr>
              <w:pStyle w:val="11"/>
            </w:pPr>
            <w:r>
              <w:t>56.26</w:t>
            </w:r>
          </w:p>
        </w:tc>
        <w:tc>
          <w:tcPr>
            <w:tcW w:w="1361" w:type="dxa"/>
            <w:vAlign w:val="center"/>
          </w:tcPr>
          <w:p>
            <w:pPr>
              <w:pStyle w:val="11"/>
            </w:pPr>
            <w:r>
              <w:t>56.26</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20140</w:t>
            </w:r>
          </w:p>
        </w:tc>
        <w:tc>
          <w:tcPr>
            <w:tcW w:w="4535" w:type="dxa"/>
            <w:vAlign w:val="center"/>
          </w:tcPr>
          <w:p>
            <w:pPr>
              <w:pStyle w:val="12"/>
            </w:pPr>
            <w:r>
              <w:t>信访事务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2014004</w:t>
            </w:r>
          </w:p>
        </w:tc>
        <w:tc>
          <w:tcPr>
            <w:tcW w:w="4535" w:type="dxa"/>
            <w:vAlign w:val="center"/>
          </w:tcPr>
          <w:p>
            <w:pPr>
              <w:pStyle w:val="12"/>
            </w:pPr>
            <w:r>
              <w:t>信访业务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91.05</w:t>
            </w:r>
          </w:p>
        </w:tc>
        <w:tc>
          <w:tcPr>
            <w:tcW w:w="1361" w:type="dxa"/>
            <w:vAlign w:val="center"/>
          </w:tcPr>
          <w:p>
            <w:pPr>
              <w:pStyle w:val="11"/>
            </w:pPr>
            <w:r>
              <w:t>50.38</w:t>
            </w:r>
          </w:p>
        </w:tc>
        <w:tc>
          <w:tcPr>
            <w:tcW w:w="1361" w:type="dxa"/>
            <w:vAlign w:val="center"/>
          </w:tcPr>
          <w:p>
            <w:pPr>
              <w:pStyle w:val="11"/>
            </w:pPr>
            <w:r>
              <w:t>40.67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20802</w:t>
            </w:r>
          </w:p>
        </w:tc>
        <w:tc>
          <w:tcPr>
            <w:tcW w:w="4535" w:type="dxa"/>
            <w:vAlign w:val="center"/>
          </w:tcPr>
          <w:p>
            <w:pPr>
              <w:pStyle w:val="12"/>
            </w:pPr>
            <w:r>
              <w:t>民政管理事务</w:t>
            </w:r>
          </w:p>
        </w:tc>
        <w:tc>
          <w:tcPr>
            <w:tcW w:w="1361" w:type="dxa"/>
            <w:vAlign w:val="center"/>
          </w:tcPr>
          <w:p>
            <w:pPr>
              <w:pStyle w:val="11"/>
            </w:pPr>
            <w:r>
              <w:t>40.67</w:t>
            </w:r>
          </w:p>
        </w:tc>
        <w:tc>
          <w:tcPr>
            <w:tcW w:w="1361" w:type="dxa"/>
            <w:vAlign w:val="center"/>
          </w:tcPr>
          <w:p>
            <w:pPr>
              <w:pStyle w:val="11"/>
            </w:pPr>
          </w:p>
        </w:tc>
        <w:tc>
          <w:tcPr>
            <w:tcW w:w="1361" w:type="dxa"/>
            <w:vAlign w:val="center"/>
          </w:tcPr>
          <w:p>
            <w:pPr>
              <w:pStyle w:val="11"/>
            </w:pPr>
            <w:r>
              <w:t>40.67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2080208</w:t>
            </w:r>
          </w:p>
        </w:tc>
        <w:tc>
          <w:tcPr>
            <w:tcW w:w="4535" w:type="dxa"/>
            <w:vAlign w:val="center"/>
          </w:tcPr>
          <w:p>
            <w:pPr>
              <w:pStyle w:val="12"/>
            </w:pPr>
            <w:r>
              <w:t>基层政权建设和社区治理</w:t>
            </w:r>
          </w:p>
        </w:tc>
        <w:tc>
          <w:tcPr>
            <w:tcW w:w="1361" w:type="dxa"/>
            <w:vAlign w:val="center"/>
          </w:tcPr>
          <w:p>
            <w:pPr>
              <w:pStyle w:val="11"/>
            </w:pPr>
            <w:r>
              <w:t>40.00</w:t>
            </w:r>
          </w:p>
        </w:tc>
        <w:tc>
          <w:tcPr>
            <w:tcW w:w="1361" w:type="dxa"/>
            <w:vAlign w:val="center"/>
          </w:tcPr>
          <w:p>
            <w:pPr>
              <w:pStyle w:val="11"/>
            </w:pPr>
          </w:p>
        </w:tc>
        <w:tc>
          <w:tcPr>
            <w:tcW w:w="1361" w:type="dxa"/>
            <w:vAlign w:val="center"/>
          </w:tcPr>
          <w:p>
            <w:pPr>
              <w:pStyle w:val="11"/>
            </w:pPr>
            <w:r>
              <w:t>40.00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2080299</w:t>
            </w:r>
          </w:p>
        </w:tc>
        <w:tc>
          <w:tcPr>
            <w:tcW w:w="4535" w:type="dxa"/>
            <w:vAlign w:val="center"/>
          </w:tcPr>
          <w:p>
            <w:pPr>
              <w:pStyle w:val="12"/>
            </w:pPr>
            <w:r>
              <w:t>其他民政管理事务支出</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50.38</w:t>
            </w:r>
          </w:p>
        </w:tc>
        <w:tc>
          <w:tcPr>
            <w:tcW w:w="1361" w:type="dxa"/>
            <w:vAlign w:val="center"/>
          </w:tcPr>
          <w:p>
            <w:pPr>
              <w:pStyle w:val="11"/>
            </w:pPr>
            <w:r>
              <w:t>50.38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33.58</w:t>
            </w:r>
          </w:p>
        </w:tc>
        <w:tc>
          <w:tcPr>
            <w:tcW w:w="1361" w:type="dxa"/>
            <w:vAlign w:val="center"/>
          </w:tcPr>
          <w:p>
            <w:pPr>
              <w:pStyle w:val="11"/>
            </w:pPr>
            <w:r>
              <w:t>33.58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16.80</w:t>
            </w:r>
          </w:p>
        </w:tc>
        <w:tc>
          <w:tcPr>
            <w:tcW w:w="1361" w:type="dxa"/>
            <w:vAlign w:val="center"/>
          </w:tcPr>
          <w:p>
            <w:pPr>
              <w:pStyle w:val="11"/>
            </w:pPr>
            <w:r>
              <w:t>16.80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2.01</w:t>
            </w:r>
          </w:p>
        </w:tc>
        <w:tc>
          <w:tcPr>
            <w:tcW w:w="1361" w:type="dxa"/>
            <w:vAlign w:val="center"/>
          </w:tcPr>
          <w:p>
            <w:pPr>
              <w:pStyle w:val="11"/>
            </w:pPr>
          </w:p>
        </w:tc>
        <w:tc>
          <w:tcPr>
            <w:tcW w:w="1361" w:type="dxa"/>
            <w:vAlign w:val="center"/>
          </w:tcPr>
          <w:p>
            <w:pPr>
              <w:pStyle w:val="11"/>
            </w:pPr>
            <w:r>
              <w:t>2.01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21007</w:t>
            </w:r>
          </w:p>
        </w:tc>
        <w:tc>
          <w:tcPr>
            <w:tcW w:w="4535" w:type="dxa"/>
            <w:vAlign w:val="center"/>
          </w:tcPr>
          <w:p>
            <w:pPr>
              <w:pStyle w:val="12"/>
            </w:pPr>
            <w:r>
              <w:t>计划生育事务</w:t>
            </w: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2100717</w:t>
            </w:r>
          </w:p>
        </w:tc>
        <w:tc>
          <w:tcPr>
            <w:tcW w:w="4535" w:type="dxa"/>
            <w:vAlign w:val="center"/>
          </w:tcPr>
          <w:p>
            <w:pPr>
              <w:pStyle w:val="12"/>
            </w:pPr>
            <w:r>
              <w:t>计划生育服务</w:t>
            </w: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r>
              <w:t>1.34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21099</w:t>
            </w:r>
          </w:p>
        </w:tc>
        <w:tc>
          <w:tcPr>
            <w:tcW w:w="4535" w:type="dxa"/>
            <w:vAlign w:val="center"/>
          </w:tcPr>
          <w:p>
            <w:pPr>
              <w:pStyle w:val="12"/>
            </w:pPr>
            <w:r>
              <w:t>其他卫生健康支出</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2109999</w:t>
            </w:r>
          </w:p>
        </w:tc>
        <w:tc>
          <w:tcPr>
            <w:tcW w:w="4535" w:type="dxa"/>
            <w:vAlign w:val="center"/>
          </w:tcPr>
          <w:p>
            <w:pPr>
              <w:pStyle w:val="12"/>
            </w:pPr>
            <w:r>
              <w:t>其他卫生健康支出</w:t>
            </w: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r>
              <w:t>0.67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223.95</w:t>
            </w:r>
          </w:p>
        </w:tc>
        <w:tc>
          <w:tcPr>
            <w:tcW w:w="1361" w:type="dxa"/>
            <w:vAlign w:val="center"/>
          </w:tcPr>
          <w:p>
            <w:pPr>
              <w:pStyle w:val="11"/>
            </w:pPr>
          </w:p>
        </w:tc>
        <w:tc>
          <w:tcPr>
            <w:tcW w:w="1361" w:type="dxa"/>
            <w:vAlign w:val="center"/>
          </w:tcPr>
          <w:p>
            <w:pPr>
              <w:pStyle w:val="11"/>
            </w:pPr>
            <w:r>
              <w:t>223.95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21303</w:t>
            </w:r>
          </w:p>
        </w:tc>
        <w:tc>
          <w:tcPr>
            <w:tcW w:w="4535" w:type="dxa"/>
            <w:vAlign w:val="center"/>
          </w:tcPr>
          <w:p>
            <w:pPr>
              <w:pStyle w:val="12"/>
            </w:pPr>
            <w:r>
              <w:t>水利</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2130314</w:t>
            </w:r>
          </w:p>
        </w:tc>
        <w:tc>
          <w:tcPr>
            <w:tcW w:w="4535" w:type="dxa"/>
            <w:vAlign w:val="center"/>
          </w:tcPr>
          <w:p>
            <w:pPr>
              <w:pStyle w:val="12"/>
            </w:pPr>
            <w:r>
              <w:t>防汛</w:t>
            </w: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r>
              <w:t>1.00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21305</w:t>
            </w:r>
          </w:p>
        </w:tc>
        <w:tc>
          <w:tcPr>
            <w:tcW w:w="4535" w:type="dxa"/>
            <w:vAlign w:val="center"/>
          </w:tcPr>
          <w:p>
            <w:pPr>
              <w:pStyle w:val="12"/>
            </w:pPr>
            <w:r>
              <w:t>巩固脱贫攻坚成果衔接乡村振兴</w:t>
            </w:r>
          </w:p>
        </w:tc>
        <w:tc>
          <w:tcPr>
            <w:tcW w:w="1361" w:type="dxa"/>
            <w:vAlign w:val="center"/>
          </w:tcPr>
          <w:p>
            <w:pPr>
              <w:pStyle w:val="11"/>
            </w:pPr>
            <w:r>
              <w:t>87.78</w:t>
            </w:r>
          </w:p>
        </w:tc>
        <w:tc>
          <w:tcPr>
            <w:tcW w:w="1361" w:type="dxa"/>
            <w:vAlign w:val="center"/>
          </w:tcPr>
          <w:p>
            <w:pPr>
              <w:pStyle w:val="11"/>
            </w:pPr>
          </w:p>
        </w:tc>
        <w:tc>
          <w:tcPr>
            <w:tcW w:w="1361" w:type="dxa"/>
            <w:vAlign w:val="center"/>
          </w:tcPr>
          <w:p>
            <w:pPr>
              <w:pStyle w:val="11"/>
            </w:pPr>
            <w:r>
              <w:t>87.78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2130599</w:t>
            </w:r>
          </w:p>
        </w:tc>
        <w:tc>
          <w:tcPr>
            <w:tcW w:w="4535" w:type="dxa"/>
            <w:vAlign w:val="center"/>
          </w:tcPr>
          <w:p>
            <w:pPr>
              <w:pStyle w:val="12"/>
            </w:pPr>
            <w:r>
              <w:t>其他巩固脱贫攻坚成果衔接乡村振兴支出</w:t>
            </w:r>
          </w:p>
        </w:tc>
        <w:tc>
          <w:tcPr>
            <w:tcW w:w="1361" w:type="dxa"/>
            <w:vAlign w:val="center"/>
          </w:tcPr>
          <w:p>
            <w:pPr>
              <w:pStyle w:val="11"/>
            </w:pPr>
            <w:r>
              <w:t>87.78</w:t>
            </w:r>
          </w:p>
        </w:tc>
        <w:tc>
          <w:tcPr>
            <w:tcW w:w="1361" w:type="dxa"/>
            <w:vAlign w:val="center"/>
          </w:tcPr>
          <w:p>
            <w:pPr>
              <w:pStyle w:val="11"/>
            </w:pPr>
          </w:p>
        </w:tc>
        <w:tc>
          <w:tcPr>
            <w:tcW w:w="1361" w:type="dxa"/>
            <w:vAlign w:val="center"/>
          </w:tcPr>
          <w:p>
            <w:pPr>
              <w:pStyle w:val="11"/>
            </w:pPr>
            <w:r>
              <w:t>87.78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135.17</w:t>
            </w:r>
          </w:p>
        </w:tc>
        <w:tc>
          <w:tcPr>
            <w:tcW w:w="1361" w:type="dxa"/>
            <w:vAlign w:val="center"/>
          </w:tcPr>
          <w:p>
            <w:pPr>
              <w:pStyle w:val="11"/>
            </w:pPr>
          </w:p>
        </w:tc>
        <w:tc>
          <w:tcPr>
            <w:tcW w:w="1361" w:type="dxa"/>
            <w:vAlign w:val="center"/>
          </w:tcPr>
          <w:p>
            <w:pPr>
              <w:pStyle w:val="11"/>
            </w:pPr>
            <w:r>
              <w:t>135.17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135.17</w:t>
            </w:r>
          </w:p>
        </w:tc>
        <w:tc>
          <w:tcPr>
            <w:tcW w:w="1361" w:type="dxa"/>
            <w:vAlign w:val="center"/>
          </w:tcPr>
          <w:p>
            <w:pPr>
              <w:pStyle w:val="11"/>
            </w:pPr>
          </w:p>
        </w:tc>
        <w:tc>
          <w:tcPr>
            <w:tcW w:w="1361" w:type="dxa"/>
            <w:vAlign w:val="center"/>
          </w:tcPr>
          <w:p>
            <w:pPr>
              <w:pStyle w:val="11"/>
            </w:pPr>
            <w:r>
              <w:t>135.17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39.59</w:t>
            </w:r>
          </w:p>
        </w:tc>
        <w:tc>
          <w:tcPr>
            <w:tcW w:w="1361" w:type="dxa"/>
            <w:vAlign w:val="center"/>
          </w:tcPr>
          <w:p>
            <w:pPr>
              <w:pStyle w:val="11"/>
            </w:pPr>
            <w:r>
              <w:t>16.79</w:t>
            </w: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22101</w:t>
            </w:r>
          </w:p>
        </w:tc>
        <w:tc>
          <w:tcPr>
            <w:tcW w:w="4535" w:type="dxa"/>
            <w:vAlign w:val="center"/>
          </w:tcPr>
          <w:p>
            <w:pPr>
              <w:pStyle w:val="12"/>
            </w:pPr>
            <w:r>
              <w:t>保障性安居工程支出</w:t>
            </w: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2210105</w:t>
            </w:r>
          </w:p>
        </w:tc>
        <w:tc>
          <w:tcPr>
            <w:tcW w:w="4535" w:type="dxa"/>
            <w:vAlign w:val="center"/>
          </w:tcPr>
          <w:p>
            <w:pPr>
              <w:pStyle w:val="12"/>
            </w:pPr>
            <w:r>
              <w:t>农村危房改造</w:t>
            </w: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r>
              <w:t>22.80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16.79</w:t>
            </w:r>
          </w:p>
        </w:tc>
        <w:tc>
          <w:tcPr>
            <w:tcW w:w="1361" w:type="dxa"/>
            <w:vAlign w:val="center"/>
          </w:tcPr>
          <w:p>
            <w:pPr>
              <w:pStyle w:val="11"/>
            </w:pPr>
            <w:r>
              <w:t>16.79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16.79</w:t>
            </w:r>
          </w:p>
        </w:tc>
        <w:tc>
          <w:tcPr>
            <w:tcW w:w="1361" w:type="dxa"/>
            <w:vAlign w:val="center"/>
          </w:tcPr>
          <w:p>
            <w:pPr>
              <w:pStyle w:val="11"/>
            </w:pPr>
            <w:r>
              <w:t>16.79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992" w:type="dxa"/>
            <w:vAlign w:val="center"/>
          </w:tcPr>
          <w:p>
            <w:pPr>
              <w:pStyle w:val="12"/>
            </w:pPr>
            <w:r>
              <w:t>224</w:t>
            </w:r>
          </w:p>
        </w:tc>
        <w:tc>
          <w:tcPr>
            <w:tcW w:w="4535" w:type="dxa"/>
            <w:vAlign w:val="center"/>
          </w:tcPr>
          <w:p>
            <w:pPr>
              <w:pStyle w:val="12"/>
            </w:pPr>
            <w:r>
              <w:t>灾害防治及应急管理支出</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992" w:type="dxa"/>
            <w:vAlign w:val="center"/>
          </w:tcPr>
          <w:p>
            <w:pPr>
              <w:pStyle w:val="12"/>
            </w:pPr>
            <w:r>
              <w:t>22401</w:t>
            </w:r>
          </w:p>
        </w:tc>
        <w:tc>
          <w:tcPr>
            <w:tcW w:w="4535" w:type="dxa"/>
            <w:vAlign w:val="center"/>
          </w:tcPr>
          <w:p>
            <w:pPr>
              <w:pStyle w:val="12"/>
            </w:pPr>
            <w:r>
              <w:t>应急管理事务</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992" w:type="dxa"/>
            <w:vAlign w:val="center"/>
          </w:tcPr>
          <w:p>
            <w:pPr>
              <w:pStyle w:val="12"/>
            </w:pPr>
            <w:r>
              <w:t>2240104</w:t>
            </w:r>
          </w:p>
        </w:tc>
        <w:tc>
          <w:tcPr>
            <w:tcW w:w="4535" w:type="dxa"/>
            <w:vAlign w:val="center"/>
          </w:tcPr>
          <w:p>
            <w:pPr>
              <w:pStyle w:val="12"/>
            </w:pPr>
            <w:r>
              <w:t>灾害风险防治</w:t>
            </w: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r>
              <w:t>2.00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3402" w:type="dxa"/>
            <w:tcBorders>
              <w:top w:val="single" w:color="FFFFFF" w:sz="6" w:space="0"/>
              <w:left w:val="single" w:color="FFFFFF" w:sz="6" w:space="0"/>
              <w:right w:val="single" w:color="FFFFFF" w:sz="6" w:space="0"/>
            </w:tcBorders>
            <w:vAlign w:val="center"/>
          </w:tcPr>
          <w:p>
            <w:pPr>
              <w:pStyle w:val="8"/>
            </w:pPr>
            <w:r>
              <w:t>预算年度：2024</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696.75</w:t>
            </w:r>
          </w:p>
        </w:tc>
        <w:tc>
          <w:tcPr>
            <w:tcW w:w="3402" w:type="dxa"/>
            <w:vAlign w:val="center"/>
          </w:tcPr>
          <w:p>
            <w:pPr>
              <w:pStyle w:val="12"/>
            </w:pPr>
            <w:r>
              <w:t>一、一般公共服务支出</w:t>
            </w:r>
          </w:p>
        </w:tc>
        <w:tc>
          <w:tcPr>
            <w:tcW w:w="1474" w:type="dxa"/>
            <w:vAlign w:val="center"/>
          </w:tcPr>
          <w:p>
            <w:pPr>
              <w:pStyle w:val="11"/>
            </w:pPr>
            <w:r>
              <w:t>449.94</w:t>
            </w:r>
          </w:p>
        </w:tc>
        <w:tc>
          <w:tcPr>
            <w:tcW w:w="1474" w:type="dxa"/>
            <w:vAlign w:val="center"/>
          </w:tcPr>
          <w:p>
            <w:pPr>
              <w:pStyle w:val="11"/>
            </w:pPr>
            <w:r>
              <w:t>449.94</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91.05</w:t>
            </w:r>
          </w:p>
        </w:tc>
        <w:tc>
          <w:tcPr>
            <w:tcW w:w="1474" w:type="dxa"/>
            <w:vAlign w:val="center"/>
          </w:tcPr>
          <w:p>
            <w:pPr>
              <w:pStyle w:val="11"/>
            </w:pPr>
            <w:r>
              <w:t>91.05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2.01</w:t>
            </w:r>
          </w:p>
        </w:tc>
        <w:tc>
          <w:tcPr>
            <w:tcW w:w="1474" w:type="dxa"/>
            <w:vAlign w:val="center"/>
          </w:tcPr>
          <w:p>
            <w:pPr>
              <w:pStyle w:val="11"/>
            </w:pPr>
            <w:r>
              <w:t>2.01</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1.00</w:t>
            </w:r>
          </w:p>
        </w:tc>
        <w:tc>
          <w:tcPr>
            <w:tcW w:w="1474" w:type="dxa"/>
            <w:vAlign w:val="center"/>
          </w:tcPr>
          <w:p>
            <w:pPr>
              <w:pStyle w:val="11"/>
            </w:pPr>
            <w:r>
              <w:t>1.00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223.95</w:t>
            </w:r>
          </w:p>
        </w:tc>
        <w:tc>
          <w:tcPr>
            <w:tcW w:w="1474" w:type="dxa"/>
            <w:vAlign w:val="center"/>
          </w:tcPr>
          <w:p>
            <w:pPr>
              <w:pStyle w:val="11"/>
            </w:pPr>
            <w:r>
              <w:t>223.95</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39.59</w:t>
            </w:r>
          </w:p>
        </w:tc>
        <w:tc>
          <w:tcPr>
            <w:tcW w:w="1474" w:type="dxa"/>
            <w:vAlign w:val="center"/>
          </w:tcPr>
          <w:p>
            <w:pPr>
              <w:pStyle w:val="11"/>
            </w:pPr>
            <w:r>
              <w:t>39.59</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r>
              <w:t>2.00</w:t>
            </w:r>
          </w:p>
        </w:tc>
        <w:tc>
          <w:tcPr>
            <w:tcW w:w="1474" w:type="dxa"/>
            <w:vAlign w:val="center"/>
          </w:tcPr>
          <w:p>
            <w:pPr>
              <w:pStyle w:val="11"/>
            </w:pPr>
            <w:r>
              <w:t>2.00</w:t>
            </w: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696.75</w:t>
            </w:r>
          </w:p>
        </w:tc>
        <w:tc>
          <w:tcPr>
            <w:tcW w:w="3402" w:type="dxa"/>
            <w:vAlign w:val="center"/>
          </w:tcPr>
          <w:p>
            <w:pPr>
              <w:pStyle w:val="14"/>
            </w:pPr>
            <w:r>
              <w:t>本年支出合计</w:t>
            </w:r>
          </w:p>
        </w:tc>
        <w:tc>
          <w:tcPr>
            <w:tcW w:w="1474" w:type="dxa"/>
            <w:vAlign w:val="center"/>
          </w:tcPr>
          <w:p>
            <w:pPr>
              <w:pStyle w:val="15"/>
            </w:pPr>
            <w:r>
              <w:t>809.54</w:t>
            </w:r>
          </w:p>
        </w:tc>
        <w:tc>
          <w:tcPr>
            <w:tcW w:w="1474" w:type="dxa"/>
            <w:vAlign w:val="center"/>
          </w:tcPr>
          <w:p>
            <w:pPr>
              <w:pStyle w:val="15"/>
            </w:pPr>
            <w:r>
              <w:t>809.54</w:t>
            </w:r>
          </w:p>
        </w:tc>
        <w:tc>
          <w:tcPr>
            <w:tcW w:w="1474" w:type="dxa"/>
            <w:vAlign w:val="center"/>
          </w:tcPr>
          <w:p>
            <w:pPr>
              <w:pStyle w:val="15"/>
            </w:pPr>
          </w:p>
        </w:tc>
        <w:tc>
          <w:tcPr>
            <w:tcW w:w="1474"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r>
              <w:t>112.78</w:t>
            </w: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r>
              <w:t>112.78</w:t>
            </w: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809.54</w:t>
            </w:r>
          </w:p>
        </w:tc>
        <w:tc>
          <w:tcPr>
            <w:tcW w:w="3402" w:type="dxa"/>
            <w:vAlign w:val="center"/>
          </w:tcPr>
          <w:p>
            <w:pPr>
              <w:pStyle w:val="14"/>
            </w:pPr>
            <w:r>
              <w:t>支出总计</w:t>
            </w:r>
          </w:p>
        </w:tc>
        <w:tc>
          <w:tcPr>
            <w:tcW w:w="1474" w:type="dxa"/>
            <w:vAlign w:val="center"/>
          </w:tcPr>
          <w:p>
            <w:pPr>
              <w:pStyle w:val="15"/>
            </w:pPr>
            <w:r>
              <w:t>809.54</w:t>
            </w:r>
          </w:p>
        </w:tc>
        <w:tc>
          <w:tcPr>
            <w:tcW w:w="1474" w:type="dxa"/>
            <w:vAlign w:val="center"/>
          </w:tcPr>
          <w:p>
            <w:pPr>
              <w:pStyle w:val="15"/>
            </w:pPr>
            <w:r>
              <w:t>809.54</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809.54</w:t>
            </w:r>
          </w:p>
        </w:tc>
        <w:tc>
          <w:tcPr>
            <w:tcW w:w="2551" w:type="dxa"/>
            <w:vAlign w:val="center"/>
          </w:tcPr>
          <w:p>
            <w:pPr>
              <w:pStyle w:val="15"/>
            </w:pPr>
            <w:r>
              <w:t>512.11</w:t>
            </w:r>
          </w:p>
        </w:tc>
        <w:tc>
          <w:tcPr>
            <w:tcW w:w="2551" w:type="dxa"/>
            <w:vAlign w:val="center"/>
          </w:tcPr>
          <w:p>
            <w:pPr>
              <w:pStyle w:val="15"/>
            </w:pPr>
            <w:r>
              <w:t>297.43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449.94</w:t>
            </w:r>
          </w:p>
        </w:tc>
        <w:tc>
          <w:tcPr>
            <w:tcW w:w="2551" w:type="dxa"/>
            <w:vAlign w:val="center"/>
          </w:tcPr>
          <w:p>
            <w:pPr>
              <w:pStyle w:val="11"/>
            </w:pPr>
            <w:r>
              <w:t>444.94</w:t>
            </w: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388.68</w:t>
            </w:r>
          </w:p>
        </w:tc>
        <w:tc>
          <w:tcPr>
            <w:tcW w:w="2551" w:type="dxa"/>
            <w:vAlign w:val="center"/>
          </w:tcPr>
          <w:p>
            <w:pPr>
              <w:pStyle w:val="11"/>
            </w:pPr>
            <w:r>
              <w:t>388.68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388.68</w:t>
            </w:r>
          </w:p>
        </w:tc>
        <w:tc>
          <w:tcPr>
            <w:tcW w:w="2551" w:type="dxa"/>
            <w:vAlign w:val="center"/>
          </w:tcPr>
          <w:p>
            <w:pPr>
              <w:pStyle w:val="11"/>
            </w:pPr>
            <w:r>
              <w:t>388.68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20138</w:t>
            </w:r>
          </w:p>
        </w:tc>
        <w:tc>
          <w:tcPr>
            <w:tcW w:w="4535" w:type="dxa"/>
            <w:vAlign w:val="center"/>
          </w:tcPr>
          <w:p>
            <w:pPr>
              <w:pStyle w:val="12"/>
            </w:pPr>
            <w:r>
              <w:t>市场监督管理事务</w:t>
            </w:r>
          </w:p>
        </w:tc>
        <w:tc>
          <w:tcPr>
            <w:tcW w:w="2551" w:type="dxa"/>
            <w:vAlign w:val="center"/>
          </w:tcPr>
          <w:p>
            <w:pPr>
              <w:pStyle w:val="11"/>
            </w:pPr>
            <w:r>
              <w:t>56.26</w:t>
            </w:r>
          </w:p>
        </w:tc>
        <w:tc>
          <w:tcPr>
            <w:tcW w:w="2551" w:type="dxa"/>
            <w:vAlign w:val="center"/>
          </w:tcPr>
          <w:p>
            <w:pPr>
              <w:pStyle w:val="11"/>
            </w:pPr>
            <w:r>
              <w:t>56.26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2013801</w:t>
            </w:r>
          </w:p>
        </w:tc>
        <w:tc>
          <w:tcPr>
            <w:tcW w:w="4535" w:type="dxa"/>
            <w:vAlign w:val="center"/>
          </w:tcPr>
          <w:p>
            <w:pPr>
              <w:pStyle w:val="12"/>
            </w:pPr>
            <w:r>
              <w:t>行政运行</w:t>
            </w:r>
          </w:p>
        </w:tc>
        <w:tc>
          <w:tcPr>
            <w:tcW w:w="2551" w:type="dxa"/>
            <w:vAlign w:val="center"/>
          </w:tcPr>
          <w:p>
            <w:pPr>
              <w:pStyle w:val="11"/>
            </w:pPr>
            <w:r>
              <w:t>56.26</w:t>
            </w:r>
          </w:p>
        </w:tc>
        <w:tc>
          <w:tcPr>
            <w:tcW w:w="2551" w:type="dxa"/>
            <w:vAlign w:val="center"/>
          </w:tcPr>
          <w:p>
            <w:pPr>
              <w:pStyle w:val="11"/>
            </w:pPr>
            <w:r>
              <w:t>56.26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20140</w:t>
            </w:r>
          </w:p>
        </w:tc>
        <w:tc>
          <w:tcPr>
            <w:tcW w:w="4535" w:type="dxa"/>
            <w:vAlign w:val="center"/>
          </w:tcPr>
          <w:p>
            <w:pPr>
              <w:pStyle w:val="12"/>
            </w:pPr>
            <w:r>
              <w:t>信访事务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2014004</w:t>
            </w:r>
          </w:p>
        </w:tc>
        <w:tc>
          <w:tcPr>
            <w:tcW w:w="4535" w:type="dxa"/>
            <w:vAlign w:val="center"/>
          </w:tcPr>
          <w:p>
            <w:pPr>
              <w:pStyle w:val="12"/>
            </w:pPr>
            <w:r>
              <w:t>信访业务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91.05</w:t>
            </w:r>
          </w:p>
        </w:tc>
        <w:tc>
          <w:tcPr>
            <w:tcW w:w="2551" w:type="dxa"/>
            <w:vAlign w:val="center"/>
          </w:tcPr>
          <w:p>
            <w:pPr>
              <w:pStyle w:val="11"/>
            </w:pPr>
            <w:r>
              <w:t>50.38</w:t>
            </w:r>
          </w:p>
        </w:tc>
        <w:tc>
          <w:tcPr>
            <w:tcW w:w="2551" w:type="dxa"/>
            <w:vAlign w:val="center"/>
          </w:tcPr>
          <w:p>
            <w:pPr>
              <w:pStyle w:val="11"/>
            </w:pPr>
            <w:r>
              <w:t>40.67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20802</w:t>
            </w:r>
          </w:p>
        </w:tc>
        <w:tc>
          <w:tcPr>
            <w:tcW w:w="4535" w:type="dxa"/>
            <w:vAlign w:val="center"/>
          </w:tcPr>
          <w:p>
            <w:pPr>
              <w:pStyle w:val="12"/>
            </w:pPr>
            <w:r>
              <w:t>民政管理事务</w:t>
            </w:r>
          </w:p>
        </w:tc>
        <w:tc>
          <w:tcPr>
            <w:tcW w:w="2551" w:type="dxa"/>
            <w:vAlign w:val="center"/>
          </w:tcPr>
          <w:p>
            <w:pPr>
              <w:pStyle w:val="11"/>
            </w:pPr>
            <w:r>
              <w:t>40.67</w:t>
            </w:r>
          </w:p>
        </w:tc>
        <w:tc>
          <w:tcPr>
            <w:tcW w:w="2551" w:type="dxa"/>
            <w:vAlign w:val="center"/>
          </w:tcPr>
          <w:p>
            <w:pPr>
              <w:pStyle w:val="11"/>
            </w:pPr>
          </w:p>
        </w:tc>
        <w:tc>
          <w:tcPr>
            <w:tcW w:w="2551" w:type="dxa"/>
            <w:vAlign w:val="center"/>
          </w:tcPr>
          <w:p>
            <w:pPr>
              <w:pStyle w:val="11"/>
            </w:pPr>
            <w:r>
              <w:t>40.67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2080208</w:t>
            </w:r>
          </w:p>
        </w:tc>
        <w:tc>
          <w:tcPr>
            <w:tcW w:w="4535" w:type="dxa"/>
            <w:vAlign w:val="center"/>
          </w:tcPr>
          <w:p>
            <w:pPr>
              <w:pStyle w:val="12"/>
            </w:pPr>
            <w:r>
              <w:t>基层政权建设和社区治理</w:t>
            </w:r>
          </w:p>
        </w:tc>
        <w:tc>
          <w:tcPr>
            <w:tcW w:w="2551" w:type="dxa"/>
            <w:vAlign w:val="center"/>
          </w:tcPr>
          <w:p>
            <w:pPr>
              <w:pStyle w:val="11"/>
            </w:pPr>
            <w:r>
              <w:t>40.00</w:t>
            </w:r>
          </w:p>
        </w:tc>
        <w:tc>
          <w:tcPr>
            <w:tcW w:w="2551" w:type="dxa"/>
            <w:vAlign w:val="center"/>
          </w:tcPr>
          <w:p>
            <w:pPr>
              <w:pStyle w:val="11"/>
            </w:pPr>
          </w:p>
        </w:tc>
        <w:tc>
          <w:tcPr>
            <w:tcW w:w="2551" w:type="dxa"/>
            <w:vAlign w:val="center"/>
          </w:tcPr>
          <w:p>
            <w:pPr>
              <w:pStyle w:val="11"/>
            </w:pPr>
            <w:r>
              <w:t>40.00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2080299</w:t>
            </w:r>
          </w:p>
        </w:tc>
        <w:tc>
          <w:tcPr>
            <w:tcW w:w="4535" w:type="dxa"/>
            <w:vAlign w:val="center"/>
          </w:tcPr>
          <w:p>
            <w:pPr>
              <w:pStyle w:val="12"/>
            </w:pPr>
            <w:r>
              <w:t>其他民政管理事务支出</w:t>
            </w:r>
          </w:p>
        </w:tc>
        <w:tc>
          <w:tcPr>
            <w:tcW w:w="2551" w:type="dxa"/>
            <w:vAlign w:val="center"/>
          </w:tcPr>
          <w:p>
            <w:pPr>
              <w:pStyle w:val="11"/>
            </w:pPr>
            <w:r>
              <w:t>0.67</w:t>
            </w:r>
          </w:p>
        </w:tc>
        <w:tc>
          <w:tcPr>
            <w:tcW w:w="2551" w:type="dxa"/>
            <w:vAlign w:val="center"/>
          </w:tcPr>
          <w:p>
            <w:pPr>
              <w:pStyle w:val="11"/>
            </w:pPr>
          </w:p>
        </w:tc>
        <w:tc>
          <w:tcPr>
            <w:tcW w:w="2551" w:type="dxa"/>
            <w:vAlign w:val="center"/>
          </w:tcPr>
          <w:p>
            <w:pPr>
              <w:pStyle w:val="11"/>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50.38</w:t>
            </w:r>
          </w:p>
        </w:tc>
        <w:tc>
          <w:tcPr>
            <w:tcW w:w="2551" w:type="dxa"/>
            <w:vAlign w:val="center"/>
          </w:tcPr>
          <w:p>
            <w:pPr>
              <w:pStyle w:val="11"/>
            </w:pPr>
            <w:r>
              <w:t>50.38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33.58</w:t>
            </w:r>
          </w:p>
        </w:tc>
        <w:tc>
          <w:tcPr>
            <w:tcW w:w="2551" w:type="dxa"/>
            <w:vAlign w:val="center"/>
          </w:tcPr>
          <w:p>
            <w:pPr>
              <w:pStyle w:val="11"/>
            </w:pPr>
            <w:r>
              <w:t>33.58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16.80</w:t>
            </w:r>
          </w:p>
        </w:tc>
        <w:tc>
          <w:tcPr>
            <w:tcW w:w="2551" w:type="dxa"/>
            <w:vAlign w:val="center"/>
          </w:tcPr>
          <w:p>
            <w:pPr>
              <w:pStyle w:val="11"/>
            </w:pPr>
            <w:r>
              <w:t>16.80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2.01</w:t>
            </w:r>
          </w:p>
        </w:tc>
        <w:tc>
          <w:tcPr>
            <w:tcW w:w="2551" w:type="dxa"/>
            <w:vAlign w:val="center"/>
          </w:tcPr>
          <w:p>
            <w:pPr>
              <w:pStyle w:val="11"/>
            </w:pPr>
          </w:p>
        </w:tc>
        <w:tc>
          <w:tcPr>
            <w:tcW w:w="2551" w:type="dxa"/>
            <w:vAlign w:val="center"/>
          </w:tcPr>
          <w:p>
            <w:pPr>
              <w:pStyle w:val="11"/>
            </w:pPr>
            <w:r>
              <w:t>2.01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21007</w:t>
            </w:r>
          </w:p>
        </w:tc>
        <w:tc>
          <w:tcPr>
            <w:tcW w:w="4535" w:type="dxa"/>
            <w:vAlign w:val="center"/>
          </w:tcPr>
          <w:p>
            <w:pPr>
              <w:pStyle w:val="12"/>
            </w:pPr>
            <w:r>
              <w:t>计划生育事务</w:t>
            </w:r>
          </w:p>
        </w:tc>
        <w:tc>
          <w:tcPr>
            <w:tcW w:w="2551" w:type="dxa"/>
            <w:vAlign w:val="center"/>
          </w:tcPr>
          <w:p>
            <w:pPr>
              <w:pStyle w:val="11"/>
            </w:pPr>
            <w:r>
              <w:t>1.34</w:t>
            </w:r>
          </w:p>
        </w:tc>
        <w:tc>
          <w:tcPr>
            <w:tcW w:w="2551" w:type="dxa"/>
            <w:vAlign w:val="center"/>
          </w:tcPr>
          <w:p>
            <w:pPr>
              <w:pStyle w:val="11"/>
            </w:pPr>
          </w:p>
        </w:tc>
        <w:tc>
          <w:tcPr>
            <w:tcW w:w="2551" w:type="dxa"/>
            <w:vAlign w:val="center"/>
          </w:tcPr>
          <w:p>
            <w:pPr>
              <w:pStyle w:val="11"/>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2100717</w:t>
            </w:r>
          </w:p>
        </w:tc>
        <w:tc>
          <w:tcPr>
            <w:tcW w:w="4535" w:type="dxa"/>
            <w:vAlign w:val="center"/>
          </w:tcPr>
          <w:p>
            <w:pPr>
              <w:pStyle w:val="12"/>
            </w:pPr>
            <w:r>
              <w:t>计划生育服务</w:t>
            </w:r>
          </w:p>
        </w:tc>
        <w:tc>
          <w:tcPr>
            <w:tcW w:w="2551" w:type="dxa"/>
            <w:vAlign w:val="center"/>
          </w:tcPr>
          <w:p>
            <w:pPr>
              <w:pStyle w:val="11"/>
            </w:pPr>
            <w:r>
              <w:t>1.34</w:t>
            </w:r>
          </w:p>
        </w:tc>
        <w:tc>
          <w:tcPr>
            <w:tcW w:w="2551" w:type="dxa"/>
            <w:vAlign w:val="center"/>
          </w:tcPr>
          <w:p>
            <w:pPr>
              <w:pStyle w:val="11"/>
            </w:pPr>
          </w:p>
        </w:tc>
        <w:tc>
          <w:tcPr>
            <w:tcW w:w="2551" w:type="dxa"/>
            <w:vAlign w:val="center"/>
          </w:tcPr>
          <w:p>
            <w:pPr>
              <w:pStyle w:val="11"/>
            </w:pPr>
            <w:r>
              <w:t>1.34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21099</w:t>
            </w:r>
          </w:p>
        </w:tc>
        <w:tc>
          <w:tcPr>
            <w:tcW w:w="4535" w:type="dxa"/>
            <w:vAlign w:val="center"/>
          </w:tcPr>
          <w:p>
            <w:pPr>
              <w:pStyle w:val="12"/>
            </w:pPr>
            <w:r>
              <w:t>其他卫生健康支出</w:t>
            </w:r>
          </w:p>
        </w:tc>
        <w:tc>
          <w:tcPr>
            <w:tcW w:w="2551" w:type="dxa"/>
            <w:vAlign w:val="center"/>
          </w:tcPr>
          <w:p>
            <w:pPr>
              <w:pStyle w:val="11"/>
            </w:pPr>
            <w:r>
              <w:t>0.67</w:t>
            </w:r>
          </w:p>
        </w:tc>
        <w:tc>
          <w:tcPr>
            <w:tcW w:w="2551" w:type="dxa"/>
            <w:vAlign w:val="center"/>
          </w:tcPr>
          <w:p>
            <w:pPr>
              <w:pStyle w:val="11"/>
            </w:pPr>
          </w:p>
        </w:tc>
        <w:tc>
          <w:tcPr>
            <w:tcW w:w="2551" w:type="dxa"/>
            <w:vAlign w:val="center"/>
          </w:tcPr>
          <w:p>
            <w:pPr>
              <w:pStyle w:val="11"/>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2109999</w:t>
            </w:r>
          </w:p>
        </w:tc>
        <w:tc>
          <w:tcPr>
            <w:tcW w:w="4535" w:type="dxa"/>
            <w:vAlign w:val="center"/>
          </w:tcPr>
          <w:p>
            <w:pPr>
              <w:pStyle w:val="12"/>
            </w:pPr>
            <w:r>
              <w:t>其他卫生健康支出</w:t>
            </w:r>
          </w:p>
        </w:tc>
        <w:tc>
          <w:tcPr>
            <w:tcW w:w="2551" w:type="dxa"/>
            <w:vAlign w:val="center"/>
          </w:tcPr>
          <w:p>
            <w:pPr>
              <w:pStyle w:val="11"/>
            </w:pPr>
            <w:r>
              <w:t>0.67</w:t>
            </w:r>
          </w:p>
        </w:tc>
        <w:tc>
          <w:tcPr>
            <w:tcW w:w="2551" w:type="dxa"/>
            <w:vAlign w:val="center"/>
          </w:tcPr>
          <w:p>
            <w:pPr>
              <w:pStyle w:val="11"/>
            </w:pPr>
          </w:p>
        </w:tc>
        <w:tc>
          <w:tcPr>
            <w:tcW w:w="2551" w:type="dxa"/>
            <w:vAlign w:val="center"/>
          </w:tcPr>
          <w:p>
            <w:pPr>
              <w:pStyle w:val="11"/>
            </w:pPr>
            <w:r>
              <w:t>0.67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223.95</w:t>
            </w:r>
          </w:p>
        </w:tc>
        <w:tc>
          <w:tcPr>
            <w:tcW w:w="2551" w:type="dxa"/>
            <w:vAlign w:val="center"/>
          </w:tcPr>
          <w:p>
            <w:pPr>
              <w:pStyle w:val="11"/>
            </w:pPr>
          </w:p>
        </w:tc>
        <w:tc>
          <w:tcPr>
            <w:tcW w:w="2551" w:type="dxa"/>
            <w:vAlign w:val="center"/>
          </w:tcPr>
          <w:p>
            <w:pPr>
              <w:pStyle w:val="11"/>
            </w:pPr>
            <w:r>
              <w:t>223.95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21303</w:t>
            </w:r>
          </w:p>
        </w:tc>
        <w:tc>
          <w:tcPr>
            <w:tcW w:w="4535" w:type="dxa"/>
            <w:vAlign w:val="center"/>
          </w:tcPr>
          <w:p>
            <w:pPr>
              <w:pStyle w:val="12"/>
            </w:pPr>
            <w:r>
              <w:t>水利</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2130314</w:t>
            </w:r>
          </w:p>
        </w:tc>
        <w:tc>
          <w:tcPr>
            <w:tcW w:w="4535" w:type="dxa"/>
            <w:vAlign w:val="center"/>
          </w:tcPr>
          <w:p>
            <w:pPr>
              <w:pStyle w:val="12"/>
            </w:pPr>
            <w:r>
              <w:t>防汛</w:t>
            </w:r>
          </w:p>
        </w:tc>
        <w:tc>
          <w:tcPr>
            <w:tcW w:w="2551" w:type="dxa"/>
            <w:vAlign w:val="center"/>
          </w:tcPr>
          <w:p>
            <w:pPr>
              <w:pStyle w:val="11"/>
            </w:pPr>
            <w:r>
              <w:t>1.00</w:t>
            </w:r>
          </w:p>
        </w:tc>
        <w:tc>
          <w:tcPr>
            <w:tcW w:w="2551" w:type="dxa"/>
            <w:vAlign w:val="center"/>
          </w:tcPr>
          <w:p>
            <w:pPr>
              <w:pStyle w:val="11"/>
            </w:pPr>
          </w:p>
        </w:tc>
        <w:tc>
          <w:tcPr>
            <w:tcW w:w="2551" w:type="dxa"/>
            <w:vAlign w:val="center"/>
          </w:tcPr>
          <w:p>
            <w:pPr>
              <w:pStyle w:val="11"/>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21305</w:t>
            </w:r>
          </w:p>
        </w:tc>
        <w:tc>
          <w:tcPr>
            <w:tcW w:w="4535" w:type="dxa"/>
            <w:vAlign w:val="center"/>
          </w:tcPr>
          <w:p>
            <w:pPr>
              <w:pStyle w:val="12"/>
            </w:pPr>
            <w:r>
              <w:t>巩固脱贫攻坚成果衔接乡村振兴</w:t>
            </w:r>
          </w:p>
        </w:tc>
        <w:tc>
          <w:tcPr>
            <w:tcW w:w="2551" w:type="dxa"/>
            <w:vAlign w:val="center"/>
          </w:tcPr>
          <w:p>
            <w:pPr>
              <w:pStyle w:val="11"/>
            </w:pPr>
            <w:r>
              <w:t>87.78</w:t>
            </w:r>
          </w:p>
        </w:tc>
        <w:tc>
          <w:tcPr>
            <w:tcW w:w="2551" w:type="dxa"/>
            <w:vAlign w:val="center"/>
          </w:tcPr>
          <w:p>
            <w:pPr>
              <w:pStyle w:val="11"/>
            </w:pPr>
          </w:p>
        </w:tc>
        <w:tc>
          <w:tcPr>
            <w:tcW w:w="2551" w:type="dxa"/>
            <w:vAlign w:val="center"/>
          </w:tcPr>
          <w:p>
            <w:pPr>
              <w:pStyle w:val="11"/>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2130599</w:t>
            </w:r>
          </w:p>
        </w:tc>
        <w:tc>
          <w:tcPr>
            <w:tcW w:w="4535" w:type="dxa"/>
            <w:vAlign w:val="center"/>
          </w:tcPr>
          <w:p>
            <w:pPr>
              <w:pStyle w:val="12"/>
            </w:pPr>
            <w:r>
              <w:t>其他巩固脱贫攻坚成果衔接乡村振兴支出</w:t>
            </w:r>
          </w:p>
        </w:tc>
        <w:tc>
          <w:tcPr>
            <w:tcW w:w="2551" w:type="dxa"/>
            <w:vAlign w:val="center"/>
          </w:tcPr>
          <w:p>
            <w:pPr>
              <w:pStyle w:val="11"/>
            </w:pPr>
            <w:r>
              <w:t>87.78</w:t>
            </w:r>
          </w:p>
        </w:tc>
        <w:tc>
          <w:tcPr>
            <w:tcW w:w="2551" w:type="dxa"/>
            <w:vAlign w:val="center"/>
          </w:tcPr>
          <w:p>
            <w:pPr>
              <w:pStyle w:val="11"/>
            </w:pPr>
          </w:p>
        </w:tc>
        <w:tc>
          <w:tcPr>
            <w:tcW w:w="2551" w:type="dxa"/>
            <w:vAlign w:val="center"/>
          </w:tcPr>
          <w:p>
            <w:pPr>
              <w:pStyle w:val="11"/>
            </w:pPr>
            <w:r>
              <w:t>87.78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135.17</w:t>
            </w:r>
          </w:p>
        </w:tc>
        <w:tc>
          <w:tcPr>
            <w:tcW w:w="2551" w:type="dxa"/>
            <w:vAlign w:val="center"/>
          </w:tcPr>
          <w:p>
            <w:pPr>
              <w:pStyle w:val="11"/>
            </w:pPr>
          </w:p>
        </w:tc>
        <w:tc>
          <w:tcPr>
            <w:tcW w:w="2551" w:type="dxa"/>
            <w:vAlign w:val="center"/>
          </w:tcPr>
          <w:p>
            <w:pPr>
              <w:pStyle w:val="11"/>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135.17</w:t>
            </w:r>
          </w:p>
        </w:tc>
        <w:tc>
          <w:tcPr>
            <w:tcW w:w="2551" w:type="dxa"/>
            <w:vAlign w:val="center"/>
          </w:tcPr>
          <w:p>
            <w:pPr>
              <w:pStyle w:val="11"/>
            </w:pPr>
          </w:p>
        </w:tc>
        <w:tc>
          <w:tcPr>
            <w:tcW w:w="2551" w:type="dxa"/>
            <w:vAlign w:val="center"/>
          </w:tcPr>
          <w:p>
            <w:pPr>
              <w:pStyle w:val="11"/>
            </w:pPr>
            <w:r>
              <w:t>135.17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39.59</w:t>
            </w:r>
          </w:p>
        </w:tc>
        <w:tc>
          <w:tcPr>
            <w:tcW w:w="2551" w:type="dxa"/>
            <w:vAlign w:val="center"/>
          </w:tcPr>
          <w:p>
            <w:pPr>
              <w:pStyle w:val="11"/>
            </w:pPr>
            <w:r>
              <w:t>16.79</w:t>
            </w:r>
          </w:p>
        </w:tc>
        <w:tc>
          <w:tcPr>
            <w:tcW w:w="2551" w:type="dxa"/>
            <w:vAlign w:val="center"/>
          </w:tcPr>
          <w:p>
            <w:pPr>
              <w:pStyle w:val="11"/>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22101</w:t>
            </w:r>
          </w:p>
        </w:tc>
        <w:tc>
          <w:tcPr>
            <w:tcW w:w="4535" w:type="dxa"/>
            <w:vAlign w:val="center"/>
          </w:tcPr>
          <w:p>
            <w:pPr>
              <w:pStyle w:val="12"/>
            </w:pPr>
            <w:r>
              <w:t>保障性安居工程支出</w:t>
            </w:r>
          </w:p>
        </w:tc>
        <w:tc>
          <w:tcPr>
            <w:tcW w:w="2551" w:type="dxa"/>
            <w:vAlign w:val="center"/>
          </w:tcPr>
          <w:p>
            <w:pPr>
              <w:pStyle w:val="11"/>
            </w:pPr>
            <w:r>
              <w:t>22.80</w:t>
            </w:r>
          </w:p>
        </w:tc>
        <w:tc>
          <w:tcPr>
            <w:tcW w:w="2551" w:type="dxa"/>
            <w:vAlign w:val="center"/>
          </w:tcPr>
          <w:p>
            <w:pPr>
              <w:pStyle w:val="11"/>
            </w:pPr>
          </w:p>
        </w:tc>
        <w:tc>
          <w:tcPr>
            <w:tcW w:w="2551" w:type="dxa"/>
            <w:vAlign w:val="center"/>
          </w:tcPr>
          <w:p>
            <w:pPr>
              <w:pStyle w:val="11"/>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2210105</w:t>
            </w:r>
          </w:p>
        </w:tc>
        <w:tc>
          <w:tcPr>
            <w:tcW w:w="4535" w:type="dxa"/>
            <w:vAlign w:val="center"/>
          </w:tcPr>
          <w:p>
            <w:pPr>
              <w:pStyle w:val="12"/>
            </w:pPr>
            <w:r>
              <w:t>农村危房改造</w:t>
            </w:r>
          </w:p>
        </w:tc>
        <w:tc>
          <w:tcPr>
            <w:tcW w:w="2551" w:type="dxa"/>
            <w:vAlign w:val="center"/>
          </w:tcPr>
          <w:p>
            <w:pPr>
              <w:pStyle w:val="11"/>
            </w:pPr>
            <w:r>
              <w:t>22.80</w:t>
            </w:r>
          </w:p>
        </w:tc>
        <w:tc>
          <w:tcPr>
            <w:tcW w:w="2551" w:type="dxa"/>
            <w:vAlign w:val="center"/>
          </w:tcPr>
          <w:p>
            <w:pPr>
              <w:pStyle w:val="11"/>
            </w:pPr>
          </w:p>
        </w:tc>
        <w:tc>
          <w:tcPr>
            <w:tcW w:w="2551" w:type="dxa"/>
            <w:vAlign w:val="center"/>
          </w:tcPr>
          <w:p>
            <w:pPr>
              <w:pStyle w:val="11"/>
            </w:pPr>
            <w:r>
              <w:t>22.80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16.79</w:t>
            </w:r>
          </w:p>
        </w:tc>
        <w:tc>
          <w:tcPr>
            <w:tcW w:w="2551" w:type="dxa"/>
            <w:vAlign w:val="center"/>
          </w:tcPr>
          <w:p>
            <w:pPr>
              <w:pStyle w:val="11"/>
            </w:pPr>
            <w:r>
              <w:t>16.79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16.79</w:t>
            </w:r>
          </w:p>
        </w:tc>
        <w:tc>
          <w:tcPr>
            <w:tcW w:w="2551" w:type="dxa"/>
            <w:vAlign w:val="center"/>
          </w:tcPr>
          <w:p>
            <w:pPr>
              <w:pStyle w:val="11"/>
            </w:pPr>
            <w:r>
              <w:t>16.79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1191" w:type="dxa"/>
            <w:vAlign w:val="center"/>
          </w:tcPr>
          <w:p>
            <w:pPr>
              <w:pStyle w:val="12"/>
            </w:pPr>
            <w:r>
              <w:t>224</w:t>
            </w:r>
          </w:p>
        </w:tc>
        <w:tc>
          <w:tcPr>
            <w:tcW w:w="4535" w:type="dxa"/>
            <w:vAlign w:val="center"/>
          </w:tcPr>
          <w:p>
            <w:pPr>
              <w:pStyle w:val="12"/>
            </w:pPr>
            <w:r>
              <w:t>灾害防治及应急管理支出</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1191" w:type="dxa"/>
            <w:vAlign w:val="center"/>
          </w:tcPr>
          <w:p>
            <w:pPr>
              <w:pStyle w:val="12"/>
            </w:pPr>
            <w:r>
              <w:t>22401</w:t>
            </w:r>
          </w:p>
        </w:tc>
        <w:tc>
          <w:tcPr>
            <w:tcW w:w="4535" w:type="dxa"/>
            <w:vAlign w:val="center"/>
          </w:tcPr>
          <w:p>
            <w:pPr>
              <w:pStyle w:val="12"/>
            </w:pPr>
            <w:r>
              <w:t>应急管理事务</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38</w:t>
            </w:r>
          </w:p>
        </w:tc>
        <w:tc>
          <w:tcPr>
            <w:tcW w:w="1191" w:type="dxa"/>
            <w:vAlign w:val="center"/>
          </w:tcPr>
          <w:p>
            <w:pPr>
              <w:pStyle w:val="12"/>
            </w:pPr>
            <w:r>
              <w:t>2240104</w:t>
            </w:r>
          </w:p>
        </w:tc>
        <w:tc>
          <w:tcPr>
            <w:tcW w:w="4535" w:type="dxa"/>
            <w:vAlign w:val="center"/>
          </w:tcPr>
          <w:p>
            <w:pPr>
              <w:pStyle w:val="12"/>
            </w:pPr>
            <w:r>
              <w:t>灾害风险防治</w:t>
            </w:r>
          </w:p>
        </w:tc>
        <w:tc>
          <w:tcPr>
            <w:tcW w:w="2551" w:type="dxa"/>
            <w:vAlign w:val="center"/>
          </w:tcPr>
          <w:p>
            <w:pPr>
              <w:pStyle w:val="11"/>
            </w:pPr>
            <w:r>
              <w:t>2.00</w:t>
            </w:r>
          </w:p>
        </w:tc>
        <w:tc>
          <w:tcPr>
            <w:tcW w:w="2551" w:type="dxa"/>
            <w:vAlign w:val="center"/>
          </w:tcPr>
          <w:p>
            <w:pPr>
              <w:pStyle w:val="11"/>
            </w:pPr>
          </w:p>
        </w:tc>
        <w:tc>
          <w:tcPr>
            <w:tcW w:w="2551" w:type="dxa"/>
            <w:vAlign w:val="center"/>
          </w:tcPr>
          <w:p>
            <w:pPr>
              <w:pStyle w:val="11"/>
            </w:pPr>
            <w:r>
              <w:t>2.00</w:t>
            </w: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4" w:type="dxa"/>
            <w:gridSpan w:val="3"/>
            <w:vAlign w:val="center"/>
          </w:tcPr>
          <w:p>
            <w:pPr>
              <w:pStyle w:val="10"/>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512.11</w:t>
            </w:r>
          </w:p>
        </w:tc>
        <w:tc>
          <w:tcPr>
            <w:tcW w:w="2551" w:type="dxa"/>
            <w:vAlign w:val="center"/>
          </w:tcPr>
          <w:p>
            <w:pPr>
              <w:pStyle w:val="15"/>
            </w:pPr>
            <w:r>
              <w:t>455.15</w:t>
            </w:r>
          </w:p>
        </w:tc>
        <w:tc>
          <w:tcPr>
            <w:tcW w:w="2551" w:type="dxa"/>
            <w:vAlign w:val="center"/>
          </w:tcPr>
          <w:p>
            <w:pPr>
              <w:pStyle w:val="15"/>
            </w:pPr>
            <w:r>
              <w:t>56.96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438.36</w:t>
            </w:r>
          </w:p>
        </w:tc>
        <w:tc>
          <w:tcPr>
            <w:tcW w:w="2551" w:type="dxa"/>
            <w:vAlign w:val="center"/>
          </w:tcPr>
          <w:p>
            <w:pPr>
              <w:pStyle w:val="11"/>
            </w:pPr>
            <w:r>
              <w:t>438.36</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201.68</w:t>
            </w:r>
          </w:p>
        </w:tc>
        <w:tc>
          <w:tcPr>
            <w:tcW w:w="2551" w:type="dxa"/>
            <w:vAlign w:val="center"/>
          </w:tcPr>
          <w:p>
            <w:pPr>
              <w:pStyle w:val="11"/>
            </w:pPr>
            <w:r>
              <w:t>201.68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103.13</w:t>
            </w:r>
          </w:p>
        </w:tc>
        <w:tc>
          <w:tcPr>
            <w:tcW w:w="2551" w:type="dxa"/>
            <w:vAlign w:val="center"/>
          </w:tcPr>
          <w:p>
            <w:pPr>
              <w:pStyle w:val="11"/>
            </w:pPr>
            <w:r>
              <w:t>103.13</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23.65</w:t>
            </w:r>
          </w:p>
        </w:tc>
        <w:tc>
          <w:tcPr>
            <w:tcW w:w="2551" w:type="dxa"/>
            <w:vAlign w:val="center"/>
          </w:tcPr>
          <w:p>
            <w:pPr>
              <w:pStyle w:val="11"/>
            </w:pPr>
            <w:r>
              <w:t>23.65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27.85</w:t>
            </w:r>
          </w:p>
        </w:tc>
        <w:tc>
          <w:tcPr>
            <w:tcW w:w="2551" w:type="dxa"/>
            <w:vAlign w:val="center"/>
          </w:tcPr>
          <w:p>
            <w:pPr>
              <w:pStyle w:val="11"/>
            </w:pPr>
            <w:r>
              <w:t>27.85</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33.58</w:t>
            </w:r>
          </w:p>
        </w:tc>
        <w:tc>
          <w:tcPr>
            <w:tcW w:w="2551" w:type="dxa"/>
            <w:vAlign w:val="center"/>
          </w:tcPr>
          <w:p>
            <w:pPr>
              <w:pStyle w:val="11"/>
            </w:pPr>
            <w:r>
              <w:t>33.58</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16.80</w:t>
            </w:r>
          </w:p>
        </w:tc>
        <w:tc>
          <w:tcPr>
            <w:tcW w:w="2551" w:type="dxa"/>
            <w:vAlign w:val="center"/>
          </w:tcPr>
          <w:p>
            <w:pPr>
              <w:pStyle w:val="11"/>
            </w:pPr>
            <w:r>
              <w:t>16.80</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13.57</w:t>
            </w:r>
          </w:p>
        </w:tc>
        <w:tc>
          <w:tcPr>
            <w:tcW w:w="2551" w:type="dxa"/>
            <w:vAlign w:val="center"/>
          </w:tcPr>
          <w:p>
            <w:pPr>
              <w:pStyle w:val="11"/>
            </w:pPr>
            <w:r>
              <w:t>13.57</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1.31</w:t>
            </w:r>
          </w:p>
        </w:tc>
        <w:tc>
          <w:tcPr>
            <w:tcW w:w="2551" w:type="dxa"/>
            <w:vAlign w:val="center"/>
          </w:tcPr>
          <w:p>
            <w:pPr>
              <w:pStyle w:val="11"/>
            </w:pPr>
            <w:r>
              <w:t>1.31</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16.79</w:t>
            </w:r>
          </w:p>
        </w:tc>
        <w:tc>
          <w:tcPr>
            <w:tcW w:w="2551" w:type="dxa"/>
            <w:vAlign w:val="center"/>
          </w:tcPr>
          <w:p>
            <w:pPr>
              <w:pStyle w:val="11"/>
            </w:pPr>
            <w:r>
              <w:t>16.79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56.96</w:t>
            </w:r>
          </w:p>
        </w:tc>
        <w:tc>
          <w:tcPr>
            <w:tcW w:w="2551" w:type="dxa"/>
            <w:vAlign w:val="center"/>
          </w:tcPr>
          <w:p>
            <w:pPr>
              <w:pStyle w:val="11"/>
            </w:pPr>
          </w:p>
        </w:tc>
        <w:tc>
          <w:tcPr>
            <w:tcW w:w="2551" w:type="dxa"/>
            <w:vAlign w:val="center"/>
          </w:tcPr>
          <w:p>
            <w:pPr>
              <w:pStyle w:val="11"/>
            </w:pPr>
            <w:r>
              <w:t>56.96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12.29</w:t>
            </w:r>
          </w:p>
        </w:tc>
        <w:tc>
          <w:tcPr>
            <w:tcW w:w="2551" w:type="dxa"/>
            <w:vAlign w:val="center"/>
          </w:tcPr>
          <w:p>
            <w:pPr>
              <w:pStyle w:val="11"/>
            </w:pPr>
          </w:p>
        </w:tc>
        <w:tc>
          <w:tcPr>
            <w:tcW w:w="2551" w:type="dxa"/>
            <w:vAlign w:val="center"/>
          </w:tcPr>
          <w:p>
            <w:pPr>
              <w:pStyle w:val="11"/>
            </w:pPr>
            <w:r>
              <w:t>12.29</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30202</w:t>
            </w:r>
          </w:p>
        </w:tc>
        <w:tc>
          <w:tcPr>
            <w:tcW w:w="4535" w:type="dxa"/>
            <w:vAlign w:val="center"/>
          </w:tcPr>
          <w:p>
            <w:pPr>
              <w:pStyle w:val="12"/>
            </w:pPr>
            <w:r>
              <w:t>印刷费</w:t>
            </w:r>
          </w:p>
        </w:tc>
        <w:tc>
          <w:tcPr>
            <w:tcW w:w="2551" w:type="dxa"/>
            <w:vAlign w:val="center"/>
          </w:tcPr>
          <w:p>
            <w:pPr>
              <w:pStyle w:val="11"/>
            </w:pPr>
            <w:r>
              <w:t>2.60</w:t>
            </w:r>
          </w:p>
        </w:tc>
        <w:tc>
          <w:tcPr>
            <w:tcW w:w="2551" w:type="dxa"/>
            <w:vAlign w:val="center"/>
          </w:tcPr>
          <w:p>
            <w:pPr>
              <w:pStyle w:val="11"/>
            </w:pPr>
          </w:p>
        </w:tc>
        <w:tc>
          <w:tcPr>
            <w:tcW w:w="2551" w:type="dxa"/>
            <w:vAlign w:val="center"/>
          </w:tcPr>
          <w:p>
            <w:pPr>
              <w:pStyle w:val="11"/>
            </w:pPr>
            <w:r>
              <w:t>2.60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1.90</w:t>
            </w:r>
          </w:p>
        </w:tc>
        <w:tc>
          <w:tcPr>
            <w:tcW w:w="2551" w:type="dxa"/>
            <w:vAlign w:val="center"/>
          </w:tcPr>
          <w:p>
            <w:pPr>
              <w:pStyle w:val="11"/>
            </w:pPr>
          </w:p>
        </w:tc>
        <w:tc>
          <w:tcPr>
            <w:tcW w:w="2551" w:type="dxa"/>
            <w:vAlign w:val="center"/>
          </w:tcPr>
          <w:p>
            <w:pPr>
              <w:pStyle w:val="11"/>
            </w:pPr>
            <w:r>
              <w:t>1.90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10.00</w:t>
            </w:r>
          </w:p>
        </w:tc>
        <w:tc>
          <w:tcPr>
            <w:tcW w:w="2551" w:type="dxa"/>
            <w:vAlign w:val="center"/>
          </w:tcPr>
          <w:p>
            <w:pPr>
              <w:pStyle w:val="11"/>
            </w:pPr>
          </w:p>
        </w:tc>
        <w:tc>
          <w:tcPr>
            <w:tcW w:w="2551" w:type="dxa"/>
            <w:vAlign w:val="center"/>
          </w:tcPr>
          <w:p>
            <w:pPr>
              <w:pStyle w:val="11"/>
            </w:pPr>
            <w:r>
              <w:t>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30217</w:t>
            </w:r>
          </w:p>
        </w:tc>
        <w:tc>
          <w:tcPr>
            <w:tcW w:w="4535" w:type="dxa"/>
            <w:vAlign w:val="center"/>
          </w:tcPr>
          <w:p>
            <w:pPr>
              <w:pStyle w:val="12"/>
            </w:pPr>
            <w:r>
              <w:t>公务接待费</w:t>
            </w:r>
          </w:p>
        </w:tc>
        <w:tc>
          <w:tcPr>
            <w:tcW w:w="2551" w:type="dxa"/>
            <w:vAlign w:val="center"/>
          </w:tcPr>
          <w:p>
            <w:pPr>
              <w:pStyle w:val="11"/>
            </w:pPr>
            <w:r>
              <w:t>4.75</w:t>
            </w:r>
          </w:p>
        </w:tc>
        <w:tc>
          <w:tcPr>
            <w:tcW w:w="2551" w:type="dxa"/>
            <w:vAlign w:val="center"/>
          </w:tcPr>
          <w:p>
            <w:pPr>
              <w:pStyle w:val="11"/>
            </w:pPr>
          </w:p>
        </w:tc>
        <w:tc>
          <w:tcPr>
            <w:tcW w:w="2551" w:type="dxa"/>
            <w:vAlign w:val="center"/>
          </w:tcPr>
          <w:p>
            <w:pPr>
              <w:pStyle w:val="11"/>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7.00</w:t>
            </w:r>
          </w:p>
        </w:tc>
        <w:tc>
          <w:tcPr>
            <w:tcW w:w="2551" w:type="dxa"/>
            <w:vAlign w:val="center"/>
          </w:tcPr>
          <w:p>
            <w:pPr>
              <w:pStyle w:val="11"/>
            </w:pPr>
          </w:p>
        </w:tc>
        <w:tc>
          <w:tcPr>
            <w:tcW w:w="2551" w:type="dxa"/>
            <w:vAlign w:val="center"/>
          </w:tcPr>
          <w:p>
            <w:pPr>
              <w:pStyle w:val="11"/>
            </w:pPr>
            <w:r>
              <w:t>7.00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11.82</w:t>
            </w:r>
          </w:p>
        </w:tc>
        <w:tc>
          <w:tcPr>
            <w:tcW w:w="2551" w:type="dxa"/>
            <w:vAlign w:val="center"/>
          </w:tcPr>
          <w:p>
            <w:pPr>
              <w:pStyle w:val="11"/>
            </w:pPr>
          </w:p>
        </w:tc>
        <w:tc>
          <w:tcPr>
            <w:tcW w:w="2551" w:type="dxa"/>
            <w:vAlign w:val="center"/>
          </w:tcPr>
          <w:p>
            <w:pPr>
              <w:pStyle w:val="11"/>
            </w:pPr>
            <w:r>
              <w:t>11.82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16.79</w:t>
            </w:r>
          </w:p>
        </w:tc>
        <w:tc>
          <w:tcPr>
            <w:tcW w:w="2551" w:type="dxa"/>
            <w:vAlign w:val="center"/>
          </w:tcPr>
          <w:p>
            <w:pPr>
              <w:pStyle w:val="11"/>
            </w:pPr>
            <w:r>
              <w:t>16.79</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12.82</w:t>
            </w:r>
          </w:p>
        </w:tc>
        <w:tc>
          <w:tcPr>
            <w:tcW w:w="2551" w:type="dxa"/>
            <w:vAlign w:val="center"/>
          </w:tcPr>
          <w:p>
            <w:pPr>
              <w:pStyle w:val="11"/>
            </w:pPr>
            <w:r>
              <w:t>12.82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2.32</w:t>
            </w:r>
          </w:p>
        </w:tc>
        <w:tc>
          <w:tcPr>
            <w:tcW w:w="2551" w:type="dxa"/>
            <w:vAlign w:val="center"/>
          </w:tcPr>
          <w:p>
            <w:pPr>
              <w:pStyle w:val="11"/>
            </w:pPr>
            <w:r>
              <w:t>2.32</w:t>
            </w:r>
          </w:p>
        </w:tc>
        <w:tc>
          <w:tcPr>
            <w:tcW w:w="255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30399</w:t>
            </w:r>
          </w:p>
        </w:tc>
        <w:tc>
          <w:tcPr>
            <w:tcW w:w="4535" w:type="dxa"/>
            <w:vAlign w:val="center"/>
          </w:tcPr>
          <w:p>
            <w:pPr>
              <w:pStyle w:val="12"/>
            </w:pPr>
            <w:r>
              <w:t>其他对个人和家庭的补助</w:t>
            </w:r>
          </w:p>
        </w:tc>
        <w:tc>
          <w:tcPr>
            <w:tcW w:w="2551" w:type="dxa"/>
            <w:vAlign w:val="center"/>
          </w:tcPr>
          <w:p>
            <w:pPr>
              <w:pStyle w:val="11"/>
            </w:pPr>
            <w:r>
              <w:t>1.65</w:t>
            </w:r>
          </w:p>
        </w:tc>
        <w:tc>
          <w:tcPr>
            <w:tcW w:w="2551" w:type="dxa"/>
            <w:vAlign w:val="center"/>
          </w:tcPr>
          <w:p>
            <w:pPr>
              <w:pStyle w:val="11"/>
            </w:pPr>
            <w:r>
              <w:t>1.65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551" w:type="dxa"/>
            <w:tcBorders>
              <w:top w:val="single" w:color="FFFFFF" w:sz="6" w:space="0"/>
              <w:left w:val="single" w:color="FFFFFF" w:sz="6" w:space="0"/>
              <w:right w:val="single" w:color="FFFFFF" w:sz="6" w:space="0"/>
            </w:tcBorders>
            <w:vAlign w:val="center"/>
          </w:tcPr>
          <w:p>
            <w:pPr>
              <w:pStyle w:val="8"/>
            </w:pPr>
            <w:r>
              <w:t>预算年度：2024</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2381" w:type="dxa"/>
            <w:tcBorders>
              <w:top w:val="single" w:color="FFFFFF" w:sz="6" w:space="0"/>
              <w:left w:val="single" w:color="FFFFFF" w:sz="6" w:space="0"/>
              <w:right w:val="single" w:color="FFFFFF" w:sz="6" w:space="0"/>
            </w:tcBorders>
            <w:vAlign w:val="center"/>
          </w:tcPr>
          <w:p>
            <w:pPr>
              <w:pStyle w:val="8"/>
            </w:pPr>
            <w:r>
              <w:t>预算年度：2024</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11.75</w:t>
            </w:r>
          </w:p>
        </w:tc>
        <w:tc>
          <w:tcPr>
            <w:tcW w:w="2381" w:type="dxa"/>
            <w:vAlign w:val="center"/>
          </w:tcPr>
          <w:p>
            <w:pPr>
              <w:pStyle w:val="15"/>
            </w:pPr>
            <w:r>
              <w:t>11.75</w:t>
            </w:r>
          </w:p>
        </w:tc>
        <w:tc>
          <w:tcPr>
            <w:tcW w:w="2381" w:type="dxa"/>
            <w:vAlign w:val="center"/>
          </w:tcPr>
          <w:p>
            <w:pPr>
              <w:pStyle w:val="15"/>
            </w:pPr>
          </w:p>
        </w:tc>
        <w:tc>
          <w:tcPr>
            <w:tcW w:w="2381" w:type="dxa"/>
            <w:vAlign w:val="center"/>
          </w:tcPr>
          <w:p>
            <w:pPr>
              <w:pStyle w:val="15"/>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11.75</w:t>
            </w:r>
          </w:p>
        </w:tc>
        <w:tc>
          <w:tcPr>
            <w:tcW w:w="2381" w:type="dxa"/>
            <w:vAlign w:val="center"/>
          </w:tcPr>
          <w:p>
            <w:pPr>
              <w:pStyle w:val="11"/>
            </w:pPr>
            <w:r>
              <w:t>11.75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其中：教学科研人员因公出国（境）费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二、公务用车购置及运维费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 xml:space="preserve">          公务用车运行维护费</w:t>
            </w:r>
          </w:p>
        </w:tc>
        <w:tc>
          <w:tcPr>
            <w:tcW w:w="2381" w:type="dxa"/>
            <w:vAlign w:val="center"/>
          </w:tcPr>
          <w:p>
            <w:pPr>
              <w:pStyle w:val="11"/>
            </w:pPr>
            <w:r>
              <w:t>7.00</w:t>
            </w:r>
          </w:p>
        </w:tc>
        <w:tc>
          <w:tcPr>
            <w:tcW w:w="2381" w:type="dxa"/>
            <w:vAlign w:val="center"/>
          </w:tcPr>
          <w:p>
            <w:pPr>
              <w:pStyle w:val="11"/>
            </w:pPr>
            <w:r>
              <w:t>7.00</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9</w:t>
            </w:r>
          </w:p>
        </w:tc>
        <w:tc>
          <w:tcPr>
            <w:tcW w:w="3798" w:type="dxa"/>
            <w:vAlign w:val="center"/>
          </w:tcPr>
          <w:p>
            <w:pPr>
              <w:pStyle w:val="12"/>
            </w:pPr>
            <w:r>
              <w:t>三、公务接待费</w:t>
            </w:r>
          </w:p>
        </w:tc>
        <w:tc>
          <w:tcPr>
            <w:tcW w:w="2381" w:type="dxa"/>
            <w:vAlign w:val="center"/>
          </w:tcPr>
          <w:p>
            <w:pPr>
              <w:pStyle w:val="11"/>
            </w:pPr>
            <w:r>
              <w:t>4.75</w:t>
            </w:r>
          </w:p>
        </w:tc>
        <w:tc>
          <w:tcPr>
            <w:tcW w:w="2381" w:type="dxa"/>
            <w:vAlign w:val="center"/>
          </w:tcPr>
          <w:p>
            <w:pPr>
              <w:pStyle w:val="11"/>
            </w:pPr>
            <w:r>
              <w:t>4.75</w:t>
            </w: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10</w:t>
            </w:r>
          </w:p>
        </w:tc>
        <w:tc>
          <w:tcPr>
            <w:tcW w:w="3798" w:type="dxa"/>
            <w:vAlign w:val="center"/>
          </w:tcPr>
          <w:p>
            <w:pPr>
              <w:pStyle w:val="12"/>
            </w:pPr>
            <w:r>
              <w:t>四、会议费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11</w:t>
            </w:r>
          </w:p>
        </w:tc>
        <w:tc>
          <w:tcPr>
            <w:tcW w:w="3798" w:type="dxa"/>
            <w:vAlign w:val="center"/>
          </w:tcPr>
          <w:p>
            <w:pPr>
              <w:pStyle w:val="12"/>
            </w:pPr>
            <w:r>
              <w:t xml:space="preserve">    其中：省属高校业务性会议费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12</w:t>
            </w:r>
          </w:p>
        </w:tc>
        <w:tc>
          <w:tcPr>
            <w:tcW w:w="3798" w:type="dxa"/>
            <w:vAlign w:val="center"/>
          </w:tcPr>
          <w:p>
            <w:pPr>
              <w:pStyle w:val="12"/>
            </w:pPr>
            <w:r>
              <w:t xml:space="preserve">          其他会议费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13</w:t>
            </w:r>
          </w:p>
        </w:tc>
        <w:tc>
          <w:tcPr>
            <w:tcW w:w="3798" w:type="dxa"/>
            <w:vAlign w:val="center"/>
          </w:tcPr>
          <w:p>
            <w:pPr>
              <w:pStyle w:val="12"/>
            </w:pPr>
            <w:r>
              <w:t>五、培训费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sectPr>
          <w:pgSz w:w="16840" w:h="11900" w:orient="landscape"/>
          <w:pgMar w:top="1361" w:right="1020" w:bottom="1361" w:left="1020" w:header="720" w:footer="720" w:gutter="0"/>
          <w:cols w:space="720" w:num="1"/>
        </w:sectPr>
      </w:pPr>
    </w:p>
    <w:p>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涞源县金家井乡人民政府本级2024年单位预算信息公开情况说明</w:t>
      </w:r>
    </w:p>
    <w:p>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按照《中华人民共和国预算法》、《地方预决算公开操作规程》和《关于进一步推进预算公开工作的实施意见》规定，现将涞源县金家井乡人民政府本级2024年单位预算公开如下：</w:t>
      </w:r>
    </w:p>
    <w:p>
      <w:pPr>
        <w:spacing w:before="10" w:after="10" w:line="240" w:lineRule="auto"/>
        <w:ind w:firstLine="640"/>
        <w:jc w:val="left"/>
        <w:outlineLvl w:val="5"/>
      </w:pPr>
      <w:r>
        <w:rPr>
          <w:rFonts w:ascii="黑体" w:hAnsi="黑体" w:eastAsia="黑体" w:cs="黑体"/>
          <w:color w:val="000000"/>
          <w:sz w:val="32"/>
        </w:rPr>
        <w:t>一、单位职责及机构设置情况</w:t>
      </w:r>
    </w:p>
    <w:p>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单位职责：</w:t>
      </w:r>
    </w:p>
    <w:p>
      <w:pPr>
        <w:pStyle w:val="23"/>
      </w:pPr>
      <w:r>
        <w:t>根据《涞源县金家井乡人民政府职能配置、内设机构和人员编制规定》，</w:t>
      </w:r>
    </w:p>
    <w:p>
      <w:pPr>
        <w:pStyle w:val="23"/>
      </w:pPr>
      <w:r>
        <w:t>涞源县金家井乡人民政府的主要职责是：</w:t>
      </w:r>
    </w:p>
    <w:p>
      <w:pPr>
        <w:pStyle w:val="23"/>
        <w:ind w:left="0" w:leftChars="0" w:firstLine="560" w:firstLineChars="200"/>
      </w:pPr>
      <w:r>
        <w:t>按照建设“生产发展、生活宽裕、乡风文明、村容整洁、管理民主”的社会主义新农村的要求，着眼于全面推进农村的经济、政治、文化、社会和党的建设，抓住经济发展这个第一要务，适当调整乡镇管理经济的方式，同时加强社会管理和公共服务职能，逐步实现由管理型向服务型转变，努力建设服务型、法制型政府，更好为“三农”服务，各乡镇要把主要精力放在促进经济发展、加强社会管理、提供公共服务和维护农村稳定四项职能上来。一是促进经济发展；二是加强社会管理；三是提供公共服务；四是维护农村稳定。</w:t>
      </w:r>
    </w:p>
    <w:p>
      <w:pPr>
        <w:pStyle w:val="23"/>
      </w:pPr>
      <w:r>
        <w:t>党政办公室（同时挂综合治理办公室牌子）：负责乡镇党委、人大、政府日常事务，协调各方面的工作关系，对党委、人大、政府安排的工作进行督察和信息反馈。承办党委、人大、政府交办的其他各项工作，做好统计工作，负责国有资产的管理和使用。协调督察法庭、公安、司法等部门工作，抓好社会治安综合治理和法制宣传，做好信访工作，调解民事纠纷，保持社会稳定。</w:t>
      </w:r>
    </w:p>
    <w:p>
      <w:pPr>
        <w:pStyle w:val="23"/>
      </w:pPr>
      <w:r>
        <w:t>基层组织建设办公室：负责乡镇组织建设日常工作，构建和完善乡村两级组织建设责任体系；不断加强乡村干部队伍和党员队伍建设，落实好上级党委下达的各项任务，优化基层党建工作环境；推进基层党建工作制度化和规范化。</w:t>
      </w:r>
    </w:p>
    <w:p>
      <w:pPr>
        <w:pStyle w:val="23"/>
      </w:pPr>
      <w:r>
        <w:t>社会事务办公室（同时挂计划生育办公室牌子）：负责乡镇的拥军</w:t>
      </w:r>
      <w:r>
        <w:rPr>
          <w:rFonts w:hint="eastAsia"/>
          <w:lang w:val="en-US" w:eastAsia="zh-CN"/>
        </w:rPr>
        <w:t>优</w:t>
      </w:r>
      <w:bookmarkStart w:id="1" w:name="_GoBack"/>
      <w:bookmarkEnd w:id="1"/>
      <w:r>
        <w:t>属、救灾扶贫，妥善安置残疾人就业，负责殡葬改革工作，指导村民委员会的建设和换届选举工作。搞好民政工作，促进社会福利事业发展，做好社会保障工作，办理兵役事项。负责编制人口计划，搞好计划生育宣传、节育措施的落实和人口管理工作，指导计划生育服务中心工作。指导和协调乡镇教育、卫生、文化、广播工作。</w:t>
      </w:r>
    </w:p>
    <w:p>
      <w:pPr>
        <w:pStyle w:val="23"/>
      </w:pPr>
      <w:r>
        <w:t>经济发展办公室：参与制定乡镇农村经济发展目标和措施，抓好农村经济信息服务,指导和协调管理涉农工作，促进整体服务功能的发挥。负责农业科学技术等协调工作，抓好产业结构调整和科技示范带动工作。负责乡镇企业的规划、协调、监督、服务，抓好乡镇及村级企业的管理，协助乡镇企业搞好新上项目课题设计、申请等前期工作，指导农林水牧综合服务中心工作，加强安全生产工作，保持正常经济生产秩序，协调与经济发展相关的其它工作。</w:t>
      </w:r>
    </w:p>
    <w:p>
      <w:pPr>
        <w:pStyle w:val="23"/>
      </w:pPr>
      <w:r>
        <w:t>财政所：负责乡镇财政预算及执行，监管乡镇、村专项资金的使用，开展绩效分析，搞好定期定补人员的管理。</w:t>
      </w:r>
    </w:p>
    <w:p>
      <w:pPr>
        <w:pStyle w:val="23"/>
      </w:pPr>
      <w:r>
        <w:t>农林水牧综合服务中心：负责制定农林水牧产业发展长远规划，搞好科技咨询和技术指导，搞好产业结构调整，为农民提供科技市场信息及产前、产中、产后服务。抓好科技示范，提高农业生产和农民生活中的科技含量，经常深入一线指导工作。</w:t>
      </w:r>
    </w:p>
    <w:p>
      <w:pPr>
        <w:pStyle w:val="23"/>
      </w:pPr>
      <w:r>
        <w:t>计划生育服务中心：贯彻执行计划生育基本国策，控制人口增长，提供生殖健康服务。</w:t>
      </w:r>
    </w:p>
    <w:p>
      <w:pPr>
        <w:pStyle w:val="23"/>
      </w:pPr>
      <w:r>
        <w:t>综合文化服务中心：推进农村宣传文化事业发展，活跃农民精神文化生活，开展好农村精神文明建设工作。推进乡镇农村科技、文化、体育等各项社会事业的进步，全面促进各项社会事业健康有序发展。</w:t>
      </w:r>
    </w:p>
    <w:p>
      <w:pPr>
        <w:spacing w:before="0" w:after="0" w:line="240" w:lineRule="auto"/>
        <w:ind w:firstLine="640"/>
        <w:jc w:val="left"/>
        <w:outlineLvl w:val="9"/>
        <w:rPr>
          <w:rFonts w:ascii="方正楷体_GBK" w:hAnsi="方正楷体_GBK" w:eastAsia="方正楷体_GBK" w:cs="方正楷体_GBK"/>
          <w:b/>
          <w:color w:val="000000"/>
          <w:sz w:val="32"/>
        </w:rPr>
      </w:pPr>
    </w:p>
    <w:p>
      <w:pPr>
        <w:pStyle w:val="17"/>
      </w:pP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涞源县金家井乡人民政府本级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240" w:lineRule="auto"/>
        <w:ind w:firstLine="640"/>
        <w:jc w:val="left"/>
        <w:outlineLvl w:val="5"/>
      </w:pPr>
      <w:r>
        <w:rPr>
          <w:rFonts w:ascii="黑体" w:hAnsi="黑体" w:eastAsia="黑体" w:cs="黑体"/>
          <w:color w:val="000000"/>
          <w:sz w:val="32"/>
        </w:rPr>
        <w:t>二、单位预算安排的总体情况</w:t>
      </w:r>
    </w:p>
    <w:p>
      <w:pPr>
        <w:pStyle w:val="18"/>
      </w:pPr>
      <w:r>
        <w:t>按照预算管理有关规定，目前单位预算的编制实行综合预算管理，即全部收入和支出都反映在预算中。</w:t>
      </w:r>
    </w:p>
    <w:p>
      <w:pPr>
        <w:pStyle w:val="18"/>
      </w:pPr>
      <w:r>
        <w:t>1、收入说明</w:t>
      </w:r>
    </w:p>
    <w:p>
      <w:pPr>
        <w:pStyle w:val="18"/>
      </w:pPr>
      <w:r>
        <w:t>反映本单位当年全部收入。2024年预算收入809.54万元，其中：一般公共预算收入696.75万元，基金预算收入0.00万元，国有资本经营预算收入0.00万元，财政专户核拨收入0.00万元，单位资金收入0.00万元，上年结转结余112.78万元。</w:t>
      </w:r>
    </w:p>
    <w:p>
      <w:pPr>
        <w:pStyle w:val="18"/>
      </w:pPr>
      <w:r>
        <w:t>2、支出说明</w:t>
      </w:r>
    </w:p>
    <w:p>
      <w:pPr>
        <w:pStyle w:val="18"/>
      </w:pPr>
      <w:r>
        <w:t>收支预算总表支出栏、基本支出表、项目支出表按经济分类和支出功能分类科目编制，反映涞源县金家井乡人民政府本级年度单位预算中支出预算的总体情况。2024年支出预算809.54万元，其中基本支出512.11万元，包括人员经费455.15万元和日常公用经费56.96万元；项目支出297.43万元，主要为乡镇日常运转经费、村级经费、扶贫专项资金等。</w:t>
      </w:r>
    </w:p>
    <w:p>
      <w:pPr>
        <w:pStyle w:val="18"/>
      </w:pPr>
      <w:r>
        <w:t>3、比上年增减情况</w:t>
      </w:r>
    </w:p>
    <w:p>
      <w:pPr>
        <w:pStyle w:val="18"/>
      </w:pPr>
      <w:r>
        <w:t>2024年预算收支安排809.54万元，较2023年预算减少810.50万元，其中：基本支出减少114.57万元，主要为减少人员项目支出。项目支出减少695.93万元，主要为减少项目支出。</w:t>
      </w:r>
    </w:p>
    <w:p>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pPr>
        <w:pStyle w:val="22"/>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w:t>
      </w:r>
      <w:r>
        <w:rPr>
          <w:rFonts w:hint="eastAsia" w:ascii="Times New Roman" w:hAnsi="Times New Roman" w:eastAsia="方正仿宋_GBK" w:cs="Times New Roman"/>
          <w:sz w:val="28"/>
          <w:szCs w:val="24"/>
          <w:lang w:val="en-US" w:eastAsia="zh-CN" w:bidi="ar-SA"/>
        </w:rPr>
        <w:t>4</w:t>
      </w:r>
      <w:r>
        <w:rPr>
          <w:rFonts w:ascii="Times New Roman" w:hAnsi="Times New Roman" w:eastAsia="方正仿宋_GBK" w:cs="Times New Roman"/>
          <w:sz w:val="28"/>
          <w:szCs w:val="24"/>
          <w:lang w:val="en-US" w:eastAsia="uk-UA" w:bidi="ar-SA"/>
        </w:rPr>
        <w:t>年，我部门运行经费共计安排</w:t>
      </w:r>
      <w:r>
        <w:rPr>
          <w:rFonts w:hint="eastAsia" w:ascii="Times New Roman" w:hAnsi="Times New Roman" w:eastAsia="方正仿宋_GBK" w:cs="Times New Roman"/>
          <w:sz w:val="28"/>
          <w:szCs w:val="24"/>
          <w:lang w:val="en-US" w:eastAsia="zh-CN" w:bidi="ar-SA"/>
        </w:rPr>
        <w:t>56.96</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pPr>
        <w:spacing w:before="10" w:after="10" w:line="240" w:lineRule="auto"/>
        <w:ind w:firstLine="640" w:firstLineChars="200"/>
        <w:jc w:val="left"/>
        <w:outlineLvl w:val="5"/>
      </w:pPr>
      <w:r>
        <w:rPr>
          <w:rFonts w:ascii="黑体" w:hAnsi="黑体" w:eastAsia="黑体" w:cs="黑体"/>
          <w:color w:val="000000"/>
          <w:sz w:val="32"/>
        </w:rPr>
        <w:t>四、财政拨款“三公”经费预算情况及增减变化原因</w:t>
      </w:r>
    </w:p>
    <w:p>
      <w:pPr>
        <w:pStyle w:val="20"/>
      </w:pPr>
      <w:r>
        <w:t>2024年，我单位财政拨款“三公”经费预算安排11.75万元，其中因公出国（境）费0.00万元；公务用车购置及运维费7.00万元（其中：公务用车购置费为0.00万元，公务用车运维费7.00万元)；公务接待费4.75万元。与2023年相比增加11.75万元，增减变化的主要原因是公务接待费减少，2024年预算收支安排11.75万元，较2023年预算减少0.25万元，</w:t>
      </w:r>
    </w:p>
    <w:p>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pPr>
        <w:spacing w:before="0" w:after="0"/>
        <w:ind w:firstLine="560"/>
        <w:jc w:val="left"/>
        <w:outlineLvl w:val="9"/>
      </w:pPr>
      <w:r>
        <w:rPr>
          <w:rFonts w:ascii="方正仿宋_GBK" w:hAnsi="方正仿宋_GBK" w:eastAsia="方正仿宋_GBK" w:cs="方正仿宋_GBK"/>
          <w:b/>
          <w:color w:val="000000"/>
          <w:sz w:val="28"/>
        </w:rPr>
        <w:t>1、金家井乡2024年285个行政村村级服务群众专项经费绩效目标表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13063024P006017100175</w:t>
            </w:r>
          </w:p>
        </w:tc>
        <w:tc>
          <w:tcPr>
            <w:tcW w:w="2835" w:type="dxa"/>
            <w:vAlign w:val="center"/>
          </w:tcPr>
          <w:p>
            <w:pPr>
              <w:pStyle w:val="10"/>
            </w:pPr>
            <w:r>
              <w:t>项目名称</w:t>
            </w:r>
          </w:p>
        </w:tc>
        <w:tc>
          <w:tcPr>
            <w:tcW w:w="6094" w:type="dxa"/>
            <w:gridSpan w:val="3"/>
            <w:vAlign w:val="center"/>
          </w:tcPr>
          <w:p>
            <w:pPr>
              <w:pStyle w:val="12"/>
            </w:pPr>
            <w:r>
              <w:t>金家井乡2024年285个行政村村级服务群众专项经费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95.00</w:t>
            </w:r>
          </w:p>
        </w:tc>
        <w:tc>
          <w:tcPr>
            <w:tcW w:w="2835" w:type="dxa"/>
            <w:vAlign w:val="center"/>
          </w:tcPr>
          <w:p>
            <w:pPr>
              <w:pStyle w:val="10"/>
            </w:pPr>
            <w:r>
              <w:t>其中：财政    资金</w:t>
            </w:r>
          </w:p>
        </w:tc>
        <w:tc>
          <w:tcPr>
            <w:tcW w:w="2551" w:type="dxa"/>
            <w:vAlign w:val="center"/>
          </w:tcPr>
          <w:p>
            <w:pPr>
              <w:pStyle w:val="12"/>
            </w:pPr>
            <w:r>
              <w:t>95.00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用于2024年285个行政村村级服务群众专项经费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0.30</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95.00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5386" w:type="dxa"/>
            <w:vAlign w:val="center"/>
          </w:tcPr>
          <w:p>
            <w:pPr>
              <w:pStyle w:val="12"/>
            </w:pPr>
            <w:r>
              <w:t>资金发放率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5386" w:type="dxa"/>
            <w:vAlign w:val="center"/>
          </w:tcPr>
          <w:p>
            <w:pPr>
              <w:pStyle w:val="12"/>
            </w:pPr>
            <w:r>
              <w:t>增强服务保障能力。</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≥95百分比</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2、金家井乡2024年村级现任两委干部养老保险绩效目标表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13063024P006018100167</w:t>
            </w:r>
          </w:p>
        </w:tc>
        <w:tc>
          <w:tcPr>
            <w:tcW w:w="2835" w:type="dxa"/>
            <w:vAlign w:val="center"/>
          </w:tcPr>
          <w:p>
            <w:pPr>
              <w:pStyle w:val="10"/>
            </w:pPr>
            <w:r>
              <w:t>项目名称</w:t>
            </w:r>
          </w:p>
        </w:tc>
        <w:tc>
          <w:tcPr>
            <w:tcW w:w="6094" w:type="dxa"/>
            <w:gridSpan w:val="3"/>
            <w:vAlign w:val="center"/>
          </w:tcPr>
          <w:p>
            <w:pPr>
              <w:pStyle w:val="12"/>
            </w:pPr>
            <w:r>
              <w:t>金家井乡2024年村级现任两委干部养老保险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1.52</w:t>
            </w:r>
          </w:p>
        </w:tc>
        <w:tc>
          <w:tcPr>
            <w:tcW w:w="2835" w:type="dxa"/>
            <w:vAlign w:val="center"/>
          </w:tcPr>
          <w:p>
            <w:pPr>
              <w:pStyle w:val="10"/>
            </w:pPr>
            <w:r>
              <w:t>其中：财政    资金</w:t>
            </w:r>
          </w:p>
        </w:tc>
        <w:tc>
          <w:tcPr>
            <w:tcW w:w="2551" w:type="dxa"/>
            <w:vAlign w:val="center"/>
          </w:tcPr>
          <w:p>
            <w:pPr>
              <w:pStyle w:val="12"/>
            </w:pPr>
            <w:r>
              <w:t>1.52</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用于2024年村级现任两委干部养老保险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0.30</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1.52</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1.按时发放到位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数量指标</w:t>
            </w:r>
          </w:p>
        </w:tc>
        <w:tc>
          <w:tcPr>
            <w:tcW w:w="5386" w:type="dxa"/>
            <w:vAlign w:val="center"/>
          </w:tcPr>
          <w:p>
            <w:pPr>
              <w:pStyle w:val="12"/>
            </w:pPr>
            <w:r>
              <w:t>资金到位率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质量指标</w:t>
            </w:r>
          </w:p>
        </w:tc>
        <w:tc>
          <w:tcPr>
            <w:tcW w:w="5386" w:type="dxa"/>
            <w:vAlign w:val="center"/>
          </w:tcPr>
          <w:p>
            <w:pPr>
              <w:pStyle w:val="12"/>
            </w:pPr>
            <w:r>
              <w:t>资金发放率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时效指标</w:t>
            </w:r>
          </w:p>
        </w:tc>
        <w:tc>
          <w:tcPr>
            <w:tcW w:w="5386" w:type="dxa"/>
            <w:vAlign w:val="center"/>
          </w:tcPr>
          <w:p>
            <w:pPr>
              <w:pStyle w:val="12"/>
            </w:pPr>
            <w:r>
              <w:t>资金发放准时率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成本指标</w:t>
            </w:r>
          </w:p>
        </w:tc>
        <w:tc>
          <w:tcPr>
            <w:tcW w:w="5386" w:type="dxa"/>
            <w:vAlign w:val="center"/>
          </w:tcPr>
          <w:p>
            <w:pPr>
              <w:pStyle w:val="12"/>
            </w:pPr>
            <w:r>
              <w:t>按预算资金完成率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经济效益指标</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社会效益指标</w:t>
            </w:r>
          </w:p>
        </w:tc>
        <w:tc>
          <w:tcPr>
            <w:tcW w:w="5386" w:type="dxa"/>
            <w:vAlign w:val="center"/>
          </w:tcPr>
          <w:p>
            <w:pPr>
              <w:pStyle w:val="12"/>
            </w:pPr>
            <w:r>
              <w:t>提供优质服务</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可持续影响指标</w:t>
            </w:r>
          </w:p>
        </w:tc>
        <w:tc>
          <w:tcPr>
            <w:tcW w:w="5386" w:type="dxa"/>
            <w:vAlign w:val="center"/>
          </w:tcPr>
          <w:p>
            <w:pPr>
              <w:pStyle w:val="12"/>
            </w:pPr>
            <w:r>
              <w:t>增强服务保障能力。</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服务对象满意度指标</w:t>
            </w:r>
          </w:p>
        </w:tc>
        <w:tc>
          <w:tcPr>
            <w:tcW w:w="5386" w:type="dxa"/>
            <w:vAlign w:val="center"/>
          </w:tcPr>
          <w:p>
            <w:pPr>
              <w:pStyle w:val="12"/>
            </w:pPr>
            <w:r>
              <w:t>满意率</w:t>
            </w:r>
          </w:p>
        </w:tc>
        <w:tc>
          <w:tcPr>
            <w:tcW w:w="2268" w:type="dxa"/>
            <w:vAlign w:val="center"/>
          </w:tcPr>
          <w:p>
            <w:pPr>
              <w:pStyle w:val="12"/>
            </w:pPr>
            <w:r>
              <w:t>≥95百分比</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3、金家井乡2024年村级组织运转经费绩效目标表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13063024P00601610017F</w:t>
            </w:r>
          </w:p>
        </w:tc>
        <w:tc>
          <w:tcPr>
            <w:tcW w:w="2835" w:type="dxa"/>
            <w:vAlign w:val="center"/>
          </w:tcPr>
          <w:p>
            <w:pPr>
              <w:pStyle w:val="10"/>
            </w:pPr>
            <w:r>
              <w:t>项目名称</w:t>
            </w:r>
          </w:p>
        </w:tc>
        <w:tc>
          <w:tcPr>
            <w:tcW w:w="6094" w:type="dxa"/>
            <w:gridSpan w:val="3"/>
            <w:vAlign w:val="center"/>
          </w:tcPr>
          <w:p>
            <w:pPr>
              <w:pStyle w:val="12"/>
            </w:pPr>
            <w:r>
              <w:t>金家井乡2024年村级组织运转经费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38.65</w:t>
            </w:r>
          </w:p>
        </w:tc>
        <w:tc>
          <w:tcPr>
            <w:tcW w:w="2835" w:type="dxa"/>
            <w:vAlign w:val="center"/>
          </w:tcPr>
          <w:p>
            <w:pPr>
              <w:pStyle w:val="10"/>
            </w:pPr>
            <w:r>
              <w:t>其中：财政    资金</w:t>
            </w:r>
          </w:p>
        </w:tc>
        <w:tc>
          <w:tcPr>
            <w:tcW w:w="2551" w:type="dxa"/>
            <w:vAlign w:val="center"/>
          </w:tcPr>
          <w:p>
            <w:pPr>
              <w:pStyle w:val="12"/>
            </w:pPr>
            <w:r>
              <w:t>38.65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用于支付2024年金家井乡村级组织运转经费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9.66</w:t>
            </w:r>
          </w:p>
        </w:tc>
        <w:tc>
          <w:tcPr>
            <w:tcW w:w="2835" w:type="dxa"/>
            <w:vAlign w:val="center"/>
          </w:tcPr>
          <w:p>
            <w:pPr>
              <w:pStyle w:val="13"/>
            </w:pPr>
            <w:r>
              <w:t>19.32</w:t>
            </w:r>
          </w:p>
        </w:tc>
        <w:tc>
          <w:tcPr>
            <w:tcW w:w="2551" w:type="dxa"/>
            <w:vAlign w:val="center"/>
          </w:tcPr>
          <w:p>
            <w:pPr>
              <w:pStyle w:val="13"/>
            </w:pPr>
            <w:r>
              <w:t>28.98</w:t>
            </w:r>
          </w:p>
        </w:tc>
        <w:tc>
          <w:tcPr>
            <w:tcW w:w="3543" w:type="dxa"/>
            <w:gridSpan w:val="2"/>
            <w:vAlign w:val="center"/>
          </w:tcPr>
          <w:p>
            <w:pPr>
              <w:pStyle w:val="13"/>
            </w:pPr>
            <w:r>
              <w:t>38.65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1.确保资金及时拨付到位</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资金发放率</w:t>
            </w:r>
          </w:p>
        </w:tc>
        <w:tc>
          <w:tcPr>
            <w:tcW w:w="5386" w:type="dxa"/>
            <w:vAlign w:val="center"/>
          </w:tcPr>
          <w:p>
            <w:pPr>
              <w:pStyle w:val="12"/>
            </w:pPr>
            <w:r>
              <w:t>资金发放率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资金发放准时率</w:t>
            </w:r>
          </w:p>
        </w:tc>
        <w:tc>
          <w:tcPr>
            <w:tcW w:w="5386" w:type="dxa"/>
            <w:vAlign w:val="center"/>
          </w:tcPr>
          <w:p>
            <w:pPr>
              <w:pStyle w:val="12"/>
            </w:pPr>
            <w:r>
              <w:t>资金发放准时率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按预算资金完成率</w:t>
            </w:r>
          </w:p>
        </w:tc>
        <w:tc>
          <w:tcPr>
            <w:tcW w:w="5386" w:type="dxa"/>
            <w:vAlign w:val="center"/>
          </w:tcPr>
          <w:p>
            <w:pPr>
              <w:pStyle w:val="12"/>
            </w:pPr>
            <w:r>
              <w:t>按预算资金完成率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增强服务保障能力。</w:t>
            </w:r>
          </w:p>
        </w:tc>
        <w:tc>
          <w:tcPr>
            <w:tcW w:w="5386" w:type="dxa"/>
            <w:vAlign w:val="center"/>
          </w:tcPr>
          <w:p>
            <w:pPr>
              <w:pStyle w:val="12"/>
            </w:pPr>
            <w:r>
              <w:t>增强服务保障能力。</w:t>
            </w:r>
          </w:p>
        </w:tc>
        <w:tc>
          <w:tcPr>
            <w:tcW w:w="2268" w:type="dxa"/>
            <w:vAlign w:val="center"/>
          </w:tcPr>
          <w:p>
            <w:pPr>
              <w:pStyle w:val="12"/>
            </w:pPr>
            <w:r>
              <w:t>≥95百分比</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满意率</w:t>
            </w:r>
          </w:p>
        </w:tc>
        <w:tc>
          <w:tcPr>
            <w:tcW w:w="5386" w:type="dxa"/>
            <w:vAlign w:val="center"/>
          </w:tcPr>
          <w:p>
            <w:pPr>
              <w:pStyle w:val="12"/>
            </w:pPr>
            <w:r>
              <w:t>满意率</w:t>
            </w:r>
          </w:p>
        </w:tc>
        <w:tc>
          <w:tcPr>
            <w:tcW w:w="2268" w:type="dxa"/>
            <w:vAlign w:val="center"/>
          </w:tcPr>
          <w:p>
            <w:pPr>
              <w:pStyle w:val="12"/>
            </w:pPr>
            <w:r>
              <w:t>≥95百分比</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4、金家井乡2024年防火经费绩效目标表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13063024P00606810012W</w:t>
            </w:r>
          </w:p>
        </w:tc>
        <w:tc>
          <w:tcPr>
            <w:tcW w:w="2835" w:type="dxa"/>
            <w:vAlign w:val="center"/>
          </w:tcPr>
          <w:p>
            <w:pPr>
              <w:pStyle w:val="10"/>
            </w:pPr>
            <w:r>
              <w:t>项目名称</w:t>
            </w:r>
          </w:p>
        </w:tc>
        <w:tc>
          <w:tcPr>
            <w:tcW w:w="6094" w:type="dxa"/>
            <w:gridSpan w:val="3"/>
            <w:vAlign w:val="center"/>
          </w:tcPr>
          <w:p>
            <w:pPr>
              <w:pStyle w:val="12"/>
            </w:pPr>
            <w:r>
              <w:t>金家井乡2024年防火经费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金家井乡2024年防火经费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2.00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森林防火督导任务完成率</w:t>
            </w:r>
          </w:p>
        </w:tc>
        <w:tc>
          <w:tcPr>
            <w:tcW w:w="5386" w:type="dxa"/>
            <w:vAlign w:val="center"/>
          </w:tcPr>
          <w:p>
            <w:pPr>
              <w:pStyle w:val="12"/>
            </w:pPr>
            <w:r>
              <w:t>森林防火督导任务完成率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运行保障成本</w:t>
            </w:r>
          </w:p>
        </w:tc>
        <w:tc>
          <w:tcPr>
            <w:tcW w:w="5386" w:type="dxa"/>
            <w:vAlign w:val="center"/>
          </w:tcPr>
          <w:p>
            <w:pPr>
              <w:pStyle w:val="12"/>
            </w:pPr>
            <w:r>
              <w:t>运行保障成本</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生态影响</w:t>
            </w:r>
          </w:p>
        </w:tc>
        <w:tc>
          <w:tcPr>
            <w:tcW w:w="5386" w:type="dxa"/>
            <w:vAlign w:val="center"/>
          </w:tcPr>
          <w:p>
            <w:pPr>
              <w:pStyle w:val="12"/>
            </w:pPr>
            <w:r>
              <w:t>生态影响</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5、金家井乡2024年防汛经费绩效目标表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13063024P00606910011Y</w:t>
            </w:r>
          </w:p>
        </w:tc>
        <w:tc>
          <w:tcPr>
            <w:tcW w:w="2835" w:type="dxa"/>
            <w:vAlign w:val="center"/>
          </w:tcPr>
          <w:p>
            <w:pPr>
              <w:pStyle w:val="10"/>
            </w:pPr>
            <w:r>
              <w:t>项目名称</w:t>
            </w:r>
          </w:p>
        </w:tc>
        <w:tc>
          <w:tcPr>
            <w:tcW w:w="6094" w:type="dxa"/>
            <w:gridSpan w:val="3"/>
            <w:vAlign w:val="center"/>
          </w:tcPr>
          <w:p>
            <w:pPr>
              <w:pStyle w:val="12"/>
            </w:pPr>
            <w:r>
              <w:t>金家井乡2024年防汛经费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金家井乡2024年防汛经费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防汛天数（≥**天）</w:t>
            </w:r>
          </w:p>
        </w:tc>
        <w:tc>
          <w:tcPr>
            <w:tcW w:w="5386" w:type="dxa"/>
            <w:vAlign w:val="center"/>
          </w:tcPr>
          <w:p>
            <w:pPr>
              <w:pStyle w:val="12"/>
            </w:pPr>
            <w:r>
              <w:t>防汛天数（≥**天）</w:t>
            </w:r>
          </w:p>
        </w:tc>
        <w:tc>
          <w:tcPr>
            <w:tcW w:w="2268" w:type="dxa"/>
            <w:vAlign w:val="center"/>
          </w:tcPr>
          <w:p>
            <w:pPr>
              <w:pStyle w:val="12"/>
            </w:pPr>
            <w:r>
              <w:t>≥100天</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服务水平</w:t>
            </w:r>
          </w:p>
        </w:tc>
        <w:tc>
          <w:tcPr>
            <w:tcW w:w="5386" w:type="dxa"/>
            <w:vAlign w:val="center"/>
          </w:tcPr>
          <w:p>
            <w:pPr>
              <w:pStyle w:val="12"/>
            </w:pPr>
            <w:r>
              <w:t>服务水平</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控制成本</w:t>
            </w:r>
          </w:p>
        </w:tc>
        <w:tc>
          <w:tcPr>
            <w:tcW w:w="5386" w:type="dxa"/>
            <w:vAlign w:val="center"/>
          </w:tcPr>
          <w:p>
            <w:pPr>
              <w:pStyle w:val="12"/>
            </w:pPr>
            <w:r>
              <w:t>控制成本</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消除隐患，保证安全度汛，减少人</w:t>
            </w:r>
          </w:p>
        </w:tc>
        <w:tc>
          <w:tcPr>
            <w:tcW w:w="5386" w:type="dxa"/>
            <w:vAlign w:val="center"/>
          </w:tcPr>
          <w:p>
            <w:pPr>
              <w:pStyle w:val="12"/>
            </w:pPr>
            <w:r>
              <w:t>消除隐患，保证安全度汛，减少人民生命和财产损失情况</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≥95%</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6、金家井乡2024年计划生育经费绩效目标表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13063024P00606610010A</w:t>
            </w:r>
          </w:p>
        </w:tc>
        <w:tc>
          <w:tcPr>
            <w:tcW w:w="2835" w:type="dxa"/>
            <w:vAlign w:val="center"/>
          </w:tcPr>
          <w:p>
            <w:pPr>
              <w:pStyle w:val="10"/>
            </w:pPr>
            <w:r>
              <w:t>项目名称</w:t>
            </w:r>
          </w:p>
        </w:tc>
        <w:tc>
          <w:tcPr>
            <w:tcW w:w="6094" w:type="dxa"/>
            <w:gridSpan w:val="3"/>
            <w:vAlign w:val="center"/>
          </w:tcPr>
          <w:p>
            <w:pPr>
              <w:pStyle w:val="12"/>
            </w:pPr>
            <w:r>
              <w:t>金家井乡2024年计划生育经费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1.34</w:t>
            </w:r>
          </w:p>
        </w:tc>
        <w:tc>
          <w:tcPr>
            <w:tcW w:w="2835" w:type="dxa"/>
            <w:vAlign w:val="center"/>
          </w:tcPr>
          <w:p>
            <w:pPr>
              <w:pStyle w:val="10"/>
            </w:pPr>
            <w:r>
              <w:t>其中：财政    资金</w:t>
            </w:r>
          </w:p>
        </w:tc>
        <w:tc>
          <w:tcPr>
            <w:tcW w:w="2551" w:type="dxa"/>
            <w:vAlign w:val="center"/>
          </w:tcPr>
          <w:p>
            <w:pPr>
              <w:pStyle w:val="12"/>
            </w:pPr>
            <w:r>
              <w:t>1.34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金家井乡2024年计划生育经费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1.34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提高数据质量</w:t>
            </w:r>
          </w:p>
        </w:tc>
        <w:tc>
          <w:tcPr>
            <w:tcW w:w="5386" w:type="dxa"/>
            <w:vAlign w:val="center"/>
          </w:tcPr>
          <w:p>
            <w:pPr>
              <w:pStyle w:val="12"/>
            </w:pPr>
            <w:r>
              <w:t>提高数据质量</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提高工作效率</w:t>
            </w:r>
          </w:p>
        </w:tc>
        <w:tc>
          <w:tcPr>
            <w:tcW w:w="5386" w:type="dxa"/>
            <w:vAlign w:val="center"/>
          </w:tcPr>
          <w:p>
            <w:pPr>
              <w:pStyle w:val="12"/>
            </w:pPr>
            <w:r>
              <w:t>提高工作效率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社会影响力</w:t>
            </w:r>
          </w:p>
        </w:tc>
        <w:tc>
          <w:tcPr>
            <w:tcW w:w="5386" w:type="dxa"/>
            <w:vAlign w:val="center"/>
          </w:tcPr>
          <w:p>
            <w:pPr>
              <w:pStyle w:val="12"/>
            </w:pPr>
            <w:r>
              <w:t>社会影响力</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保障业务工作情况</w:t>
            </w:r>
          </w:p>
        </w:tc>
        <w:tc>
          <w:tcPr>
            <w:tcW w:w="5386" w:type="dxa"/>
            <w:vAlign w:val="center"/>
          </w:tcPr>
          <w:p>
            <w:pPr>
              <w:pStyle w:val="12"/>
            </w:pPr>
            <w:r>
              <w:t>保障业务工作情况</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7、金家井乡2024年民政统筹绩效目标表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13063024P00606510010L</w:t>
            </w:r>
          </w:p>
        </w:tc>
        <w:tc>
          <w:tcPr>
            <w:tcW w:w="2835" w:type="dxa"/>
            <w:vAlign w:val="center"/>
          </w:tcPr>
          <w:p>
            <w:pPr>
              <w:pStyle w:val="10"/>
            </w:pPr>
            <w:r>
              <w:t>项目名称</w:t>
            </w:r>
          </w:p>
        </w:tc>
        <w:tc>
          <w:tcPr>
            <w:tcW w:w="6094" w:type="dxa"/>
            <w:gridSpan w:val="3"/>
            <w:vAlign w:val="center"/>
          </w:tcPr>
          <w:p>
            <w:pPr>
              <w:pStyle w:val="12"/>
            </w:pPr>
            <w:r>
              <w:t>金家井乡2024年民政统筹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0.67</w:t>
            </w:r>
          </w:p>
        </w:tc>
        <w:tc>
          <w:tcPr>
            <w:tcW w:w="2835" w:type="dxa"/>
            <w:vAlign w:val="center"/>
          </w:tcPr>
          <w:p>
            <w:pPr>
              <w:pStyle w:val="10"/>
            </w:pPr>
            <w:r>
              <w:t>其中：财政    资金</w:t>
            </w:r>
          </w:p>
        </w:tc>
        <w:tc>
          <w:tcPr>
            <w:tcW w:w="2551" w:type="dxa"/>
            <w:vAlign w:val="center"/>
          </w:tcPr>
          <w:p>
            <w:pPr>
              <w:pStyle w:val="12"/>
            </w:pPr>
            <w:r>
              <w:t>0.67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金家井乡2024年民政统筹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0.40</w:t>
            </w:r>
          </w:p>
        </w:tc>
        <w:tc>
          <w:tcPr>
            <w:tcW w:w="2551" w:type="dxa"/>
            <w:vAlign w:val="center"/>
          </w:tcPr>
          <w:p>
            <w:pPr>
              <w:pStyle w:val="13"/>
            </w:pPr>
            <w:r>
              <w:t>0.56</w:t>
            </w:r>
          </w:p>
        </w:tc>
        <w:tc>
          <w:tcPr>
            <w:tcW w:w="3543" w:type="dxa"/>
            <w:gridSpan w:val="2"/>
            <w:vAlign w:val="center"/>
          </w:tcPr>
          <w:p>
            <w:pPr>
              <w:pStyle w:val="13"/>
            </w:pPr>
            <w:r>
              <w:t>0.67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资金保障率</w:t>
            </w:r>
          </w:p>
        </w:tc>
        <w:tc>
          <w:tcPr>
            <w:tcW w:w="5386" w:type="dxa"/>
            <w:vAlign w:val="center"/>
          </w:tcPr>
          <w:p>
            <w:pPr>
              <w:pStyle w:val="12"/>
            </w:pPr>
            <w:r>
              <w:t>资金保障率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服务水平</w:t>
            </w:r>
          </w:p>
        </w:tc>
        <w:tc>
          <w:tcPr>
            <w:tcW w:w="5386" w:type="dxa"/>
            <w:vAlign w:val="center"/>
          </w:tcPr>
          <w:p>
            <w:pPr>
              <w:pStyle w:val="12"/>
            </w:pPr>
            <w:r>
              <w:t>服务水平</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w:t>
            </w:r>
          </w:p>
        </w:tc>
        <w:tc>
          <w:tcPr>
            <w:tcW w:w="5386" w:type="dxa"/>
            <w:vAlign w:val="center"/>
          </w:tcPr>
          <w:p>
            <w:pPr>
              <w:pStyle w:val="12"/>
            </w:pPr>
            <w:r>
              <w:t>成本控制</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8、金家井乡2024年农村环境治理经费绩效目标表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13063024P00607010010F</w:t>
            </w:r>
          </w:p>
        </w:tc>
        <w:tc>
          <w:tcPr>
            <w:tcW w:w="2835" w:type="dxa"/>
            <w:vAlign w:val="center"/>
          </w:tcPr>
          <w:p>
            <w:pPr>
              <w:pStyle w:val="10"/>
            </w:pPr>
            <w:r>
              <w:t>项目名称</w:t>
            </w:r>
          </w:p>
        </w:tc>
        <w:tc>
          <w:tcPr>
            <w:tcW w:w="6094" w:type="dxa"/>
            <w:gridSpan w:val="3"/>
            <w:vAlign w:val="center"/>
          </w:tcPr>
          <w:p>
            <w:pPr>
              <w:pStyle w:val="12"/>
            </w:pPr>
            <w:r>
              <w:t>金家井乡2024年农村环境治理经费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金家井乡2024年农村环境治理经费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提高数据质量</w:t>
            </w:r>
          </w:p>
        </w:tc>
        <w:tc>
          <w:tcPr>
            <w:tcW w:w="5386" w:type="dxa"/>
            <w:vAlign w:val="center"/>
          </w:tcPr>
          <w:p>
            <w:pPr>
              <w:pStyle w:val="12"/>
            </w:pPr>
            <w:r>
              <w:t>提高数据质量</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及时率</w:t>
            </w:r>
          </w:p>
        </w:tc>
        <w:tc>
          <w:tcPr>
            <w:tcW w:w="5386" w:type="dxa"/>
            <w:vAlign w:val="center"/>
          </w:tcPr>
          <w:p>
            <w:pPr>
              <w:pStyle w:val="12"/>
            </w:pPr>
            <w:r>
              <w:t>及时率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控制成本</w:t>
            </w:r>
          </w:p>
        </w:tc>
        <w:tc>
          <w:tcPr>
            <w:tcW w:w="5386" w:type="dxa"/>
            <w:vAlign w:val="center"/>
          </w:tcPr>
          <w:p>
            <w:pPr>
              <w:pStyle w:val="12"/>
            </w:pPr>
            <w:r>
              <w:t>控制成本</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提高效率</w:t>
            </w:r>
          </w:p>
        </w:tc>
        <w:tc>
          <w:tcPr>
            <w:tcW w:w="5386" w:type="dxa"/>
            <w:vAlign w:val="center"/>
          </w:tcPr>
          <w:p>
            <w:pPr>
              <w:pStyle w:val="12"/>
            </w:pPr>
            <w:r>
              <w:t>提高效率</w:t>
            </w:r>
          </w:p>
        </w:tc>
        <w:tc>
          <w:tcPr>
            <w:tcW w:w="2268" w:type="dxa"/>
            <w:vAlign w:val="center"/>
          </w:tcPr>
          <w:p>
            <w:pPr>
              <w:pStyle w:val="12"/>
            </w:pPr>
            <w:r>
              <w:t>≥95%</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提供优质服务</w:t>
            </w:r>
          </w:p>
        </w:tc>
        <w:tc>
          <w:tcPr>
            <w:tcW w:w="5386" w:type="dxa"/>
            <w:vAlign w:val="center"/>
          </w:tcPr>
          <w:p>
            <w:pPr>
              <w:pStyle w:val="12"/>
            </w:pPr>
            <w:r>
              <w:t>提供优质服务</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生态效益提升值%</w:t>
            </w:r>
          </w:p>
        </w:tc>
        <w:tc>
          <w:tcPr>
            <w:tcW w:w="5386" w:type="dxa"/>
            <w:vAlign w:val="center"/>
          </w:tcPr>
          <w:p>
            <w:pPr>
              <w:pStyle w:val="12"/>
            </w:pPr>
            <w:r>
              <w:t>生态效益提升值%</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9、金家井乡2024年卫生专项补助绩效目标表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13063024P006067100100</w:t>
            </w:r>
          </w:p>
        </w:tc>
        <w:tc>
          <w:tcPr>
            <w:tcW w:w="2835" w:type="dxa"/>
            <w:vAlign w:val="center"/>
          </w:tcPr>
          <w:p>
            <w:pPr>
              <w:pStyle w:val="10"/>
            </w:pPr>
            <w:r>
              <w:t>项目名称</w:t>
            </w:r>
          </w:p>
        </w:tc>
        <w:tc>
          <w:tcPr>
            <w:tcW w:w="6094" w:type="dxa"/>
            <w:gridSpan w:val="3"/>
            <w:vAlign w:val="center"/>
          </w:tcPr>
          <w:p>
            <w:pPr>
              <w:pStyle w:val="12"/>
            </w:pPr>
            <w:r>
              <w:t>金家井乡2024年卫生专项补助</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0.67</w:t>
            </w:r>
          </w:p>
        </w:tc>
        <w:tc>
          <w:tcPr>
            <w:tcW w:w="2835" w:type="dxa"/>
            <w:vAlign w:val="center"/>
          </w:tcPr>
          <w:p>
            <w:pPr>
              <w:pStyle w:val="10"/>
            </w:pPr>
            <w:r>
              <w:t>其中：财政    资金</w:t>
            </w:r>
          </w:p>
        </w:tc>
        <w:tc>
          <w:tcPr>
            <w:tcW w:w="2551" w:type="dxa"/>
            <w:vAlign w:val="center"/>
          </w:tcPr>
          <w:p>
            <w:pPr>
              <w:pStyle w:val="12"/>
            </w:pPr>
            <w:r>
              <w:t>0.67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金家井乡2024年卫生专项补助经费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0.40</w:t>
            </w:r>
          </w:p>
        </w:tc>
        <w:tc>
          <w:tcPr>
            <w:tcW w:w="2551" w:type="dxa"/>
            <w:vAlign w:val="center"/>
          </w:tcPr>
          <w:p>
            <w:pPr>
              <w:pStyle w:val="13"/>
            </w:pPr>
            <w:r>
              <w:t>0.56</w:t>
            </w:r>
          </w:p>
        </w:tc>
        <w:tc>
          <w:tcPr>
            <w:tcW w:w="3543" w:type="dxa"/>
            <w:gridSpan w:val="2"/>
            <w:vAlign w:val="center"/>
          </w:tcPr>
          <w:p>
            <w:pPr>
              <w:pStyle w:val="13"/>
            </w:pPr>
            <w:r>
              <w:t>0.67</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资金到位率</w:t>
            </w:r>
          </w:p>
        </w:tc>
        <w:tc>
          <w:tcPr>
            <w:tcW w:w="5386" w:type="dxa"/>
            <w:vAlign w:val="center"/>
          </w:tcPr>
          <w:p>
            <w:pPr>
              <w:pStyle w:val="12"/>
            </w:pPr>
            <w:r>
              <w:t>资金到位率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完成率</w:t>
            </w:r>
          </w:p>
        </w:tc>
        <w:tc>
          <w:tcPr>
            <w:tcW w:w="5386" w:type="dxa"/>
            <w:vAlign w:val="center"/>
          </w:tcPr>
          <w:p>
            <w:pPr>
              <w:pStyle w:val="12"/>
            </w:pPr>
            <w:r>
              <w:t>完成率</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成本控制率</w:t>
            </w:r>
          </w:p>
        </w:tc>
        <w:tc>
          <w:tcPr>
            <w:tcW w:w="5386" w:type="dxa"/>
            <w:vAlign w:val="center"/>
          </w:tcPr>
          <w:p>
            <w:pPr>
              <w:pStyle w:val="12"/>
            </w:pPr>
            <w:r>
              <w:t>成本控制率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保障相关业务、工作等开展情况</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服务对象的满意度</w:t>
            </w:r>
          </w:p>
        </w:tc>
        <w:tc>
          <w:tcPr>
            <w:tcW w:w="5386" w:type="dxa"/>
            <w:vAlign w:val="center"/>
          </w:tcPr>
          <w:p>
            <w:pPr>
              <w:pStyle w:val="12"/>
            </w:pPr>
            <w:r>
              <w:t>服务对象的满意度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10、金家井乡2024年信访稳定经费绩效目标表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13063024P006071100105</w:t>
            </w:r>
          </w:p>
        </w:tc>
        <w:tc>
          <w:tcPr>
            <w:tcW w:w="2835" w:type="dxa"/>
            <w:vAlign w:val="center"/>
          </w:tcPr>
          <w:p>
            <w:pPr>
              <w:pStyle w:val="10"/>
            </w:pPr>
            <w:r>
              <w:t>项目名称</w:t>
            </w:r>
          </w:p>
        </w:tc>
        <w:tc>
          <w:tcPr>
            <w:tcW w:w="6094" w:type="dxa"/>
            <w:gridSpan w:val="3"/>
            <w:vAlign w:val="center"/>
          </w:tcPr>
          <w:p>
            <w:pPr>
              <w:pStyle w:val="12"/>
            </w:pPr>
            <w:r>
              <w:t>金家井乡2024年信访稳定经费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5.00</w:t>
            </w:r>
          </w:p>
        </w:tc>
        <w:tc>
          <w:tcPr>
            <w:tcW w:w="2835" w:type="dxa"/>
            <w:vAlign w:val="center"/>
          </w:tcPr>
          <w:p>
            <w:pPr>
              <w:pStyle w:val="10"/>
            </w:pPr>
            <w:r>
              <w:t>其中：财政    资金</w:t>
            </w:r>
          </w:p>
        </w:tc>
        <w:tc>
          <w:tcPr>
            <w:tcW w:w="2551" w:type="dxa"/>
            <w:vAlign w:val="center"/>
          </w:tcPr>
          <w:p>
            <w:pPr>
              <w:pStyle w:val="12"/>
            </w:pPr>
            <w:r>
              <w:t>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金家井乡2024年信访稳定经费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有效化解涉检信访矛盾率（%）</w:t>
            </w:r>
          </w:p>
        </w:tc>
        <w:tc>
          <w:tcPr>
            <w:tcW w:w="5386" w:type="dxa"/>
            <w:vAlign w:val="center"/>
          </w:tcPr>
          <w:p>
            <w:pPr>
              <w:pStyle w:val="12"/>
            </w:pPr>
            <w:r>
              <w:t>有效化解涉检信访矛盾率（%）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保障工作质量</w:t>
            </w:r>
          </w:p>
        </w:tc>
        <w:tc>
          <w:tcPr>
            <w:tcW w:w="5386" w:type="dxa"/>
            <w:vAlign w:val="center"/>
          </w:tcPr>
          <w:p>
            <w:pPr>
              <w:pStyle w:val="12"/>
            </w:pPr>
            <w:r>
              <w:t>保障工作质量</w:t>
            </w:r>
          </w:p>
        </w:tc>
        <w:tc>
          <w:tcPr>
            <w:tcW w:w="2268" w:type="dxa"/>
            <w:vAlign w:val="center"/>
          </w:tcPr>
          <w:p>
            <w:pPr>
              <w:pStyle w:val="12"/>
            </w:pPr>
            <w:r>
              <w:t>≥96%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及时性</w:t>
            </w:r>
          </w:p>
        </w:tc>
        <w:tc>
          <w:tcPr>
            <w:tcW w:w="5386" w:type="dxa"/>
            <w:vAlign w:val="center"/>
          </w:tcPr>
          <w:p>
            <w:pPr>
              <w:pStyle w:val="12"/>
            </w:pPr>
            <w:r>
              <w:t>及时性</w:t>
            </w:r>
          </w:p>
        </w:tc>
        <w:tc>
          <w:tcPr>
            <w:tcW w:w="2268" w:type="dxa"/>
            <w:vAlign w:val="center"/>
          </w:tcPr>
          <w:p>
            <w:pPr>
              <w:pStyle w:val="12"/>
            </w:pPr>
            <w:r>
              <w:t>9898%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控制在预算资金内</w:t>
            </w:r>
          </w:p>
        </w:tc>
        <w:tc>
          <w:tcPr>
            <w:tcW w:w="5386" w:type="dxa"/>
            <w:vAlign w:val="center"/>
          </w:tcPr>
          <w:p>
            <w:pPr>
              <w:pStyle w:val="12"/>
            </w:pPr>
            <w:r>
              <w:t>控制在预算资金内</w:t>
            </w:r>
          </w:p>
        </w:tc>
        <w:tc>
          <w:tcPr>
            <w:tcW w:w="2268" w:type="dxa"/>
            <w:vAlign w:val="center"/>
          </w:tcPr>
          <w:p>
            <w:pPr>
              <w:pStyle w:val="12"/>
            </w:pPr>
            <w:r>
              <w:t>9898%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成本利用率</w:t>
            </w:r>
          </w:p>
        </w:tc>
        <w:tc>
          <w:tcPr>
            <w:tcW w:w="5386" w:type="dxa"/>
            <w:vAlign w:val="center"/>
          </w:tcPr>
          <w:p>
            <w:pPr>
              <w:pStyle w:val="12"/>
            </w:pPr>
            <w:r>
              <w:t>成本利用率</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安全生产和维稳</w:t>
            </w:r>
          </w:p>
        </w:tc>
        <w:tc>
          <w:tcPr>
            <w:tcW w:w="5386" w:type="dxa"/>
            <w:vAlign w:val="center"/>
          </w:tcPr>
          <w:p>
            <w:pPr>
              <w:pStyle w:val="12"/>
            </w:pPr>
            <w:r>
              <w:t>安全生产和维稳</w:t>
            </w:r>
          </w:p>
        </w:tc>
        <w:tc>
          <w:tcPr>
            <w:tcW w:w="2268" w:type="dxa"/>
            <w:vAlign w:val="center"/>
          </w:tcPr>
          <w:p>
            <w:pPr>
              <w:pStyle w:val="12"/>
            </w:pPr>
            <w:r>
              <w:t>≥97%</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结果准确性</w:t>
            </w:r>
          </w:p>
        </w:tc>
        <w:tc>
          <w:tcPr>
            <w:tcW w:w="5386" w:type="dxa"/>
            <w:vAlign w:val="center"/>
          </w:tcPr>
          <w:p>
            <w:pPr>
              <w:pStyle w:val="12"/>
            </w:pPr>
            <w:r>
              <w:t>结果准确性</w:t>
            </w:r>
          </w:p>
        </w:tc>
        <w:tc>
          <w:tcPr>
            <w:tcW w:w="2268" w:type="dxa"/>
            <w:vAlign w:val="center"/>
          </w:tcPr>
          <w:p>
            <w:pPr>
              <w:pStyle w:val="12"/>
            </w:pPr>
            <w:r>
              <w:t>9696%</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w:t>
            </w:r>
          </w:p>
        </w:tc>
        <w:tc>
          <w:tcPr>
            <w:tcW w:w="5386" w:type="dxa"/>
            <w:vAlign w:val="center"/>
          </w:tcPr>
          <w:p>
            <w:pPr>
              <w:pStyle w:val="12"/>
            </w:pPr>
            <w:r>
              <w:t>可持续性</w:t>
            </w:r>
          </w:p>
        </w:tc>
        <w:tc>
          <w:tcPr>
            <w:tcW w:w="2268" w:type="dxa"/>
            <w:vAlign w:val="center"/>
          </w:tcPr>
          <w:p>
            <w:pPr>
              <w:pStyle w:val="12"/>
            </w:pPr>
            <w:r>
              <w:t>≥98%</w:t>
            </w:r>
          </w:p>
        </w:tc>
        <w:tc>
          <w:tcPr>
            <w:tcW w:w="1276" w:type="dxa"/>
            <w:vAlign w:val="center"/>
          </w:tcPr>
          <w:p>
            <w:pPr>
              <w:pStyle w:val="12"/>
            </w:pPr>
            <w:r>
              <w:t>依据预算安排</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w:t>
            </w:r>
          </w:p>
        </w:tc>
        <w:tc>
          <w:tcPr>
            <w:tcW w:w="2268" w:type="dxa"/>
            <w:vAlign w:val="center"/>
          </w:tcPr>
          <w:p>
            <w:pPr>
              <w:pStyle w:val="12"/>
            </w:pPr>
            <w:r>
              <w:t>≥100%</w:t>
            </w:r>
          </w:p>
        </w:tc>
        <w:tc>
          <w:tcPr>
            <w:tcW w:w="1276" w:type="dxa"/>
            <w:vAlign w:val="center"/>
          </w:tcPr>
          <w:p>
            <w:pPr>
              <w:pStyle w:val="12"/>
            </w:pPr>
            <w:r>
              <w:t>依据预算安排</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11、金家井乡北牛栏村产业和基础设施提升项目绩效目标表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13063023P00040110002Y</w:t>
            </w:r>
          </w:p>
        </w:tc>
        <w:tc>
          <w:tcPr>
            <w:tcW w:w="2835" w:type="dxa"/>
            <w:vAlign w:val="center"/>
          </w:tcPr>
          <w:p>
            <w:pPr>
              <w:pStyle w:val="10"/>
            </w:pPr>
            <w:r>
              <w:t>项目名称</w:t>
            </w:r>
          </w:p>
        </w:tc>
        <w:tc>
          <w:tcPr>
            <w:tcW w:w="6094" w:type="dxa"/>
            <w:gridSpan w:val="3"/>
            <w:vAlign w:val="center"/>
          </w:tcPr>
          <w:p>
            <w:pPr>
              <w:pStyle w:val="12"/>
            </w:pPr>
            <w:r>
              <w:t>金家井乡北牛栏村产业和基础设施提升项目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87.78</w:t>
            </w:r>
          </w:p>
        </w:tc>
        <w:tc>
          <w:tcPr>
            <w:tcW w:w="2835" w:type="dxa"/>
            <w:vAlign w:val="center"/>
          </w:tcPr>
          <w:p>
            <w:pPr>
              <w:pStyle w:val="10"/>
            </w:pPr>
            <w:r>
              <w:t>其中：财政    资金</w:t>
            </w:r>
          </w:p>
        </w:tc>
        <w:tc>
          <w:tcPr>
            <w:tcW w:w="2551" w:type="dxa"/>
            <w:vAlign w:val="center"/>
          </w:tcPr>
          <w:p>
            <w:pPr>
              <w:pStyle w:val="12"/>
            </w:pPr>
            <w:r>
              <w:t>87.78</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金家井乡北牛栏村产业和基础设施提升项目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1.提高村集体收入</w:t>
            </w:r>
          </w:p>
          <w:p>
            <w:pPr>
              <w:pStyle w:val="12"/>
            </w:pPr>
            <w:r>
              <w:t>2.解决村民收入难问题</w:t>
            </w:r>
          </w:p>
          <w:p>
            <w:pPr>
              <w:pStyle w:val="12"/>
            </w:pPr>
            <w:r>
              <w:t>3.减少村民外出务工</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项目建设完成率</w:t>
            </w:r>
          </w:p>
        </w:tc>
        <w:tc>
          <w:tcPr>
            <w:tcW w:w="5386" w:type="dxa"/>
            <w:vAlign w:val="center"/>
          </w:tcPr>
          <w:p>
            <w:pPr>
              <w:pStyle w:val="12"/>
            </w:pPr>
            <w:r>
              <w:t>项目建设完成率</w:t>
            </w:r>
          </w:p>
        </w:tc>
        <w:tc>
          <w:tcPr>
            <w:tcW w:w="2268" w:type="dxa"/>
            <w:vAlign w:val="center"/>
          </w:tcPr>
          <w:p>
            <w:pPr>
              <w:pStyle w:val="12"/>
            </w:pPr>
            <w:r>
              <w:t>≥90%</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计划完成率</w:t>
            </w:r>
          </w:p>
          <w:p>
            <w:pPr>
              <w:pStyle w:val="12"/>
            </w:pPr>
          </w:p>
          <w:p>
            <w:pPr>
              <w:pStyle w:val="12"/>
            </w:pPr>
          </w:p>
        </w:tc>
        <w:tc>
          <w:tcPr>
            <w:tcW w:w="5386" w:type="dxa"/>
            <w:vAlign w:val="center"/>
          </w:tcPr>
          <w:p>
            <w:pPr>
              <w:pStyle w:val="12"/>
            </w:pPr>
            <w:r>
              <w:t>计划完成率</w:t>
            </w:r>
          </w:p>
          <w:p>
            <w:pPr>
              <w:pStyle w:val="12"/>
            </w:pPr>
          </w:p>
          <w:p>
            <w:pPr>
              <w:pStyle w:val="12"/>
            </w:pPr>
          </w:p>
        </w:tc>
        <w:tc>
          <w:tcPr>
            <w:tcW w:w="2268" w:type="dxa"/>
            <w:vAlign w:val="center"/>
          </w:tcPr>
          <w:p>
            <w:pPr>
              <w:pStyle w:val="12"/>
            </w:pPr>
            <w:r>
              <w:t>≥95%</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工程按期完成率</w:t>
            </w:r>
          </w:p>
        </w:tc>
        <w:tc>
          <w:tcPr>
            <w:tcW w:w="5386" w:type="dxa"/>
            <w:vAlign w:val="center"/>
          </w:tcPr>
          <w:p>
            <w:pPr>
              <w:pStyle w:val="12"/>
            </w:pPr>
            <w:r>
              <w:t>工程按期完成率</w:t>
            </w:r>
          </w:p>
        </w:tc>
        <w:tc>
          <w:tcPr>
            <w:tcW w:w="2268" w:type="dxa"/>
            <w:vAlign w:val="center"/>
          </w:tcPr>
          <w:p>
            <w:pPr>
              <w:pStyle w:val="12"/>
            </w:pPr>
            <w:r>
              <w:t>≥100%</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按总成本控制</w:t>
            </w:r>
          </w:p>
        </w:tc>
        <w:tc>
          <w:tcPr>
            <w:tcW w:w="5386" w:type="dxa"/>
            <w:vAlign w:val="center"/>
          </w:tcPr>
          <w:p>
            <w:pPr>
              <w:pStyle w:val="12"/>
            </w:pPr>
            <w:r>
              <w:t>按总成本控制</w:t>
            </w:r>
          </w:p>
        </w:tc>
        <w:tc>
          <w:tcPr>
            <w:tcW w:w="2268" w:type="dxa"/>
            <w:vAlign w:val="center"/>
          </w:tcPr>
          <w:p>
            <w:pPr>
              <w:pStyle w:val="12"/>
            </w:pPr>
            <w:r>
              <w:t>≥95%</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对社会经济发展的影响</w:t>
            </w:r>
          </w:p>
        </w:tc>
        <w:tc>
          <w:tcPr>
            <w:tcW w:w="5386" w:type="dxa"/>
            <w:vAlign w:val="center"/>
          </w:tcPr>
          <w:p>
            <w:pPr>
              <w:pStyle w:val="12"/>
            </w:pPr>
            <w:r>
              <w:t>对社会经济发展的影响</w:t>
            </w:r>
          </w:p>
        </w:tc>
        <w:tc>
          <w:tcPr>
            <w:tcW w:w="2268" w:type="dxa"/>
            <w:vAlign w:val="center"/>
          </w:tcPr>
          <w:p>
            <w:pPr>
              <w:pStyle w:val="12"/>
            </w:pPr>
            <w:r>
              <w:t>≥90%</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能力提升率</w:t>
            </w:r>
          </w:p>
        </w:tc>
        <w:tc>
          <w:tcPr>
            <w:tcW w:w="5386" w:type="dxa"/>
            <w:vAlign w:val="center"/>
          </w:tcPr>
          <w:p>
            <w:pPr>
              <w:pStyle w:val="12"/>
            </w:pPr>
            <w:r>
              <w:t>能力提升率</w:t>
            </w:r>
          </w:p>
        </w:tc>
        <w:tc>
          <w:tcPr>
            <w:tcW w:w="2268" w:type="dxa"/>
            <w:vAlign w:val="center"/>
          </w:tcPr>
          <w:p>
            <w:pPr>
              <w:pStyle w:val="12"/>
            </w:pPr>
            <w:r>
              <w:t>≥90%</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生态环境破坏率</w:t>
            </w:r>
          </w:p>
        </w:tc>
        <w:tc>
          <w:tcPr>
            <w:tcW w:w="5386" w:type="dxa"/>
            <w:vAlign w:val="center"/>
          </w:tcPr>
          <w:p>
            <w:pPr>
              <w:pStyle w:val="12"/>
            </w:pPr>
            <w:r>
              <w:t>对原有生态环境造成不利影响的程度</w:t>
            </w:r>
          </w:p>
        </w:tc>
        <w:tc>
          <w:tcPr>
            <w:tcW w:w="2268" w:type="dxa"/>
            <w:vAlign w:val="center"/>
          </w:tcPr>
          <w:p>
            <w:pPr>
              <w:pStyle w:val="12"/>
            </w:pPr>
            <w:r>
              <w:t>≥90%</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项目持续影响效果</w:t>
            </w:r>
          </w:p>
        </w:tc>
        <w:tc>
          <w:tcPr>
            <w:tcW w:w="5386" w:type="dxa"/>
            <w:vAlign w:val="center"/>
          </w:tcPr>
          <w:p>
            <w:pPr>
              <w:pStyle w:val="12"/>
            </w:pPr>
            <w:r>
              <w:t>群众交通安全意识、文明意识进一步提高</w:t>
            </w:r>
          </w:p>
        </w:tc>
        <w:tc>
          <w:tcPr>
            <w:tcW w:w="2268" w:type="dxa"/>
            <w:vAlign w:val="center"/>
          </w:tcPr>
          <w:p>
            <w:pPr>
              <w:pStyle w:val="12"/>
            </w:pPr>
            <w:r>
              <w:t>≥100%</w:t>
            </w:r>
          </w:p>
        </w:tc>
        <w:tc>
          <w:tcPr>
            <w:tcW w:w="1276" w:type="dxa"/>
            <w:vAlign w:val="center"/>
          </w:tcPr>
          <w:p>
            <w:pPr>
              <w:pStyle w:val="12"/>
            </w:pPr>
            <w:r>
              <w:t>冀财预【2019】67号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服务满意度</w:t>
            </w:r>
          </w:p>
        </w:tc>
        <w:tc>
          <w:tcPr>
            <w:tcW w:w="5386" w:type="dxa"/>
            <w:vAlign w:val="center"/>
          </w:tcPr>
          <w:p>
            <w:pPr>
              <w:pStyle w:val="12"/>
            </w:pPr>
            <w:r>
              <w:t>服务满意度</w:t>
            </w:r>
          </w:p>
        </w:tc>
        <w:tc>
          <w:tcPr>
            <w:tcW w:w="2268" w:type="dxa"/>
            <w:vAlign w:val="center"/>
          </w:tcPr>
          <w:p>
            <w:pPr>
              <w:pStyle w:val="12"/>
            </w:pPr>
            <w:r>
              <w:t>≥100%</w:t>
            </w:r>
          </w:p>
        </w:tc>
        <w:tc>
          <w:tcPr>
            <w:tcW w:w="1276" w:type="dxa"/>
            <w:vAlign w:val="center"/>
          </w:tcPr>
          <w:p>
            <w:pPr>
              <w:pStyle w:val="12"/>
            </w:pPr>
            <w:r>
              <w:t>冀财预【2019】67号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12、金家井乡关于提前下达2023年省级城乡社区建设补助资金金家井乡斜山村修缮办公用房绩效目标表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13063023P00004710001B</w:t>
            </w:r>
          </w:p>
        </w:tc>
        <w:tc>
          <w:tcPr>
            <w:tcW w:w="2835" w:type="dxa"/>
            <w:vAlign w:val="center"/>
          </w:tcPr>
          <w:p>
            <w:pPr>
              <w:pStyle w:val="10"/>
            </w:pPr>
            <w:r>
              <w:t>项目名称</w:t>
            </w:r>
          </w:p>
        </w:tc>
        <w:tc>
          <w:tcPr>
            <w:tcW w:w="6094" w:type="dxa"/>
            <w:gridSpan w:val="3"/>
            <w:vAlign w:val="center"/>
          </w:tcPr>
          <w:p>
            <w:pPr>
              <w:pStyle w:val="12"/>
            </w:pPr>
            <w:r>
              <w:t>金家井乡关于提前下达2023年省级城乡社区建设补助资金金家井乡斜山村修缮办公用房</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25.00</w:t>
            </w:r>
          </w:p>
        </w:tc>
        <w:tc>
          <w:tcPr>
            <w:tcW w:w="2835" w:type="dxa"/>
            <w:vAlign w:val="center"/>
          </w:tcPr>
          <w:p>
            <w:pPr>
              <w:pStyle w:val="10"/>
            </w:pPr>
            <w:r>
              <w:t>其中：财政    资金</w:t>
            </w:r>
          </w:p>
        </w:tc>
        <w:tc>
          <w:tcPr>
            <w:tcW w:w="2551" w:type="dxa"/>
            <w:vAlign w:val="center"/>
          </w:tcPr>
          <w:p>
            <w:pPr>
              <w:pStyle w:val="12"/>
            </w:pPr>
            <w:r>
              <w:t>25.00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金家井乡关于提前下达2023年省级城乡社区建设补助资金金家井乡斜山村修缮办公用房</w:t>
            </w:r>
            <w:r>
              <w:tab/>
            </w:r>
          </w:p>
          <w:p>
            <w:pPr>
              <w:pStyle w:val="12"/>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0.30</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1.资金到位后，及时拨付</w:t>
            </w:r>
          </w:p>
          <w:p>
            <w:pPr>
              <w:pStyle w:val="12"/>
            </w:pPr>
            <w:r>
              <w:t>2.提升环境改善</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产品质量监督抽查任务完成率</w:t>
            </w:r>
          </w:p>
        </w:tc>
        <w:tc>
          <w:tcPr>
            <w:tcW w:w="5386" w:type="dxa"/>
            <w:vAlign w:val="center"/>
          </w:tcPr>
          <w:p>
            <w:pPr>
              <w:pStyle w:val="12"/>
            </w:pPr>
            <w:r>
              <w:t>产品质量监督抽查任务完成率</w:t>
            </w:r>
          </w:p>
        </w:tc>
        <w:tc>
          <w:tcPr>
            <w:tcW w:w="2268" w:type="dxa"/>
            <w:vAlign w:val="center"/>
          </w:tcPr>
          <w:p>
            <w:pPr>
              <w:pStyle w:val="12"/>
            </w:pPr>
            <w:r>
              <w:t>≥95%</w:t>
            </w:r>
          </w:p>
        </w:tc>
        <w:tc>
          <w:tcPr>
            <w:tcW w:w="1276" w:type="dxa"/>
            <w:vAlign w:val="center"/>
          </w:tcPr>
          <w:p>
            <w:pPr>
              <w:pStyle w:val="12"/>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新建建筑验收合格率（%）</w:t>
            </w:r>
          </w:p>
        </w:tc>
        <w:tc>
          <w:tcPr>
            <w:tcW w:w="5386" w:type="dxa"/>
            <w:vAlign w:val="center"/>
          </w:tcPr>
          <w:p>
            <w:pPr>
              <w:pStyle w:val="12"/>
            </w:pPr>
            <w:r>
              <w:t>新建建筑验收合格率（%）</w:t>
            </w:r>
          </w:p>
        </w:tc>
        <w:tc>
          <w:tcPr>
            <w:tcW w:w="2268" w:type="dxa"/>
            <w:vAlign w:val="center"/>
          </w:tcPr>
          <w:p>
            <w:pPr>
              <w:pStyle w:val="12"/>
            </w:pPr>
            <w:r>
              <w:t>≥98%</w:t>
            </w:r>
          </w:p>
        </w:tc>
        <w:tc>
          <w:tcPr>
            <w:tcW w:w="1276" w:type="dxa"/>
            <w:vAlign w:val="center"/>
          </w:tcPr>
          <w:p>
            <w:pPr>
              <w:pStyle w:val="12"/>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工程完成及时率</w:t>
            </w:r>
          </w:p>
        </w:tc>
        <w:tc>
          <w:tcPr>
            <w:tcW w:w="5386" w:type="dxa"/>
            <w:vAlign w:val="center"/>
          </w:tcPr>
          <w:p>
            <w:pPr>
              <w:pStyle w:val="12"/>
            </w:pPr>
            <w:r>
              <w:t>工程完成及时率</w:t>
            </w:r>
          </w:p>
        </w:tc>
        <w:tc>
          <w:tcPr>
            <w:tcW w:w="2268" w:type="dxa"/>
            <w:vAlign w:val="center"/>
          </w:tcPr>
          <w:p>
            <w:pPr>
              <w:pStyle w:val="12"/>
            </w:pPr>
            <w:r>
              <w:t>≥100%</w:t>
            </w:r>
          </w:p>
        </w:tc>
        <w:tc>
          <w:tcPr>
            <w:tcW w:w="1276" w:type="dxa"/>
            <w:vAlign w:val="center"/>
          </w:tcPr>
          <w:p>
            <w:pPr>
              <w:pStyle w:val="12"/>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办公费成本</w:t>
            </w:r>
          </w:p>
        </w:tc>
        <w:tc>
          <w:tcPr>
            <w:tcW w:w="5386" w:type="dxa"/>
            <w:vAlign w:val="center"/>
          </w:tcPr>
          <w:p>
            <w:pPr>
              <w:pStyle w:val="12"/>
            </w:pPr>
            <w:r>
              <w:t>办公费成本</w:t>
            </w:r>
          </w:p>
        </w:tc>
        <w:tc>
          <w:tcPr>
            <w:tcW w:w="2268" w:type="dxa"/>
            <w:vAlign w:val="center"/>
          </w:tcPr>
          <w:p>
            <w:pPr>
              <w:pStyle w:val="12"/>
            </w:pPr>
            <w:r>
              <w:t>≥25万元</w:t>
            </w:r>
          </w:p>
        </w:tc>
        <w:tc>
          <w:tcPr>
            <w:tcW w:w="1276" w:type="dxa"/>
            <w:vAlign w:val="center"/>
          </w:tcPr>
          <w:p>
            <w:pPr>
              <w:pStyle w:val="12"/>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社会效益指标</w:t>
            </w:r>
          </w:p>
        </w:tc>
        <w:tc>
          <w:tcPr>
            <w:tcW w:w="5386" w:type="dxa"/>
            <w:vAlign w:val="center"/>
          </w:tcPr>
          <w:p>
            <w:pPr>
              <w:pStyle w:val="12"/>
            </w:pPr>
            <w:r>
              <w:t>社会效益指标</w:t>
            </w:r>
          </w:p>
        </w:tc>
        <w:tc>
          <w:tcPr>
            <w:tcW w:w="2268" w:type="dxa"/>
            <w:vAlign w:val="center"/>
          </w:tcPr>
          <w:p>
            <w:pPr>
              <w:pStyle w:val="12"/>
            </w:pPr>
            <w:r>
              <w:t>≥95次</w:t>
            </w:r>
          </w:p>
        </w:tc>
        <w:tc>
          <w:tcPr>
            <w:tcW w:w="1276" w:type="dxa"/>
            <w:vAlign w:val="center"/>
          </w:tcPr>
          <w:p>
            <w:pPr>
              <w:pStyle w:val="12"/>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服务的改善与提升</w:t>
            </w:r>
          </w:p>
        </w:tc>
        <w:tc>
          <w:tcPr>
            <w:tcW w:w="5386" w:type="dxa"/>
            <w:vAlign w:val="center"/>
          </w:tcPr>
          <w:p>
            <w:pPr>
              <w:pStyle w:val="12"/>
            </w:pPr>
            <w:r>
              <w:t>服务的改善与提升</w:t>
            </w:r>
          </w:p>
        </w:tc>
        <w:tc>
          <w:tcPr>
            <w:tcW w:w="2268" w:type="dxa"/>
            <w:vAlign w:val="center"/>
          </w:tcPr>
          <w:p>
            <w:pPr>
              <w:pStyle w:val="12"/>
            </w:pPr>
            <w:r>
              <w:t>≥95%</w:t>
            </w:r>
          </w:p>
        </w:tc>
        <w:tc>
          <w:tcPr>
            <w:tcW w:w="1276" w:type="dxa"/>
            <w:vAlign w:val="center"/>
          </w:tcPr>
          <w:p>
            <w:pPr>
              <w:pStyle w:val="12"/>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项目实施对环境的影响</w:t>
            </w:r>
          </w:p>
        </w:tc>
        <w:tc>
          <w:tcPr>
            <w:tcW w:w="5386" w:type="dxa"/>
            <w:vAlign w:val="center"/>
          </w:tcPr>
          <w:p>
            <w:pPr>
              <w:pStyle w:val="12"/>
            </w:pPr>
            <w:r>
              <w:t>项目实施对环境的影响</w:t>
            </w:r>
          </w:p>
        </w:tc>
        <w:tc>
          <w:tcPr>
            <w:tcW w:w="2268" w:type="dxa"/>
            <w:vAlign w:val="center"/>
          </w:tcPr>
          <w:p>
            <w:pPr>
              <w:pStyle w:val="12"/>
            </w:pPr>
            <w:r>
              <w:t>≥90%</w:t>
            </w:r>
          </w:p>
        </w:tc>
        <w:tc>
          <w:tcPr>
            <w:tcW w:w="1276" w:type="dxa"/>
            <w:vAlign w:val="center"/>
          </w:tcPr>
          <w:p>
            <w:pPr>
              <w:pStyle w:val="12"/>
            </w:pPr>
            <w:r>
              <w:t>依据文件劈死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社会影响力</w:t>
            </w:r>
          </w:p>
        </w:tc>
        <w:tc>
          <w:tcPr>
            <w:tcW w:w="5386" w:type="dxa"/>
            <w:vAlign w:val="center"/>
          </w:tcPr>
          <w:p>
            <w:pPr>
              <w:pStyle w:val="12"/>
            </w:pPr>
            <w:r>
              <w:t>反映方案编制后的影响力，是否提高了统计数据真实性；是否使得地区生产总值核算更加科学；是否加强了部、省、市三级运输量测算方法有效衔接</w:t>
            </w:r>
          </w:p>
        </w:tc>
        <w:tc>
          <w:tcPr>
            <w:tcW w:w="2268" w:type="dxa"/>
            <w:vAlign w:val="center"/>
          </w:tcPr>
          <w:p>
            <w:pPr>
              <w:pStyle w:val="12"/>
            </w:pPr>
            <w:r>
              <w:t>≥90%</w:t>
            </w:r>
          </w:p>
        </w:tc>
        <w:tc>
          <w:tcPr>
            <w:tcW w:w="1276" w:type="dxa"/>
            <w:vAlign w:val="center"/>
          </w:tcPr>
          <w:p>
            <w:pPr>
              <w:pStyle w:val="12"/>
            </w:pPr>
            <w:r>
              <w:t>依旧文件劈死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服务满意度</w:t>
            </w:r>
          </w:p>
        </w:tc>
        <w:tc>
          <w:tcPr>
            <w:tcW w:w="5386" w:type="dxa"/>
            <w:vAlign w:val="center"/>
          </w:tcPr>
          <w:p>
            <w:pPr>
              <w:pStyle w:val="12"/>
            </w:pPr>
            <w:r>
              <w:t>服务满意度</w:t>
            </w:r>
          </w:p>
        </w:tc>
        <w:tc>
          <w:tcPr>
            <w:tcW w:w="2268" w:type="dxa"/>
            <w:vAlign w:val="center"/>
          </w:tcPr>
          <w:p>
            <w:pPr>
              <w:pStyle w:val="12"/>
            </w:pPr>
            <w:r>
              <w:t>≥100%</w:t>
            </w:r>
          </w:p>
        </w:tc>
        <w:tc>
          <w:tcPr>
            <w:tcW w:w="1276" w:type="dxa"/>
            <w:vAlign w:val="center"/>
          </w:tcPr>
          <w:p>
            <w:pPr>
              <w:pStyle w:val="12"/>
            </w:pPr>
            <w:r>
              <w:t>依据文件劈死</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13、金家井乡关于提前下达2024年省级财政社区建设专项资金预算的通知（金家井乡北黄土岭村）绩效目标表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13063024P000655100014</w:t>
            </w:r>
          </w:p>
        </w:tc>
        <w:tc>
          <w:tcPr>
            <w:tcW w:w="2835" w:type="dxa"/>
            <w:vAlign w:val="center"/>
          </w:tcPr>
          <w:p>
            <w:pPr>
              <w:pStyle w:val="10"/>
            </w:pPr>
            <w:r>
              <w:t>项目名称</w:t>
            </w:r>
          </w:p>
        </w:tc>
        <w:tc>
          <w:tcPr>
            <w:tcW w:w="6094" w:type="dxa"/>
            <w:gridSpan w:val="3"/>
            <w:vAlign w:val="center"/>
          </w:tcPr>
          <w:p>
            <w:pPr>
              <w:pStyle w:val="12"/>
            </w:pPr>
            <w:r>
              <w:t>金家井乡关于提前下达2024年省级财政社区建设专项资金预算的通知（金家井乡北黄土岭村）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15.00</w:t>
            </w:r>
          </w:p>
        </w:tc>
        <w:tc>
          <w:tcPr>
            <w:tcW w:w="2835" w:type="dxa"/>
            <w:vAlign w:val="center"/>
          </w:tcPr>
          <w:p>
            <w:pPr>
              <w:pStyle w:val="10"/>
            </w:pPr>
            <w:r>
              <w:t>其中：财政    资金</w:t>
            </w:r>
          </w:p>
        </w:tc>
        <w:tc>
          <w:tcPr>
            <w:tcW w:w="2551" w:type="dxa"/>
            <w:vAlign w:val="center"/>
          </w:tcPr>
          <w:p>
            <w:pPr>
              <w:pStyle w:val="12"/>
            </w:pPr>
            <w:r>
              <w:t>15.00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金家井乡关于提前下达2024年省级财政社区建设专项资金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15.00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完成专项审计的次数</w:t>
            </w:r>
          </w:p>
        </w:tc>
        <w:tc>
          <w:tcPr>
            <w:tcW w:w="5386" w:type="dxa"/>
            <w:vAlign w:val="center"/>
          </w:tcPr>
          <w:p>
            <w:pPr>
              <w:pStyle w:val="12"/>
            </w:pPr>
            <w:r>
              <w:t>完成专项审计的次数</w:t>
            </w:r>
          </w:p>
        </w:tc>
        <w:tc>
          <w:tcPr>
            <w:tcW w:w="2268" w:type="dxa"/>
            <w:vAlign w:val="center"/>
          </w:tcPr>
          <w:p>
            <w:pPr>
              <w:pStyle w:val="12"/>
            </w:pPr>
            <w:r>
              <w:t>≥95次</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其他各项综合实务工作完成率</w:t>
            </w:r>
          </w:p>
        </w:tc>
        <w:tc>
          <w:tcPr>
            <w:tcW w:w="5386" w:type="dxa"/>
            <w:vAlign w:val="center"/>
          </w:tcPr>
          <w:p>
            <w:pPr>
              <w:pStyle w:val="12"/>
            </w:pPr>
            <w:r>
              <w:t>其他各项综合实务工作完成率</w:t>
            </w:r>
          </w:p>
        </w:tc>
        <w:tc>
          <w:tcPr>
            <w:tcW w:w="2268" w:type="dxa"/>
            <w:vAlign w:val="center"/>
          </w:tcPr>
          <w:p>
            <w:pPr>
              <w:pStyle w:val="12"/>
            </w:pPr>
            <w:r>
              <w:t>≥98%</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工程建设按期完工率</w:t>
            </w:r>
          </w:p>
        </w:tc>
        <w:tc>
          <w:tcPr>
            <w:tcW w:w="5386" w:type="dxa"/>
            <w:vAlign w:val="center"/>
          </w:tcPr>
          <w:p>
            <w:pPr>
              <w:pStyle w:val="12"/>
            </w:pPr>
            <w:r>
              <w:t>工程建设按期完工率</w:t>
            </w:r>
          </w:p>
        </w:tc>
        <w:tc>
          <w:tcPr>
            <w:tcW w:w="2268" w:type="dxa"/>
            <w:vAlign w:val="center"/>
          </w:tcPr>
          <w:p>
            <w:pPr>
              <w:pStyle w:val="12"/>
            </w:pPr>
            <w:r>
              <w:t>≥100%</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项目预算成本数</w:t>
            </w:r>
          </w:p>
        </w:tc>
        <w:tc>
          <w:tcPr>
            <w:tcW w:w="5386" w:type="dxa"/>
            <w:vAlign w:val="center"/>
          </w:tcPr>
          <w:p>
            <w:pPr>
              <w:pStyle w:val="12"/>
            </w:pPr>
            <w:r>
              <w:t>项目预算成本数</w:t>
            </w:r>
          </w:p>
        </w:tc>
        <w:tc>
          <w:tcPr>
            <w:tcW w:w="2268" w:type="dxa"/>
            <w:vAlign w:val="center"/>
          </w:tcPr>
          <w:p>
            <w:pPr>
              <w:pStyle w:val="12"/>
            </w:pPr>
            <w:r>
              <w:t>≥100数量</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资金使用效益</w:t>
            </w:r>
          </w:p>
        </w:tc>
        <w:tc>
          <w:tcPr>
            <w:tcW w:w="5386" w:type="dxa"/>
            <w:vAlign w:val="center"/>
          </w:tcPr>
          <w:p>
            <w:pPr>
              <w:pStyle w:val="12"/>
            </w:pPr>
            <w:r>
              <w:t>资金使用效益</w:t>
            </w:r>
          </w:p>
        </w:tc>
        <w:tc>
          <w:tcPr>
            <w:tcW w:w="2268" w:type="dxa"/>
            <w:vAlign w:val="center"/>
          </w:tcPr>
          <w:p>
            <w:pPr>
              <w:pStyle w:val="12"/>
            </w:pPr>
            <w:r>
              <w:t>≥98%</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服务基层的示范效应</w:t>
            </w:r>
          </w:p>
        </w:tc>
        <w:tc>
          <w:tcPr>
            <w:tcW w:w="5386" w:type="dxa"/>
            <w:vAlign w:val="center"/>
          </w:tcPr>
          <w:p>
            <w:pPr>
              <w:pStyle w:val="12"/>
            </w:pPr>
            <w:r>
              <w:t>服务基层的示范效应</w:t>
            </w:r>
          </w:p>
        </w:tc>
        <w:tc>
          <w:tcPr>
            <w:tcW w:w="2268" w:type="dxa"/>
            <w:vAlign w:val="center"/>
          </w:tcPr>
          <w:p>
            <w:pPr>
              <w:pStyle w:val="12"/>
            </w:pPr>
            <w:r>
              <w:t>≥95%</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工作水平</w:t>
            </w:r>
          </w:p>
        </w:tc>
        <w:tc>
          <w:tcPr>
            <w:tcW w:w="5386" w:type="dxa"/>
            <w:vAlign w:val="center"/>
          </w:tcPr>
          <w:p>
            <w:pPr>
              <w:pStyle w:val="12"/>
            </w:pPr>
            <w:r>
              <w:t>服务全省交通运输职工，落实劳模待遇，广泛开展丰富多彩文体活动，提高交通运输工会凝聚力，推动京津冀交通一体化建设</w:t>
            </w:r>
          </w:p>
        </w:tc>
        <w:tc>
          <w:tcPr>
            <w:tcW w:w="2268" w:type="dxa"/>
            <w:vAlign w:val="center"/>
          </w:tcPr>
          <w:p>
            <w:pPr>
              <w:pStyle w:val="12"/>
            </w:pPr>
            <w:r>
              <w:t>≥90%</w:t>
            </w:r>
          </w:p>
        </w:tc>
        <w:tc>
          <w:tcPr>
            <w:tcW w:w="1276" w:type="dxa"/>
            <w:vAlign w:val="center"/>
          </w:tcPr>
          <w:p>
            <w:pPr>
              <w:pStyle w:val="12"/>
            </w:pPr>
            <w:r>
              <w:t>依据文件批示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服务满意度</w:t>
            </w:r>
          </w:p>
        </w:tc>
        <w:tc>
          <w:tcPr>
            <w:tcW w:w="5386" w:type="dxa"/>
            <w:vAlign w:val="center"/>
          </w:tcPr>
          <w:p>
            <w:pPr>
              <w:pStyle w:val="12"/>
            </w:pPr>
            <w:r>
              <w:t>服务满意度</w:t>
            </w:r>
          </w:p>
        </w:tc>
        <w:tc>
          <w:tcPr>
            <w:tcW w:w="2268" w:type="dxa"/>
            <w:vAlign w:val="center"/>
          </w:tcPr>
          <w:p>
            <w:pPr>
              <w:pStyle w:val="12"/>
            </w:pPr>
            <w:r>
              <w:t>≥100%</w:t>
            </w:r>
          </w:p>
        </w:tc>
        <w:tc>
          <w:tcPr>
            <w:tcW w:w="1276" w:type="dxa"/>
            <w:vAlign w:val="center"/>
          </w:tcPr>
          <w:p>
            <w:pPr>
              <w:pStyle w:val="12"/>
            </w:pPr>
            <w:r>
              <w:t>依据文件批示</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b/>
          <w:color w:val="000000"/>
          <w:sz w:val="28"/>
        </w:rPr>
        <w:t>14、金家井乡关于提前下达2024年中央财政农村危房改造补助资金预算的通知绩效目标表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2" w:type="dxa"/>
            <w:gridSpan w:val="2"/>
            <w:vAlign w:val="center"/>
          </w:tcPr>
          <w:p>
            <w:pPr>
              <w:pStyle w:val="12"/>
            </w:pPr>
            <w:r>
              <w:t>13063024P00001010003K</w:t>
            </w:r>
          </w:p>
        </w:tc>
        <w:tc>
          <w:tcPr>
            <w:tcW w:w="2835" w:type="dxa"/>
            <w:vAlign w:val="center"/>
          </w:tcPr>
          <w:p>
            <w:pPr>
              <w:pStyle w:val="10"/>
            </w:pPr>
            <w:r>
              <w:t>项目名称</w:t>
            </w:r>
          </w:p>
        </w:tc>
        <w:tc>
          <w:tcPr>
            <w:tcW w:w="6094" w:type="dxa"/>
            <w:gridSpan w:val="3"/>
            <w:vAlign w:val="center"/>
          </w:tcPr>
          <w:p>
            <w:pPr>
              <w:pStyle w:val="12"/>
            </w:pPr>
            <w:r>
              <w:t>金家井乡关于提前下达2024年中央财政农村危房改造补助资金预算的通知</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22.80</w:t>
            </w:r>
          </w:p>
        </w:tc>
        <w:tc>
          <w:tcPr>
            <w:tcW w:w="2835" w:type="dxa"/>
            <w:vAlign w:val="center"/>
          </w:tcPr>
          <w:p>
            <w:pPr>
              <w:pStyle w:val="10"/>
            </w:pPr>
            <w:r>
              <w:t>其中：财政    资金</w:t>
            </w:r>
          </w:p>
        </w:tc>
        <w:tc>
          <w:tcPr>
            <w:tcW w:w="2551" w:type="dxa"/>
            <w:vAlign w:val="center"/>
          </w:tcPr>
          <w:p>
            <w:pPr>
              <w:pStyle w:val="12"/>
            </w:pPr>
            <w:r>
              <w:t>22.80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1" w:type="dxa"/>
            <w:gridSpan w:val="6"/>
            <w:vAlign w:val="center"/>
          </w:tcPr>
          <w:p>
            <w:pPr>
              <w:pStyle w:val="12"/>
            </w:pPr>
            <w:r>
              <w:t>金家井乡关于提前下达2024年中央财政农村危房改造补助资金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资金支出计划（%）</w:t>
            </w:r>
          </w:p>
        </w:tc>
        <w:tc>
          <w:tcPr>
            <w:tcW w:w="5102"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3" w:type="dxa"/>
            <w:gridSpan w:val="2"/>
            <w:vAlign w:val="center"/>
          </w:tcPr>
          <w:p>
            <w:pPr>
              <w:pStyle w:val="10"/>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2"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3" w:type="dxa"/>
            <w:gridSpan w:val="2"/>
            <w:vAlign w:val="center"/>
          </w:tcPr>
          <w:p>
            <w:pPr>
              <w:pStyle w:val="13"/>
            </w:pPr>
            <w:r>
              <w:t>22.80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1" w:type="dxa"/>
            <w:gridSpan w:val="6"/>
            <w:vAlign w:val="center"/>
          </w:tcPr>
          <w:p>
            <w:pPr>
              <w:pStyle w:val="12"/>
            </w:pPr>
            <w:r>
              <w:t>1.目标内容1</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补助资金支付率</w:t>
            </w:r>
          </w:p>
        </w:tc>
        <w:tc>
          <w:tcPr>
            <w:tcW w:w="5386" w:type="dxa"/>
            <w:vAlign w:val="center"/>
          </w:tcPr>
          <w:p>
            <w:pPr>
              <w:pStyle w:val="12"/>
            </w:pPr>
            <w:r>
              <w:t>补助资金到位后，及时支付给相关人员</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补助资金发放完成率（%）</w:t>
            </w:r>
          </w:p>
        </w:tc>
        <w:tc>
          <w:tcPr>
            <w:tcW w:w="5386" w:type="dxa"/>
            <w:vAlign w:val="center"/>
          </w:tcPr>
          <w:p>
            <w:pPr>
              <w:pStyle w:val="12"/>
            </w:pPr>
            <w:r>
              <w:t>补助资金发放完成率（%）</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补助资金下达时限</w:t>
            </w:r>
          </w:p>
        </w:tc>
        <w:tc>
          <w:tcPr>
            <w:tcW w:w="5386" w:type="dxa"/>
            <w:vAlign w:val="center"/>
          </w:tcPr>
          <w:p>
            <w:pPr>
              <w:pStyle w:val="12"/>
            </w:pPr>
            <w:r>
              <w:t>补助资金下达时限</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控制在预算资金内</w:t>
            </w:r>
          </w:p>
        </w:tc>
        <w:tc>
          <w:tcPr>
            <w:tcW w:w="5386" w:type="dxa"/>
            <w:vAlign w:val="center"/>
          </w:tcPr>
          <w:p>
            <w:pPr>
              <w:pStyle w:val="12"/>
            </w:pPr>
            <w:r>
              <w:t>控制在预算资金内</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效益指标</w:t>
            </w:r>
          </w:p>
        </w:tc>
        <w:tc>
          <w:tcPr>
            <w:tcW w:w="2268" w:type="dxa"/>
            <w:vAlign w:val="center"/>
          </w:tcPr>
          <w:p>
            <w:pPr>
              <w:pStyle w:val="12"/>
            </w:pPr>
            <w:r>
              <w:t>经济效益指标</w:t>
            </w:r>
          </w:p>
        </w:tc>
        <w:tc>
          <w:tcPr>
            <w:tcW w:w="2835" w:type="dxa"/>
            <w:vAlign w:val="center"/>
          </w:tcPr>
          <w:p>
            <w:pPr>
              <w:pStyle w:val="12"/>
            </w:pPr>
            <w:r>
              <w:t>公共服务水平提升情况</w:t>
            </w:r>
          </w:p>
        </w:tc>
        <w:tc>
          <w:tcPr>
            <w:tcW w:w="5386" w:type="dxa"/>
            <w:vAlign w:val="center"/>
          </w:tcPr>
          <w:p>
            <w:pPr>
              <w:pStyle w:val="12"/>
            </w:pPr>
            <w:r>
              <w:t>公共服务水平提升情况</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社会效益指标</w:t>
            </w:r>
          </w:p>
        </w:tc>
        <w:tc>
          <w:tcPr>
            <w:tcW w:w="2835" w:type="dxa"/>
            <w:vAlign w:val="center"/>
          </w:tcPr>
          <w:p>
            <w:pPr>
              <w:pStyle w:val="12"/>
            </w:pPr>
            <w:r>
              <w:t>提供服务次数</w:t>
            </w:r>
          </w:p>
        </w:tc>
        <w:tc>
          <w:tcPr>
            <w:tcW w:w="5386" w:type="dxa"/>
            <w:vAlign w:val="center"/>
          </w:tcPr>
          <w:p>
            <w:pPr>
              <w:pStyle w:val="12"/>
            </w:pPr>
            <w:r>
              <w:t>提供服务次数</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生态效益指标</w:t>
            </w:r>
          </w:p>
        </w:tc>
        <w:tc>
          <w:tcPr>
            <w:tcW w:w="2835" w:type="dxa"/>
            <w:vAlign w:val="center"/>
          </w:tcPr>
          <w:p>
            <w:pPr>
              <w:pStyle w:val="12"/>
            </w:pPr>
            <w:r>
              <w:t>生态效益指标</w:t>
            </w:r>
          </w:p>
        </w:tc>
        <w:tc>
          <w:tcPr>
            <w:tcW w:w="5386" w:type="dxa"/>
            <w:vAlign w:val="center"/>
          </w:tcPr>
          <w:p>
            <w:pPr>
              <w:pStyle w:val="12"/>
            </w:pPr>
            <w:r>
              <w:t>生态效益指标</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可持续影响指标</w:t>
            </w:r>
          </w:p>
        </w:tc>
        <w:tc>
          <w:tcPr>
            <w:tcW w:w="2835" w:type="dxa"/>
            <w:vAlign w:val="center"/>
          </w:tcPr>
          <w:p>
            <w:pPr>
              <w:pStyle w:val="12"/>
            </w:pPr>
            <w:r>
              <w:t>可持续性服务</w:t>
            </w:r>
          </w:p>
        </w:tc>
        <w:tc>
          <w:tcPr>
            <w:tcW w:w="5386" w:type="dxa"/>
            <w:vAlign w:val="center"/>
          </w:tcPr>
          <w:p>
            <w:pPr>
              <w:pStyle w:val="12"/>
            </w:pPr>
            <w:r>
              <w:t>可持续性服务</w:t>
            </w:r>
          </w:p>
        </w:tc>
        <w:tc>
          <w:tcPr>
            <w:tcW w:w="2268" w:type="dxa"/>
            <w:vAlign w:val="center"/>
          </w:tcPr>
          <w:p>
            <w:pPr>
              <w:pStyle w:val="12"/>
            </w:pPr>
            <w:r>
              <w:t>≥95百分比</w:t>
            </w:r>
          </w:p>
        </w:tc>
        <w:tc>
          <w:tcPr>
            <w:tcW w:w="1276" w:type="dxa"/>
            <w:vAlign w:val="center"/>
          </w:tcPr>
          <w:p>
            <w:pPr>
              <w:pStyle w:val="12"/>
            </w:pPr>
            <w:r>
              <w:t>冀财社[2023]246号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w:t>
            </w:r>
          </w:p>
        </w:tc>
        <w:tc>
          <w:tcPr>
            <w:tcW w:w="2268" w:type="dxa"/>
            <w:vAlign w:val="center"/>
          </w:tcPr>
          <w:p>
            <w:pPr>
              <w:pStyle w:val="12"/>
            </w:pPr>
            <w:r>
              <w:t>≥95百分比</w:t>
            </w:r>
          </w:p>
        </w:tc>
        <w:tc>
          <w:tcPr>
            <w:tcW w:w="1276" w:type="dxa"/>
            <w:vAlign w:val="center"/>
          </w:tcPr>
          <w:p>
            <w:pPr>
              <w:pStyle w:val="12"/>
            </w:pPr>
            <w:r>
              <w:t>冀财社[2023]246号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5"/>
      </w:pPr>
      <w:r>
        <w:rPr>
          <w:rFonts w:ascii="黑体" w:hAnsi="黑体" w:eastAsia="黑体" w:cs="黑体"/>
          <w:color w:val="000000"/>
          <w:sz w:val="32"/>
        </w:rPr>
        <w:t>六、政府采购预算情况</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7710" w:type="dxa"/>
            <w:gridSpan w:val="8"/>
            <w:tcBorders>
              <w:top w:val="single" w:color="FFFFFF" w:sz="6" w:space="0"/>
              <w:left w:val="single" w:color="FFFFFF" w:sz="6" w:space="0"/>
              <w:right w:val="single" w:color="FFFFFF" w:sz="6" w:space="0"/>
            </w:tcBorders>
            <w:vAlign w:val="center"/>
          </w:tcPr>
          <w:p>
            <w:pPr>
              <w:pStyle w:val="21"/>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6" w:type="dxa"/>
            <w:gridSpan w:val="7"/>
            <w:vAlign w:val="center"/>
          </w:tcPr>
          <w:p>
            <w:pPr>
              <w:pStyle w:val="10"/>
            </w:pPr>
            <w:r>
              <w:t>政府采购金额（当年部门预算安排资金）</w:t>
            </w:r>
          </w:p>
        </w:tc>
        <w:tc>
          <w:tcPr>
            <w:tcW w:w="964" w:type="dxa"/>
            <w:vMerge w:val="restart"/>
            <w:vAlign w:val="center"/>
          </w:tcPr>
          <w:p>
            <w:pPr>
              <w:pStyle w:val="10"/>
            </w:pPr>
            <w:r>
              <w:t>2024年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pPr>
              <w:pStyle w:val="12"/>
            </w:pPr>
          </w:p>
        </w:tc>
        <w:tc>
          <w:tcPr>
            <w:tcW w:w="964" w:type="dxa"/>
            <w:vAlign w:val="center"/>
          </w:tcPr>
          <w:p>
            <w:pPr>
              <w:pStyle w:val="11"/>
            </w:pPr>
          </w:p>
        </w:tc>
        <w:tc>
          <w:tcPr>
            <w:tcW w:w="1134" w:type="dxa"/>
            <w:vAlign w:val="center"/>
          </w:tcPr>
          <w:p>
            <w:pPr>
              <w:pStyle w:val="12"/>
            </w:pPr>
          </w:p>
        </w:tc>
        <w:tc>
          <w:tcPr>
            <w:tcW w:w="1134" w:type="dxa"/>
            <w:vAlign w:val="center"/>
          </w:tcPr>
          <w:p>
            <w:pPr>
              <w:pStyle w:val="12"/>
            </w:pPr>
          </w:p>
        </w:tc>
        <w:tc>
          <w:tcPr>
            <w:tcW w:w="709" w:type="dxa"/>
            <w:vAlign w:val="center"/>
          </w:tcPr>
          <w:p>
            <w:pPr>
              <w:pStyle w:val="13"/>
            </w:pPr>
          </w:p>
        </w:tc>
        <w:tc>
          <w:tcPr>
            <w:tcW w:w="850" w:type="dxa"/>
            <w:vAlign w:val="center"/>
          </w:tcPr>
          <w:p>
            <w:pPr>
              <w:pStyle w:val="11"/>
            </w:pPr>
          </w:p>
        </w:tc>
        <w:tc>
          <w:tcPr>
            <w:tcW w:w="850"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七、国有资产信息</w:t>
      </w:r>
    </w:p>
    <w:p>
      <w:pPr>
        <w:spacing w:before="0" w:after="0" w:line="500" w:lineRule="exact"/>
        <w:ind w:firstLine="560"/>
        <w:jc w:val="left"/>
        <w:outlineLvl w:val="9"/>
      </w:pPr>
      <w:r>
        <w:rPr>
          <w:rFonts w:ascii="Times New Roman" w:hAnsi="Times New Roman" w:eastAsia="方正仿宋_GBK" w:cs="Times New Roman"/>
          <w:b w:val="0"/>
          <w:color w:val="000000"/>
          <w:sz w:val="28"/>
        </w:rPr>
        <w:t>涞源县金家井乡人民政府本级上年末固定资产金额为156.22万元（详见下表）。本年度拟购置固定资产总额为0.00万元，已按要求列入政府采购预算，详见政府采购预算表。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990001涞源县金家井乡人民政府本级</w:t>
            </w:r>
          </w:p>
        </w:tc>
        <w:tc>
          <w:tcPr>
            <w:tcW w:w="5669" w:type="dxa"/>
            <w:gridSpan w:val="2"/>
            <w:tcBorders>
              <w:top w:val="single" w:color="FFFFFF" w:sz="6" w:space="0"/>
              <w:left w:val="single" w:color="FFFFFF" w:sz="6" w:space="0"/>
              <w:right w:val="single" w:color="FFFFFF" w:sz="6" w:space="0"/>
            </w:tcBorders>
            <w:vAlign w:val="center"/>
          </w:tcPr>
          <w:p>
            <w:pPr>
              <w:pStyle w:val="7"/>
            </w:pPr>
            <w:r>
              <w:t>截止时间：2023-12-31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156.22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1、房屋（平方米）</w:t>
            </w:r>
          </w:p>
        </w:tc>
        <w:tc>
          <w:tcPr>
            <w:tcW w:w="2835" w:type="dxa"/>
            <w:vAlign w:val="center"/>
          </w:tcPr>
          <w:p>
            <w:pPr>
              <w:pStyle w:val="13"/>
            </w:pPr>
            <w:r>
              <w:t>1000</w:t>
            </w:r>
          </w:p>
        </w:tc>
        <w:tc>
          <w:tcPr>
            <w:tcW w:w="2835" w:type="dxa"/>
            <w:vAlign w:val="center"/>
          </w:tcPr>
          <w:p>
            <w:pPr>
              <w:pStyle w:val="11"/>
            </w:pPr>
            <w:r>
              <w:t>43.02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900</w:t>
            </w:r>
          </w:p>
        </w:tc>
        <w:tc>
          <w:tcPr>
            <w:tcW w:w="2835" w:type="dxa"/>
            <w:vAlign w:val="center"/>
          </w:tcPr>
          <w:p>
            <w:pPr>
              <w:pStyle w:val="11"/>
            </w:pPr>
            <w:r>
              <w:t>38.72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13</w:t>
            </w:r>
          </w:p>
        </w:tc>
        <w:tc>
          <w:tcPr>
            <w:tcW w:w="2835" w:type="dxa"/>
            <w:vAlign w:val="center"/>
          </w:tcPr>
          <w:p>
            <w:pPr>
              <w:pStyle w:val="11"/>
            </w:pPr>
            <w:r>
              <w:t>55.08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2"/>
            </w:pPr>
            <w:r>
              <w:t>4、其他固定资产</w:t>
            </w:r>
          </w:p>
        </w:tc>
        <w:tc>
          <w:tcPr>
            <w:tcW w:w="2835" w:type="dxa"/>
            <w:vAlign w:val="center"/>
          </w:tcPr>
          <w:p>
            <w:pPr>
              <w:pStyle w:val="13"/>
            </w:pPr>
            <w:r>
              <w:t>234</w:t>
            </w:r>
          </w:p>
        </w:tc>
        <w:tc>
          <w:tcPr>
            <w:tcW w:w="2835" w:type="dxa"/>
            <w:vAlign w:val="center"/>
          </w:tcPr>
          <w:p>
            <w:pPr>
              <w:pStyle w:val="11"/>
            </w:pPr>
            <w:r>
              <w:t>58.12</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5"/>
      </w:pPr>
      <w:r>
        <w:rPr>
          <w:rFonts w:ascii="黑体" w:hAnsi="黑体" w:eastAsia="黑体" w:cs="黑体"/>
          <w:color w:val="000000"/>
          <w:sz w:val="32"/>
        </w:rPr>
        <w:t>八、名词解释</w:t>
      </w:r>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5"/>
      </w:pPr>
      <w:r>
        <w:rPr>
          <w:rFonts w:ascii="黑体" w:hAnsi="黑体" w:eastAsia="黑体" w:cs="黑体"/>
          <w:color w:val="000000"/>
          <w:sz w:val="32"/>
        </w:rPr>
        <w:t>九、其他需要说明的事项</w:t>
      </w:r>
    </w:p>
    <w:p>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Arial Unicode MS"/>
    <w:panose1 w:val="00000000000000000000"/>
    <w:charset w:val="00"/>
    <w:family w:val="auto"/>
    <w:pitch w:val="default"/>
    <w:sig w:usb0="00000000" w:usb1="00000000" w:usb2="00000000" w:usb3="00000000" w:csb0="00000000" w:csb1="00000000"/>
  </w:font>
  <w:font w:name="方正小标宋_GBK">
    <w:altName w:val="Arial Unicode MS"/>
    <w:panose1 w:val="00000000000000000000"/>
    <w:charset w:val="00"/>
    <w:family w:val="auto"/>
    <w:pitch w:val="default"/>
    <w:sig w:usb0="00000000" w:usb1="00000000" w:usb2="00000000" w:usb3="00000000" w:csb0="00000000" w:csb1="00000000"/>
  </w:font>
  <w:font w:name="方正书宋_GBK">
    <w:altName w:val="Arial Unicode MS"/>
    <w:panose1 w:val="00000000000000000000"/>
    <w:charset w:val="00"/>
    <w:family w:val="auto"/>
    <w:pitch w:val="default"/>
    <w:sig w:usb0="00000000" w:usb1="00000000" w:usb2="00000000" w:usb3="00000000" w:csb0="00000000" w:csb1="00000000"/>
  </w:font>
  <w:font w:name="方正楷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A191C6"/>
    <w:multiLevelType w:val="singleLevel"/>
    <w:tmpl w:val="A7A191C6"/>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GFhMjQxNjA1ZTMyNWY5ZjcwYTQ3MTg2YjZlNDMzZjIifQ=="/>
  </w:docVars>
  <w:rsids>
    <w:rsidRoot w:val="00000000"/>
    <w:rsid w:val="00B4084A"/>
    <w:rsid w:val="4CEE65C6"/>
    <w:rsid w:val="6CDC72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1" Type="http://schemas.openxmlformats.org/officeDocument/2006/relationships/fontTable" Target="fontTable.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item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2024-03-06T14:40:44Z</dcterms:created>
  <dcterms:modified xsi:type="dcterms:W3CDTF">2024-03-06T06:40:44Z</dcterms:modified>
</cp:core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2024-03-06T14:40:44Z</dcterms:created>
  <dcterms:modified xsi:type="dcterms:W3CDTF">2024-03-06T06:40:44Z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2024-03-06T14:40:36Z</dcterms:created>
  <dcterms:modified xsi:type="dcterms:W3CDTF">2024-03-06T06:40:36Z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2024-03-06T14:40:45Z</dcterms:created>
  <dcterms:modified xsi:type="dcterms:W3CDTF">2024-03-06T06:40:45Z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2024-03-06T14:40:46Z</dcterms:created>
  <dcterms:modified xsi:type="dcterms:W3CDTF">2024-03-06T06:40:46Z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Properties xmlns:vt="http://schemas.openxmlformats.org/officeDocument/2006/docPropsVTypes" xmlns="http://schemas.openxmlformats.org/officeDocument/2006/extended-properties">
  <Application>Spire.Doc</Application>
  <AppVersion>12.0000</AppVersion>
</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2024-03-06T14:40:46Z</dcterms:created>
  <dcterms:modified xsi:type="dcterms:W3CDTF">2024-03-06T06:40:46Z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2024-03-06T14:40:46Z</dcterms:created>
  <dcterms:modified xsi:type="dcterms:W3CDTF">2024-03-06T06:40:46Z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2024-03-06T14:40:47Z</dcterms:created>
  <dcterms:modified xsi:type="dcterms:W3CDTF">2024-03-06T06:40:47Z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2024-03-06T14:40:47Z</dcterms:created>
  <dcterms:modified xsi:type="dcterms:W3CDTF">2024-03-06T06:40:47Z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2024-03-06T14:40:47Z</dcterms:created>
  <dcterms:modified xsi:type="dcterms:W3CDTF">2024-03-06T06:40:47Z</dcterms:modified>
</cp:coreProperties>
</file>

<file path=customXml/item2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2024-03-06T14:40:39Z</dcterms:created>
  <dcterms:modified xsi:type="dcterms:W3CDTF">2024-03-06T06:40:39Z</dcterms:modified>
</cp:coreProperties>
</file>

<file path=customXml/item27.xml><?xml version="1.0" encoding="utf-8"?>
<Properties xmlns:vt="http://schemas.openxmlformats.org/officeDocument/2006/docPropsVTypes" xmlns="http://schemas.openxmlformats.org/officeDocument/2006/extended-properties">
  <Application>Spire.Doc</Application>
  <AppVersion>12.0000</AppVersion>
</Properties>
</file>

<file path=customXml/item2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2024-03-06T14:40:48Z</dcterms:created>
  <dcterms:modified xsi:type="dcterms:W3CDTF">2024-03-06T06:40:48Z</dcterms:modified>
</cp:core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2024-03-06T14:40:48Z</dcterms:created>
  <dcterms:modified xsi:type="dcterms:W3CDTF">2024-03-06T06:40:48Z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Properties xmlns:vt="http://schemas.openxmlformats.org/officeDocument/2006/docPropsVTypes" xmlns="http://schemas.openxmlformats.org/officeDocument/2006/extended-properties">
  <Application>Spire.Doc</Application>
  <AppVersion>12.0000</AppVersion>
</Properties>
</file>

<file path=customXml/item3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2024-03-06T14:40:44Z</dcterms:created>
  <dcterms:modified xsi:type="dcterms:W3CDTF">2024-03-06T06:40:44Z</dcterms:modified>
</cp:core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Props1.xml><?xml version="1.0" encoding="utf-8"?>
<ds:datastoreItem xmlns:ds="http://schemas.openxmlformats.org/officeDocument/2006/customXml" ds:itemID="{63a76d9b-2a5b-4b37-b87d-17dacb6138c1}">
  <ds:schemaRefs/>
</ds:datastoreItem>
</file>

<file path=customXml/itemProps2.xml><?xml version="1.0" encoding="utf-8"?>
<ds:datastoreItem xmlns:ds="http://schemas.openxmlformats.org/officeDocument/2006/customXml" ds:itemID="{4245e689-b2bd-4ef5-a6d8-b0e4266f58b8}">
  <ds:schemaRefs/>
</ds:datastoreItem>
</file>

<file path=customXml/itemProps3.xml><?xml version="1.0" encoding="utf-8"?>
<ds:datastoreItem xmlns:ds="http://schemas.openxmlformats.org/officeDocument/2006/customXml" ds:itemID="{d7582384-423b-4355-949c-d6781c11260c}">
  <ds:schemaRefs/>
</ds:datastoreItem>
</file>

<file path=customXml/itemProps4.xml><?xml version="1.0" encoding="utf-8"?>
<ds:datastoreItem xmlns:ds="http://schemas.openxmlformats.org/officeDocument/2006/customXml" ds:itemID="{cb7bde25-a135-48c6-a7b4-d5dd17bd7b3c}">
  <ds:schemaRefs/>
</ds:datastoreItem>
</file>

<file path=customXml/itemProps5.xml><?xml version="1.0" encoding="utf-8"?>
<ds:datastoreItem xmlns:ds="http://schemas.openxmlformats.org/officeDocument/2006/customXml" ds:itemID="{ee5597e2-09ce-4eda-acef-46d58bcdeafd}">
  <ds:schemaRefs/>
</ds:datastoreItem>
</file>

<file path=customXml/itemProps6.xml><?xml version="1.0" encoding="utf-8"?>
<ds:datastoreItem xmlns:ds="http://schemas.openxmlformats.org/officeDocument/2006/customXml" ds:itemID="{ae7b16af-101c-4318-a8ff-66fc70a9df59}">
  <ds:schemaRefs/>
</ds:datastoreItem>
</file>

<file path=customXml/itemProps7.xml><?xml version="1.0" encoding="utf-8"?>
<ds:datastoreItem xmlns:ds="http://schemas.openxmlformats.org/officeDocument/2006/customXml" ds:itemID="{e55adb77-da13-4605-8543-9083904c6d03}">
  <ds:schemaRefs/>
</ds:datastoreItem>
</file>

<file path=customXml/itemProps8.xml><?xml version="1.0" encoding="utf-8"?>
<ds:datastoreItem xmlns:ds="http://schemas.openxmlformats.org/officeDocument/2006/customXml" ds:itemID="{2a3e24ae-c452-40a6-9b38-d440a1a7b948}">
  <ds:schemaRefs/>
</ds:datastoreItem>
</file>

<file path=customXml/itemProps9.xml><?xml version="1.0" encoding="utf-8"?>
<ds:datastoreItem xmlns:ds="http://schemas.openxmlformats.org/officeDocument/2006/customXml" ds:itemID="{f219990d-4fc9-49f6-8a92-d814fa674a65}">
  <ds:schemaRefs/>
</ds:datastoreItem>
</file>

<file path=customXml/itemProps10.xml><?xml version="1.0" encoding="utf-8"?>
<ds:datastoreItem xmlns:ds="http://schemas.openxmlformats.org/officeDocument/2006/customXml" ds:itemID="{0e2c4cd2-3c8c-491f-8fe2-9108effcadf1}">
  <ds:schemaRefs/>
</ds:datastoreItem>
</file>

<file path=customXml/itemProps11.xml><?xml version="1.0" encoding="utf-8"?>
<ds:datastoreItem xmlns:ds="http://schemas.openxmlformats.org/officeDocument/2006/customXml" ds:itemID="{760eef39-a902-418b-9208-69ca7b5f14d5}">
  <ds:schemaRefs/>
</ds:datastoreItem>
</file>

<file path=customXml/itemProps12.xml><?xml version="1.0" encoding="utf-8"?>
<ds:datastoreItem xmlns:ds="http://schemas.openxmlformats.org/officeDocument/2006/customXml" ds:itemID="{799189bc-6943-4cba-b7a9-e42aad8d50dd}">
  <ds:schemaRefs/>
</ds:datastoreItem>
</file>

<file path=customXml/itemProps13.xml><?xml version="1.0" encoding="utf-8"?>
<ds:datastoreItem xmlns:ds="http://schemas.openxmlformats.org/officeDocument/2006/customXml" ds:itemID="{c00b523b-e3e6-49f0-ba2a-df46d937d5ed}">
  <ds:schemaRefs/>
</ds:datastoreItem>
</file>

<file path=customXml/itemProps14.xml><?xml version="1.0" encoding="utf-8"?>
<ds:datastoreItem xmlns:ds="http://schemas.openxmlformats.org/officeDocument/2006/customXml" ds:itemID="{a7a8464a-ad6d-4a6b-a751-5ea0ed20fe3e}">
  <ds:schemaRefs/>
</ds:datastoreItem>
</file>

<file path=customXml/itemProps15.xml><?xml version="1.0" encoding="utf-8"?>
<ds:datastoreItem xmlns:ds="http://schemas.openxmlformats.org/officeDocument/2006/customXml" ds:itemID="{2c456416-353e-4e58-8835-8813feb75062}">
  <ds:schemaRefs/>
</ds:datastoreItem>
</file>

<file path=customXml/itemProps16.xml><?xml version="1.0" encoding="utf-8"?>
<ds:datastoreItem xmlns:ds="http://schemas.openxmlformats.org/officeDocument/2006/customXml" ds:itemID="{cd42a84c-9208-40bb-8b43-042d9c90ba98}">
  <ds:schemaRefs/>
</ds:datastoreItem>
</file>

<file path=customXml/itemProps17.xml><?xml version="1.0" encoding="utf-8"?>
<ds:datastoreItem xmlns:ds="http://schemas.openxmlformats.org/officeDocument/2006/customXml" ds:itemID="{3a67832d-1e9c-4aed-887a-06d924c2db71}">
  <ds:schemaRefs/>
</ds:datastoreItem>
</file>

<file path=customXml/itemProps18.xml><?xml version="1.0" encoding="utf-8"?>
<ds:datastoreItem xmlns:ds="http://schemas.openxmlformats.org/officeDocument/2006/customXml" ds:itemID="{d2b74563-d384-4b45-a4aa-9c8d70c0d858}">
  <ds:schemaRefs/>
</ds:datastoreItem>
</file>

<file path=customXml/itemProps19.xml><?xml version="1.0" encoding="utf-8"?>
<ds:datastoreItem xmlns:ds="http://schemas.openxmlformats.org/officeDocument/2006/customXml" ds:itemID="{cf3da4b4-ae21-4016-981a-a3e7a890f1cc}">
  <ds:schemaRefs/>
</ds:datastoreItem>
</file>

<file path=customXml/itemProps20.xml><?xml version="1.0" encoding="utf-8"?>
<ds:datastoreItem xmlns:ds="http://schemas.openxmlformats.org/officeDocument/2006/customXml" ds:itemID="{6f19345c-6d15-4224-8ca0-8317023d33b7}">
  <ds:schemaRefs/>
</ds:datastoreItem>
</file>

<file path=customXml/itemProps21.xml><?xml version="1.0" encoding="utf-8"?>
<ds:datastoreItem xmlns:ds="http://schemas.openxmlformats.org/officeDocument/2006/customXml" ds:itemID="{aba4c25e-e985-4b23-a144-5b472e1f651a}">
  <ds:schemaRefs/>
</ds:datastoreItem>
</file>

<file path=customXml/itemProps22.xml><?xml version="1.0" encoding="utf-8"?>
<ds:datastoreItem xmlns:ds="http://schemas.openxmlformats.org/officeDocument/2006/customXml" ds:itemID="{399e0162-9f2c-41a7-8407-cd6e23adc84f}">
  <ds:schemaRefs/>
</ds:datastoreItem>
</file>

<file path=customXml/itemProps23.xml><?xml version="1.0" encoding="utf-8"?>
<ds:datastoreItem xmlns:ds="http://schemas.openxmlformats.org/officeDocument/2006/customXml" ds:itemID="{dfc165cc-c5ee-4a0d-9f6d-93d381359466}">
  <ds:schemaRefs/>
</ds:datastoreItem>
</file>

<file path=customXml/itemProps24.xml><?xml version="1.0" encoding="utf-8"?>
<ds:datastoreItem xmlns:ds="http://schemas.openxmlformats.org/officeDocument/2006/customXml" ds:itemID="{8fde7032-7452-4b38-bd65-d5cbe6a475d7}">
  <ds:schemaRefs/>
</ds:datastoreItem>
</file>

<file path=customXml/itemProps25.xml><?xml version="1.0" encoding="utf-8"?>
<ds:datastoreItem xmlns:ds="http://schemas.openxmlformats.org/officeDocument/2006/customXml" ds:itemID="{006cf399-2d7a-42e9-88d4-e531c7f15400}">
  <ds:schemaRefs/>
</ds:datastoreItem>
</file>

<file path=customXml/itemProps26.xml><?xml version="1.0" encoding="utf-8"?>
<ds:datastoreItem xmlns:ds="http://schemas.openxmlformats.org/officeDocument/2006/customXml" ds:itemID="{895760ac-0e91-4b8d-ae9f-15252b7cb2ae}">
  <ds:schemaRefs/>
</ds:datastoreItem>
</file>

<file path=customXml/itemProps27.xml><?xml version="1.0" encoding="utf-8"?>
<ds:datastoreItem xmlns:ds="http://schemas.openxmlformats.org/officeDocument/2006/customXml" ds:itemID="{22bd31cc-a6f3-4e0b-96fe-20b306d17f6b}">
  <ds:schemaRefs/>
</ds:datastoreItem>
</file>

<file path=customXml/itemProps28.xml><?xml version="1.0" encoding="utf-8"?>
<ds:datastoreItem xmlns:ds="http://schemas.openxmlformats.org/officeDocument/2006/customXml" ds:itemID="{0e22c3d2-d69e-49d1-b1d9-14a8c3f7db11}">
  <ds:schemaRefs/>
</ds:datastoreItem>
</file>

<file path=customXml/itemProps29.xml><?xml version="1.0" encoding="utf-8"?>
<ds:datastoreItem xmlns:ds="http://schemas.openxmlformats.org/officeDocument/2006/customXml" ds:itemID="{dae70886-50d8-4d15-9b16-87833e88e8d6}">
  <ds:schemaRefs/>
</ds:datastoreItem>
</file>

<file path=customXml/itemProps30.xml><?xml version="1.0" encoding="utf-8"?>
<ds:datastoreItem xmlns:ds="http://schemas.openxmlformats.org/officeDocument/2006/customXml" ds:itemID="{d4a68042-b82a-4669-a5eb-5e7ec882516a}">
  <ds:schemaRefs/>
</ds:datastoreItem>
</file>

<file path=customXml/itemProps31.xml><?xml version="1.0" encoding="utf-8"?>
<ds:datastoreItem xmlns:ds="http://schemas.openxmlformats.org/officeDocument/2006/customXml" ds:itemID="{2761a58c-17bf-443c-940b-9c1757e810f6}">
  <ds:schemaRefs/>
</ds:datastoreItem>
</file>

<file path=customXml/itemProps32.xml><?xml version="1.0" encoding="utf-8"?>
<ds:datastoreItem xmlns:ds="http://schemas.openxmlformats.org/officeDocument/2006/customXml" ds:itemID="{a60cb356-6402-4161-8411-7596ff200ab5}">
  <ds:schemaRefs/>
</ds:datastoreItem>
</file>

<file path=customXml/itemProps33.xml><?xml version="1.0" encoding="utf-8"?>
<ds:datastoreItem xmlns:ds="http://schemas.openxmlformats.org/officeDocument/2006/customXml" ds:itemID="{6227d019-21cb-46d2-8f18-9ccb9f89348e}">
  <ds:schemaRefs/>
</ds:datastoreItem>
</file>

<file path=customXml/itemProps34.xml><?xml version="1.0" encoding="utf-8"?>
<ds:datastoreItem xmlns:ds="http://schemas.openxmlformats.org/officeDocument/2006/customXml" ds:itemID="{7c0c1ca5-d56f-4911-b2b0-6f9659d81f09}">
  <ds:schemaRefs/>
</ds:datastoreItem>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Office_12.1.0.15374_F1E327BC-269C-435d-A152-05C5408002CA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2024-03-06T14:40:00Z</dcterms:created>
  <dc:creator>dell</dc:creator>
  <cp:lastModifiedBy>dell</cp:lastModifiedBy>
  <dcterms:modified xsi:type="dcterms:W3CDTF">2024-03-07T06:59:30Z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73F5BF8ABF07485094A53BB782134286_12</vt:lpwstr>
  </property>
</Properties>
</file>