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r>
        <w:rPr>
          <w:rFonts w:ascii="黑体" w:hAnsi="黑体" w:eastAsia="黑体" w:cs="黑体"/>
          <w:b/>
          <w:color w:val="000000"/>
          <w:sz w:val="30"/>
        </w:rPr>
        <w:t>第一部分  部门所属单位预算</w:t>
      </w:r>
    </w:p>
    <w:p>
      <w:pPr>
        <w:spacing w:before="0" w:after="0" w:line="240" w:lineRule="auto"/>
        <w:ind w:firstLine="0"/>
        <w:jc w:val="center"/>
        <w:outlineLvl w:val="9"/>
      </w:pP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val="en-US"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val="en-US"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rPr>
          <w:rFonts w:hint="eastAsia"/>
          <w:lang w:val="en-US" w:eastAsia="zh-CN"/>
        </w:rPr>
        <w:t>单位</w:t>
      </w:r>
      <w:r>
        <w:t>预算支出总表</w:t>
      </w:r>
      <w:r>
        <w:tab/>
      </w:r>
      <w:r>
        <w:fldChar w:fldCharType="begin"/>
      </w:r>
      <w:r>
        <w:instrText xml:space="preserve">PAGEREF _Toc_2_2_0000000003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rPr>
          <w:rFonts w:hint="eastAsia"/>
          <w:lang w:val="en-US" w:eastAsia="zh-CN"/>
        </w:rPr>
        <w:t>单位</w:t>
      </w:r>
      <w:r>
        <w:t>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rPr>
          <w:rFonts w:hint="eastAsia"/>
          <w:lang w:val="en-US" w:eastAsia="zh-CN"/>
        </w:rPr>
        <w:t>单位</w:t>
      </w:r>
      <w:r>
        <w:t>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rPr>
          <w:rFonts w:hint="eastAsia"/>
          <w:lang w:val="en-US" w:eastAsia="zh-CN"/>
        </w:rPr>
        <w:t>单位</w:t>
      </w:r>
      <w:r>
        <w:t>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rPr>
          <w:rFonts w:hint="eastAsia"/>
          <w:lang w:val="en-US" w:eastAsia="zh-CN"/>
        </w:rPr>
        <w:t>单位</w:t>
      </w:r>
      <w:r>
        <w:t>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rPr>
          <w:rFonts w:hint="eastAsia"/>
          <w:lang w:val="en-US" w:eastAsia="zh-CN"/>
        </w:rPr>
        <w:t>单位</w:t>
      </w:r>
      <w:r>
        <w:t>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rPr>
          <w:rFonts w:hint="eastAsia"/>
          <w:lang w:val="en-US" w:eastAsia="zh-CN"/>
        </w:rPr>
        <w:t>单位</w:t>
      </w:r>
      <w:r>
        <w:t>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val="en-US" w:eastAsia="zh-CN"/>
        </w:rPr>
        <w:t>单位</w:t>
      </w:r>
      <w:r>
        <w:t>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w:t>
      </w:r>
      <w:r>
        <w:rPr>
          <w:rFonts w:hint="eastAsia"/>
          <w:lang w:val="en-US" w:eastAsia="zh-CN"/>
        </w:rPr>
        <w:t>单位</w:t>
      </w:r>
      <w:r>
        <w:t>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4</w:t>
      </w:r>
      <w:r>
        <w:fldChar w:fldCharType="end"/>
      </w:r>
      <w:r>
        <w:rPr>
          <w:rFonts w:hint="eastAsia"/>
          <w:lang w:val="en-US" w:eastAsia="zh-CN"/>
        </w:rPr>
        <w:t>2</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4</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4</w:t>
      </w:r>
      <w:r>
        <w:fldChar w:fldCharType="end"/>
      </w:r>
      <w:r>
        <w:rPr>
          <w:rFonts w:hint="eastAsia"/>
          <w:lang w:val="en-US" w:eastAsia="zh-CN"/>
        </w:rPr>
        <w:t>9</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6</w:t>
      </w:r>
      <w:r>
        <w:fldChar w:fldCharType="end"/>
      </w:r>
      <w:r>
        <w:rPr>
          <w:rFonts w:hint="eastAsia"/>
          <w:lang w:val="en-US" w:eastAsia="zh-CN"/>
        </w:rPr>
        <w:t>2</w:t>
      </w:r>
    </w:p>
    <w:p>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w:t>
      </w:r>
      <w:r>
        <w:rPr>
          <w:rFonts w:hint="eastAsia" w:ascii="方正小标宋_GBK" w:hAnsi="方正小标宋_GBK" w:eastAsia="方正小标宋_GBK" w:cs="方正小标宋_GBK"/>
          <w:color w:val="000000"/>
          <w:sz w:val="72"/>
          <w:lang w:val="en-US" w:eastAsia="zh-CN"/>
        </w:rPr>
        <w:t>一</w:t>
      </w:r>
      <w:r>
        <w:rPr>
          <w:rFonts w:ascii="方正小标宋_GBK" w:hAnsi="方正小标宋_GBK" w:eastAsia="方正小标宋_GBK" w:cs="方正小标宋_GBK"/>
          <w:color w:val="000000"/>
          <w:sz w:val="72"/>
        </w:rPr>
        <w:t>部分  部门所属单位预算</w:t>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一、涞源县金家井乡人民政府本级收支预算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126" w:type="dxa"/>
            <w:tcBorders>
              <w:top w:val="single" w:color="FFFFFF" w:sz="6" w:space="0"/>
              <w:left w:val="single" w:color="FFFFFF" w:sz="6" w:space="0"/>
              <w:right w:val="single" w:color="FFFFFF" w:sz="6" w:space="0"/>
            </w:tcBorders>
            <w:vAlign w:val="center"/>
          </w:tcPr>
          <w:p>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890.87</w:t>
            </w:r>
          </w:p>
        </w:tc>
        <w:tc>
          <w:tcPr>
            <w:tcW w:w="4535" w:type="dxa"/>
            <w:vAlign w:val="center"/>
          </w:tcPr>
          <w:p>
            <w:pPr>
              <w:pStyle w:val="14"/>
            </w:pPr>
            <w:r>
              <w:t>一、一般公共服务支出</w:t>
            </w:r>
          </w:p>
        </w:tc>
        <w:tc>
          <w:tcPr>
            <w:tcW w:w="2126" w:type="dxa"/>
            <w:vAlign w:val="center"/>
          </w:tcPr>
          <w:p>
            <w:pPr>
              <w:pStyle w:val="13"/>
            </w:pPr>
            <w:r>
              <w:t>518.78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140.58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891.88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23.99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890.87</w:t>
            </w:r>
          </w:p>
        </w:tc>
        <w:tc>
          <w:tcPr>
            <w:tcW w:w="4535" w:type="dxa"/>
            <w:vAlign w:val="center"/>
          </w:tcPr>
          <w:p>
            <w:pPr>
              <w:pStyle w:val="16"/>
            </w:pPr>
            <w:r>
              <w:t>本年支出合计</w:t>
            </w:r>
          </w:p>
        </w:tc>
        <w:tc>
          <w:tcPr>
            <w:tcW w:w="2126" w:type="dxa"/>
            <w:vAlign w:val="center"/>
          </w:tcPr>
          <w:p>
            <w:pPr>
              <w:pStyle w:val="17"/>
            </w:pPr>
            <w:r>
              <w:t>1620.04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r>
              <w:t>729.17</w:t>
            </w: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1620.04</w:t>
            </w:r>
          </w:p>
        </w:tc>
        <w:tc>
          <w:tcPr>
            <w:tcW w:w="4535" w:type="dxa"/>
            <w:vAlign w:val="center"/>
          </w:tcPr>
          <w:p>
            <w:pPr>
              <w:pStyle w:val="16"/>
            </w:pPr>
            <w:r>
              <w:t>支出总计</w:t>
            </w:r>
          </w:p>
        </w:tc>
        <w:tc>
          <w:tcPr>
            <w:tcW w:w="2126" w:type="dxa"/>
            <w:vAlign w:val="center"/>
          </w:tcPr>
          <w:p>
            <w:pPr>
              <w:pStyle w:val="17"/>
            </w:pPr>
            <w:r>
              <w:t>1620.04</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1620.04</w:t>
            </w:r>
          </w:p>
        </w:tc>
        <w:tc>
          <w:tcPr>
            <w:tcW w:w="1134" w:type="dxa"/>
            <w:vAlign w:val="center"/>
          </w:tcPr>
          <w:p>
            <w:pPr>
              <w:pStyle w:val="17"/>
            </w:pPr>
            <w:r>
              <w:t>890.87</w:t>
            </w:r>
          </w:p>
        </w:tc>
        <w:tc>
          <w:tcPr>
            <w:tcW w:w="1134" w:type="dxa"/>
            <w:vAlign w:val="center"/>
          </w:tcPr>
          <w:p>
            <w:pPr>
              <w:pStyle w:val="17"/>
            </w:pPr>
            <w:r>
              <w:t>890.87</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729.17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518.78</w:t>
            </w:r>
          </w:p>
        </w:tc>
        <w:tc>
          <w:tcPr>
            <w:tcW w:w="1134" w:type="dxa"/>
            <w:vAlign w:val="center"/>
          </w:tcPr>
          <w:p>
            <w:pPr>
              <w:pStyle w:val="13"/>
            </w:pPr>
            <w:r>
              <w:t>518.78</w:t>
            </w:r>
          </w:p>
        </w:tc>
        <w:tc>
          <w:tcPr>
            <w:tcW w:w="1134" w:type="dxa"/>
            <w:vAlign w:val="center"/>
          </w:tcPr>
          <w:p>
            <w:pPr>
              <w:pStyle w:val="13"/>
            </w:pPr>
            <w:r>
              <w:t>518.78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518.78</w:t>
            </w:r>
          </w:p>
        </w:tc>
        <w:tc>
          <w:tcPr>
            <w:tcW w:w="1134" w:type="dxa"/>
            <w:vAlign w:val="center"/>
          </w:tcPr>
          <w:p>
            <w:pPr>
              <w:pStyle w:val="13"/>
            </w:pPr>
            <w:r>
              <w:t>518.78</w:t>
            </w:r>
          </w:p>
        </w:tc>
        <w:tc>
          <w:tcPr>
            <w:tcW w:w="1134" w:type="dxa"/>
            <w:vAlign w:val="center"/>
          </w:tcPr>
          <w:p>
            <w:pPr>
              <w:pStyle w:val="13"/>
            </w:pPr>
            <w:r>
              <w:t>518.78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512.78</w:t>
            </w:r>
          </w:p>
        </w:tc>
        <w:tc>
          <w:tcPr>
            <w:tcW w:w="1134" w:type="dxa"/>
            <w:vAlign w:val="center"/>
          </w:tcPr>
          <w:p>
            <w:pPr>
              <w:pStyle w:val="13"/>
            </w:pPr>
            <w:r>
              <w:t>512.78</w:t>
            </w:r>
          </w:p>
        </w:tc>
        <w:tc>
          <w:tcPr>
            <w:tcW w:w="1134" w:type="dxa"/>
            <w:vAlign w:val="center"/>
          </w:tcPr>
          <w:p>
            <w:pPr>
              <w:pStyle w:val="13"/>
            </w:pPr>
            <w:r>
              <w:t>512.78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2010308</w:t>
            </w:r>
          </w:p>
        </w:tc>
        <w:tc>
          <w:tcPr>
            <w:tcW w:w="1559" w:type="dxa"/>
            <w:vAlign w:val="center"/>
          </w:tcPr>
          <w:p>
            <w:pPr>
              <w:pStyle w:val="14"/>
            </w:pPr>
            <w:r>
              <w:t>信访事务</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140.58</w:t>
            </w:r>
          </w:p>
        </w:tc>
        <w:tc>
          <w:tcPr>
            <w:tcW w:w="1134" w:type="dxa"/>
            <w:vAlign w:val="center"/>
          </w:tcPr>
          <w:p>
            <w:pPr>
              <w:pStyle w:val="13"/>
            </w:pPr>
            <w:r>
              <w:t>140.58</w:t>
            </w:r>
          </w:p>
        </w:tc>
        <w:tc>
          <w:tcPr>
            <w:tcW w:w="1134" w:type="dxa"/>
            <w:vAlign w:val="center"/>
          </w:tcPr>
          <w:p>
            <w:pPr>
              <w:pStyle w:val="13"/>
            </w:pPr>
            <w:r>
              <w:t>140.58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50.67</w:t>
            </w:r>
          </w:p>
        </w:tc>
        <w:tc>
          <w:tcPr>
            <w:tcW w:w="1134" w:type="dxa"/>
            <w:vAlign w:val="center"/>
          </w:tcPr>
          <w:p>
            <w:pPr>
              <w:pStyle w:val="13"/>
            </w:pPr>
            <w:r>
              <w:t>50.67</w:t>
            </w:r>
          </w:p>
        </w:tc>
        <w:tc>
          <w:tcPr>
            <w:tcW w:w="1134" w:type="dxa"/>
            <w:vAlign w:val="center"/>
          </w:tcPr>
          <w:p>
            <w:pPr>
              <w:pStyle w:val="13"/>
            </w:pPr>
            <w:r>
              <w:t>50.67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2080201</w:t>
            </w:r>
          </w:p>
        </w:tc>
        <w:tc>
          <w:tcPr>
            <w:tcW w:w="1559" w:type="dxa"/>
            <w:vAlign w:val="center"/>
          </w:tcPr>
          <w:p>
            <w:pPr>
              <w:pStyle w:val="14"/>
            </w:pPr>
            <w:r>
              <w:t>行政运行</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2080208</w:t>
            </w:r>
          </w:p>
        </w:tc>
        <w:tc>
          <w:tcPr>
            <w:tcW w:w="1559" w:type="dxa"/>
            <w:vAlign w:val="center"/>
          </w:tcPr>
          <w:p>
            <w:pPr>
              <w:pStyle w:val="14"/>
            </w:pPr>
            <w:r>
              <w:t>基层政权建设和社区治理</w:t>
            </w:r>
          </w:p>
        </w:tc>
        <w:tc>
          <w:tcPr>
            <w:tcW w:w="1134" w:type="dxa"/>
            <w:vAlign w:val="center"/>
          </w:tcPr>
          <w:p>
            <w:pPr>
              <w:pStyle w:val="13"/>
            </w:pPr>
            <w:r>
              <w:t>50.00</w:t>
            </w:r>
          </w:p>
        </w:tc>
        <w:tc>
          <w:tcPr>
            <w:tcW w:w="1134" w:type="dxa"/>
            <w:vAlign w:val="center"/>
          </w:tcPr>
          <w:p>
            <w:pPr>
              <w:pStyle w:val="13"/>
            </w:pPr>
            <w:r>
              <w:t>50.00</w:t>
            </w:r>
          </w:p>
        </w:tc>
        <w:tc>
          <w:tcPr>
            <w:tcW w:w="1134" w:type="dxa"/>
            <w:vAlign w:val="center"/>
          </w:tcPr>
          <w:p>
            <w:pPr>
              <w:pStyle w:val="13"/>
            </w:pPr>
            <w:r>
              <w:t>50.00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89.91</w:t>
            </w:r>
          </w:p>
        </w:tc>
        <w:tc>
          <w:tcPr>
            <w:tcW w:w="1134" w:type="dxa"/>
            <w:vAlign w:val="center"/>
          </w:tcPr>
          <w:p>
            <w:pPr>
              <w:pStyle w:val="13"/>
            </w:pPr>
            <w:r>
              <w:t>89.91</w:t>
            </w:r>
          </w:p>
        </w:tc>
        <w:tc>
          <w:tcPr>
            <w:tcW w:w="1134" w:type="dxa"/>
            <w:vAlign w:val="center"/>
          </w:tcPr>
          <w:p>
            <w:pPr>
              <w:pStyle w:val="13"/>
            </w:pPr>
            <w:r>
              <w:t>89.91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17.94</w:t>
            </w:r>
          </w:p>
        </w:tc>
        <w:tc>
          <w:tcPr>
            <w:tcW w:w="1134" w:type="dxa"/>
            <w:vAlign w:val="center"/>
          </w:tcPr>
          <w:p>
            <w:pPr>
              <w:pStyle w:val="13"/>
            </w:pPr>
            <w:r>
              <w:t>17.94</w:t>
            </w:r>
          </w:p>
        </w:tc>
        <w:tc>
          <w:tcPr>
            <w:tcW w:w="1134" w:type="dxa"/>
            <w:vAlign w:val="center"/>
          </w:tcPr>
          <w:p>
            <w:pPr>
              <w:pStyle w:val="13"/>
            </w:pPr>
            <w:r>
              <w:t>17.94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47.98</w:t>
            </w:r>
          </w:p>
        </w:tc>
        <w:tc>
          <w:tcPr>
            <w:tcW w:w="1134" w:type="dxa"/>
            <w:vAlign w:val="center"/>
          </w:tcPr>
          <w:p>
            <w:pPr>
              <w:pStyle w:val="13"/>
            </w:pPr>
            <w:r>
              <w:t>47.98</w:t>
            </w:r>
          </w:p>
        </w:tc>
        <w:tc>
          <w:tcPr>
            <w:tcW w:w="1134" w:type="dxa"/>
            <w:vAlign w:val="center"/>
          </w:tcPr>
          <w:p>
            <w:pPr>
              <w:pStyle w:val="13"/>
            </w:pPr>
            <w:r>
              <w:t>47.98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2.01</w:t>
            </w:r>
          </w:p>
        </w:tc>
        <w:tc>
          <w:tcPr>
            <w:tcW w:w="1134" w:type="dxa"/>
            <w:vAlign w:val="center"/>
          </w:tcPr>
          <w:p>
            <w:pPr>
              <w:pStyle w:val="13"/>
            </w:pPr>
            <w:r>
              <w:t>2.01</w:t>
            </w:r>
          </w:p>
        </w:tc>
        <w:tc>
          <w:tcPr>
            <w:tcW w:w="1134" w:type="dxa"/>
            <w:vAlign w:val="center"/>
          </w:tcPr>
          <w:p>
            <w:pPr>
              <w:pStyle w:val="13"/>
            </w:pPr>
            <w:r>
              <w:t>2.01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21007</w:t>
            </w:r>
          </w:p>
        </w:tc>
        <w:tc>
          <w:tcPr>
            <w:tcW w:w="1559" w:type="dxa"/>
            <w:vAlign w:val="center"/>
          </w:tcPr>
          <w:p>
            <w:pPr>
              <w:pStyle w:val="14"/>
            </w:pPr>
            <w:r>
              <w:t>计划生育事务</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2100717</w:t>
            </w:r>
          </w:p>
        </w:tc>
        <w:tc>
          <w:tcPr>
            <w:tcW w:w="1559" w:type="dxa"/>
            <w:vAlign w:val="center"/>
          </w:tcPr>
          <w:p>
            <w:pPr>
              <w:pStyle w:val="14"/>
            </w:pPr>
            <w:r>
              <w:t>计划生育服务</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21099</w:t>
            </w:r>
          </w:p>
        </w:tc>
        <w:tc>
          <w:tcPr>
            <w:tcW w:w="1559" w:type="dxa"/>
            <w:vAlign w:val="center"/>
          </w:tcPr>
          <w:p>
            <w:pPr>
              <w:pStyle w:val="14"/>
            </w:pPr>
            <w:r>
              <w:t>其他卫生健康支出</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2109999</w:t>
            </w:r>
          </w:p>
        </w:tc>
        <w:tc>
          <w:tcPr>
            <w:tcW w:w="1559" w:type="dxa"/>
            <w:vAlign w:val="center"/>
          </w:tcPr>
          <w:p>
            <w:pPr>
              <w:pStyle w:val="14"/>
            </w:pPr>
            <w:r>
              <w:t>其他卫生健康支出</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211</w:t>
            </w:r>
          </w:p>
        </w:tc>
        <w:tc>
          <w:tcPr>
            <w:tcW w:w="1559" w:type="dxa"/>
            <w:vAlign w:val="center"/>
          </w:tcPr>
          <w:p>
            <w:pPr>
              <w:pStyle w:val="14"/>
            </w:pPr>
            <w:r>
              <w:t>节能环保支出</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21104</w:t>
            </w:r>
          </w:p>
        </w:tc>
        <w:tc>
          <w:tcPr>
            <w:tcW w:w="1559" w:type="dxa"/>
            <w:vAlign w:val="center"/>
          </w:tcPr>
          <w:p>
            <w:pPr>
              <w:pStyle w:val="14"/>
            </w:pPr>
            <w:r>
              <w:t>自然生态保护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2110402</w:t>
            </w:r>
          </w:p>
        </w:tc>
        <w:tc>
          <w:tcPr>
            <w:tcW w:w="1559" w:type="dxa"/>
            <w:vAlign w:val="center"/>
          </w:tcPr>
          <w:p>
            <w:pPr>
              <w:pStyle w:val="14"/>
            </w:pPr>
            <w:r>
              <w:t>农村环境保护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891.88</w:t>
            </w:r>
          </w:p>
        </w:tc>
        <w:tc>
          <w:tcPr>
            <w:tcW w:w="1134" w:type="dxa"/>
            <w:vAlign w:val="center"/>
          </w:tcPr>
          <w:p>
            <w:pPr>
              <w:pStyle w:val="13"/>
            </w:pPr>
            <w:r>
              <w:t>162.71</w:t>
            </w:r>
          </w:p>
        </w:tc>
        <w:tc>
          <w:tcPr>
            <w:tcW w:w="1134" w:type="dxa"/>
            <w:vAlign w:val="center"/>
          </w:tcPr>
          <w:p>
            <w:pPr>
              <w:pStyle w:val="13"/>
            </w:pPr>
            <w:r>
              <w:t>162.71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729.17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21303</w:t>
            </w:r>
          </w:p>
        </w:tc>
        <w:tc>
          <w:tcPr>
            <w:tcW w:w="1559" w:type="dxa"/>
            <w:vAlign w:val="center"/>
          </w:tcPr>
          <w:p>
            <w:pPr>
              <w:pStyle w:val="14"/>
            </w:pPr>
            <w:r>
              <w:t>水利</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2130314</w:t>
            </w:r>
          </w:p>
        </w:tc>
        <w:tc>
          <w:tcPr>
            <w:tcW w:w="1559" w:type="dxa"/>
            <w:vAlign w:val="center"/>
          </w:tcPr>
          <w:p>
            <w:pPr>
              <w:pStyle w:val="14"/>
            </w:pPr>
            <w:r>
              <w:t>防汛</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21305</w:t>
            </w:r>
          </w:p>
        </w:tc>
        <w:tc>
          <w:tcPr>
            <w:tcW w:w="1559" w:type="dxa"/>
            <w:vAlign w:val="center"/>
          </w:tcPr>
          <w:p>
            <w:pPr>
              <w:pStyle w:val="14"/>
            </w:pPr>
            <w:r>
              <w:t>巩固</w:t>
            </w:r>
            <w:r>
              <w:rPr>
                <w:rFonts w:hint="eastAsia"/>
                <w:lang w:val="en-US" w:eastAsia="zh-CN"/>
              </w:rPr>
              <w:t>拓展</w:t>
            </w:r>
            <w:r>
              <w:t>脱贫攻坚成果衔接乡村振兴</w:t>
            </w:r>
          </w:p>
        </w:tc>
        <w:tc>
          <w:tcPr>
            <w:tcW w:w="1134" w:type="dxa"/>
            <w:vAlign w:val="center"/>
          </w:tcPr>
          <w:p>
            <w:pPr>
              <w:pStyle w:val="13"/>
            </w:pPr>
            <w:r>
              <w:t>55.71</w:t>
            </w:r>
          </w:p>
        </w:tc>
        <w:tc>
          <w:tcPr>
            <w:tcW w:w="1134" w:type="dxa"/>
            <w:vAlign w:val="center"/>
          </w:tcPr>
          <w:p>
            <w:pPr>
              <w:pStyle w:val="13"/>
            </w:pPr>
            <w:r>
              <w:t>26.54</w:t>
            </w:r>
          </w:p>
        </w:tc>
        <w:tc>
          <w:tcPr>
            <w:tcW w:w="1134" w:type="dxa"/>
            <w:vAlign w:val="center"/>
          </w:tcPr>
          <w:p>
            <w:pPr>
              <w:pStyle w:val="13"/>
            </w:pPr>
            <w:r>
              <w:t>26.54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2130599</w:t>
            </w:r>
          </w:p>
        </w:tc>
        <w:tc>
          <w:tcPr>
            <w:tcW w:w="1559" w:type="dxa"/>
            <w:vAlign w:val="center"/>
          </w:tcPr>
          <w:p>
            <w:pPr>
              <w:pStyle w:val="14"/>
            </w:pPr>
            <w:r>
              <w:t>其他巩固</w:t>
            </w:r>
            <w:r>
              <w:rPr>
                <w:rFonts w:hint="eastAsia"/>
                <w:lang w:val="en-US" w:eastAsia="zh-CN"/>
              </w:rPr>
              <w:t>拓展</w:t>
            </w:r>
            <w:r>
              <w:t>脱贫攻坚成果衔接乡村振兴支出</w:t>
            </w:r>
          </w:p>
        </w:tc>
        <w:tc>
          <w:tcPr>
            <w:tcW w:w="1134" w:type="dxa"/>
            <w:vAlign w:val="center"/>
          </w:tcPr>
          <w:p>
            <w:pPr>
              <w:pStyle w:val="13"/>
            </w:pPr>
            <w:r>
              <w:t>55.71</w:t>
            </w:r>
          </w:p>
        </w:tc>
        <w:tc>
          <w:tcPr>
            <w:tcW w:w="1134" w:type="dxa"/>
            <w:vAlign w:val="center"/>
          </w:tcPr>
          <w:p>
            <w:pPr>
              <w:pStyle w:val="13"/>
            </w:pPr>
            <w:r>
              <w:t>26.54</w:t>
            </w:r>
          </w:p>
        </w:tc>
        <w:tc>
          <w:tcPr>
            <w:tcW w:w="1134" w:type="dxa"/>
            <w:vAlign w:val="center"/>
          </w:tcPr>
          <w:p>
            <w:pPr>
              <w:pStyle w:val="13"/>
            </w:pPr>
            <w:r>
              <w:t>26.54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835.17</w:t>
            </w:r>
          </w:p>
        </w:tc>
        <w:tc>
          <w:tcPr>
            <w:tcW w:w="1134" w:type="dxa"/>
            <w:vAlign w:val="center"/>
          </w:tcPr>
          <w:p>
            <w:pPr>
              <w:pStyle w:val="13"/>
            </w:pPr>
            <w:r>
              <w:t>135.17</w:t>
            </w:r>
          </w:p>
        </w:tc>
        <w:tc>
          <w:tcPr>
            <w:tcW w:w="1134" w:type="dxa"/>
            <w:vAlign w:val="center"/>
          </w:tcPr>
          <w:p>
            <w:pPr>
              <w:pStyle w:val="13"/>
            </w:pPr>
            <w:r>
              <w:t>135.17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135.17</w:t>
            </w:r>
          </w:p>
        </w:tc>
        <w:tc>
          <w:tcPr>
            <w:tcW w:w="1134" w:type="dxa"/>
            <w:vAlign w:val="center"/>
          </w:tcPr>
          <w:p>
            <w:pPr>
              <w:pStyle w:val="13"/>
            </w:pPr>
            <w:r>
              <w:t>135.17</w:t>
            </w:r>
          </w:p>
        </w:tc>
        <w:tc>
          <w:tcPr>
            <w:tcW w:w="1134" w:type="dxa"/>
            <w:vAlign w:val="center"/>
          </w:tcPr>
          <w:p>
            <w:pPr>
              <w:pStyle w:val="13"/>
            </w:pPr>
            <w:r>
              <w:t>135.17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2130799</w:t>
            </w:r>
          </w:p>
        </w:tc>
        <w:tc>
          <w:tcPr>
            <w:tcW w:w="1559" w:type="dxa"/>
            <w:vAlign w:val="center"/>
          </w:tcPr>
          <w:p>
            <w:pPr>
              <w:pStyle w:val="14"/>
            </w:pPr>
            <w:r>
              <w:t>其他农村综合改革支出</w:t>
            </w:r>
          </w:p>
        </w:tc>
        <w:tc>
          <w:tcPr>
            <w:tcW w:w="1134" w:type="dxa"/>
            <w:vAlign w:val="center"/>
          </w:tcPr>
          <w:p>
            <w:pPr>
              <w:pStyle w:val="13"/>
            </w:pPr>
            <w:r>
              <w:t>700.00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r>
              <w:t>23.99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33</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40.80</w:t>
            </w:r>
          </w:p>
        </w:tc>
        <w:tc>
          <w:tcPr>
            <w:tcW w:w="1134" w:type="dxa"/>
            <w:vAlign w:val="center"/>
          </w:tcPr>
          <w:p>
            <w:pPr>
              <w:pStyle w:val="13"/>
            </w:pPr>
            <w:r>
              <w:t>40.80</w:t>
            </w:r>
          </w:p>
        </w:tc>
        <w:tc>
          <w:tcPr>
            <w:tcW w:w="1134" w:type="dxa"/>
            <w:vAlign w:val="center"/>
          </w:tcPr>
          <w:p>
            <w:pPr>
              <w:pStyle w:val="13"/>
            </w:pPr>
            <w:r>
              <w:t>40.80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34</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5"/>
            </w:pPr>
            <w:r>
              <w:t>35</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36</w:t>
            </w:r>
          </w:p>
        </w:tc>
        <w:tc>
          <w:tcPr>
            <w:tcW w:w="992" w:type="dxa"/>
            <w:vAlign w:val="center"/>
          </w:tcPr>
          <w:p>
            <w:pPr>
              <w:pStyle w:val="14"/>
            </w:pPr>
            <w:r>
              <w:t>22402</w:t>
            </w:r>
          </w:p>
        </w:tc>
        <w:tc>
          <w:tcPr>
            <w:tcW w:w="1559" w:type="dxa"/>
            <w:vAlign w:val="center"/>
          </w:tcPr>
          <w:p>
            <w:pPr>
              <w:pStyle w:val="14"/>
            </w:pPr>
            <w:r>
              <w:t>消防救援事务</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37</w:t>
            </w:r>
          </w:p>
        </w:tc>
        <w:tc>
          <w:tcPr>
            <w:tcW w:w="992" w:type="dxa"/>
            <w:vAlign w:val="center"/>
          </w:tcPr>
          <w:p>
            <w:pPr>
              <w:pStyle w:val="14"/>
            </w:pPr>
            <w:r>
              <w:t>2240299</w:t>
            </w:r>
          </w:p>
        </w:tc>
        <w:tc>
          <w:tcPr>
            <w:tcW w:w="1559" w:type="dxa"/>
            <w:vAlign w:val="center"/>
          </w:tcPr>
          <w:p>
            <w:pPr>
              <w:pStyle w:val="14"/>
            </w:pPr>
            <w:r>
              <w:t>其他消防救援事务支出</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1620.04</w:t>
            </w:r>
          </w:p>
        </w:tc>
        <w:tc>
          <w:tcPr>
            <w:tcW w:w="1361" w:type="dxa"/>
            <w:vAlign w:val="center"/>
          </w:tcPr>
          <w:p>
            <w:pPr>
              <w:pStyle w:val="17"/>
            </w:pPr>
            <w:r>
              <w:t>626.68</w:t>
            </w:r>
          </w:p>
        </w:tc>
        <w:tc>
          <w:tcPr>
            <w:tcW w:w="1361" w:type="dxa"/>
            <w:vAlign w:val="center"/>
          </w:tcPr>
          <w:p>
            <w:pPr>
              <w:pStyle w:val="17"/>
            </w:pPr>
            <w:r>
              <w:t>993.36</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518.78</w:t>
            </w:r>
          </w:p>
        </w:tc>
        <w:tc>
          <w:tcPr>
            <w:tcW w:w="1361" w:type="dxa"/>
            <w:vAlign w:val="center"/>
          </w:tcPr>
          <w:p>
            <w:pPr>
              <w:pStyle w:val="13"/>
            </w:pPr>
            <w:r>
              <w:t>512.78</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518.78</w:t>
            </w:r>
          </w:p>
        </w:tc>
        <w:tc>
          <w:tcPr>
            <w:tcW w:w="1361" w:type="dxa"/>
            <w:vAlign w:val="center"/>
          </w:tcPr>
          <w:p>
            <w:pPr>
              <w:pStyle w:val="13"/>
            </w:pPr>
            <w:r>
              <w:t>512.78</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512.78</w:t>
            </w:r>
          </w:p>
        </w:tc>
        <w:tc>
          <w:tcPr>
            <w:tcW w:w="1361" w:type="dxa"/>
            <w:vAlign w:val="center"/>
          </w:tcPr>
          <w:p>
            <w:pPr>
              <w:pStyle w:val="13"/>
            </w:pPr>
            <w:r>
              <w:t>512.78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2010308</w:t>
            </w:r>
          </w:p>
        </w:tc>
        <w:tc>
          <w:tcPr>
            <w:tcW w:w="4535" w:type="dxa"/>
            <w:vAlign w:val="center"/>
          </w:tcPr>
          <w:p>
            <w:pPr>
              <w:pStyle w:val="14"/>
            </w:pPr>
            <w:r>
              <w:t>信访事务</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140.58</w:t>
            </w:r>
          </w:p>
        </w:tc>
        <w:tc>
          <w:tcPr>
            <w:tcW w:w="1361" w:type="dxa"/>
            <w:vAlign w:val="center"/>
          </w:tcPr>
          <w:p>
            <w:pPr>
              <w:pStyle w:val="13"/>
            </w:pPr>
            <w:r>
              <w:t>89.91</w:t>
            </w:r>
          </w:p>
        </w:tc>
        <w:tc>
          <w:tcPr>
            <w:tcW w:w="1361" w:type="dxa"/>
            <w:vAlign w:val="center"/>
          </w:tcPr>
          <w:p>
            <w:pPr>
              <w:pStyle w:val="13"/>
            </w:pPr>
            <w:r>
              <w:t>50.67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50.67</w:t>
            </w:r>
          </w:p>
        </w:tc>
        <w:tc>
          <w:tcPr>
            <w:tcW w:w="1361" w:type="dxa"/>
            <w:vAlign w:val="center"/>
          </w:tcPr>
          <w:p>
            <w:pPr>
              <w:pStyle w:val="13"/>
            </w:pPr>
          </w:p>
        </w:tc>
        <w:tc>
          <w:tcPr>
            <w:tcW w:w="1361" w:type="dxa"/>
            <w:vAlign w:val="center"/>
          </w:tcPr>
          <w:p>
            <w:pPr>
              <w:pStyle w:val="13"/>
            </w:pPr>
            <w:r>
              <w:t>50.67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2080201</w:t>
            </w:r>
          </w:p>
        </w:tc>
        <w:tc>
          <w:tcPr>
            <w:tcW w:w="4535" w:type="dxa"/>
            <w:vAlign w:val="center"/>
          </w:tcPr>
          <w:p>
            <w:pPr>
              <w:pStyle w:val="14"/>
            </w:pPr>
            <w:r>
              <w:t>行政运行</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2080208</w:t>
            </w:r>
          </w:p>
        </w:tc>
        <w:tc>
          <w:tcPr>
            <w:tcW w:w="4535" w:type="dxa"/>
            <w:vAlign w:val="center"/>
          </w:tcPr>
          <w:p>
            <w:pPr>
              <w:pStyle w:val="14"/>
            </w:pPr>
            <w:r>
              <w:t>基层政权建设和社区治理</w:t>
            </w:r>
          </w:p>
        </w:tc>
        <w:tc>
          <w:tcPr>
            <w:tcW w:w="1361" w:type="dxa"/>
            <w:vAlign w:val="center"/>
          </w:tcPr>
          <w:p>
            <w:pPr>
              <w:pStyle w:val="13"/>
            </w:pPr>
            <w:r>
              <w:t>50.00</w:t>
            </w:r>
          </w:p>
        </w:tc>
        <w:tc>
          <w:tcPr>
            <w:tcW w:w="1361" w:type="dxa"/>
            <w:vAlign w:val="center"/>
          </w:tcPr>
          <w:p>
            <w:pPr>
              <w:pStyle w:val="13"/>
            </w:pPr>
          </w:p>
        </w:tc>
        <w:tc>
          <w:tcPr>
            <w:tcW w:w="1361" w:type="dxa"/>
            <w:vAlign w:val="center"/>
          </w:tcPr>
          <w:p>
            <w:pPr>
              <w:pStyle w:val="13"/>
            </w:pPr>
            <w:r>
              <w:t>50.00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89.91</w:t>
            </w:r>
          </w:p>
        </w:tc>
        <w:tc>
          <w:tcPr>
            <w:tcW w:w="1361" w:type="dxa"/>
            <w:vAlign w:val="center"/>
          </w:tcPr>
          <w:p>
            <w:pPr>
              <w:pStyle w:val="13"/>
            </w:pPr>
            <w:r>
              <w:t>89.91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17.94</w:t>
            </w:r>
          </w:p>
        </w:tc>
        <w:tc>
          <w:tcPr>
            <w:tcW w:w="1361" w:type="dxa"/>
            <w:vAlign w:val="center"/>
          </w:tcPr>
          <w:p>
            <w:pPr>
              <w:pStyle w:val="13"/>
            </w:pPr>
            <w:r>
              <w:t>17.94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47.98</w:t>
            </w:r>
          </w:p>
        </w:tc>
        <w:tc>
          <w:tcPr>
            <w:tcW w:w="1361" w:type="dxa"/>
            <w:vAlign w:val="center"/>
          </w:tcPr>
          <w:p>
            <w:pPr>
              <w:pStyle w:val="13"/>
            </w:pPr>
            <w:r>
              <w:t>47.98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23.99</w:t>
            </w:r>
          </w:p>
        </w:tc>
        <w:tc>
          <w:tcPr>
            <w:tcW w:w="1361" w:type="dxa"/>
            <w:vAlign w:val="center"/>
          </w:tcPr>
          <w:p>
            <w:pPr>
              <w:pStyle w:val="13"/>
            </w:pPr>
            <w:r>
              <w:t>23.99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2.01</w:t>
            </w:r>
          </w:p>
        </w:tc>
        <w:tc>
          <w:tcPr>
            <w:tcW w:w="1361" w:type="dxa"/>
            <w:vAlign w:val="center"/>
          </w:tcPr>
          <w:p>
            <w:pPr>
              <w:pStyle w:val="13"/>
            </w:pPr>
          </w:p>
        </w:tc>
        <w:tc>
          <w:tcPr>
            <w:tcW w:w="1361" w:type="dxa"/>
            <w:vAlign w:val="center"/>
          </w:tcPr>
          <w:p>
            <w:pPr>
              <w:pStyle w:val="13"/>
            </w:pPr>
            <w:r>
              <w:t>2.01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21007</w:t>
            </w:r>
          </w:p>
        </w:tc>
        <w:tc>
          <w:tcPr>
            <w:tcW w:w="4535" w:type="dxa"/>
            <w:vAlign w:val="center"/>
          </w:tcPr>
          <w:p>
            <w:pPr>
              <w:pStyle w:val="14"/>
            </w:pPr>
            <w:r>
              <w:t>计划生育事务</w:t>
            </w: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2100717</w:t>
            </w:r>
          </w:p>
        </w:tc>
        <w:tc>
          <w:tcPr>
            <w:tcW w:w="4535" w:type="dxa"/>
            <w:vAlign w:val="center"/>
          </w:tcPr>
          <w:p>
            <w:pPr>
              <w:pStyle w:val="14"/>
            </w:pPr>
            <w:r>
              <w:t>计划生育服务</w:t>
            </w: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21099</w:t>
            </w:r>
          </w:p>
        </w:tc>
        <w:tc>
          <w:tcPr>
            <w:tcW w:w="4535" w:type="dxa"/>
            <w:vAlign w:val="center"/>
          </w:tcPr>
          <w:p>
            <w:pPr>
              <w:pStyle w:val="14"/>
            </w:pPr>
            <w:r>
              <w:t>其他卫生健康支出</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2109999</w:t>
            </w:r>
          </w:p>
        </w:tc>
        <w:tc>
          <w:tcPr>
            <w:tcW w:w="4535" w:type="dxa"/>
            <w:vAlign w:val="center"/>
          </w:tcPr>
          <w:p>
            <w:pPr>
              <w:pStyle w:val="14"/>
            </w:pPr>
            <w:r>
              <w:t>其他卫生健康支出</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211</w:t>
            </w:r>
          </w:p>
        </w:tc>
        <w:tc>
          <w:tcPr>
            <w:tcW w:w="4535" w:type="dxa"/>
            <w:vAlign w:val="center"/>
          </w:tcPr>
          <w:p>
            <w:pPr>
              <w:pStyle w:val="14"/>
            </w:pPr>
            <w:r>
              <w:t>节能环保支出</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21104</w:t>
            </w:r>
          </w:p>
        </w:tc>
        <w:tc>
          <w:tcPr>
            <w:tcW w:w="4535" w:type="dxa"/>
            <w:vAlign w:val="center"/>
          </w:tcPr>
          <w:p>
            <w:pPr>
              <w:pStyle w:val="14"/>
            </w:pPr>
            <w:r>
              <w:t>自然生态保护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2110402</w:t>
            </w:r>
          </w:p>
        </w:tc>
        <w:tc>
          <w:tcPr>
            <w:tcW w:w="4535" w:type="dxa"/>
            <w:vAlign w:val="center"/>
          </w:tcPr>
          <w:p>
            <w:pPr>
              <w:pStyle w:val="14"/>
            </w:pPr>
            <w:r>
              <w:t>农村环境保护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891.88</w:t>
            </w:r>
          </w:p>
        </w:tc>
        <w:tc>
          <w:tcPr>
            <w:tcW w:w="1361" w:type="dxa"/>
            <w:vAlign w:val="center"/>
          </w:tcPr>
          <w:p>
            <w:pPr>
              <w:pStyle w:val="13"/>
            </w:pPr>
          </w:p>
        </w:tc>
        <w:tc>
          <w:tcPr>
            <w:tcW w:w="1361" w:type="dxa"/>
            <w:vAlign w:val="center"/>
          </w:tcPr>
          <w:p>
            <w:pPr>
              <w:pStyle w:val="13"/>
            </w:pPr>
            <w:r>
              <w:t>891.88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21303</w:t>
            </w:r>
          </w:p>
        </w:tc>
        <w:tc>
          <w:tcPr>
            <w:tcW w:w="4535" w:type="dxa"/>
            <w:vAlign w:val="center"/>
          </w:tcPr>
          <w:p>
            <w:pPr>
              <w:pStyle w:val="14"/>
            </w:pPr>
            <w:r>
              <w:t>水利</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2130314</w:t>
            </w:r>
          </w:p>
        </w:tc>
        <w:tc>
          <w:tcPr>
            <w:tcW w:w="4535" w:type="dxa"/>
            <w:vAlign w:val="center"/>
          </w:tcPr>
          <w:p>
            <w:pPr>
              <w:pStyle w:val="14"/>
            </w:pPr>
            <w:r>
              <w:t>防汛</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21305</w:t>
            </w:r>
          </w:p>
        </w:tc>
        <w:tc>
          <w:tcPr>
            <w:tcW w:w="4535" w:type="dxa"/>
            <w:vAlign w:val="center"/>
          </w:tcPr>
          <w:p>
            <w:pPr>
              <w:pStyle w:val="14"/>
            </w:pPr>
            <w:r>
              <w:t>巩固</w:t>
            </w:r>
            <w:r>
              <w:rPr>
                <w:rFonts w:hint="eastAsia"/>
                <w:lang w:val="en-US" w:eastAsia="zh-CN"/>
              </w:rPr>
              <w:t>拓展</w:t>
            </w:r>
            <w:r>
              <w:t>脱贫攻坚成果衔接乡村振兴</w:t>
            </w:r>
          </w:p>
        </w:tc>
        <w:tc>
          <w:tcPr>
            <w:tcW w:w="1361" w:type="dxa"/>
            <w:vAlign w:val="center"/>
          </w:tcPr>
          <w:p>
            <w:pPr>
              <w:pStyle w:val="13"/>
            </w:pPr>
            <w:r>
              <w:t>55.71</w:t>
            </w:r>
          </w:p>
        </w:tc>
        <w:tc>
          <w:tcPr>
            <w:tcW w:w="1361" w:type="dxa"/>
            <w:vAlign w:val="center"/>
          </w:tcPr>
          <w:p>
            <w:pPr>
              <w:pStyle w:val="13"/>
            </w:pPr>
          </w:p>
        </w:tc>
        <w:tc>
          <w:tcPr>
            <w:tcW w:w="1361" w:type="dxa"/>
            <w:vAlign w:val="center"/>
          </w:tcPr>
          <w:p>
            <w:pPr>
              <w:pStyle w:val="13"/>
            </w:pPr>
            <w:r>
              <w:t>55.71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2130599</w:t>
            </w:r>
          </w:p>
        </w:tc>
        <w:tc>
          <w:tcPr>
            <w:tcW w:w="4535" w:type="dxa"/>
            <w:vAlign w:val="center"/>
          </w:tcPr>
          <w:p>
            <w:pPr>
              <w:pStyle w:val="14"/>
            </w:pPr>
            <w:r>
              <w:t>其他巩固</w:t>
            </w:r>
            <w:r>
              <w:rPr>
                <w:rFonts w:hint="eastAsia"/>
                <w:lang w:val="en-US" w:eastAsia="zh-CN"/>
              </w:rPr>
              <w:t>拓展</w:t>
            </w:r>
            <w:r>
              <w:t>脱贫攻坚成果衔接乡村振兴支出</w:t>
            </w:r>
          </w:p>
        </w:tc>
        <w:tc>
          <w:tcPr>
            <w:tcW w:w="1361" w:type="dxa"/>
            <w:vAlign w:val="center"/>
          </w:tcPr>
          <w:p>
            <w:pPr>
              <w:pStyle w:val="13"/>
            </w:pPr>
            <w:r>
              <w:t>55.71</w:t>
            </w:r>
          </w:p>
        </w:tc>
        <w:tc>
          <w:tcPr>
            <w:tcW w:w="1361" w:type="dxa"/>
            <w:vAlign w:val="center"/>
          </w:tcPr>
          <w:p>
            <w:pPr>
              <w:pStyle w:val="13"/>
            </w:pPr>
          </w:p>
        </w:tc>
        <w:tc>
          <w:tcPr>
            <w:tcW w:w="1361" w:type="dxa"/>
            <w:vAlign w:val="center"/>
          </w:tcPr>
          <w:p>
            <w:pPr>
              <w:pStyle w:val="13"/>
            </w:pPr>
            <w:r>
              <w:t>55.71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835.17</w:t>
            </w:r>
          </w:p>
        </w:tc>
        <w:tc>
          <w:tcPr>
            <w:tcW w:w="1361" w:type="dxa"/>
            <w:vAlign w:val="center"/>
          </w:tcPr>
          <w:p>
            <w:pPr>
              <w:pStyle w:val="13"/>
            </w:pPr>
          </w:p>
        </w:tc>
        <w:tc>
          <w:tcPr>
            <w:tcW w:w="1361" w:type="dxa"/>
            <w:vAlign w:val="center"/>
          </w:tcPr>
          <w:p>
            <w:pPr>
              <w:pStyle w:val="13"/>
            </w:pPr>
            <w:r>
              <w:t>835.17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135.17</w:t>
            </w:r>
          </w:p>
        </w:tc>
        <w:tc>
          <w:tcPr>
            <w:tcW w:w="1361" w:type="dxa"/>
            <w:vAlign w:val="center"/>
          </w:tcPr>
          <w:p>
            <w:pPr>
              <w:pStyle w:val="13"/>
            </w:pPr>
          </w:p>
        </w:tc>
        <w:tc>
          <w:tcPr>
            <w:tcW w:w="1361" w:type="dxa"/>
            <w:vAlign w:val="center"/>
          </w:tcPr>
          <w:p>
            <w:pPr>
              <w:pStyle w:val="13"/>
            </w:pPr>
            <w:r>
              <w:t>135.17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2130799</w:t>
            </w:r>
          </w:p>
        </w:tc>
        <w:tc>
          <w:tcPr>
            <w:tcW w:w="4535" w:type="dxa"/>
            <w:vAlign w:val="center"/>
          </w:tcPr>
          <w:p>
            <w:pPr>
              <w:pStyle w:val="14"/>
            </w:pPr>
            <w:r>
              <w:t>其他农村综合改革支出</w:t>
            </w:r>
          </w:p>
        </w:tc>
        <w:tc>
          <w:tcPr>
            <w:tcW w:w="1361" w:type="dxa"/>
            <w:vAlign w:val="center"/>
          </w:tcPr>
          <w:p>
            <w:pPr>
              <w:pStyle w:val="13"/>
            </w:pPr>
            <w:r>
              <w:t>700.00</w:t>
            </w:r>
          </w:p>
        </w:tc>
        <w:tc>
          <w:tcPr>
            <w:tcW w:w="1361" w:type="dxa"/>
            <w:vAlign w:val="center"/>
          </w:tcPr>
          <w:p>
            <w:pPr>
              <w:pStyle w:val="13"/>
            </w:pPr>
          </w:p>
        </w:tc>
        <w:tc>
          <w:tcPr>
            <w:tcW w:w="1361" w:type="dxa"/>
            <w:vAlign w:val="center"/>
          </w:tcPr>
          <w:p>
            <w:pPr>
              <w:pStyle w:val="13"/>
            </w:pPr>
            <w:r>
              <w:t>700.00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23.99</w:t>
            </w:r>
          </w:p>
        </w:tc>
        <w:tc>
          <w:tcPr>
            <w:tcW w:w="1361" w:type="dxa"/>
            <w:vAlign w:val="center"/>
          </w:tcPr>
          <w:p>
            <w:pPr>
              <w:pStyle w:val="13"/>
            </w:pPr>
            <w:r>
              <w:t>23.99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23.99</w:t>
            </w:r>
          </w:p>
        </w:tc>
        <w:tc>
          <w:tcPr>
            <w:tcW w:w="1361" w:type="dxa"/>
            <w:vAlign w:val="center"/>
          </w:tcPr>
          <w:p>
            <w:pPr>
              <w:pStyle w:val="13"/>
            </w:pPr>
            <w:r>
              <w:t>23.99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23.99</w:t>
            </w:r>
          </w:p>
        </w:tc>
        <w:tc>
          <w:tcPr>
            <w:tcW w:w="1361" w:type="dxa"/>
            <w:vAlign w:val="center"/>
          </w:tcPr>
          <w:p>
            <w:pPr>
              <w:pStyle w:val="13"/>
            </w:pPr>
            <w:r>
              <w:t>23.99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40.80</w:t>
            </w:r>
          </w:p>
        </w:tc>
        <w:tc>
          <w:tcPr>
            <w:tcW w:w="1361" w:type="dxa"/>
            <w:vAlign w:val="center"/>
          </w:tcPr>
          <w:p>
            <w:pPr>
              <w:pStyle w:val="13"/>
            </w:pPr>
          </w:p>
        </w:tc>
        <w:tc>
          <w:tcPr>
            <w:tcW w:w="1361" w:type="dxa"/>
            <w:vAlign w:val="center"/>
          </w:tcPr>
          <w:p>
            <w:pPr>
              <w:pStyle w:val="13"/>
            </w:pPr>
            <w:r>
              <w:t>40.80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992" w:type="dxa"/>
            <w:vAlign w:val="center"/>
          </w:tcPr>
          <w:p>
            <w:pPr>
              <w:pStyle w:val="14"/>
            </w:pPr>
            <w:r>
              <w:t>22402</w:t>
            </w:r>
          </w:p>
        </w:tc>
        <w:tc>
          <w:tcPr>
            <w:tcW w:w="4535" w:type="dxa"/>
            <w:vAlign w:val="center"/>
          </w:tcPr>
          <w:p>
            <w:pPr>
              <w:pStyle w:val="14"/>
            </w:pPr>
            <w:r>
              <w:t>消防救援事务</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992" w:type="dxa"/>
            <w:vAlign w:val="center"/>
          </w:tcPr>
          <w:p>
            <w:pPr>
              <w:pStyle w:val="14"/>
            </w:pPr>
            <w:r>
              <w:t>2240299</w:t>
            </w:r>
          </w:p>
        </w:tc>
        <w:tc>
          <w:tcPr>
            <w:tcW w:w="4535" w:type="dxa"/>
            <w:vAlign w:val="center"/>
          </w:tcPr>
          <w:p>
            <w:pPr>
              <w:pStyle w:val="14"/>
            </w:pPr>
            <w:r>
              <w:t>其他消防救援事务支出</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3402" w:type="dxa"/>
            <w:tcBorders>
              <w:top w:val="single" w:color="FFFFFF" w:sz="6" w:space="0"/>
              <w:left w:val="single" w:color="FFFFFF" w:sz="6" w:space="0"/>
              <w:right w:val="single" w:color="FFFFFF" w:sz="6" w:space="0"/>
            </w:tcBorders>
            <w:vAlign w:val="center"/>
          </w:tcPr>
          <w:p>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890.87</w:t>
            </w:r>
          </w:p>
        </w:tc>
        <w:tc>
          <w:tcPr>
            <w:tcW w:w="3402" w:type="dxa"/>
            <w:vAlign w:val="center"/>
          </w:tcPr>
          <w:p>
            <w:pPr>
              <w:pStyle w:val="14"/>
            </w:pPr>
            <w:r>
              <w:t>一、一般公共服务支出</w:t>
            </w:r>
          </w:p>
        </w:tc>
        <w:tc>
          <w:tcPr>
            <w:tcW w:w="1474" w:type="dxa"/>
            <w:vAlign w:val="center"/>
          </w:tcPr>
          <w:p>
            <w:pPr>
              <w:pStyle w:val="13"/>
            </w:pPr>
            <w:r>
              <w:t>518.78</w:t>
            </w:r>
          </w:p>
        </w:tc>
        <w:tc>
          <w:tcPr>
            <w:tcW w:w="1474" w:type="dxa"/>
            <w:vAlign w:val="center"/>
          </w:tcPr>
          <w:p>
            <w:pPr>
              <w:pStyle w:val="13"/>
            </w:pPr>
            <w:r>
              <w:t>518.78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140.58</w:t>
            </w:r>
          </w:p>
        </w:tc>
        <w:tc>
          <w:tcPr>
            <w:tcW w:w="1474" w:type="dxa"/>
            <w:vAlign w:val="center"/>
          </w:tcPr>
          <w:p>
            <w:pPr>
              <w:pStyle w:val="13"/>
            </w:pPr>
            <w:r>
              <w:t>140.58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2.01</w:t>
            </w:r>
          </w:p>
        </w:tc>
        <w:tc>
          <w:tcPr>
            <w:tcW w:w="1474" w:type="dxa"/>
            <w:vAlign w:val="center"/>
          </w:tcPr>
          <w:p>
            <w:pPr>
              <w:pStyle w:val="13"/>
            </w:pPr>
            <w:r>
              <w:t>2.01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r>
              <w:t>2.00</w:t>
            </w:r>
          </w:p>
        </w:tc>
        <w:tc>
          <w:tcPr>
            <w:tcW w:w="1474" w:type="dxa"/>
            <w:vAlign w:val="center"/>
          </w:tcPr>
          <w:p>
            <w:pPr>
              <w:pStyle w:val="13"/>
            </w:pPr>
            <w:r>
              <w:t>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891.88</w:t>
            </w:r>
          </w:p>
        </w:tc>
        <w:tc>
          <w:tcPr>
            <w:tcW w:w="1474" w:type="dxa"/>
            <w:vAlign w:val="center"/>
          </w:tcPr>
          <w:p>
            <w:pPr>
              <w:pStyle w:val="13"/>
            </w:pPr>
            <w:r>
              <w:t>891.88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23.99</w:t>
            </w:r>
          </w:p>
        </w:tc>
        <w:tc>
          <w:tcPr>
            <w:tcW w:w="1474" w:type="dxa"/>
            <w:vAlign w:val="center"/>
          </w:tcPr>
          <w:p>
            <w:pPr>
              <w:pStyle w:val="13"/>
            </w:pPr>
            <w:r>
              <w:t>23.99</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40.80</w:t>
            </w:r>
          </w:p>
        </w:tc>
        <w:tc>
          <w:tcPr>
            <w:tcW w:w="1474" w:type="dxa"/>
            <w:vAlign w:val="center"/>
          </w:tcPr>
          <w:p>
            <w:pPr>
              <w:pStyle w:val="13"/>
            </w:pPr>
            <w:r>
              <w:t>40.80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890.87</w:t>
            </w:r>
          </w:p>
        </w:tc>
        <w:tc>
          <w:tcPr>
            <w:tcW w:w="3402" w:type="dxa"/>
            <w:vAlign w:val="center"/>
          </w:tcPr>
          <w:p>
            <w:pPr>
              <w:pStyle w:val="16"/>
            </w:pPr>
            <w:r>
              <w:t>本年支出合计</w:t>
            </w:r>
          </w:p>
        </w:tc>
        <w:tc>
          <w:tcPr>
            <w:tcW w:w="1474" w:type="dxa"/>
            <w:vAlign w:val="center"/>
          </w:tcPr>
          <w:p>
            <w:pPr>
              <w:pStyle w:val="17"/>
            </w:pPr>
            <w:r>
              <w:t>1620.04</w:t>
            </w:r>
          </w:p>
        </w:tc>
        <w:tc>
          <w:tcPr>
            <w:tcW w:w="1474" w:type="dxa"/>
            <w:vAlign w:val="center"/>
          </w:tcPr>
          <w:p>
            <w:pPr>
              <w:pStyle w:val="17"/>
            </w:pPr>
            <w:r>
              <w:t>1620.04</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729.17</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729.17</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1620.04</w:t>
            </w:r>
          </w:p>
        </w:tc>
        <w:tc>
          <w:tcPr>
            <w:tcW w:w="3402" w:type="dxa"/>
            <w:vAlign w:val="center"/>
          </w:tcPr>
          <w:p>
            <w:pPr>
              <w:pStyle w:val="16"/>
            </w:pPr>
            <w:r>
              <w:t>支出总计</w:t>
            </w:r>
          </w:p>
        </w:tc>
        <w:tc>
          <w:tcPr>
            <w:tcW w:w="1474" w:type="dxa"/>
            <w:vAlign w:val="center"/>
          </w:tcPr>
          <w:p>
            <w:pPr>
              <w:pStyle w:val="17"/>
            </w:pPr>
            <w:r>
              <w:t>1620.04</w:t>
            </w:r>
          </w:p>
        </w:tc>
        <w:tc>
          <w:tcPr>
            <w:tcW w:w="1474" w:type="dxa"/>
            <w:vAlign w:val="center"/>
          </w:tcPr>
          <w:p>
            <w:pPr>
              <w:pStyle w:val="17"/>
            </w:pPr>
            <w:r>
              <w:t>1620.04</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1620.04</w:t>
            </w:r>
          </w:p>
        </w:tc>
        <w:tc>
          <w:tcPr>
            <w:tcW w:w="2551" w:type="dxa"/>
            <w:vAlign w:val="center"/>
          </w:tcPr>
          <w:p>
            <w:pPr>
              <w:pStyle w:val="17"/>
            </w:pPr>
            <w:r>
              <w:t>626.68</w:t>
            </w:r>
          </w:p>
        </w:tc>
        <w:tc>
          <w:tcPr>
            <w:tcW w:w="2551" w:type="dxa"/>
            <w:vAlign w:val="center"/>
          </w:tcPr>
          <w:p>
            <w:pPr>
              <w:pStyle w:val="17"/>
            </w:pPr>
            <w:r>
              <w:t>993.36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518.78</w:t>
            </w:r>
          </w:p>
        </w:tc>
        <w:tc>
          <w:tcPr>
            <w:tcW w:w="2551" w:type="dxa"/>
            <w:vAlign w:val="center"/>
          </w:tcPr>
          <w:p>
            <w:pPr>
              <w:pStyle w:val="13"/>
            </w:pPr>
            <w:r>
              <w:t>512.78</w:t>
            </w: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518.78</w:t>
            </w:r>
          </w:p>
        </w:tc>
        <w:tc>
          <w:tcPr>
            <w:tcW w:w="2551" w:type="dxa"/>
            <w:vAlign w:val="center"/>
          </w:tcPr>
          <w:p>
            <w:pPr>
              <w:pStyle w:val="13"/>
            </w:pPr>
            <w:r>
              <w:t>512.78</w:t>
            </w: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512.78</w:t>
            </w:r>
          </w:p>
        </w:tc>
        <w:tc>
          <w:tcPr>
            <w:tcW w:w="2551" w:type="dxa"/>
            <w:vAlign w:val="center"/>
          </w:tcPr>
          <w:p>
            <w:pPr>
              <w:pStyle w:val="13"/>
            </w:pPr>
            <w:r>
              <w:t>512.78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2010308</w:t>
            </w:r>
          </w:p>
        </w:tc>
        <w:tc>
          <w:tcPr>
            <w:tcW w:w="4535" w:type="dxa"/>
            <w:vAlign w:val="center"/>
          </w:tcPr>
          <w:p>
            <w:pPr>
              <w:pStyle w:val="14"/>
            </w:pPr>
            <w:r>
              <w:t>信访事务</w:t>
            </w:r>
          </w:p>
        </w:tc>
        <w:tc>
          <w:tcPr>
            <w:tcW w:w="2551" w:type="dxa"/>
            <w:vAlign w:val="center"/>
          </w:tcPr>
          <w:p>
            <w:pPr>
              <w:pStyle w:val="13"/>
            </w:pPr>
            <w:r>
              <w:t>6.00</w:t>
            </w:r>
          </w:p>
        </w:tc>
        <w:tc>
          <w:tcPr>
            <w:tcW w:w="2551" w:type="dxa"/>
            <w:vAlign w:val="center"/>
          </w:tcPr>
          <w:p>
            <w:pPr>
              <w:pStyle w:val="13"/>
            </w:pP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140.58</w:t>
            </w:r>
          </w:p>
        </w:tc>
        <w:tc>
          <w:tcPr>
            <w:tcW w:w="2551" w:type="dxa"/>
            <w:vAlign w:val="center"/>
          </w:tcPr>
          <w:p>
            <w:pPr>
              <w:pStyle w:val="13"/>
            </w:pPr>
            <w:r>
              <w:t>89.91</w:t>
            </w:r>
          </w:p>
        </w:tc>
        <w:tc>
          <w:tcPr>
            <w:tcW w:w="2551" w:type="dxa"/>
            <w:vAlign w:val="center"/>
          </w:tcPr>
          <w:p>
            <w:pPr>
              <w:pStyle w:val="13"/>
            </w:pPr>
            <w:r>
              <w:t>50.67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50.67</w:t>
            </w:r>
          </w:p>
        </w:tc>
        <w:tc>
          <w:tcPr>
            <w:tcW w:w="2551" w:type="dxa"/>
            <w:vAlign w:val="center"/>
          </w:tcPr>
          <w:p>
            <w:pPr>
              <w:pStyle w:val="13"/>
            </w:pPr>
          </w:p>
        </w:tc>
        <w:tc>
          <w:tcPr>
            <w:tcW w:w="2551" w:type="dxa"/>
            <w:vAlign w:val="center"/>
          </w:tcPr>
          <w:p>
            <w:pPr>
              <w:pStyle w:val="13"/>
            </w:pPr>
            <w:r>
              <w:t>50.67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2080201</w:t>
            </w:r>
          </w:p>
        </w:tc>
        <w:tc>
          <w:tcPr>
            <w:tcW w:w="4535" w:type="dxa"/>
            <w:vAlign w:val="center"/>
          </w:tcPr>
          <w:p>
            <w:pPr>
              <w:pStyle w:val="14"/>
            </w:pPr>
            <w:r>
              <w:t>行政运行</w:t>
            </w:r>
          </w:p>
        </w:tc>
        <w:tc>
          <w:tcPr>
            <w:tcW w:w="2551" w:type="dxa"/>
            <w:vAlign w:val="center"/>
          </w:tcPr>
          <w:p>
            <w:pPr>
              <w:pStyle w:val="13"/>
            </w:pPr>
            <w:r>
              <w:t>0.67</w:t>
            </w:r>
          </w:p>
        </w:tc>
        <w:tc>
          <w:tcPr>
            <w:tcW w:w="2551" w:type="dxa"/>
            <w:vAlign w:val="center"/>
          </w:tcPr>
          <w:p>
            <w:pPr>
              <w:pStyle w:val="13"/>
            </w:pP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2080208</w:t>
            </w:r>
          </w:p>
        </w:tc>
        <w:tc>
          <w:tcPr>
            <w:tcW w:w="4535" w:type="dxa"/>
            <w:vAlign w:val="center"/>
          </w:tcPr>
          <w:p>
            <w:pPr>
              <w:pStyle w:val="14"/>
            </w:pPr>
            <w:r>
              <w:t>基层政权建设和社区治理</w:t>
            </w:r>
          </w:p>
        </w:tc>
        <w:tc>
          <w:tcPr>
            <w:tcW w:w="2551" w:type="dxa"/>
            <w:vAlign w:val="center"/>
          </w:tcPr>
          <w:p>
            <w:pPr>
              <w:pStyle w:val="13"/>
            </w:pPr>
            <w:r>
              <w:t>50.00</w:t>
            </w:r>
          </w:p>
        </w:tc>
        <w:tc>
          <w:tcPr>
            <w:tcW w:w="2551" w:type="dxa"/>
            <w:vAlign w:val="center"/>
          </w:tcPr>
          <w:p>
            <w:pPr>
              <w:pStyle w:val="13"/>
            </w:pPr>
          </w:p>
        </w:tc>
        <w:tc>
          <w:tcPr>
            <w:tcW w:w="2551" w:type="dxa"/>
            <w:vAlign w:val="center"/>
          </w:tcPr>
          <w:p>
            <w:pPr>
              <w:pStyle w:val="13"/>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89.91</w:t>
            </w:r>
          </w:p>
        </w:tc>
        <w:tc>
          <w:tcPr>
            <w:tcW w:w="2551" w:type="dxa"/>
            <w:vAlign w:val="center"/>
          </w:tcPr>
          <w:p>
            <w:pPr>
              <w:pStyle w:val="13"/>
            </w:pPr>
            <w:r>
              <w:t>89.91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17.94</w:t>
            </w:r>
          </w:p>
        </w:tc>
        <w:tc>
          <w:tcPr>
            <w:tcW w:w="2551" w:type="dxa"/>
            <w:vAlign w:val="center"/>
          </w:tcPr>
          <w:p>
            <w:pPr>
              <w:pStyle w:val="13"/>
            </w:pPr>
            <w:r>
              <w:t>17.94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47.98</w:t>
            </w:r>
          </w:p>
        </w:tc>
        <w:tc>
          <w:tcPr>
            <w:tcW w:w="2551" w:type="dxa"/>
            <w:vAlign w:val="center"/>
          </w:tcPr>
          <w:p>
            <w:pPr>
              <w:pStyle w:val="13"/>
            </w:pPr>
            <w:r>
              <w:t>47.98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23.99</w:t>
            </w:r>
          </w:p>
        </w:tc>
        <w:tc>
          <w:tcPr>
            <w:tcW w:w="2551" w:type="dxa"/>
            <w:vAlign w:val="center"/>
          </w:tcPr>
          <w:p>
            <w:pPr>
              <w:pStyle w:val="13"/>
            </w:pPr>
            <w:r>
              <w:t>23.99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2.01</w:t>
            </w:r>
          </w:p>
        </w:tc>
        <w:tc>
          <w:tcPr>
            <w:tcW w:w="2551" w:type="dxa"/>
            <w:vAlign w:val="center"/>
          </w:tcPr>
          <w:p>
            <w:pPr>
              <w:pStyle w:val="13"/>
            </w:pPr>
          </w:p>
        </w:tc>
        <w:tc>
          <w:tcPr>
            <w:tcW w:w="2551" w:type="dxa"/>
            <w:vAlign w:val="center"/>
          </w:tcPr>
          <w:p>
            <w:pPr>
              <w:pStyle w:val="13"/>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21007</w:t>
            </w:r>
          </w:p>
        </w:tc>
        <w:tc>
          <w:tcPr>
            <w:tcW w:w="4535" w:type="dxa"/>
            <w:vAlign w:val="center"/>
          </w:tcPr>
          <w:p>
            <w:pPr>
              <w:pStyle w:val="14"/>
            </w:pPr>
            <w:r>
              <w:t>计划生育事务</w:t>
            </w:r>
          </w:p>
        </w:tc>
        <w:tc>
          <w:tcPr>
            <w:tcW w:w="2551" w:type="dxa"/>
            <w:vAlign w:val="center"/>
          </w:tcPr>
          <w:p>
            <w:pPr>
              <w:pStyle w:val="13"/>
            </w:pPr>
            <w:r>
              <w:t>1.34</w:t>
            </w:r>
          </w:p>
        </w:tc>
        <w:tc>
          <w:tcPr>
            <w:tcW w:w="2551" w:type="dxa"/>
            <w:vAlign w:val="center"/>
          </w:tcPr>
          <w:p>
            <w:pPr>
              <w:pStyle w:val="13"/>
            </w:pPr>
          </w:p>
        </w:tc>
        <w:tc>
          <w:tcPr>
            <w:tcW w:w="2551" w:type="dxa"/>
            <w:vAlign w:val="center"/>
          </w:tcPr>
          <w:p>
            <w:pPr>
              <w:pStyle w:val="13"/>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2100717</w:t>
            </w:r>
          </w:p>
        </w:tc>
        <w:tc>
          <w:tcPr>
            <w:tcW w:w="4535" w:type="dxa"/>
            <w:vAlign w:val="center"/>
          </w:tcPr>
          <w:p>
            <w:pPr>
              <w:pStyle w:val="14"/>
            </w:pPr>
            <w:r>
              <w:t>计划生育服务</w:t>
            </w:r>
          </w:p>
        </w:tc>
        <w:tc>
          <w:tcPr>
            <w:tcW w:w="2551" w:type="dxa"/>
            <w:vAlign w:val="center"/>
          </w:tcPr>
          <w:p>
            <w:pPr>
              <w:pStyle w:val="13"/>
            </w:pPr>
            <w:r>
              <w:t>1.34</w:t>
            </w:r>
          </w:p>
        </w:tc>
        <w:tc>
          <w:tcPr>
            <w:tcW w:w="2551" w:type="dxa"/>
            <w:vAlign w:val="center"/>
          </w:tcPr>
          <w:p>
            <w:pPr>
              <w:pStyle w:val="13"/>
            </w:pPr>
          </w:p>
        </w:tc>
        <w:tc>
          <w:tcPr>
            <w:tcW w:w="2551" w:type="dxa"/>
            <w:vAlign w:val="center"/>
          </w:tcPr>
          <w:p>
            <w:pPr>
              <w:pStyle w:val="13"/>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21099</w:t>
            </w:r>
          </w:p>
        </w:tc>
        <w:tc>
          <w:tcPr>
            <w:tcW w:w="4535" w:type="dxa"/>
            <w:vAlign w:val="center"/>
          </w:tcPr>
          <w:p>
            <w:pPr>
              <w:pStyle w:val="14"/>
            </w:pPr>
            <w:r>
              <w:t>其他卫生健康支出</w:t>
            </w:r>
          </w:p>
        </w:tc>
        <w:tc>
          <w:tcPr>
            <w:tcW w:w="2551" w:type="dxa"/>
            <w:vAlign w:val="center"/>
          </w:tcPr>
          <w:p>
            <w:pPr>
              <w:pStyle w:val="13"/>
            </w:pPr>
            <w:r>
              <w:t>0.67</w:t>
            </w:r>
          </w:p>
        </w:tc>
        <w:tc>
          <w:tcPr>
            <w:tcW w:w="2551" w:type="dxa"/>
            <w:vAlign w:val="center"/>
          </w:tcPr>
          <w:p>
            <w:pPr>
              <w:pStyle w:val="13"/>
            </w:pP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2109999</w:t>
            </w:r>
          </w:p>
        </w:tc>
        <w:tc>
          <w:tcPr>
            <w:tcW w:w="4535" w:type="dxa"/>
            <w:vAlign w:val="center"/>
          </w:tcPr>
          <w:p>
            <w:pPr>
              <w:pStyle w:val="14"/>
            </w:pPr>
            <w:r>
              <w:t>其他卫生健康支出</w:t>
            </w:r>
          </w:p>
        </w:tc>
        <w:tc>
          <w:tcPr>
            <w:tcW w:w="2551" w:type="dxa"/>
            <w:vAlign w:val="center"/>
          </w:tcPr>
          <w:p>
            <w:pPr>
              <w:pStyle w:val="13"/>
            </w:pPr>
            <w:r>
              <w:t>0.67</w:t>
            </w:r>
          </w:p>
        </w:tc>
        <w:tc>
          <w:tcPr>
            <w:tcW w:w="2551" w:type="dxa"/>
            <w:vAlign w:val="center"/>
          </w:tcPr>
          <w:p>
            <w:pPr>
              <w:pStyle w:val="13"/>
            </w:pP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211</w:t>
            </w:r>
          </w:p>
        </w:tc>
        <w:tc>
          <w:tcPr>
            <w:tcW w:w="4535" w:type="dxa"/>
            <w:vAlign w:val="center"/>
          </w:tcPr>
          <w:p>
            <w:pPr>
              <w:pStyle w:val="14"/>
            </w:pPr>
            <w:r>
              <w:t>节能环保支出</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21104</w:t>
            </w:r>
          </w:p>
        </w:tc>
        <w:tc>
          <w:tcPr>
            <w:tcW w:w="4535" w:type="dxa"/>
            <w:vAlign w:val="center"/>
          </w:tcPr>
          <w:p>
            <w:pPr>
              <w:pStyle w:val="14"/>
            </w:pPr>
            <w:r>
              <w:t>自然生态保护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2110402</w:t>
            </w:r>
          </w:p>
        </w:tc>
        <w:tc>
          <w:tcPr>
            <w:tcW w:w="4535" w:type="dxa"/>
            <w:vAlign w:val="center"/>
          </w:tcPr>
          <w:p>
            <w:pPr>
              <w:pStyle w:val="14"/>
            </w:pPr>
            <w:r>
              <w:t>农村环境保护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891.88</w:t>
            </w:r>
          </w:p>
        </w:tc>
        <w:tc>
          <w:tcPr>
            <w:tcW w:w="2551" w:type="dxa"/>
            <w:vAlign w:val="center"/>
          </w:tcPr>
          <w:p>
            <w:pPr>
              <w:pStyle w:val="13"/>
            </w:pPr>
          </w:p>
        </w:tc>
        <w:tc>
          <w:tcPr>
            <w:tcW w:w="2551" w:type="dxa"/>
            <w:vAlign w:val="center"/>
          </w:tcPr>
          <w:p>
            <w:pPr>
              <w:pStyle w:val="13"/>
            </w:pPr>
            <w:r>
              <w:t>891.88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21303</w:t>
            </w:r>
          </w:p>
        </w:tc>
        <w:tc>
          <w:tcPr>
            <w:tcW w:w="4535" w:type="dxa"/>
            <w:vAlign w:val="center"/>
          </w:tcPr>
          <w:p>
            <w:pPr>
              <w:pStyle w:val="14"/>
            </w:pPr>
            <w:r>
              <w:t>水利</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2130314</w:t>
            </w:r>
          </w:p>
        </w:tc>
        <w:tc>
          <w:tcPr>
            <w:tcW w:w="4535" w:type="dxa"/>
            <w:vAlign w:val="center"/>
          </w:tcPr>
          <w:p>
            <w:pPr>
              <w:pStyle w:val="14"/>
            </w:pPr>
            <w:r>
              <w:t>防汛</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21305</w:t>
            </w:r>
          </w:p>
        </w:tc>
        <w:tc>
          <w:tcPr>
            <w:tcW w:w="4535" w:type="dxa"/>
            <w:vAlign w:val="center"/>
          </w:tcPr>
          <w:p>
            <w:pPr>
              <w:pStyle w:val="14"/>
            </w:pPr>
            <w:r>
              <w:t>巩固</w:t>
            </w:r>
            <w:r>
              <w:rPr>
                <w:rFonts w:hint="eastAsia"/>
                <w:lang w:val="en-US" w:eastAsia="zh-CN"/>
              </w:rPr>
              <w:t>拓展</w:t>
            </w:r>
            <w:r>
              <w:t>脱贫攻坚成果衔接乡村振兴</w:t>
            </w:r>
          </w:p>
        </w:tc>
        <w:tc>
          <w:tcPr>
            <w:tcW w:w="2551" w:type="dxa"/>
            <w:vAlign w:val="center"/>
          </w:tcPr>
          <w:p>
            <w:pPr>
              <w:pStyle w:val="13"/>
            </w:pPr>
            <w:r>
              <w:t>55.71</w:t>
            </w:r>
          </w:p>
        </w:tc>
        <w:tc>
          <w:tcPr>
            <w:tcW w:w="2551" w:type="dxa"/>
            <w:vAlign w:val="center"/>
          </w:tcPr>
          <w:p>
            <w:pPr>
              <w:pStyle w:val="13"/>
            </w:pPr>
          </w:p>
        </w:tc>
        <w:tc>
          <w:tcPr>
            <w:tcW w:w="2551" w:type="dxa"/>
            <w:vAlign w:val="center"/>
          </w:tcPr>
          <w:p>
            <w:pPr>
              <w:pStyle w:val="13"/>
            </w:pPr>
            <w:r>
              <w:t>55.71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2130599</w:t>
            </w:r>
          </w:p>
        </w:tc>
        <w:tc>
          <w:tcPr>
            <w:tcW w:w="4535" w:type="dxa"/>
            <w:vAlign w:val="center"/>
          </w:tcPr>
          <w:p>
            <w:pPr>
              <w:pStyle w:val="14"/>
            </w:pPr>
            <w:r>
              <w:t>其他巩固</w:t>
            </w:r>
            <w:r>
              <w:rPr>
                <w:rFonts w:hint="eastAsia"/>
                <w:lang w:val="en-US" w:eastAsia="zh-CN"/>
              </w:rPr>
              <w:t>拓展</w:t>
            </w:r>
            <w:r>
              <w:t>脱贫攻坚成果衔接乡村振兴支出</w:t>
            </w:r>
          </w:p>
        </w:tc>
        <w:tc>
          <w:tcPr>
            <w:tcW w:w="2551" w:type="dxa"/>
            <w:vAlign w:val="center"/>
          </w:tcPr>
          <w:p>
            <w:pPr>
              <w:pStyle w:val="13"/>
            </w:pPr>
            <w:r>
              <w:t>55.71</w:t>
            </w:r>
          </w:p>
        </w:tc>
        <w:tc>
          <w:tcPr>
            <w:tcW w:w="2551" w:type="dxa"/>
            <w:vAlign w:val="center"/>
          </w:tcPr>
          <w:p>
            <w:pPr>
              <w:pStyle w:val="13"/>
            </w:pPr>
          </w:p>
        </w:tc>
        <w:tc>
          <w:tcPr>
            <w:tcW w:w="2551" w:type="dxa"/>
            <w:vAlign w:val="center"/>
          </w:tcPr>
          <w:p>
            <w:pPr>
              <w:pStyle w:val="13"/>
            </w:pPr>
            <w:r>
              <w:t>55.71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835.17</w:t>
            </w:r>
          </w:p>
        </w:tc>
        <w:tc>
          <w:tcPr>
            <w:tcW w:w="2551" w:type="dxa"/>
            <w:vAlign w:val="center"/>
          </w:tcPr>
          <w:p>
            <w:pPr>
              <w:pStyle w:val="13"/>
            </w:pPr>
          </w:p>
        </w:tc>
        <w:tc>
          <w:tcPr>
            <w:tcW w:w="2551" w:type="dxa"/>
            <w:vAlign w:val="center"/>
          </w:tcPr>
          <w:p>
            <w:pPr>
              <w:pStyle w:val="13"/>
            </w:pPr>
            <w:r>
              <w:t>835.17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135.17</w:t>
            </w:r>
          </w:p>
        </w:tc>
        <w:tc>
          <w:tcPr>
            <w:tcW w:w="2551" w:type="dxa"/>
            <w:vAlign w:val="center"/>
          </w:tcPr>
          <w:p>
            <w:pPr>
              <w:pStyle w:val="13"/>
            </w:pPr>
          </w:p>
        </w:tc>
        <w:tc>
          <w:tcPr>
            <w:tcW w:w="2551" w:type="dxa"/>
            <w:vAlign w:val="center"/>
          </w:tcPr>
          <w:p>
            <w:pPr>
              <w:pStyle w:val="13"/>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2130799</w:t>
            </w:r>
          </w:p>
        </w:tc>
        <w:tc>
          <w:tcPr>
            <w:tcW w:w="4535" w:type="dxa"/>
            <w:vAlign w:val="center"/>
          </w:tcPr>
          <w:p>
            <w:pPr>
              <w:pStyle w:val="14"/>
            </w:pPr>
            <w:r>
              <w:t>其他农村综合改革支出</w:t>
            </w:r>
          </w:p>
        </w:tc>
        <w:tc>
          <w:tcPr>
            <w:tcW w:w="2551" w:type="dxa"/>
            <w:vAlign w:val="center"/>
          </w:tcPr>
          <w:p>
            <w:pPr>
              <w:pStyle w:val="13"/>
            </w:pPr>
            <w:r>
              <w:t>700.00</w:t>
            </w:r>
          </w:p>
        </w:tc>
        <w:tc>
          <w:tcPr>
            <w:tcW w:w="2551" w:type="dxa"/>
            <w:vAlign w:val="center"/>
          </w:tcPr>
          <w:p>
            <w:pPr>
              <w:pStyle w:val="13"/>
            </w:pPr>
          </w:p>
        </w:tc>
        <w:tc>
          <w:tcPr>
            <w:tcW w:w="2551" w:type="dxa"/>
            <w:vAlign w:val="center"/>
          </w:tcPr>
          <w:p>
            <w:pPr>
              <w:pStyle w:val="13"/>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23.99</w:t>
            </w:r>
          </w:p>
        </w:tc>
        <w:tc>
          <w:tcPr>
            <w:tcW w:w="2551" w:type="dxa"/>
            <w:vAlign w:val="center"/>
          </w:tcPr>
          <w:p>
            <w:pPr>
              <w:pStyle w:val="13"/>
            </w:pPr>
            <w:r>
              <w:t>23.99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23.99</w:t>
            </w:r>
          </w:p>
        </w:tc>
        <w:tc>
          <w:tcPr>
            <w:tcW w:w="2551" w:type="dxa"/>
            <w:vAlign w:val="center"/>
          </w:tcPr>
          <w:p>
            <w:pPr>
              <w:pStyle w:val="13"/>
            </w:pPr>
            <w:r>
              <w:t>23.99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23.99</w:t>
            </w:r>
          </w:p>
        </w:tc>
        <w:tc>
          <w:tcPr>
            <w:tcW w:w="2551" w:type="dxa"/>
            <w:vAlign w:val="center"/>
          </w:tcPr>
          <w:p>
            <w:pPr>
              <w:pStyle w:val="13"/>
            </w:pPr>
            <w:r>
              <w:t>23.99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40.80</w:t>
            </w:r>
          </w:p>
        </w:tc>
        <w:tc>
          <w:tcPr>
            <w:tcW w:w="2551" w:type="dxa"/>
            <w:vAlign w:val="center"/>
          </w:tcPr>
          <w:p>
            <w:pPr>
              <w:pStyle w:val="13"/>
            </w:pPr>
          </w:p>
        </w:tc>
        <w:tc>
          <w:tcPr>
            <w:tcW w:w="2551" w:type="dxa"/>
            <w:vAlign w:val="center"/>
          </w:tcPr>
          <w:p>
            <w:pPr>
              <w:pStyle w:val="13"/>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1191" w:type="dxa"/>
            <w:vAlign w:val="center"/>
          </w:tcPr>
          <w:p>
            <w:pPr>
              <w:pStyle w:val="14"/>
            </w:pPr>
            <w:r>
              <w:t>22402</w:t>
            </w:r>
          </w:p>
        </w:tc>
        <w:tc>
          <w:tcPr>
            <w:tcW w:w="4535" w:type="dxa"/>
            <w:vAlign w:val="center"/>
          </w:tcPr>
          <w:p>
            <w:pPr>
              <w:pStyle w:val="14"/>
            </w:pPr>
            <w:r>
              <w:t>消防救援事务</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1191" w:type="dxa"/>
            <w:vAlign w:val="center"/>
          </w:tcPr>
          <w:p>
            <w:pPr>
              <w:pStyle w:val="14"/>
            </w:pPr>
            <w:r>
              <w:t>2240299</w:t>
            </w:r>
          </w:p>
        </w:tc>
        <w:tc>
          <w:tcPr>
            <w:tcW w:w="4535" w:type="dxa"/>
            <w:vAlign w:val="center"/>
          </w:tcPr>
          <w:p>
            <w:pPr>
              <w:pStyle w:val="14"/>
            </w:pPr>
            <w:r>
              <w:t>其他消防救援事务支出</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626.68</w:t>
            </w:r>
          </w:p>
        </w:tc>
        <w:tc>
          <w:tcPr>
            <w:tcW w:w="2551" w:type="dxa"/>
            <w:vAlign w:val="center"/>
          </w:tcPr>
          <w:p>
            <w:pPr>
              <w:pStyle w:val="17"/>
            </w:pPr>
            <w:r>
              <w:t>581.29</w:t>
            </w:r>
          </w:p>
        </w:tc>
        <w:tc>
          <w:tcPr>
            <w:tcW w:w="2551" w:type="dxa"/>
            <w:vAlign w:val="center"/>
          </w:tcPr>
          <w:p>
            <w:pPr>
              <w:pStyle w:val="17"/>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547.41</w:t>
            </w:r>
          </w:p>
        </w:tc>
        <w:tc>
          <w:tcPr>
            <w:tcW w:w="2551" w:type="dxa"/>
            <w:vAlign w:val="center"/>
          </w:tcPr>
          <w:p>
            <w:pPr>
              <w:pStyle w:val="13"/>
            </w:pPr>
            <w:r>
              <w:t>547.41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126.43</w:t>
            </w:r>
          </w:p>
        </w:tc>
        <w:tc>
          <w:tcPr>
            <w:tcW w:w="2551" w:type="dxa"/>
            <w:vAlign w:val="center"/>
          </w:tcPr>
          <w:p>
            <w:pPr>
              <w:pStyle w:val="13"/>
            </w:pPr>
            <w:r>
              <w:t>126.43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163.15</w:t>
            </w:r>
          </w:p>
        </w:tc>
        <w:tc>
          <w:tcPr>
            <w:tcW w:w="2551" w:type="dxa"/>
            <w:vAlign w:val="center"/>
          </w:tcPr>
          <w:p>
            <w:pPr>
              <w:pStyle w:val="13"/>
            </w:pPr>
            <w:r>
              <w:t>163.15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25.76</w:t>
            </w:r>
          </w:p>
        </w:tc>
        <w:tc>
          <w:tcPr>
            <w:tcW w:w="2551" w:type="dxa"/>
            <w:vAlign w:val="center"/>
          </w:tcPr>
          <w:p>
            <w:pPr>
              <w:pStyle w:val="13"/>
            </w:pPr>
            <w:r>
              <w:t>25.76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6.71</w:t>
            </w:r>
          </w:p>
        </w:tc>
        <w:tc>
          <w:tcPr>
            <w:tcW w:w="2551" w:type="dxa"/>
            <w:vAlign w:val="center"/>
          </w:tcPr>
          <w:p>
            <w:pPr>
              <w:pStyle w:val="13"/>
            </w:pPr>
            <w:r>
              <w:t>6.71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47.98</w:t>
            </w:r>
          </w:p>
        </w:tc>
        <w:tc>
          <w:tcPr>
            <w:tcW w:w="2551" w:type="dxa"/>
            <w:vAlign w:val="center"/>
          </w:tcPr>
          <w:p>
            <w:pPr>
              <w:pStyle w:val="13"/>
            </w:pPr>
            <w:r>
              <w:t>47.98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23.99</w:t>
            </w:r>
          </w:p>
        </w:tc>
        <w:tc>
          <w:tcPr>
            <w:tcW w:w="2551" w:type="dxa"/>
            <w:vAlign w:val="center"/>
          </w:tcPr>
          <w:p>
            <w:pPr>
              <w:pStyle w:val="13"/>
            </w:pPr>
            <w:r>
              <w:t>23.99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19.49</w:t>
            </w:r>
          </w:p>
        </w:tc>
        <w:tc>
          <w:tcPr>
            <w:tcW w:w="2551" w:type="dxa"/>
            <w:vAlign w:val="center"/>
          </w:tcPr>
          <w:p>
            <w:pPr>
              <w:pStyle w:val="13"/>
            </w:pPr>
            <w:r>
              <w:t>19.49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3.60</w:t>
            </w:r>
          </w:p>
        </w:tc>
        <w:tc>
          <w:tcPr>
            <w:tcW w:w="2551" w:type="dxa"/>
            <w:vAlign w:val="center"/>
          </w:tcPr>
          <w:p>
            <w:pPr>
              <w:pStyle w:val="13"/>
            </w:pPr>
            <w:r>
              <w:t>3.60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23.99</w:t>
            </w:r>
          </w:p>
        </w:tc>
        <w:tc>
          <w:tcPr>
            <w:tcW w:w="2551" w:type="dxa"/>
            <w:vAlign w:val="center"/>
          </w:tcPr>
          <w:p>
            <w:pPr>
              <w:pStyle w:val="13"/>
            </w:pPr>
            <w:r>
              <w:t>23.99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106.31</w:t>
            </w:r>
          </w:p>
        </w:tc>
        <w:tc>
          <w:tcPr>
            <w:tcW w:w="2551" w:type="dxa"/>
            <w:vAlign w:val="center"/>
          </w:tcPr>
          <w:p>
            <w:pPr>
              <w:pStyle w:val="13"/>
            </w:pPr>
            <w:r>
              <w:t>106.31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59.01</w:t>
            </w:r>
          </w:p>
        </w:tc>
        <w:tc>
          <w:tcPr>
            <w:tcW w:w="2551" w:type="dxa"/>
            <w:vAlign w:val="center"/>
          </w:tcPr>
          <w:p>
            <w:pPr>
              <w:pStyle w:val="13"/>
            </w:pPr>
            <w:r>
              <w:t>13.62</w:t>
            </w:r>
          </w:p>
        </w:tc>
        <w:tc>
          <w:tcPr>
            <w:tcW w:w="2551" w:type="dxa"/>
            <w:vAlign w:val="center"/>
          </w:tcPr>
          <w:p>
            <w:pPr>
              <w:pStyle w:val="13"/>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13.70</w:t>
            </w:r>
          </w:p>
        </w:tc>
        <w:tc>
          <w:tcPr>
            <w:tcW w:w="2551" w:type="dxa"/>
            <w:vAlign w:val="center"/>
          </w:tcPr>
          <w:p>
            <w:pPr>
              <w:pStyle w:val="13"/>
            </w:pPr>
          </w:p>
        </w:tc>
        <w:tc>
          <w:tcPr>
            <w:tcW w:w="2551" w:type="dxa"/>
            <w:vAlign w:val="center"/>
          </w:tcPr>
          <w:p>
            <w:pPr>
              <w:pStyle w:val="13"/>
            </w:pPr>
            <w:r>
              <w:t>13.70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30202</w:t>
            </w:r>
          </w:p>
        </w:tc>
        <w:tc>
          <w:tcPr>
            <w:tcW w:w="4535" w:type="dxa"/>
            <w:vAlign w:val="center"/>
          </w:tcPr>
          <w:p>
            <w:pPr>
              <w:pStyle w:val="14"/>
            </w:pPr>
            <w:r>
              <w:t>印刷费</w:t>
            </w:r>
          </w:p>
        </w:tc>
        <w:tc>
          <w:tcPr>
            <w:tcW w:w="2551" w:type="dxa"/>
            <w:vAlign w:val="center"/>
          </w:tcPr>
          <w:p>
            <w:pPr>
              <w:pStyle w:val="13"/>
            </w:pPr>
            <w:r>
              <w:t>2.60</w:t>
            </w:r>
          </w:p>
        </w:tc>
        <w:tc>
          <w:tcPr>
            <w:tcW w:w="2551" w:type="dxa"/>
            <w:vAlign w:val="center"/>
          </w:tcPr>
          <w:p>
            <w:pPr>
              <w:pStyle w:val="13"/>
            </w:pPr>
          </w:p>
        </w:tc>
        <w:tc>
          <w:tcPr>
            <w:tcW w:w="2551" w:type="dxa"/>
            <w:vAlign w:val="center"/>
          </w:tcPr>
          <w:p>
            <w:pPr>
              <w:pStyle w:val="13"/>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1.90</w:t>
            </w:r>
          </w:p>
        </w:tc>
        <w:tc>
          <w:tcPr>
            <w:tcW w:w="2551" w:type="dxa"/>
            <w:vAlign w:val="center"/>
          </w:tcPr>
          <w:p>
            <w:pPr>
              <w:pStyle w:val="13"/>
            </w:pPr>
          </w:p>
        </w:tc>
        <w:tc>
          <w:tcPr>
            <w:tcW w:w="2551" w:type="dxa"/>
            <w:vAlign w:val="center"/>
          </w:tcPr>
          <w:p>
            <w:pPr>
              <w:pStyle w:val="13"/>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1.60</w:t>
            </w:r>
          </w:p>
        </w:tc>
        <w:tc>
          <w:tcPr>
            <w:tcW w:w="2551" w:type="dxa"/>
            <w:vAlign w:val="center"/>
          </w:tcPr>
          <w:p>
            <w:pPr>
              <w:pStyle w:val="13"/>
            </w:pPr>
          </w:p>
        </w:tc>
        <w:tc>
          <w:tcPr>
            <w:tcW w:w="2551" w:type="dxa"/>
            <w:vAlign w:val="center"/>
          </w:tcPr>
          <w:p>
            <w:pPr>
              <w:pStyle w:val="13"/>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10.00</w:t>
            </w:r>
          </w:p>
        </w:tc>
        <w:tc>
          <w:tcPr>
            <w:tcW w:w="2551" w:type="dxa"/>
            <w:vAlign w:val="center"/>
          </w:tcPr>
          <w:p>
            <w:pPr>
              <w:pStyle w:val="13"/>
            </w:pP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2.20</w:t>
            </w:r>
          </w:p>
        </w:tc>
        <w:tc>
          <w:tcPr>
            <w:tcW w:w="2551" w:type="dxa"/>
            <w:vAlign w:val="center"/>
          </w:tcPr>
          <w:p>
            <w:pPr>
              <w:pStyle w:val="13"/>
            </w:pPr>
          </w:p>
        </w:tc>
        <w:tc>
          <w:tcPr>
            <w:tcW w:w="2551" w:type="dxa"/>
            <w:vAlign w:val="center"/>
          </w:tcPr>
          <w:p>
            <w:pPr>
              <w:pStyle w:val="13"/>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7.00</w:t>
            </w:r>
          </w:p>
        </w:tc>
        <w:tc>
          <w:tcPr>
            <w:tcW w:w="2551" w:type="dxa"/>
            <w:vAlign w:val="center"/>
          </w:tcPr>
          <w:p>
            <w:pPr>
              <w:pStyle w:val="13"/>
            </w:pPr>
          </w:p>
        </w:tc>
        <w:tc>
          <w:tcPr>
            <w:tcW w:w="2551"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13.62</w:t>
            </w:r>
          </w:p>
        </w:tc>
        <w:tc>
          <w:tcPr>
            <w:tcW w:w="2551" w:type="dxa"/>
            <w:vAlign w:val="center"/>
          </w:tcPr>
          <w:p>
            <w:pPr>
              <w:pStyle w:val="13"/>
            </w:pPr>
            <w:r>
              <w:t>13.62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1.39</w:t>
            </w:r>
          </w:p>
        </w:tc>
        <w:tc>
          <w:tcPr>
            <w:tcW w:w="2551" w:type="dxa"/>
            <w:vAlign w:val="center"/>
          </w:tcPr>
          <w:p>
            <w:pPr>
              <w:pStyle w:val="13"/>
            </w:pPr>
          </w:p>
        </w:tc>
        <w:tc>
          <w:tcPr>
            <w:tcW w:w="2551" w:type="dxa"/>
            <w:vAlign w:val="center"/>
          </w:tcPr>
          <w:p>
            <w:pPr>
              <w:pStyle w:val="13"/>
            </w:pPr>
            <w:r>
              <w:t>1.39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20.26</w:t>
            </w:r>
          </w:p>
        </w:tc>
        <w:tc>
          <w:tcPr>
            <w:tcW w:w="2551" w:type="dxa"/>
            <w:vAlign w:val="center"/>
          </w:tcPr>
          <w:p>
            <w:pPr>
              <w:pStyle w:val="13"/>
            </w:pPr>
            <w:r>
              <w:t>20.26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17.94</w:t>
            </w:r>
          </w:p>
        </w:tc>
        <w:tc>
          <w:tcPr>
            <w:tcW w:w="2551" w:type="dxa"/>
            <w:vAlign w:val="center"/>
          </w:tcPr>
          <w:p>
            <w:pPr>
              <w:pStyle w:val="13"/>
            </w:pPr>
            <w:r>
              <w:t>17.94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2.32</w:t>
            </w:r>
          </w:p>
        </w:tc>
        <w:tc>
          <w:tcPr>
            <w:tcW w:w="2551" w:type="dxa"/>
            <w:vAlign w:val="center"/>
          </w:tcPr>
          <w:p>
            <w:pPr>
              <w:pStyle w:val="13"/>
            </w:pPr>
            <w:r>
              <w:t>2.32</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1" w:name="_Toc_2_2_0000000009"/>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预算财政拨款“三公”经费支出表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990涞源县金家井乡人民政府</w:t>
            </w:r>
          </w:p>
        </w:tc>
        <w:tc>
          <w:tcPr>
            <w:tcW w:w="1643" w:type="dxa"/>
            <w:tcBorders>
              <w:top w:val="single" w:color="FFFFFF" w:sz="6" w:space="0"/>
              <w:left w:val="single" w:color="FFFFFF" w:sz="6" w:space="0"/>
              <w:right w:val="single" w:color="FFFFFF" w:sz="6" w:space="0"/>
            </w:tcBorders>
            <w:vAlign w:val="center"/>
          </w:tcPr>
          <w:p>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bookmarkStart w:id="2" w:name="OLE_LINK1" w:colFirst="0" w:colLast="5"/>
            <w:r>
              <w:t>序号</w:t>
            </w:r>
          </w:p>
        </w:tc>
        <w:tc>
          <w:tcPr>
            <w:tcW w:w="1643" w:type="dxa"/>
            <w:vMerge w:val="restart"/>
            <w:vAlign w:val="center"/>
          </w:tcPr>
          <w:p>
            <w:pPr>
              <w:pStyle w:val="12"/>
            </w:pPr>
            <w:r>
              <w:t>项  目</w:t>
            </w:r>
          </w:p>
        </w:tc>
        <w:tc>
          <w:tcPr>
            <w:tcW w:w="6572"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tc>
        <w:tc>
          <w:tcPr>
            <w:tcW w:w="1643" w:type="dxa"/>
            <w:vMerge w:val="continue"/>
          </w:tcPr>
          <w:p/>
        </w:tc>
        <w:tc>
          <w:tcPr>
            <w:tcW w:w="1643" w:type="dxa"/>
            <w:vAlign w:val="center"/>
          </w:tcPr>
          <w:p>
            <w:pPr>
              <w:pStyle w:val="12"/>
            </w:pPr>
            <w:r>
              <w:t>合计</w:t>
            </w:r>
          </w:p>
        </w:tc>
        <w:tc>
          <w:tcPr>
            <w:tcW w:w="1643" w:type="dxa"/>
            <w:vAlign w:val="center"/>
          </w:tcPr>
          <w:p>
            <w:pPr>
              <w:pStyle w:val="12"/>
            </w:pPr>
            <w:r>
              <w:t>一般公共预算              财政拨款</w:t>
            </w:r>
          </w:p>
        </w:tc>
        <w:tc>
          <w:tcPr>
            <w:tcW w:w="1643" w:type="dxa"/>
            <w:vAlign w:val="center"/>
          </w:tcPr>
          <w:p>
            <w:pPr>
              <w:pStyle w:val="12"/>
            </w:pPr>
            <w:r>
              <w:t>政府性基金                  预算拨款</w:t>
            </w:r>
          </w:p>
        </w:tc>
        <w:tc>
          <w:tcPr>
            <w:tcW w:w="1643"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1</w:t>
            </w:r>
          </w:p>
        </w:tc>
        <w:tc>
          <w:tcPr>
            <w:tcW w:w="1643" w:type="dxa"/>
            <w:vAlign w:val="center"/>
          </w:tcPr>
          <w:p>
            <w:pPr>
              <w:pStyle w:val="16"/>
            </w:pPr>
            <w:r>
              <w:t>合计</w:t>
            </w:r>
          </w:p>
        </w:tc>
        <w:tc>
          <w:tcPr>
            <w:tcW w:w="1643" w:type="dxa"/>
            <w:vAlign w:val="center"/>
          </w:tcPr>
          <w:p>
            <w:pPr>
              <w:pStyle w:val="17"/>
              <w:rPr>
                <w:rFonts w:hint="default" w:eastAsia="方正书宋_GBK"/>
                <w:lang w:val="en-US" w:eastAsia="zh-CN"/>
              </w:rPr>
            </w:pPr>
            <w:r>
              <w:rPr>
                <w:rFonts w:hint="eastAsia"/>
                <w:lang w:val="en-US" w:eastAsia="zh-CN"/>
              </w:rPr>
              <w:t>12.00</w:t>
            </w:r>
          </w:p>
        </w:tc>
        <w:tc>
          <w:tcPr>
            <w:tcW w:w="1643" w:type="dxa"/>
            <w:vAlign w:val="center"/>
          </w:tcPr>
          <w:p>
            <w:pPr>
              <w:pStyle w:val="17"/>
              <w:rPr>
                <w:rFonts w:hint="default" w:eastAsia="方正书宋_GBK"/>
                <w:lang w:val="en-US" w:eastAsia="zh-CN"/>
              </w:rPr>
            </w:pPr>
            <w:r>
              <w:rPr>
                <w:rFonts w:hint="eastAsia"/>
                <w:lang w:val="en-US" w:eastAsia="zh-CN"/>
              </w:rPr>
              <w:t>12.00</w:t>
            </w:r>
          </w:p>
        </w:tc>
        <w:tc>
          <w:tcPr>
            <w:tcW w:w="1643" w:type="dxa"/>
            <w:vAlign w:val="center"/>
          </w:tcPr>
          <w:p>
            <w:pPr>
              <w:pStyle w:val="17"/>
            </w:pPr>
          </w:p>
        </w:tc>
        <w:tc>
          <w:tcPr>
            <w:tcW w:w="1643"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2</w:t>
            </w:r>
          </w:p>
        </w:tc>
        <w:tc>
          <w:tcPr>
            <w:tcW w:w="1643" w:type="dxa"/>
            <w:vAlign w:val="center"/>
          </w:tcPr>
          <w:p>
            <w:pPr>
              <w:pStyle w:val="14"/>
            </w:pPr>
            <w:r>
              <w:t>“三公”经费小计</w:t>
            </w:r>
          </w:p>
        </w:tc>
        <w:tc>
          <w:tcPr>
            <w:tcW w:w="1643" w:type="dxa"/>
            <w:vAlign w:val="center"/>
          </w:tcPr>
          <w:p>
            <w:pPr>
              <w:pStyle w:val="13"/>
              <w:rPr>
                <w:rFonts w:hint="default" w:eastAsia="方正书宋_GBK"/>
                <w:lang w:val="en-US" w:eastAsia="zh-CN"/>
              </w:rPr>
            </w:pPr>
            <w:r>
              <w:rPr>
                <w:rFonts w:hint="eastAsia"/>
                <w:lang w:val="en-US" w:eastAsia="zh-CN"/>
              </w:rPr>
              <w:t>12.00</w:t>
            </w:r>
          </w:p>
        </w:tc>
        <w:tc>
          <w:tcPr>
            <w:tcW w:w="1643" w:type="dxa"/>
            <w:vAlign w:val="center"/>
          </w:tcPr>
          <w:p>
            <w:pPr>
              <w:pStyle w:val="13"/>
              <w:rPr>
                <w:rFonts w:hint="default" w:eastAsia="方正书宋_GBK"/>
                <w:lang w:val="en-US" w:eastAsia="zh-CN"/>
              </w:rPr>
            </w:pPr>
            <w:r>
              <w:rPr>
                <w:rFonts w:hint="eastAsia"/>
                <w:lang w:val="en-US" w:eastAsia="zh-CN"/>
              </w:rPr>
              <w:t>12.00</w:t>
            </w:r>
          </w:p>
        </w:tc>
        <w:tc>
          <w:tcPr>
            <w:tcW w:w="1643" w:type="dxa"/>
            <w:vAlign w:val="center"/>
          </w:tcPr>
          <w:p>
            <w:pPr>
              <w:pStyle w:val="13"/>
              <w:rPr>
                <w:rFonts w:hint="default" w:eastAsia="方正书宋_GBK"/>
                <w:lang w:val="en-US" w:eastAsia="zh-CN"/>
              </w:rPr>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43" w:type="dxa"/>
            <w:vAlign w:val="center"/>
          </w:tcPr>
          <w:p>
            <w:pPr>
              <w:pStyle w:val="15"/>
            </w:pPr>
            <w:r>
              <w:t>3</w:t>
            </w:r>
          </w:p>
        </w:tc>
        <w:tc>
          <w:tcPr>
            <w:tcW w:w="1643" w:type="dxa"/>
            <w:vAlign w:val="center"/>
          </w:tcPr>
          <w:p>
            <w:pPr>
              <w:pStyle w:val="14"/>
            </w:pPr>
            <w:r>
              <w:t>一、因公出国（境）费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4</w:t>
            </w:r>
          </w:p>
        </w:tc>
        <w:tc>
          <w:tcPr>
            <w:tcW w:w="1643" w:type="dxa"/>
            <w:vAlign w:val="center"/>
          </w:tcPr>
          <w:p>
            <w:pPr>
              <w:pStyle w:val="14"/>
            </w:pPr>
            <w:r>
              <w:t xml:space="preserve">    其中：教学科研人员因公出国（境）费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5</w:t>
            </w:r>
          </w:p>
        </w:tc>
        <w:tc>
          <w:tcPr>
            <w:tcW w:w="1643" w:type="dxa"/>
            <w:vAlign w:val="center"/>
          </w:tcPr>
          <w:p>
            <w:pPr>
              <w:pStyle w:val="14"/>
            </w:pPr>
            <w:r>
              <w:t xml:space="preserve">          其他因公出国（境）费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6</w:t>
            </w:r>
          </w:p>
        </w:tc>
        <w:tc>
          <w:tcPr>
            <w:tcW w:w="1643" w:type="dxa"/>
            <w:vAlign w:val="center"/>
          </w:tcPr>
          <w:p>
            <w:pPr>
              <w:pStyle w:val="14"/>
            </w:pPr>
            <w:r>
              <w:t>二、公务用车购置及运维费</w:t>
            </w:r>
          </w:p>
        </w:tc>
        <w:tc>
          <w:tcPr>
            <w:tcW w:w="1643" w:type="dxa"/>
            <w:vAlign w:val="center"/>
          </w:tcPr>
          <w:p>
            <w:pPr>
              <w:pStyle w:val="13"/>
            </w:pPr>
            <w:r>
              <w:t>7.00</w:t>
            </w:r>
          </w:p>
        </w:tc>
        <w:tc>
          <w:tcPr>
            <w:tcW w:w="1643" w:type="dxa"/>
            <w:vAlign w:val="center"/>
          </w:tcPr>
          <w:p>
            <w:pPr>
              <w:pStyle w:val="13"/>
            </w:pPr>
            <w:r>
              <w:t>7.00</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7</w:t>
            </w:r>
          </w:p>
        </w:tc>
        <w:tc>
          <w:tcPr>
            <w:tcW w:w="1643" w:type="dxa"/>
            <w:vAlign w:val="center"/>
          </w:tcPr>
          <w:p>
            <w:pPr>
              <w:pStyle w:val="14"/>
            </w:pPr>
            <w:r>
              <w:t xml:space="preserve">    其中：公务用车购置费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8</w:t>
            </w:r>
          </w:p>
        </w:tc>
        <w:tc>
          <w:tcPr>
            <w:tcW w:w="1643" w:type="dxa"/>
            <w:vAlign w:val="center"/>
          </w:tcPr>
          <w:p>
            <w:pPr>
              <w:pStyle w:val="14"/>
            </w:pPr>
            <w:r>
              <w:t xml:space="preserve">          公务用车运行维护费</w:t>
            </w:r>
          </w:p>
        </w:tc>
        <w:tc>
          <w:tcPr>
            <w:tcW w:w="1643" w:type="dxa"/>
            <w:vAlign w:val="center"/>
          </w:tcPr>
          <w:p>
            <w:pPr>
              <w:pStyle w:val="13"/>
            </w:pPr>
            <w:r>
              <w:t>7.00</w:t>
            </w:r>
          </w:p>
        </w:tc>
        <w:tc>
          <w:tcPr>
            <w:tcW w:w="1643" w:type="dxa"/>
            <w:vAlign w:val="center"/>
          </w:tcPr>
          <w:p>
            <w:pPr>
              <w:pStyle w:val="13"/>
            </w:pPr>
            <w:r>
              <w:t>7.00</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9</w:t>
            </w:r>
          </w:p>
        </w:tc>
        <w:tc>
          <w:tcPr>
            <w:tcW w:w="1643" w:type="dxa"/>
            <w:vAlign w:val="center"/>
          </w:tcPr>
          <w:p>
            <w:pPr>
              <w:pStyle w:val="14"/>
            </w:pPr>
            <w:r>
              <w:t>三、公务接待费</w:t>
            </w:r>
          </w:p>
        </w:tc>
        <w:tc>
          <w:tcPr>
            <w:tcW w:w="1643" w:type="dxa"/>
            <w:vAlign w:val="center"/>
          </w:tcPr>
          <w:p>
            <w:pPr>
              <w:pStyle w:val="13"/>
              <w:rPr>
                <w:rFonts w:hint="default" w:eastAsia="方正书宋_GBK"/>
                <w:lang w:val="en-US" w:eastAsia="zh-CN"/>
              </w:rPr>
            </w:pPr>
            <w:r>
              <w:rPr>
                <w:rFonts w:hint="eastAsia"/>
                <w:lang w:val="en-US" w:eastAsia="zh-CN"/>
              </w:rPr>
              <w:t>5.00</w:t>
            </w:r>
          </w:p>
        </w:tc>
        <w:tc>
          <w:tcPr>
            <w:tcW w:w="1643" w:type="dxa"/>
            <w:vAlign w:val="center"/>
          </w:tcPr>
          <w:p>
            <w:pPr>
              <w:pStyle w:val="13"/>
              <w:rPr>
                <w:rFonts w:hint="default" w:eastAsia="方正书宋_GBK"/>
                <w:lang w:val="en-US" w:eastAsia="zh-CN"/>
              </w:rPr>
            </w:pPr>
            <w:r>
              <w:rPr>
                <w:rFonts w:hint="eastAsia"/>
                <w:lang w:val="en-US" w:eastAsia="zh-CN"/>
              </w:rPr>
              <w:t>5.00</w:t>
            </w:r>
          </w:p>
        </w:tc>
        <w:tc>
          <w:tcPr>
            <w:tcW w:w="1643" w:type="dxa"/>
            <w:vAlign w:val="center"/>
          </w:tcPr>
          <w:p>
            <w:pPr>
              <w:pStyle w:val="13"/>
              <w:rPr>
                <w:rFonts w:hint="default" w:eastAsia="方正书宋_GBK"/>
                <w:lang w:val="en-US" w:eastAsia="zh-CN"/>
              </w:rPr>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10</w:t>
            </w:r>
          </w:p>
        </w:tc>
        <w:tc>
          <w:tcPr>
            <w:tcW w:w="1643" w:type="dxa"/>
            <w:vAlign w:val="center"/>
          </w:tcPr>
          <w:p>
            <w:pPr>
              <w:pStyle w:val="14"/>
            </w:pPr>
            <w:r>
              <w:t>四、会议费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11</w:t>
            </w:r>
          </w:p>
        </w:tc>
        <w:tc>
          <w:tcPr>
            <w:tcW w:w="1643" w:type="dxa"/>
            <w:vAlign w:val="center"/>
          </w:tcPr>
          <w:p>
            <w:pPr>
              <w:pStyle w:val="14"/>
            </w:pPr>
            <w:r>
              <w:t xml:space="preserve">    其中：省属高校业务性会议费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12</w:t>
            </w:r>
          </w:p>
        </w:tc>
        <w:tc>
          <w:tcPr>
            <w:tcW w:w="1643" w:type="dxa"/>
            <w:vAlign w:val="center"/>
          </w:tcPr>
          <w:p>
            <w:pPr>
              <w:pStyle w:val="14"/>
            </w:pPr>
            <w:r>
              <w:t xml:space="preserve">          其他会议费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pPr>
            <w:r>
              <w:t>13</w:t>
            </w:r>
          </w:p>
        </w:tc>
        <w:tc>
          <w:tcPr>
            <w:tcW w:w="1643" w:type="dxa"/>
            <w:vAlign w:val="center"/>
          </w:tcPr>
          <w:p>
            <w:pPr>
              <w:pStyle w:val="14"/>
            </w:pPr>
            <w:r>
              <w:t>五、培训费</w:t>
            </w: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bookmarkEnd w:id="2"/>
    </w:tbl>
    <w:p>
      <w:pPr>
        <w:tabs>
          <w:tab w:val="left" w:pos="2924"/>
        </w:tabs>
        <w:bidi w:val="0"/>
        <w:jc w:val="left"/>
        <w:rPr>
          <w:rFonts w:hint="eastAsia" w:eastAsia="宋体"/>
          <w:lang w:val="en-US" w:eastAsia="zh-CN"/>
        </w:rPr>
        <w:sectPr>
          <w:pgSz w:w="16840" w:h="11900" w:orient="landscape"/>
          <w:pgMar w:top="1361" w:right="1020" w:bottom="1361" w:left="1020" w:header="720" w:footer="720" w:gutter="0"/>
          <w:cols w:space="720" w:num="1"/>
        </w:sectPr>
      </w:pPr>
      <w:r>
        <w:rPr>
          <w:rFonts w:hint="eastAsia" w:eastAsia="宋体"/>
          <w:lang w:val="en-US" w:eastAsia="zh-CN"/>
        </w:rPr>
        <w:tab/>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涞源县金家井乡人民政府本级2023年单位预算信息公开情况说明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预算法》、《地方预决算公开操作规程》和《关于进一步推进预算公开工作的实施意见》规定，现将涞源县金家井乡人民政府本级2023年单位预算公开如下：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金家井乡部门职责</w:t>
      </w:r>
    </w:p>
    <w:p>
      <w:pPr>
        <w:pStyle w:val="27"/>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7"/>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7"/>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7"/>
      </w:pPr>
      <w:r>
        <w:t>社会事务办公室（同时挂计划生育办公室牌子）：负责乡镇的拥军</w:t>
      </w:r>
      <w:r>
        <w:rPr>
          <w:rFonts w:hint="eastAsia"/>
          <w:lang w:val="en-US" w:eastAsia="zh-CN"/>
        </w:rPr>
        <w:t>优</w:t>
      </w:r>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7"/>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7"/>
      </w:pPr>
      <w:r>
        <w:t>财政所：负责乡镇财政预算及执行，监管乡镇、村专项资金的使用，开展绩效分析，搞好定期定补人员的管理。</w:t>
      </w:r>
    </w:p>
    <w:p>
      <w:pPr>
        <w:pStyle w:val="27"/>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7"/>
      </w:pPr>
      <w:r>
        <w:t>计划生育服务中心：贯彻执行计划生育基本国策，控制人口增长，提供生殖健康服务。</w:t>
      </w:r>
    </w:p>
    <w:p>
      <w:pPr>
        <w:pStyle w:val="27"/>
      </w:pPr>
      <w:r>
        <w:t>综合文化服务中心：推进农村宣传文化事业发展，活跃农民精神文化生活，开展好农村精神文明建设工作。推进乡镇农村科技、文化、体育等各项社会事业的进步，全面促进各项社会事业健康有序发展。</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rPr>
          <w:rFonts w:ascii="方正小标宋_GBK" w:hAnsi="方正小标宋_GBK" w:eastAsia="方正小标宋_GBK" w:cs="方正小标宋_GBK"/>
          <w:color w:val="000000"/>
          <w:sz w:val="32"/>
        </w:rPr>
      </w:pPr>
    </w:p>
    <w:p>
      <w:pPr>
        <w:spacing w:before="0" w:after="0" w:line="240" w:lineRule="auto"/>
        <w:ind w:firstLine="0"/>
        <w:jc w:val="center"/>
        <w:outlineLvl w:val="9"/>
        <w:rPr>
          <w:rFonts w:ascii="方正小标宋_GBK" w:hAnsi="方正小标宋_GBK" w:eastAsia="方正小标宋_GBK" w:cs="方正小标宋_GBK"/>
          <w:color w:val="000000"/>
          <w:sz w:val="32"/>
        </w:rPr>
      </w:pPr>
    </w:p>
    <w:p>
      <w:pPr>
        <w:spacing w:before="0" w:after="0" w:line="240" w:lineRule="auto"/>
        <w:ind w:firstLine="0"/>
        <w:jc w:val="center"/>
        <w:outlineLvl w:val="9"/>
      </w:pPr>
      <w:bookmarkStart w:id="4" w:name="_GoBack"/>
      <w:bookmarkEnd w:id="4"/>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涞源县金家井乡人民政府本级</w:t>
            </w:r>
          </w:p>
        </w:tc>
        <w:tc>
          <w:tcPr>
            <w:tcW w:w="1843" w:type="dxa"/>
            <w:vAlign w:val="center"/>
          </w:tcPr>
          <w:p>
            <w:pPr>
              <w:pStyle w:val="15"/>
            </w:pPr>
            <w:r>
              <w:t>事业</w:t>
            </w:r>
          </w:p>
        </w:tc>
        <w:tc>
          <w:tcPr>
            <w:tcW w:w="2126" w:type="dxa"/>
            <w:vAlign w:val="center"/>
          </w:tcPr>
          <w:p>
            <w:pPr>
              <w:pStyle w:val="15"/>
            </w:pPr>
            <w:r>
              <w:t>正科级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pPr>
        <w:pStyle w:val="28"/>
      </w:pPr>
      <w:r>
        <w:t>1、收入说明</w:t>
      </w:r>
    </w:p>
    <w:p>
      <w:pPr>
        <w:pStyle w:val="28"/>
      </w:pPr>
      <w:r>
        <w:t>反映本部门当年全部收入。2023年预算收入</w:t>
      </w:r>
      <w:r>
        <w:rPr>
          <w:rFonts w:hint="eastAsia"/>
          <w:lang w:val="en-US" w:eastAsia="zh-CN"/>
        </w:rPr>
        <w:t>1620.04</w:t>
      </w:r>
      <w:r>
        <w:t>万元，其中：一般公共预算收入</w:t>
      </w:r>
      <w:r>
        <w:rPr>
          <w:rFonts w:hint="eastAsia"/>
          <w:lang w:val="en-US" w:eastAsia="zh-CN"/>
        </w:rPr>
        <w:t>890.87</w:t>
      </w:r>
      <w:r>
        <w:t>万元，基金预算收入0万元，国有资本经营预算收入0万元，财政专户核拨收入0万元，单位资金收入0万元，上年结转结余</w:t>
      </w:r>
      <w:r>
        <w:rPr>
          <w:rFonts w:hint="eastAsia"/>
          <w:lang w:val="en-US" w:eastAsia="zh-CN"/>
        </w:rPr>
        <w:t>729.17</w:t>
      </w:r>
      <w:r>
        <w:t>万元。</w:t>
      </w:r>
    </w:p>
    <w:p>
      <w:pPr>
        <w:pStyle w:val="28"/>
      </w:pPr>
      <w:r>
        <w:t>2、支出说明</w:t>
      </w:r>
    </w:p>
    <w:p>
      <w:pPr>
        <w:pStyle w:val="28"/>
      </w:pPr>
      <w:r>
        <w:t>收支预算总表支出栏、基本支出表、项目支出表按经济分类和支出功能分类科目编制，反映涞源县</w:t>
      </w:r>
      <w:r>
        <w:rPr>
          <w:rFonts w:hint="eastAsia"/>
          <w:lang w:val="en-US" w:eastAsia="zh-CN"/>
        </w:rPr>
        <w:t>金家井</w:t>
      </w:r>
      <w:r>
        <w:t>乡人民政府年度部门预算中支出预算的总体情况。2023年支出预算</w:t>
      </w:r>
      <w:r>
        <w:rPr>
          <w:rFonts w:hint="eastAsia"/>
          <w:lang w:val="en-US" w:eastAsia="zh-CN"/>
        </w:rPr>
        <w:t>1620.04</w:t>
      </w:r>
      <w:r>
        <w:t>万元，其中包括人员经费</w:t>
      </w:r>
      <w:r>
        <w:rPr>
          <w:rFonts w:hint="eastAsia"/>
          <w:lang w:val="en-US" w:eastAsia="zh-CN"/>
        </w:rPr>
        <w:t>626.68</w:t>
      </w:r>
      <w:r>
        <w:t>万元和日常公用经费50万元；项目支出</w:t>
      </w:r>
      <w:r>
        <w:rPr>
          <w:rFonts w:hint="eastAsia"/>
          <w:lang w:val="en-US" w:eastAsia="zh-CN"/>
        </w:rPr>
        <w:t>993.36</w:t>
      </w:r>
      <w:r>
        <w:t>万元，</w:t>
      </w:r>
      <w:bookmarkStart w:id="3" w:name="OLE_LINK2"/>
      <w:r>
        <w:t>主要为乡镇日常运转经费、村级经费、扶贫专项资金等。</w:t>
      </w:r>
      <w:bookmarkEnd w:id="3"/>
    </w:p>
    <w:p>
      <w:pPr>
        <w:pStyle w:val="28"/>
      </w:pPr>
      <w:r>
        <w:t>3.比上年增减情况</w:t>
      </w:r>
    </w:p>
    <w:p>
      <w:pPr>
        <w:pStyle w:val="28"/>
      </w:pPr>
      <w:r>
        <w:t>2023年预算收支安排</w:t>
      </w:r>
      <w:r>
        <w:rPr>
          <w:rFonts w:hint="eastAsia"/>
          <w:lang w:val="en-US" w:eastAsia="zh-CN"/>
        </w:rPr>
        <w:t>1620.04</w:t>
      </w:r>
      <w:r>
        <w:t>万元，较2022年预算</w:t>
      </w:r>
      <w:r>
        <w:rPr>
          <w:rFonts w:hint="eastAsia"/>
          <w:lang w:val="en-US" w:eastAsia="zh-CN"/>
        </w:rPr>
        <w:t>增加844.62</w:t>
      </w:r>
      <w:r>
        <w:t>万元，其中；基本支出</w:t>
      </w:r>
      <w:r>
        <w:rPr>
          <w:rFonts w:hint="eastAsia"/>
          <w:lang w:val="en-US" w:eastAsia="zh-CN"/>
        </w:rPr>
        <w:t>增加104.28</w:t>
      </w:r>
      <w:r>
        <w:t>万元，项目支出</w:t>
      </w:r>
      <w:r>
        <w:rPr>
          <w:rFonts w:hint="eastAsia"/>
          <w:lang w:val="en-US" w:eastAsia="zh-CN"/>
        </w:rPr>
        <w:t>增加740.34万元，</w:t>
      </w:r>
      <w:r>
        <w:t>主要为乡镇日常运转经费、村级经费、扶贫专项资金</w:t>
      </w:r>
      <w:r>
        <w:rPr>
          <w:rFonts w:hint="eastAsia"/>
          <w:lang w:val="en-US" w:eastAsia="zh-CN"/>
        </w:rPr>
        <w:t>增加</w:t>
      </w:r>
      <w:r>
        <w:t>。</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2023年，我部门运行经费共计安排45.39万元，主要用于日常维修、办公用房水电费、办公用房取暖费、办公用房物业管理费等日常运行支出。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2023年我部门财政拨款“三公”经费预算安排12万元，其中因公出国（境）费0万元；公务用车购置及运维费7万元，（其中：公务用车购置费为0万元，公务用车运维费7万元）；公务接待费5万元。与2022年相比持平。</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1、金家金乡人民政府信访稳定经费绩效目标表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有效化解涉检信访矛盾率（%）</w:t>
            </w:r>
          </w:p>
        </w:tc>
        <w:tc>
          <w:tcPr>
            <w:tcW w:w="2835" w:type="dxa"/>
            <w:vAlign w:val="center"/>
          </w:tcPr>
          <w:p>
            <w:pPr>
              <w:pStyle w:val="14"/>
            </w:pPr>
            <w:r>
              <w:t>有效化解涉检信访矛盾率（%）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保障工作质量</w:t>
            </w:r>
          </w:p>
        </w:tc>
        <w:tc>
          <w:tcPr>
            <w:tcW w:w="2835" w:type="dxa"/>
            <w:vAlign w:val="center"/>
          </w:tcPr>
          <w:p>
            <w:pPr>
              <w:pStyle w:val="14"/>
            </w:pPr>
            <w:r>
              <w:t>保障工作质量</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9898%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控制在预算资金内</w:t>
            </w:r>
          </w:p>
        </w:tc>
        <w:tc>
          <w:tcPr>
            <w:tcW w:w="2835" w:type="dxa"/>
            <w:vAlign w:val="center"/>
          </w:tcPr>
          <w:p>
            <w:pPr>
              <w:pStyle w:val="14"/>
            </w:pPr>
            <w:r>
              <w:t>控制在预算资金内</w:t>
            </w:r>
          </w:p>
        </w:tc>
        <w:tc>
          <w:tcPr>
            <w:tcW w:w="2551" w:type="dxa"/>
            <w:vAlign w:val="center"/>
          </w:tcPr>
          <w:p>
            <w:pPr>
              <w:pStyle w:val="14"/>
            </w:pPr>
            <w:r>
              <w:t>9898%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2835" w:type="dxa"/>
            <w:vAlign w:val="center"/>
          </w:tcPr>
          <w:p>
            <w:pPr>
              <w:pStyle w:val="14"/>
            </w:pPr>
            <w:r>
              <w:t>成本利用率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安全生产和维稳</w:t>
            </w:r>
          </w:p>
        </w:tc>
        <w:tc>
          <w:tcPr>
            <w:tcW w:w="2835" w:type="dxa"/>
            <w:vAlign w:val="center"/>
          </w:tcPr>
          <w:p>
            <w:pPr>
              <w:pStyle w:val="14"/>
            </w:pPr>
            <w:r>
              <w:t>安全生产和维稳</w:t>
            </w:r>
          </w:p>
        </w:tc>
        <w:tc>
          <w:tcPr>
            <w:tcW w:w="2551" w:type="dxa"/>
            <w:vAlign w:val="center"/>
          </w:tcPr>
          <w:p>
            <w:pPr>
              <w:pStyle w:val="14"/>
            </w:pPr>
            <w:r>
              <w:t>≥97%</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9696%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w:t>
            </w:r>
          </w:p>
        </w:tc>
        <w:tc>
          <w:tcPr>
            <w:tcW w:w="2835" w:type="dxa"/>
            <w:vAlign w:val="center"/>
          </w:tcPr>
          <w:p>
            <w:pPr>
              <w:pStyle w:val="14"/>
            </w:pPr>
            <w:r>
              <w:t>可持续性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≥100%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2、金家金乡卫生补助专项经费绩效目标表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资金到位率</w:t>
            </w:r>
          </w:p>
        </w:tc>
        <w:tc>
          <w:tcPr>
            <w:tcW w:w="2835" w:type="dxa"/>
            <w:vAlign w:val="center"/>
          </w:tcPr>
          <w:p>
            <w:pPr>
              <w:pStyle w:val="14"/>
            </w:pPr>
            <w:r>
              <w:t>资金到位率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≤97%</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成本控制率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公共服务水平提升情况</w:t>
            </w:r>
          </w:p>
        </w:tc>
        <w:tc>
          <w:tcPr>
            <w:tcW w:w="2835" w:type="dxa"/>
            <w:vAlign w:val="center"/>
          </w:tcPr>
          <w:p>
            <w:pPr>
              <w:pStyle w:val="14"/>
            </w:pPr>
            <w:r>
              <w:t>保障相关业务、工作等开展情况</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公共服务水平提升情况</w:t>
            </w:r>
          </w:p>
        </w:tc>
        <w:tc>
          <w:tcPr>
            <w:tcW w:w="2835" w:type="dxa"/>
            <w:vAlign w:val="center"/>
          </w:tcPr>
          <w:p>
            <w:pPr>
              <w:pStyle w:val="14"/>
            </w:pPr>
            <w:r>
              <w:t>公共服务水平提升情况</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≤97%</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w:t>
            </w:r>
          </w:p>
        </w:tc>
        <w:tc>
          <w:tcPr>
            <w:tcW w:w="2835" w:type="dxa"/>
            <w:vAlign w:val="center"/>
          </w:tcPr>
          <w:p>
            <w:pPr>
              <w:pStyle w:val="14"/>
            </w:pPr>
            <w:r>
              <w:t>可持续性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服务对象的满意度</w:t>
            </w:r>
          </w:p>
        </w:tc>
        <w:tc>
          <w:tcPr>
            <w:tcW w:w="2835" w:type="dxa"/>
            <w:vAlign w:val="center"/>
          </w:tcPr>
          <w:p>
            <w:pPr>
              <w:pStyle w:val="14"/>
            </w:pPr>
            <w:r>
              <w:t>服务对象的满意度</w:t>
            </w:r>
          </w:p>
        </w:tc>
        <w:tc>
          <w:tcPr>
            <w:tcW w:w="2551" w:type="dxa"/>
            <w:vAlign w:val="center"/>
          </w:tcPr>
          <w:p>
            <w:pPr>
              <w:pStyle w:val="14"/>
            </w:pPr>
            <w:r>
              <w:t>≥100%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3、金家井乡2022年275名防贫检测员1-12月劳务报酬绩效目标表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人员数量</w:t>
            </w:r>
          </w:p>
        </w:tc>
        <w:tc>
          <w:tcPr>
            <w:tcW w:w="2835" w:type="dxa"/>
            <w:vAlign w:val="center"/>
          </w:tcPr>
          <w:p>
            <w:pPr>
              <w:pStyle w:val="14"/>
            </w:pPr>
            <w:r>
              <w:t>人员数量</w:t>
            </w:r>
          </w:p>
        </w:tc>
        <w:tc>
          <w:tcPr>
            <w:tcW w:w="2551" w:type="dxa"/>
            <w:vAlign w:val="center"/>
          </w:tcPr>
          <w:p>
            <w:pPr>
              <w:pStyle w:val="14"/>
            </w:pPr>
            <w:r>
              <w:t>≤100人</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工作按时完成率</w:t>
            </w:r>
          </w:p>
        </w:tc>
        <w:tc>
          <w:tcPr>
            <w:tcW w:w="2835" w:type="dxa"/>
            <w:vAlign w:val="center"/>
          </w:tcPr>
          <w:p>
            <w:pPr>
              <w:pStyle w:val="14"/>
            </w:pPr>
            <w:r>
              <w:t>工作按时完成率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成本控制率（%）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经济效益提升%</w:t>
            </w:r>
          </w:p>
        </w:tc>
        <w:tc>
          <w:tcPr>
            <w:tcW w:w="2835" w:type="dxa"/>
            <w:vAlign w:val="center"/>
          </w:tcPr>
          <w:p>
            <w:pPr>
              <w:pStyle w:val="14"/>
            </w:pPr>
            <w:r>
              <w:t>经济效益提升%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社会效益增长率</w:t>
            </w:r>
          </w:p>
        </w:tc>
        <w:tc>
          <w:tcPr>
            <w:tcW w:w="2835" w:type="dxa"/>
            <w:vAlign w:val="center"/>
          </w:tcPr>
          <w:p>
            <w:pPr>
              <w:pStyle w:val="14"/>
            </w:pPr>
            <w:r>
              <w:t>社会效益增长率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w:t>
            </w:r>
          </w:p>
        </w:tc>
        <w:tc>
          <w:tcPr>
            <w:tcW w:w="2835" w:type="dxa"/>
            <w:vAlign w:val="center"/>
          </w:tcPr>
          <w:p>
            <w:pPr>
              <w:pStyle w:val="14"/>
            </w:pPr>
            <w:r>
              <w:t>可持续性</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AF2AD8E6-A8CA-00E0-E053-0A20000DCEDF</w:t>
            </w:r>
          </w:p>
        </w:tc>
        <w:tc>
          <w:tcPr>
            <w:tcW w:w="2835" w:type="dxa"/>
            <w:vAlign w:val="center"/>
          </w:tcPr>
          <w:p>
            <w:pPr>
              <w:pStyle w:val="14"/>
            </w:pPr>
            <w:r>
              <w:t>AF2AD8E6-A8CA-00E0-E053-0A20000DCEDF</w:t>
            </w:r>
          </w:p>
        </w:tc>
        <w:tc>
          <w:tcPr>
            <w:tcW w:w="2551" w:type="dxa"/>
            <w:vAlign w:val="center"/>
          </w:tcPr>
          <w:p>
            <w:pPr>
              <w:pStyle w:val="14"/>
            </w:pPr>
            <w:r>
              <w:t>≤100%</w:t>
            </w:r>
          </w:p>
        </w:tc>
        <w:tc>
          <w:tcPr>
            <w:tcW w:w="2268" w:type="dxa"/>
            <w:vAlign w:val="center"/>
          </w:tcPr>
          <w:p>
            <w:pPr>
              <w:pStyle w:val="14"/>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4、金家井乡2023年村级组织办公经费绩效目标表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培训人员人次</w:t>
            </w:r>
          </w:p>
        </w:tc>
        <w:tc>
          <w:tcPr>
            <w:tcW w:w="2835" w:type="dxa"/>
            <w:vAlign w:val="center"/>
          </w:tcPr>
          <w:p>
            <w:pPr>
              <w:pStyle w:val="14"/>
            </w:pPr>
            <w:r>
              <w:t>培训人员人次</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群众工作中心任务完成率</w:t>
            </w:r>
          </w:p>
        </w:tc>
        <w:tc>
          <w:tcPr>
            <w:tcW w:w="2835" w:type="dxa"/>
            <w:vAlign w:val="center"/>
          </w:tcPr>
          <w:p>
            <w:pPr>
              <w:pStyle w:val="14"/>
            </w:pPr>
            <w:r>
              <w:t>群众工作中心任务完成率</w:t>
            </w:r>
          </w:p>
        </w:tc>
        <w:tc>
          <w:tcPr>
            <w:tcW w:w="2551" w:type="dxa"/>
            <w:vAlign w:val="center"/>
          </w:tcPr>
          <w:p>
            <w:pPr>
              <w:pStyle w:val="14"/>
            </w:pPr>
            <w:r>
              <w:t>≥95%</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办公、印刷费</w:t>
            </w:r>
          </w:p>
        </w:tc>
        <w:tc>
          <w:tcPr>
            <w:tcW w:w="2835" w:type="dxa"/>
            <w:vAlign w:val="center"/>
          </w:tcPr>
          <w:p>
            <w:pPr>
              <w:pStyle w:val="14"/>
            </w:pPr>
            <w:r>
              <w:t>办公、印刷费</w:t>
            </w:r>
          </w:p>
        </w:tc>
        <w:tc>
          <w:tcPr>
            <w:tcW w:w="2551" w:type="dxa"/>
            <w:vAlign w:val="center"/>
          </w:tcPr>
          <w:p>
            <w:pPr>
              <w:pStyle w:val="14"/>
            </w:pPr>
            <w:r>
              <w:t>≥38.64万元</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≥100%</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2835" w:type="dxa"/>
            <w:vAlign w:val="center"/>
          </w:tcPr>
          <w:p>
            <w:pPr>
              <w:pStyle w:val="14"/>
            </w:pPr>
            <w:r>
              <w:t>项目工程完成情况</w:t>
            </w:r>
          </w:p>
        </w:tc>
        <w:tc>
          <w:tcPr>
            <w:tcW w:w="2551" w:type="dxa"/>
            <w:vAlign w:val="center"/>
          </w:tcPr>
          <w:p>
            <w:pPr>
              <w:pStyle w:val="14"/>
            </w:pPr>
            <w:r>
              <w:t>≥95%</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提供优质服务</w:t>
            </w:r>
          </w:p>
        </w:tc>
        <w:tc>
          <w:tcPr>
            <w:tcW w:w="2835" w:type="dxa"/>
            <w:vAlign w:val="center"/>
          </w:tcPr>
          <w:p>
            <w:pPr>
              <w:pStyle w:val="14"/>
            </w:pPr>
            <w:r>
              <w:t>提供优质服务</w:t>
            </w:r>
          </w:p>
        </w:tc>
        <w:tc>
          <w:tcPr>
            <w:tcW w:w="2551" w:type="dxa"/>
            <w:vAlign w:val="center"/>
          </w:tcPr>
          <w:p>
            <w:pPr>
              <w:pStyle w:val="14"/>
            </w:pPr>
            <w:r>
              <w:t>≥98%</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≥95%</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各项工作任务按时完成率</w:t>
            </w:r>
          </w:p>
        </w:tc>
        <w:tc>
          <w:tcPr>
            <w:tcW w:w="2835" w:type="dxa"/>
            <w:vAlign w:val="center"/>
          </w:tcPr>
          <w:p>
            <w:pPr>
              <w:pStyle w:val="14"/>
            </w:pPr>
            <w:r>
              <w:t>各项工作任务按时完成率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服务满意度</w:t>
            </w:r>
          </w:p>
        </w:tc>
        <w:tc>
          <w:tcPr>
            <w:tcW w:w="2835" w:type="dxa"/>
            <w:vAlign w:val="center"/>
          </w:tcPr>
          <w:p>
            <w:pPr>
              <w:pStyle w:val="14"/>
            </w:pPr>
            <w:r>
              <w:t>服务满意度</w:t>
            </w:r>
          </w:p>
        </w:tc>
        <w:tc>
          <w:tcPr>
            <w:tcW w:w="2551" w:type="dxa"/>
            <w:vAlign w:val="center"/>
          </w:tcPr>
          <w:p>
            <w:pPr>
              <w:pStyle w:val="14"/>
            </w:pPr>
            <w:r>
              <w:t>≥100%</w:t>
            </w:r>
          </w:p>
        </w:tc>
        <w:tc>
          <w:tcPr>
            <w:tcW w:w="2268" w:type="dxa"/>
            <w:vAlign w:val="center"/>
          </w:tcPr>
          <w:p>
            <w:pPr>
              <w:pStyle w:val="14"/>
            </w:pPr>
            <w:r>
              <w:t>依据文件劈死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5、金家井乡2023年防火经费绩效目标表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人员数量</w:t>
            </w:r>
          </w:p>
        </w:tc>
        <w:tc>
          <w:tcPr>
            <w:tcW w:w="2835" w:type="dxa"/>
            <w:vAlign w:val="center"/>
          </w:tcPr>
          <w:p>
            <w:pPr>
              <w:pStyle w:val="14"/>
            </w:pPr>
            <w:r>
              <w:t>人员数量</w:t>
            </w:r>
          </w:p>
        </w:tc>
        <w:tc>
          <w:tcPr>
            <w:tcW w:w="2551" w:type="dxa"/>
            <w:vAlign w:val="center"/>
          </w:tcPr>
          <w:p>
            <w:pPr>
              <w:pStyle w:val="14"/>
            </w:pPr>
            <w:r>
              <w:t>≤100人</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工作按时完成率</w:t>
            </w:r>
          </w:p>
        </w:tc>
        <w:tc>
          <w:tcPr>
            <w:tcW w:w="2835" w:type="dxa"/>
            <w:vAlign w:val="center"/>
          </w:tcPr>
          <w:p>
            <w:pPr>
              <w:pStyle w:val="14"/>
            </w:pPr>
            <w:r>
              <w:t>工作按时完成率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成本控制率（%）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经济效益提升%</w:t>
            </w:r>
          </w:p>
        </w:tc>
        <w:tc>
          <w:tcPr>
            <w:tcW w:w="2835" w:type="dxa"/>
            <w:vAlign w:val="center"/>
          </w:tcPr>
          <w:p>
            <w:pPr>
              <w:pStyle w:val="14"/>
            </w:pPr>
            <w:r>
              <w:t>经济效益提升%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社会效益增长率</w:t>
            </w:r>
          </w:p>
        </w:tc>
        <w:tc>
          <w:tcPr>
            <w:tcW w:w="2835" w:type="dxa"/>
            <w:vAlign w:val="center"/>
          </w:tcPr>
          <w:p>
            <w:pPr>
              <w:pStyle w:val="14"/>
            </w:pPr>
            <w:r>
              <w:t>社会效益增长率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w:t>
            </w:r>
          </w:p>
        </w:tc>
        <w:tc>
          <w:tcPr>
            <w:tcW w:w="2835" w:type="dxa"/>
            <w:vAlign w:val="center"/>
          </w:tcPr>
          <w:p>
            <w:pPr>
              <w:pStyle w:val="14"/>
            </w:pPr>
            <w:r>
              <w:t>可持续性</w:t>
            </w:r>
          </w:p>
        </w:tc>
        <w:tc>
          <w:tcPr>
            <w:tcW w:w="2551" w:type="dxa"/>
            <w:vAlign w:val="center"/>
          </w:tcPr>
          <w:p>
            <w:pPr>
              <w:pStyle w:val="14"/>
            </w:pPr>
            <w:r>
              <w:t>≤100%</w:t>
            </w:r>
          </w:p>
        </w:tc>
        <w:tc>
          <w:tcPr>
            <w:tcW w:w="2268"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≤100%</w:t>
            </w:r>
          </w:p>
        </w:tc>
        <w:tc>
          <w:tcPr>
            <w:tcW w:w="2268" w:type="dxa"/>
            <w:vAlign w:val="center"/>
          </w:tcPr>
          <w:p>
            <w:pPr>
              <w:pStyle w:val="14"/>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6、金家井乡285各村服务群众专项绩效目标表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执行公开率(%)</w:t>
            </w:r>
          </w:p>
        </w:tc>
        <w:tc>
          <w:tcPr>
            <w:tcW w:w="2835" w:type="dxa"/>
            <w:vAlign w:val="center"/>
          </w:tcPr>
          <w:p>
            <w:pPr>
              <w:pStyle w:val="14"/>
            </w:pPr>
            <w:r>
              <w:t>执行公开率(%)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基础设施验收通过率（%）</w:t>
            </w:r>
          </w:p>
        </w:tc>
        <w:tc>
          <w:tcPr>
            <w:tcW w:w="2835" w:type="dxa"/>
            <w:vAlign w:val="center"/>
          </w:tcPr>
          <w:p>
            <w:pPr>
              <w:pStyle w:val="14"/>
            </w:pPr>
            <w:r>
              <w:t>基础设施验收通过率（%）</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采购完成时间</w:t>
            </w:r>
          </w:p>
        </w:tc>
        <w:tc>
          <w:tcPr>
            <w:tcW w:w="2835" w:type="dxa"/>
            <w:vAlign w:val="center"/>
          </w:tcPr>
          <w:p>
            <w:pPr>
              <w:pStyle w:val="14"/>
            </w:pPr>
            <w:r>
              <w:t>车管业务材料完成时间</w:t>
            </w:r>
          </w:p>
        </w:tc>
        <w:tc>
          <w:tcPr>
            <w:tcW w:w="2551" w:type="dxa"/>
            <w:vAlign w:val="center"/>
          </w:tcPr>
          <w:p>
            <w:pPr>
              <w:pStyle w:val="14"/>
            </w:pPr>
            <w:r>
              <w:t>≥98时间</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≥95万元</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运行成本</w:t>
            </w:r>
          </w:p>
        </w:tc>
        <w:tc>
          <w:tcPr>
            <w:tcW w:w="2835" w:type="dxa"/>
            <w:vAlign w:val="center"/>
          </w:tcPr>
          <w:p>
            <w:pPr>
              <w:pStyle w:val="14"/>
            </w:pPr>
            <w:r>
              <w:t>运行成本</w:t>
            </w:r>
          </w:p>
        </w:tc>
        <w:tc>
          <w:tcPr>
            <w:tcW w:w="2551" w:type="dxa"/>
            <w:vAlign w:val="center"/>
          </w:tcPr>
          <w:p>
            <w:pPr>
              <w:pStyle w:val="14"/>
            </w:pPr>
            <w:r>
              <w:t>≥90成本</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≥100%</w:t>
            </w:r>
          </w:p>
        </w:tc>
        <w:tc>
          <w:tcPr>
            <w:tcW w:w="2268" w:type="dxa"/>
            <w:vAlign w:val="center"/>
          </w:tcPr>
          <w:p>
            <w:pPr>
              <w:pStyle w:val="14"/>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7、金家井乡人民政府 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防汛天数（≥**天）</w:t>
            </w:r>
          </w:p>
        </w:tc>
        <w:tc>
          <w:tcPr>
            <w:tcW w:w="2835" w:type="dxa"/>
            <w:vAlign w:val="center"/>
          </w:tcPr>
          <w:p>
            <w:pPr>
              <w:pStyle w:val="14"/>
            </w:pPr>
            <w:r>
              <w:t>防汛天数（≥**天）</w:t>
            </w:r>
          </w:p>
        </w:tc>
        <w:tc>
          <w:tcPr>
            <w:tcW w:w="2551" w:type="dxa"/>
            <w:vAlign w:val="center"/>
          </w:tcPr>
          <w:p>
            <w:pPr>
              <w:pStyle w:val="14"/>
            </w:pPr>
            <w:r>
              <w:t>≥100天</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服务水平</w:t>
            </w:r>
          </w:p>
        </w:tc>
        <w:tc>
          <w:tcPr>
            <w:tcW w:w="2835" w:type="dxa"/>
            <w:vAlign w:val="center"/>
          </w:tcPr>
          <w:p>
            <w:pPr>
              <w:pStyle w:val="14"/>
            </w:pPr>
            <w:r>
              <w:t>服务水平</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控制成本</w:t>
            </w:r>
          </w:p>
        </w:tc>
        <w:tc>
          <w:tcPr>
            <w:tcW w:w="2835" w:type="dxa"/>
            <w:vAlign w:val="center"/>
          </w:tcPr>
          <w:p>
            <w:pPr>
              <w:pStyle w:val="14"/>
            </w:pPr>
            <w:r>
              <w:t>控制成本</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消除隐患，保证安全度汛，减少人</w:t>
            </w:r>
          </w:p>
        </w:tc>
        <w:tc>
          <w:tcPr>
            <w:tcW w:w="2835" w:type="dxa"/>
            <w:vAlign w:val="center"/>
          </w:tcPr>
          <w:p>
            <w:pPr>
              <w:pStyle w:val="14"/>
            </w:pPr>
            <w:r>
              <w:t>消除隐患，保证安全度汛，减少人民生命和财产损失情况</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提供优质服务</w:t>
            </w:r>
          </w:p>
        </w:tc>
        <w:tc>
          <w:tcPr>
            <w:tcW w:w="2835" w:type="dxa"/>
            <w:vAlign w:val="center"/>
          </w:tcPr>
          <w:p>
            <w:pPr>
              <w:pStyle w:val="14"/>
            </w:pPr>
            <w:r>
              <w:t>提供优质服务</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2835" w:type="dxa"/>
            <w:vAlign w:val="center"/>
          </w:tcPr>
          <w:p>
            <w:pPr>
              <w:pStyle w:val="14"/>
            </w:pPr>
            <w:r>
              <w:t>可持续性服务</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服务对象的满意度</w:t>
            </w:r>
          </w:p>
        </w:tc>
        <w:tc>
          <w:tcPr>
            <w:tcW w:w="2835" w:type="dxa"/>
            <w:vAlign w:val="center"/>
          </w:tcPr>
          <w:p>
            <w:pPr>
              <w:pStyle w:val="14"/>
            </w:pPr>
            <w:r>
              <w:t>服务对象的满意度</w:t>
            </w:r>
          </w:p>
        </w:tc>
        <w:tc>
          <w:tcPr>
            <w:tcW w:w="2551" w:type="dxa"/>
            <w:vAlign w:val="center"/>
          </w:tcPr>
          <w:p>
            <w:pPr>
              <w:pStyle w:val="14"/>
            </w:pPr>
            <w:r>
              <w:t>≥100%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8、金家井乡人民政府2023年防火经费绩效目标表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资金保障率</w:t>
            </w:r>
          </w:p>
        </w:tc>
        <w:tc>
          <w:tcPr>
            <w:tcW w:w="2835" w:type="dxa"/>
            <w:vAlign w:val="center"/>
          </w:tcPr>
          <w:p>
            <w:pPr>
              <w:pStyle w:val="14"/>
            </w:pPr>
            <w:r>
              <w:t>资金保障率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森林防火督导任务完成率</w:t>
            </w:r>
          </w:p>
        </w:tc>
        <w:tc>
          <w:tcPr>
            <w:tcW w:w="2835" w:type="dxa"/>
            <w:vAlign w:val="center"/>
          </w:tcPr>
          <w:p>
            <w:pPr>
              <w:pStyle w:val="14"/>
            </w:pPr>
            <w:r>
              <w:t>森林防火督导任务完成率</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运行保障成本</w:t>
            </w:r>
          </w:p>
        </w:tc>
        <w:tc>
          <w:tcPr>
            <w:tcW w:w="2835" w:type="dxa"/>
            <w:vAlign w:val="center"/>
          </w:tcPr>
          <w:p>
            <w:pPr>
              <w:pStyle w:val="14"/>
            </w:pPr>
            <w:r>
              <w:t>运行保障成本</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公共服务水平提升情况</w:t>
            </w:r>
          </w:p>
        </w:tc>
        <w:tc>
          <w:tcPr>
            <w:tcW w:w="2835" w:type="dxa"/>
            <w:vAlign w:val="center"/>
          </w:tcPr>
          <w:p>
            <w:pPr>
              <w:pStyle w:val="14"/>
            </w:pPr>
            <w:r>
              <w:t>公共服务水平提升情况</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提供优质服务</w:t>
            </w:r>
          </w:p>
        </w:tc>
        <w:tc>
          <w:tcPr>
            <w:tcW w:w="2835" w:type="dxa"/>
            <w:vAlign w:val="center"/>
          </w:tcPr>
          <w:p>
            <w:pPr>
              <w:pStyle w:val="14"/>
            </w:pPr>
            <w:r>
              <w:t>提供优质服务</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生态影响</w:t>
            </w:r>
          </w:p>
        </w:tc>
        <w:tc>
          <w:tcPr>
            <w:tcW w:w="2835" w:type="dxa"/>
            <w:vAlign w:val="center"/>
          </w:tcPr>
          <w:p>
            <w:pPr>
              <w:pStyle w:val="14"/>
            </w:pPr>
            <w:r>
              <w:t>生态影响</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2835" w:type="dxa"/>
            <w:vAlign w:val="center"/>
          </w:tcPr>
          <w:p>
            <w:pPr>
              <w:pStyle w:val="14"/>
            </w:pPr>
            <w:r>
              <w:t>可持续性服务</w:t>
            </w:r>
          </w:p>
        </w:tc>
        <w:tc>
          <w:tcPr>
            <w:tcW w:w="2551" w:type="dxa"/>
            <w:vAlign w:val="center"/>
          </w:tcPr>
          <w:p>
            <w:pPr>
              <w:pStyle w:val="14"/>
            </w:pPr>
            <w:r>
              <w:t>≥97%</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服务对象的满意度</w:t>
            </w:r>
          </w:p>
        </w:tc>
        <w:tc>
          <w:tcPr>
            <w:tcW w:w="2835" w:type="dxa"/>
            <w:vAlign w:val="center"/>
          </w:tcPr>
          <w:p>
            <w:pPr>
              <w:pStyle w:val="14"/>
            </w:pPr>
            <w:r>
              <w:t>服务对象的满意度</w:t>
            </w:r>
          </w:p>
        </w:tc>
        <w:tc>
          <w:tcPr>
            <w:tcW w:w="2551" w:type="dxa"/>
            <w:vAlign w:val="center"/>
          </w:tcPr>
          <w:p>
            <w:pPr>
              <w:pStyle w:val="14"/>
            </w:pPr>
            <w:r>
              <w:t>≥100%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9、金家井乡人民政府2023年计划生育经费绩效目标表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资金到位率</w:t>
            </w:r>
          </w:p>
        </w:tc>
        <w:tc>
          <w:tcPr>
            <w:tcW w:w="2835" w:type="dxa"/>
            <w:vAlign w:val="center"/>
          </w:tcPr>
          <w:p>
            <w:pPr>
              <w:pStyle w:val="14"/>
            </w:pPr>
            <w:r>
              <w:t>资金到位率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提高数据质量</w:t>
            </w:r>
          </w:p>
        </w:tc>
        <w:tc>
          <w:tcPr>
            <w:tcW w:w="2835" w:type="dxa"/>
            <w:vAlign w:val="center"/>
          </w:tcPr>
          <w:p>
            <w:pPr>
              <w:pStyle w:val="14"/>
            </w:pPr>
            <w:r>
              <w:t>提高数据质量</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成本控制率(%)</w:t>
            </w:r>
          </w:p>
        </w:tc>
        <w:tc>
          <w:tcPr>
            <w:tcW w:w="2551" w:type="dxa"/>
            <w:vAlign w:val="center"/>
          </w:tcPr>
          <w:p>
            <w:pPr>
              <w:pStyle w:val="14"/>
            </w:pPr>
            <w:r>
              <w:t>≤97%</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服务对象的满意度</w:t>
            </w:r>
          </w:p>
        </w:tc>
        <w:tc>
          <w:tcPr>
            <w:tcW w:w="2835" w:type="dxa"/>
            <w:vAlign w:val="center"/>
          </w:tcPr>
          <w:p>
            <w:pPr>
              <w:pStyle w:val="14"/>
            </w:pPr>
            <w:r>
              <w:t>服务对象的满意度</w:t>
            </w:r>
          </w:p>
        </w:tc>
        <w:tc>
          <w:tcPr>
            <w:tcW w:w="2551" w:type="dxa"/>
            <w:vAlign w:val="center"/>
          </w:tcPr>
          <w:p>
            <w:pPr>
              <w:pStyle w:val="14"/>
            </w:pPr>
            <w:r>
              <w:t>≥100%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10、金家井乡人民政府民政统筹经费绩效目标表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资金保障率</w:t>
            </w:r>
          </w:p>
        </w:tc>
        <w:tc>
          <w:tcPr>
            <w:tcW w:w="2835" w:type="dxa"/>
            <w:vAlign w:val="center"/>
          </w:tcPr>
          <w:p>
            <w:pPr>
              <w:pStyle w:val="14"/>
            </w:pPr>
            <w:r>
              <w:t>资金保障率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服务水平</w:t>
            </w:r>
          </w:p>
        </w:tc>
        <w:tc>
          <w:tcPr>
            <w:tcW w:w="2835" w:type="dxa"/>
            <w:vAlign w:val="center"/>
          </w:tcPr>
          <w:p>
            <w:pPr>
              <w:pStyle w:val="14"/>
            </w:pPr>
            <w:r>
              <w:t>服务水平</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≤97%</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提供优质服务</w:t>
            </w:r>
          </w:p>
        </w:tc>
        <w:tc>
          <w:tcPr>
            <w:tcW w:w="2835" w:type="dxa"/>
            <w:vAlign w:val="center"/>
          </w:tcPr>
          <w:p>
            <w:pPr>
              <w:pStyle w:val="14"/>
            </w:pPr>
            <w:r>
              <w:t>提供优质服务</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可持续性</w:t>
            </w:r>
          </w:p>
        </w:tc>
        <w:tc>
          <w:tcPr>
            <w:tcW w:w="2835" w:type="dxa"/>
            <w:vAlign w:val="center"/>
          </w:tcPr>
          <w:p>
            <w:pPr>
              <w:pStyle w:val="14"/>
            </w:pPr>
            <w:r>
              <w:t>可持续性</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服务对象的满意度</w:t>
            </w:r>
          </w:p>
        </w:tc>
        <w:tc>
          <w:tcPr>
            <w:tcW w:w="2835" w:type="dxa"/>
            <w:vAlign w:val="center"/>
          </w:tcPr>
          <w:p>
            <w:pPr>
              <w:pStyle w:val="14"/>
            </w:pPr>
            <w:r>
              <w:t>服务对象的满意度</w:t>
            </w:r>
          </w:p>
        </w:tc>
        <w:tc>
          <w:tcPr>
            <w:tcW w:w="2551" w:type="dxa"/>
            <w:vAlign w:val="center"/>
          </w:tcPr>
          <w:p>
            <w:pPr>
              <w:pStyle w:val="14"/>
            </w:pPr>
            <w:r>
              <w:t>≤100%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11、金家井乡人民政府农村环境治理经费绩效目标表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资金到位率</w:t>
            </w:r>
          </w:p>
        </w:tc>
        <w:tc>
          <w:tcPr>
            <w:tcW w:w="2835" w:type="dxa"/>
            <w:vAlign w:val="center"/>
          </w:tcPr>
          <w:p>
            <w:pPr>
              <w:pStyle w:val="14"/>
            </w:pPr>
            <w:r>
              <w:t>资金到位率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提高数据质量</w:t>
            </w:r>
          </w:p>
        </w:tc>
        <w:tc>
          <w:tcPr>
            <w:tcW w:w="2835" w:type="dxa"/>
            <w:vAlign w:val="center"/>
          </w:tcPr>
          <w:p>
            <w:pPr>
              <w:pStyle w:val="14"/>
            </w:pPr>
            <w:r>
              <w:t>提高数据质量</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2835" w:type="dxa"/>
            <w:vAlign w:val="center"/>
          </w:tcPr>
          <w:p>
            <w:pPr>
              <w:pStyle w:val="14"/>
            </w:pPr>
            <w:r>
              <w:t>及时率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控制成本</w:t>
            </w:r>
          </w:p>
        </w:tc>
        <w:tc>
          <w:tcPr>
            <w:tcW w:w="2835" w:type="dxa"/>
            <w:vAlign w:val="center"/>
          </w:tcPr>
          <w:p>
            <w:pPr>
              <w:pStyle w:val="14"/>
            </w:pPr>
            <w:r>
              <w:t>控制成本</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提供优质服务</w:t>
            </w:r>
          </w:p>
        </w:tc>
        <w:tc>
          <w:tcPr>
            <w:tcW w:w="2835" w:type="dxa"/>
            <w:vAlign w:val="center"/>
          </w:tcPr>
          <w:p>
            <w:pPr>
              <w:pStyle w:val="14"/>
            </w:pPr>
            <w:r>
              <w:t>提供优质服务</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生态效益提升值%</w:t>
            </w:r>
          </w:p>
        </w:tc>
        <w:tc>
          <w:tcPr>
            <w:tcW w:w="2835" w:type="dxa"/>
            <w:vAlign w:val="center"/>
          </w:tcPr>
          <w:p>
            <w:pPr>
              <w:pStyle w:val="14"/>
            </w:pPr>
            <w:r>
              <w:t>生态效益提升值%</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2835" w:type="dxa"/>
            <w:vAlign w:val="center"/>
          </w:tcPr>
          <w:p>
            <w:pPr>
              <w:pStyle w:val="14"/>
            </w:pPr>
            <w:r>
              <w:t>可持续性服务</w:t>
            </w:r>
          </w:p>
        </w:tc>
        <w:tc>
          <w:tcPr>
            <w:tcW w:w="2551" w:type="dxa"/>
            <w:vAlign w:val="center"/>
          </w:tcPr>
          <w:p>
            <w:pPr>
              <w:pStyle w:val="14"/>
            </w:pPr>
            <w:r>
              <w:t>≥96%</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≥100%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12、金家井乡现任两委干部养老保险绩效目标表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培训次数</w:t>
            </w:r>
          </w:p>
        </w:tc>
        <w:tc>
          <w:tcPr>
            <w:tcW w:w="2835" w:type="dxa"/>
            <w:vAlign w:val="center"/>
          </w:tcPr>
          <w:p>
            <w:pPr>
              <w:pStyle w:val="14"/>
            </w:pPr>
            <w:r>
              <w:t>培训次数</w:t>
            </w:r>
          </w:p>
        </w:tc>
        <w:tc>
          <w:tcPr>
            <w:tcW w:w="2551" w:type="dxa"/>
            <w:vAlign w:val="center"/>
          </w:tcPr>
          <w:p>
            <w:pPr>
              <w:pStyle w:val="14"/>
            </w:pPr>
            <w:r>
              <w:t>≥98次</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养老保险精准扩面率</w:t>
            </w:r>
          </w:p>
        </w:tc>
        <w:tc>
          <w:tcPr>
            <w:tcW w:w="2835" w:type="dxa"/>
            <w:vAlign w:val="center"/>
          </w:tcPr>
          <w:p>
            <w:pPr>
              <w:pStyle w:val="14"/>
            </w:pPr>
            <w:r>
              <w:t>养老保险精准扩面率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经费开支</w:t>
            </w:r>
          </w:p>
          <w:p>
            <w:pPr>
              <w:pStyle w:val="14"/>
            </w:pPr>
          </w:p>
          <w:p>
            <w:pPr>
              <w:pStyle w:val="14"/>
            </w:pPr>
          </w:p>
        </w:tc>
        <w:tc>
          <w:tcPr>
            <w:tcW w:w="2835" w:type="dxa"/>
            <w:vAlign w:val="center"/>
          </w:tcPr>
          <w:p>
            <w:pPr>
              <w:pStyle w:val="14"/>
            </w:pPr>
            <w:r>
              <w:t>经费开支</w:t>
            </w:r>
          </w:p>
          <w:p>
            <w:pPr>
              <w:pStyle w:val="14"/>
            </w:pPr>
          </w:p>
          <w:p>
            <w:pPr>
              <w:pStyle w:val="14"/>
            </w:pPr>
          </w:p>
        </w:tc>
        <w:tc>
          <w:tcPr>
            <w:tcW w:w="2551" w:type="dxa"/>
            <w:vAlign w:val="center"/>
          </w:tcPr>
          <w:p>
            <w:pPr>
              <w:pStyle w:val="14"/>
            </w:pPr>
            <w:r>
              <w:t>≥98支</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经济效益提升值%</w:t>
            </w:r>
          </w:p>
        </w:tc>
        <w:tc>
          <w:tcPr>
            <w:tcW w:w="2835" w:type="dxa"/>
            <w:vAlign w:val="center"/>
          </w:tcPr>
          <w:p>
            <w:pPr>
              <w:pStyle w:val="14"/>
            </w:pPr>
            <w:r>
              <w:t>经济效益提升值%</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工作完成率</w:t>
            </w:r>
          </w:p>
        </w:tc>
        <w:tc>
          <w:tcPr>
            <w:tcW w:w="2835" w:type="dxa"/>
            <w:vAlign w:val="center"/>
          </w:tcPr>
          <w:p>
            <w:pPr>
              <w:pStyle w:val="14"/>
            </w:pPr>
            <w:r>
              <w:t>工作完成率</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长期使用性</w:t>
            </w:r>
          </w:p>
        </w:tc>
        <w:tc>
          <w:tcPr>
            <w:tcW w:w="2835" w:type="dxa"/>
            <w:vAlign w:val="center"/>
          </w:tcPr>
          <w:p>
            <w:pPr>
              <w:pStyle w:val="14"/>
            </w:pPr>
            <w:r>
              <w:t>长期使用性</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服务满意度</w:t>
            </w:r>
          </w:p>
        </w:tc>
        <w:tc>
          <w:tcPr>
            <w:tcW w:w="2835" w:type="dxa"/>
            <w:vAlign w:val="center"/>
          </w:tcPr>
          <w:p>
            <w:pPr>
              <w:pStyle w:val="14"/>
            </w:pPr>
            <w:r>
              <w:t>服务满意度</w:t>
            </w:r>
          </w:p>
        </w:tc>
        <w:tc>
          <w:tcPr>
            <w:tcW w:w="2551" w:type="dxa"/>
            <w:vAlign w:val="center"/>
          </w:tcPr>
          <w:p>
            <w:pPr>
              <w:pStyle w:val="14"/>
            </w:pPr>
            <w:r>
              <w:t>≥100%</w:t>
            </w:r>
          </w:p>
        </w:tc>
        <w:tc>
          <w:tcPr>
            <w:tcW w:w="2268" w:type="dxa"/>
            <w:vAlign w:val="center"/>
          </w:tcPr>
          <w:p>
            <w:pPr>
              <w:pStyle w:val="14"/>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13、金家井乡2022年省级农村综合改革转移支付预算（扶持村集体经济）用于：玖兴养鸡示范区项目绩效目标表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培训人员人次</w:t>
            </w:r>
          </w:p>
        </w:tc>
        <w:tc>
          <w:tcPr>
            <w:tcW w:w="2835" w:type="dxa"/>
            <w:vAlign w:val="center"/>
          </w:tcPr>
          <w:p>
            <w:pPr>
              <w:pStyle w:val="14"/>
            </w:pPr>
            <w:r>
              <w:t>培训人员人次</w:t>
            </w:r>
          </w:p>
        </w:tc>
        <w:tc>
          <w:tcPr>
            <w:tcW w:w="2551" w:type="dxa"/>
            <w:vAlign w:val="center"/>
          </w:tcPr>
          <w:p>
            <w:pPr>
              <w:pStyle w:val="14"/>
            </w:pPr>
            <w:r>
              <w:t>≥90人次</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情报信息数量增长率</w:t>
            </w:r>
          </w:p>
        </w:tc>
        <w:tc>
          <w:tcPr>
            <w:tcW w:w="2835" w:type="dxa"/>
            <w:vAlign w:val="center"/>
          </w:tcPr>
          <w:p>
            <w:pPr>
              <w:pStyle w:val="14"/>
            </w:pPr>
            <w:r>
              <w:t>情报信息数量增长率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未按时完成审计项目数量</w:t>
            </w:r>
          </w:p>
        </w:tc>
        <w:tc>
          <w:tcPr>
            <w:tcW w:w="2835" w:type="dxa"/>
            <w:vAlign w:val="center"/>
          </w:tcPr>
          <w:p>
            <w:pPr>
              <w:pStyle w:val="14"/>
            </w:pPr>
            <w:r>
              <w:t>未按时完成审计项目数量</w:t>
            </w:r>
          </w:p>
        </w:tc>
        <w:tc>
          <w:tcPr>
            <w:tcW w:w="2551" w:type="dxa"/>
            <w:vAlign w:val="center"/>
          </w:tcPr>
          <w:p>
            <w:pPr>
              <w:pStyle w:val="14"/>
            </w:pPr>
            <w:r>
              <w:t>≥90数量</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职业培训补贴人均标准</w:t>
            </w:r>
          </w:p>
        </w:tc>
        <w:tc>
          <w:tcPr>
            <w:tcW w:w="2835" w:type="dxa"/>
            <w:vAlign w:val="center"/>
          </w:tcPr>
          <w:p>
            <w:pPr>
              <w:pStyle w:val="14"/>
            </w:pPr>
            <w:r>
              <w:t>职业培训补贴人均标准</w:t>
            </w:r>
          </w:p>
        </w:tc>
        <w:tc>
          <w:tcPr>
            <w:tcW w:w="2551" w:type="dxa"/>
            <w:vAlign w:val="center"/>
          </w:tcPr>
          <w:p>
            <w:pPr>
              <w:pStyle w:val="14"/>
            </w:pPr>
            <w:r>
              <w:t>≥95人均</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专项资金投入产出效益</w:t>
            </w:r>
          </w:p>
        </w:tc>
        <w:tc>
          <w:tcPr>
            <w:tcW w:w="2835" w:type="dxa"/>
            <w:vAlign w:val="center"/>
          </w:tcPr>
          <w:p>
            <w:pPr>
              <w:pStyle w:val="14"/>
            </w:pPr>
            <w:r>
              <w:t>专项资金投入产出效益</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专业技术人才总量</w:t>
            </w:r>
          </w:p>
        </w:tc>
        <w:tc>
          <w:tcPr>
            <w:tcW w:w="2835" w:type="dxa"/>
            <w:vAlign w:val="center"/>
          </w:tcPr>
          <w:p>
            <w:pPr>
              <w:pStyle w:val="14"/>
            </w:pPr>
            <w:r>
              <w:t>专业技术人才总量</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建设项目环评执行率（%）</w:t>
            </w:r>
          </w:p>
        </w:tc>
        <w:tc>
          <w:tcPr>
            <w:tcW w:w="2835" w:type="dxa"/>
            <w:vAlign w:val="center"/>
          </w:tcPr>
          <w:p>
            <w:pPr>
              <w:pStyle w:val="14"/>
            </w:pPr>
            <w:r>
              <w:t>建设项目环评执行率（%）</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项目复测率</w:t>
            </w:r>
          </w:p>
        </w:tc>
        <w:tc>
          <w:tcPr>
            <w:tcW w:w="2835" w:type="dxa"/>
            <w:vAlign w:val="center"/>
          </w:tcPr>
          <w:p>
            <w:pPr>
              <w:pStyle w:val="14"/>
            </w:pPr>
            <w:r>
              <w:t>项目复测率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≥100%</w:t>
            </w:r>
          </w:p>
        </w:tc>
        <w:tc>
          <w:tcPr>
            <w:tcW w:w="2268" w:type="dxa"/>
            <w:vAlign w:val="center"/>
          </w:tcPr>
          <w:p>
            <w:pPr>
              <w:pStyle w:val="14"/>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14、金家井乡关于2022年扶持村集体经济发展示范区市级财政补助绩效目标表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1.提升项目建设</w:t>
            </w:r>
          </w:p>
          <w:p>
            <w:pPr>
              <w:pStyle w:val="14"/>
            </w:pPr>
            <w:r>
              <w:t>2.增加村集体收入</w:t>
            </w:r>
          </w:p>
          <w:p>
            <w:pPr>
              <w:pStyle w:val="14"/>
            </w:pPr>
            <w:r>
              <w:t>3.解决就业难问题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公共文化服务设施覆盖率</w:t>
            </w:r>
          </w:p>
        </w:tc>
        <w:tc>
          <w:tcPr>
            <w:tcW w:w="2835" w:type="dxa"/>
            <w:vAlign w:val="center"/>
          </w:tcPr>
          <w:p>
            <w:pPr>
              <w:pStyle w:val="14"/>
            </w:pPr>
            <w:r>
              <w:t>公共文化服务设施覆盖率</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调查数据审核准确率</w:t>
            </w:r>
          </w:p>
        </w:tc>
        <w:tc>
          <w:tcPr>
            <w:tcW w:w="2835" w:type="dxa"/>
            <w:vAlign w:val="center"/>
          </w:tcPr>
          <w:p>
            <w:pPr>
              <w:pStyle w:val="14"/>
            </w:pPr>
            <w:r>
              <w:t>调查数据审核准确率</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项目（工程）完成及时率</w:t>
            </w:r>
          </w:p>
        </w:tc>
        <w:tc>
          <w:tcPr>
            <w:tcW w:w="2835" w:type="dxa"/>
            <w:vAlign w:val="center"/>
          </w:tcPr>
          <w:p>
            <w:pPr>
              <w:pStyle w:val="14"/>
            </w:pPr>
            <w:r>
              <w:t>项目（工程）完成及时率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完成项目的成本控制在预算水平</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经济效益增长率</w:t>
            </w:r>
          </w:p>
        </w:tc>
        <w:tc>
          <w:tcPr>
            <w:tcW w:w="2835" w:type="dxa"/>
            <w:vAlign w:val="center"/>
          </w:tcPr>
          <w:p>
            <w:pPr>
              <w:pStyle w:val="14"/>
            </w:pPr>
            <w:r>
              <w:t>经济效益增长率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促进家庭服务业繁荣发展</w:t>
            </w:r>
          </w:p>
        </w:tc>
        <w:tc>
          <w:tcPr>
            <w:tcW w:w="2835" w:type="dxa"/>
            <w:vAlign w:val="center"/>
          </w:tcPr>
          <w:p>
            <w:pPr>
              <w:pStyle w:val="14"/>
            </w:pPr>
            <w:r>
              <w:t>促进家庭服务业繁荣发展</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促进生态文明建设，推动绿色发展</w:t>
            </w:r>
          </w:p>
        </w:tc>
        <w:tc>
          <w:tcPr>
            <w:tcW w:w="2835" w:type="dxa"/>
            <w:vAlign w:val="center"/>
          </w:tcPr>
          <w:p>
            <w:pPr>
              <w:pStyle w:val="14"/>
            </w:pPr>
            <w:r>
              <w:t>促进生态文明建设，推动绿色发展和绿色生活方式</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工作水平</w:t>
            </w:r>
          </w:p>
        </w:tc>
        <w:tc>
          <w:tcPr>
            <w:tcW w:w="2835" w:type="dxa"/>
            <w:vAlign w:val="center"/>
          </w:tcPr>
          <w:p>
            <w:pPr>
              <w:pStyle w:val="14"/>
            </w:pPr>
            <w:r>
              <w:t>服务全省交通运输职工，落实劳模待遇，广泛开展丰富多彩文体活动，提高交通运输工会凝聚力，推动京津冀交通一体化建设</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服务满意度</w:t>
            </w:r>
          </w:p>
        </w:tc>
        <w:tc>
          <w:tcPr>
            <w:tcW w:w="2835" w:type="dxa"/>
            <w:vAlign w:val="center"/>
          </w:tcPr>
          <w:p>
            <w:pPr>
              <w:pStyle w:val="14"/>
            </w:pPr>
            <w:r>
              <w:t>服务满意度</w:t>
            </w:r>
          </w:p>
        </w:tc>
        <w:tc>
          <w:tcPr>
            <w:tcW w:w="2551" w:type="dxa"/>
            <w:vAlign w:val="center"/>
          </w:tcPr>
          <w:p>
            <w:pPr>
              <w:pStyle w:val="14"/>
            </w:pPr>
            <w:r>
              <w:t>≥100%</w:t>
            </w:r>
          </w:p>
        </w:tc>
        <w:tc>
          <w:tcPr>
            <w:tcW w:w="2268" w:type="dxa"/>
            <w:vAlign w:val="center"/>
          </w:tcPr>
          <w:p>
            <w:pPr>
              <w:pStyle w:val="14"/>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15、金家井乡关于提前下达2023年省级财政城乡建设补助资金周村修缮办公室绩效目标表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完成专项审计的次数</w:t>
            </w:r>
          </w:p>
        </w:tc>
        <w:tc>
          <w:tcPr>
            <w:tcW w:w="2835" w:type="dxa"/>
            <w:vAlign w:val="center"/>
          </w:tcPr>
          <w:p>
            <w:pPr>
              <w:pStyle w:val="14"/>
            </w:pPr>
            <w:r>
              <w:t>完成专项审计的次数</w:t>
            </w:r>
          </w:p>
        </w:tc>
        <w:tc>
          <w:tcPr>
            <w:tcW w:w="2551" w:type="dxa"/>
            <w:vAlign w:val="center"/>
          </w:tcPr>
          <w:p>
            <w:pPr>
              <w:pStyle w:val="14"/>
            </w:pPr>
            <w:r>
              <w:t>≥95次</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其他各项综合实务工作完成率</w:t>
            </w:r>
          </w:p>
        </w:tc>
        <w:tc>
          <w:tcPr>
            <w:tcW w:w="2835" w:type="dxa"/>
            <w:vAlign w:val="center"/>
          </w:tcPr>
          <w:p>
            <w:pPr>
              <w:pStyle w:val="14"/>
            </w:pPr>
            <w:r>
              <w:t>其他各项综合实务工作完成率</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工程建设按期完工率</w:t>
            </w:r>
          </w:p>
        </w:tc>
        <w:tc>
          <w:tcPr>
            <w:tcW w:w="2835" w:type="dxa"/>
            <w:vAlign w:val="center"/>
          </w:tcPr>
          <w:p>
            <w:pPr>
              <w:pStyle w:val="14"/>
            </w:pPr>
            <w:r>
              <w:t>工程建设按期完工率</w:t>
            </w:r>
          </w:p>
        </w:tc>
        <w:tc>
          <w:tcPr>
            <w:tcW w:w="2551" w:type="dxa"/>
            <w:vAlign w:val="center"/>
          </w:tcPr>
          <w:p>
            <w:pPr>
              <w:pStyle w:val="14"/>
            </w:pPr>
            <w:r>
              <w:t>≥100%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项目预算成本数</w:t>
            </w:r>
          </w:p>
        </w:tc>
        <w:tc>
          <w:tcPr>
            <w:tcW w:w="2835" w:type="dxa"/>
            <w:vAlign w:val="center"/>
          </w:tcPr>
          <w:p>
            <w:pPr>
              <w:pStyle w:val="14"/>
            </w:pPr>
            <w:r>
              <w:t>项目预算成本数</w:t>
            </w:r>
          </w:p>
        </w:tc>
        <w:tc>
          <w:tcPr>
            <w:tcW w:w="2551" w:type="dxa"/>
            <w:vAlign w:val="center"/>
          </w:tcPr>
          <w:p>
            <w:pPr>
              <w:pStyle w:val="14"/>
            </w:pPr>
            <w:r>
              <w:t>≥100数量</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资金使用效益</w:t>
            </w:r>
          </w:p>
        </w:tc>
        <w:tc>
          <w:tcPr>
            <w:tcW w:w="2835" w:type="dxa"/>
            <w:vAlign w:val="center"/>
          </w:tcPr>
          <w:p>
            <w:pPr>
              <w:pStyle w:val="14"/>
            </w:pPr>
            <w:r>
              <w:t>资金使用效益</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服务基层的示范效应</w:t>
            </w:r>
          </w:p>
        </w:tc>
        <w:tc>
          <w:tcPr>
            <w:tcW w:w="2835" w:type="dxa"/>
            <w:vAlign w:val="center"/>
          </w:tcPr>
          <w:p>
            <w:pPr>
              <w:pStyle w:val="14"/>
            </w:pPr>
            <w:r>
              <w:t>服务基层的示范效应</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工作水平</w:t>
            </w:r>
          </w:p>
        </w:tc>
        <w:tc>
          <w:tcPr>
            <w:tcW w:w="2835" w:type="dxa"/>
            <w:vAlign w:val="center"/>
          </w:tcPr>
          <w:p>
            <w:pPr>
              <w:pStyle w:val="14"/>
            </w:pPr>
            <w:r>
              <w:t>服务全省交通运输职工，落实劳模待遇，广泛开展丰富多彩文体活动，提高交通运输工会凝聚力，推动京津冀交通一体化建设</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服务满意度</w:t>
            </w:r>
          </w:p>
        </w:tc>
        <w:tc>
          <w:tcPr>
            <w:tcW w:w="2835" w:type="dxa"/>
            <w:vAlign w:val="center"/>
          </w:tcPr>
          <w:p>
            <w:pPr>
              <w:pStyle w:val="14"/>
            </w:pPr>
            <w:r>
              <w:t>服务满意度</w:t>
            </w:r>
          </w:p>
        </w:tc>
        <w:tc>
          <w:tcPr>
            <w:tcW w:w="2551" w:type="dxa"/>
            <w:vAlign w:val="center"/>
          </w:tcPr>
          <w:p>
            <w:pPr>
              <w:pStyle w:val="14"/>
            </w:pPr>
            <w:r>
              <w:t>≥100%</w:t>
            </w:r>
          </w:p>
        </w:tc>
        <w:tc>
          <w:tcPr>
            <w:tcW w:w="2268" w:type="dxa"/>
            <w:vAlign w:val="center"/>
          </w:tcPr>
          <w:p>
            <w:pPr>
              <w:pStyle w:val="14"/>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16、金家井乡关于提前下达2023年省级城乡社区建设补助资金金家井乡斜山村修缮办公用房绩效目标表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产品质量监督抽查任务完成率</w:t>
            </w:r>
          </w:p>
        </w:tc>
        <w:tc>
          <w:tcPr>
            <w:tcW w:w="2835" w:type="dxa"/>
            <w:vAlign w:val="center"/>
          </w:tcPr>
          <w:p>
            <w:pPr>
              <w:pStyle w:val="14"/>
            </w:pPr>
            <w:r>
              <w:t>产品质量监督抽查任务完成率</w:t>
            </w:r>
          </w:p>
        </w:tc>
        <w:tc>
          <w:tcPr>
            <w:tcW w:w="2551" w:type="dxa"/>
            <w:vAlign w:val="center"/>
          </w:tcPr>
          <w:p>
            <w:pPr>
              <w:pStyle w:val="14"/>
            </w:pPr>
            <w:r>
              <w:t>≥95%</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新建建筑验收合格率（%）</w:t>
            </w:r>
          </w:p>
        </w:tc>
        <w:tc>
          <w:tcPr>
            <w:tcW w:w="2835" w:type="dxa"/>
            <w:vAlign w:val="center"/>
          </w:tcPr>
          <w:p>
            <w:pPr>
              <w:pStyle w:val="14"/>
            </w:pPr>
            <w:r>
              <w:t>新建建筑验收合格率（%）</w:t>
            </w:r>
          </w:p>
        </w:tc>
        <w:tc>
          <w:tcPr>
            <w:tcW w:w="2551" w:type="dxa"/>
            <w:vAlign w:val="center"/>
          </w:tcPr>
          <w:p>
            <w:pPr>
              <w:pStyle w:val="14"/>
            </w:pPr>
            <w:r>
              <w:t>≥98%</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工程完成及时率</w:t>
            </w:r>
          </w:p>
        </w:tc>
        <w:tc>
          <w:tcPr>
            <w:tcW w:w="2835" w:type="dxa"/>
            <w:vAlign w:val="center"/>
          </w:tcPr>
          <w:p>
            <w:pPr>
              <w:pStyle w:val="14"/>
            </w:pPr>
            <w:r>
              <w:t>工程完成及时率</w:t>
            </w:r>
          </w:p>
        </w:tc>
        <w:tc>
          <w:tcPr>
            <w:tcW w:w="2551" w:type="dxa"/>
            <w:vAlign w:val="center"/>
          </w:tcPr>
          <w:p>
            <w:pPr>
              <w:pStyle w:val="14"/>
            </w:pPr>
            <w:r>
              <w:t>≥100%</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办公费成本</w:t>
            </w:r>
          </w:p>
        </w:tc>
        <w:tc>
          <w:tcPr>
            <w:tcW w:w="2835" w:type="dxa"/>
            <w:vAlign w:val="center"/>
          </w:tcPr>
          <w:p>
            <w:pPr>
              <w:pStyle w:val="14"/>
            </w:pPr>
            <w:r>
              <w:t>办公费成本</w:t>
            </w:r>
          </w:p>
        </w:tc>
        <w:tc>
          <w:tcPr>
            <w:tcW w:w="2551" w:type="dxa"/>
            <w:vAlign w:val="center"/>
          </w:tcPr>
          <w:p>
            <w:pPr>
              <w:pStyle w:val="14"/>
            </w:pPr>
            <w:r>
              <w:t>≥25万元</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社会效益指标</w:t>
            </w:r>
          </w:p>
        </w:tc>
        <w:tc>
          <w:tcPr>
            <w:tcW w:w="2835" w:type="dxa"/>
            <w:vAlign w:val="center"/>
          </w:tcPr>
          <w:p>
            <w:pPr>
              <w:pStyle w:val="14"/>
            </w:pPr>
            <w:r>
              <w:t>社会效益指标</w:t>
            </w:r>
          </w:p>
        </w:tc>
        <w:tc>
          <w:tcPr>
            <w:tcW w:w="2551" w:type="dxa"/>
            <w:vAlign w:val="center"/>
          </w:tcPr>
          <w:p>
            <w:pPr>
              <w:pStyle w:val="14"/>
            </w:pPr>
            <w:r>
              <w:t>≥95次</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≥95%</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项目实施对环境的影响</w:t>
            </w:r>
          </w:p>
        </w:tc>
        <w:tc>
          <w:tcPr>
            <w:tcW w:w="2835" w:type="dxa"/>
            <w:vAlign w:val="center"/>
          </w:tcPr>
          <w:p>
            <w:pPr>
              <w:pStyle w:val="14"/>
            </w:pPr>
            <w:r>
              <w:t>项目实施对环境的影响</w:t>
            </w:r>
          </w:p>
        </w:tc>
        <w:tc>
          <w:tcPr>
            <w:tcW w:w="2551" w:type="dxa"/>
            <w:vAlign w:val="center"/>
          </w:tcPr>
          <w:p>
            <w:pPr>
              <w:pStyle w:val="14"/>
            </w:pPr>
            <w:r>
              <w:t>≥90%</w:t>
            </w:r>
          </w:p>
        </w:tc>
        <w:tc>
          <w:tcPr>
            <w:tcW w:w="2268" w:type="dxa"/>
            <w:vAlign w:val="center"/>
          </w:tcPr>
          <w:p>
            <w:pPr>
              <w:pStyle w:val="14"/>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社会影响力</w:t>
            </w:r>
          </w:p>
        </w:tc>
        <w:tc>
          <w:tcPr>
            <w:tcW w:w="2835" w:type="dxa"/>
            <w:vAlign w:val="center"/>
          </w:tcPr>
          <w:p>
            <w:pPr>
              <w:pStyle w:val="14"/>
            </w:pPr>
            <w:r>
              <w:t>反映方案编制后的影响力，是否提高了统计数据真实性；是否使得地区生产总值核算更加科学；是否加强了部、省、市三级运输量测算方法有效衔接</w:t>
            </w:r>
          </w:p>
        </w:tc>
        <w:tc>
          <w:tcPr>
            <w:tcW w:w="2551" w:type="dxa"/>
            <w:vAlign w:val="center"/>
          </w:tcPr>
          <w:p>
            <w:pPr>
              <w:pStyle w:val="14"/>
            </w:pPr>
            <w:r>
              <w:t>≥90%</w:t>
            </w:r>
          </w:p>
        </w:tc>
        <w:tc>
          <w:tcPr>
            <w:tcW w:w="2268" w:type="dxa"/>
            <w:vAlign w:val="center"/>
          </w:tcPr>
          <w:p>
            <w:pPr>
              <w:pStyle w:val="14"/>
            </w:pPr>
            <w:r>
              <w:t>依旧文件劈死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服务满意度</w:t>
            </w:r>
          </w:p>
        </w:tc>
        <w:tc>
          <w:tcPr>
            <w:tcW w:w="2835" w:type="dxa"/>
            <w:vAlign w:val="center"/>
          </w:tcPr>
          <w:p>
            <w:pPr>
              <w:pStyle w:val="14"/>
            </w:pPr>
            <w:r>
              <w:t>服务满意度</w:t>
            </w:r>
          </w:p>
        </w:tc>
        <w:tc>
          <w:tcPr>
            <w:tcW w:w="2551" w:type="dxa"/>
            <w:vAlign w:val="center"/>
          </w:tcPr>
          <w:p>
            <w:pPr>
              <w:pStyle w:val="14"/>
            </w:pPr>
            <w:r>
              <w:t>≥100%</w:t>
            </w:r>
          </w:p>
        </w:tc>
        <w:tc>
          <w:tcPr>
            <w:tcW w:w="2268" w:type="dxa"/>
            <w:vAlign w:val="center"/>
          </w:tcPr>
          <w:p>
            <w:pPr>
              <w:pStyle w:val="14"/>
            </w:pPr>
            <w:r>
              <w:t>依据文件劈死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17、金家井乡玖兴养鸡示范区项目绩效目标表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1.增加村集体收入</w:t>
            </w:r>
          </w:p>
          <w:p>
            <w:pPr>
              <w:pStyle w:val="14"/>
            </w:pPr>
            <w:r>
              <w:t>2.解决村民务工难问题</w:t>
            </w:r>
          </w:p>
          <w:p>
            <w:pPr>
              <w:pStyle w:val="14"/>
            </w:pPr>
            <w:r>
              <w:t>3.解决困难家庭就业问题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执行标的到位率(%)</w:t>
            </w:r>
          </w:p>
        </w:tc>
        <w:tc>
          <w:tcPr>
            <w:tcW w:w="2835" w:type="dxa"/>
            <w:vAlign w:val="center"/>
          </w:tcPr>
          <w:p>
            <w:pPr>
              <w:pStyle w:val="14"/>
            </w:pPr>
            <w:r>
              <w:t>执行标的到位率(%)</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项目资金支付时间</w:t>
            </w:r>
          </w:p>
        </w:tc>
        <w:tc>
          <w:tcPr>
            <w:tcW w:w="2835" w:type="dxa"/>
            <w:vAlign w:val="center"/>
          </w:tcPr>
          <w:p>
            <w:pPr>
              <w:pStyle w:val="14"/>
            </w:pPr>
            <w:r>
              <w:t>项目资金支付时间</w:t>
            </w:r>
          </w:p>
        </w:tc>
        <w:tc>
          <w:tcPr>
            <w:tcW w:w="2551" w:type="dxa"/>
            <w:vAlign w:val="center"/>
          </w:tcPr>
          <w:p>
            <w:pPr>
              <w:pStyle w:val="14"/>
            </w:pPr>
            <w:r>
              <w:t>≥98时间</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基础设施验收通过率（%）</w:t>
            </w:r>
          </w:p>
        </w:tc>
        <w:tc>
          <w:tcPr>
            <w:tcW w:w="2835" w:type="dxa"/>
            <w:vAlign w:val="center"/>
          </w:tcPr>
          <w:p>
            <w:pPr>
              <w:pStyle w:val="14"/>
            </w:pPr>
            <w:r>
              <w:t>基础设施验收通过率（%）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项目总成本</w:t>
            </w:r>
          </w:p>
        </w:tc>
        <w:tc>
          <w:tcPr>
            <w:tcW w:w="2835" w:type="dxa"/>
            <w:vAlign w:val="center"/>
          </w:tcPr>
          <w:p>
            <w:pPr>
              <w:pStyle w:val="14"/>
            </w:pPr>
            <w:r>
              <w:t>项目总成本</w:t>
            </w:r>
          </w:p>
        </w:tc>
        <w:tc>
          <w:tcPr>
            <w:tcW w:w="2551" w:type="dxa"/>
            <w:vAlign w:val="center"/>
          </w:tcPr>
          <w:p>
            <w:pPr>
              <w:pStyle w:val="14"/>
            </w:pPr>
            <w:r>
              <w:t>≥90成本</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2835" w:type="dxa"/>
            <w:vAlign w:val="center"/>
          </w:tcPr>
          <w:p>
            <w:pPr>
              <w:pStyle w:val="14"/>
            </w:pPr>
            <w:r>
              <w:t>成本利用率</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群众财产保障度</w:t>
            </w:r>
          </w:p>
        </w:tc>
        <w:tc>
          <w:tcPr>
            <w:tcW w:w="2835" w:type="dxa"/>
            <w:vAlign w:val="center"/>
          </w:tcPr>
          <w:p>
            <w:pPr>
              <w:pStyle w:val="14"/>
            </w:pPr>
            <w:r>
              <w:t>群众财产保障度</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项目建成效果</w:t>
            </w:r>
          </w:p>
        </w:tc>
        <w:tc>
          <w:tcPr>
            <w:tcW w:w="2835" w:type="dxa"/>
            <w:vAlign w:val="center"/>
          </w:tcPr>
          <w:p>
            <w:pPr>
              <w:pStyle w:val="14"/>
            </w:pPr>
            <w:r>
              <w:t>项目建成效果</w:t>
            </w:r>
          </w:p>
        </w:tc>
        <w:tc>
          <w:tcPr>
            <w:tcW w:w="2551" w:type="dxa"/>
            <w:vAlign w:val="center"/>
          </w:tcPr>
          <w:p>
            <w:pPr>
              <w:pStyle w:val="14"/>
            </w:pPr>
            <w:r>
              <w:t>≥95%</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≥100%</w:t>
            </w:r>
          </w:p>
        </w:tc>
        <w:tc>
          <w:tcPr>
            <w:tcW w:w="2268" w:type="dxa"/>
            <w:vAlign w:val="center"/>
          </w:tcPr>
          <w:p>
            <w:pPr>
              <w:pStyle w:val="14"/>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18、金家井乡劳务岗位补贴绩效目标表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1.解决工资问题</w:t>
            </w:r>
          </w:p>
          <w:p>
            <w:pPr>
              <w:pStyle w:val="14"/>
            </w:pPr>
            <w:r>
              <w:t>2.解决就业问题</w:t>
            </w:r>
          </w:p>
          <w:p>
            <w:pPr>
              <w:pStyle w:val="14"/>
            </w:pPr>
            <w:r>
              <w:t>3.按时开资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培训特种设备相关使用、管理人员</w:t>
            </w:r>
          </w:p>
        </w:tc>
        <w:tc>
          <w:tcPr>
            <w:tcW w:w="2835" w:type="dxa"/>
            <w:vAlign w:val="center"/>
          </w:tcPr>
          <w:p>
            <w:pPr>
              <w:pStyle w:val="14"/>
            </w:pPr>
            <w:r>
              <w:t>培训特种设备相关使用、管理人员数量</w:t>
            </w:r>
          </w:p>
        </w:tc>
        <w:tc>
          <w:tcPr>
            <w:tcW w:w="2551" w:type="dxa"/>
            <w:vAlign w:val="center"/>
          </w:tcPr>
          <w:p>
            <w:pPr>
              <w:pStyle w:val="14"/>
            </w:pPr>
            <w:r>
              <w:t>≥98%</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重点人口管控率（%）</w:t>
            </w:r>
          </w:p>
        </w:tc>
        <w:tc>
          <w:tcPr>
            <w:tcW w:w="2835" w:type="dxa"/>
            <w:vAlign w:val="center"/>
          </w:tcPr>
          <w:p>
            <w:pPr>
              <w:pStyle w:val="14"/>
            </w:pPr>
            <w:r>
              <w:t>重点人口管控率（%）</w:t>
            </w:r>
          </w:p>
        </w:tc>
        <w:tc>
          <w:tcPr>
            <w:tcW w:w="2551" w:type="dxa"/>
            <w:vAlign w:val="center"/>
          </w:tcPr>
          <w:p>
            <w:pPr>
              <w:pStyle w:val="14"/>
            </w:pPr>
            <w:r>
              <w:t>≥92%</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完成及时率</w:t>
            </w:r>
          </w:p>
        </w:tc>
        <w:tc>
          <w:tcPr>
            <w:tcW w:w="2835" w:type="dxa"/>
            <w:vAlign w:val="center"/>
          </w:tcPr>
          <w:p>
            <w:pPr>
              <w:pStyle w:val="14"/>
            </w:pPr>
            <w:r>
              <w:t>完成及时率</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≥95成本</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提供服务次数</w:t>
            </w:r>
          </w:p>
        </w:tc>
        <w:tc>
          <w:tcPr>
            <w:tcW w:w="2835" w:type="dxa"/>
            <w:vAlign w:val="center"/>
          </w:tcPr>
          <w:p>
            <w:pPr>
              <w:pStyle w:val="14"/>
            </w:pPr>
            <w:r>
              <w:t>提供服务次数</w:t>
            </w:r>
          </w:p>
        </w:tc>
        <w:tc>
          <w:tcPr>
            <w:tcW w:w="2551" w:type="dxa"/>
            <w:vAlign w:val="center"/>
          </w:tcPr>
          <w:p>
            <w:pPr>
              <w:pStyle w:val="14"/>
            </w:pPr>
            <w:r>
              <w:t>≥98次</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长期使用性</w:t>
            </w:r>
          </w:p>
        </w:tc>
        <w:tc>
          <w:tcPr>
            <w:tcW w:w="2835" w:type="dxa"/>
            <w:vAlign w:val="center"/>
          </w:tcPr>
          <w:p>
            <w:pPr>
              <w:pStyle w:val="14"/>
            </w:pPr>
            <w:r>
              <w:t>长期使用性</w:t>
            </w:r>
          </w:p>
        </w:tc>
        <w:tc>
          <w:tcPr>
            <w:tcW w:w="2551" w:type="dxa"/>
            <w:vAlign w:val="center"/>
          </w:tcPr>
          <w:p>
            <w:pPr>
              <w:pStyle w:val="14"/>
            </w:pPr>
            <w:r>
              <w:t>≥90%</w:t>
            </w:r>
          </w:p>
        </w:tc>
        <w:tc>
          <w:tcPr>
            <w:tcW w:w="2268" w:type="dxa"/>
            <w:vAlign w:val="center"/>
          </w:tcPr>
          <w:p>
            <w:pPr>
              <w:pStyle w:val="14"/>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服务对象的满意度</w:t>
            </w:r>
          </w:p>
        </w:tc>
        <w:tc>
          <w:tcPr>
            <w:tcW w:w="2835" w:type="dxa"/>
            <w:vAlign w:val="center"/>
          </w:tcPr>
          <w:p>
            <w:pPr>
              <w:pStyle w:val="14"/>
            </w:pPr>
            <w:r>
              <w:t>服务对象的满意度</w:t>
            </w:r>
          </w:p>
        </w:tc>
        <w:tc>
          <w:tcPr>
            <w:tcW w:w="2551" w:type="dxa"/>
            <w:vAlign w:val="center"/>
          </w:tcPr>
          <w:p>
            <w:pPr>
              <w:pStyle w:val="14"/>
            </w:pPr>
            <w:r>
              <w:t>≥100%</w:t>
            </w:r>
          </w:p>
        </w:tc>
        <w:tc>
          <w:tcPr>
            <w:tcW w:w="2268" w:type="dxa"/>
            <w:vAlign w:val="center"/>
          </w:tcPr>
          <w:p>
            <w:pPr>
              <w:pStyle w:val="14"/>
            </w:pPr>
            <w:r>
              <w:t>依据文件批示</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2023年，涞源县金家井乡人民政府本级安排政府采购预算0.00万元。具体内容见下表。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涞源县金家井乡人民政府本级上年末固定资产金额为50.80万元（详见下表）。本年度拟购置固定资产总额为0.00万元，已按要求列入政府采购预算，详见政府采购预算表。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50.80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949.12</w:t>
            </w: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94912</w:t>
            </w:r>
          </w:p>
        </w:tc>
        <w:tc>
          <w:tcPr>
            <w:tcW w:w="2835" w:type="dxa"/>
            <w:vAlign w:val="center"/>
          </w:tcPr>
          <w:p>
            <w:pPr>
              <w:pStyle w:val="13"/>
            </w:pPr>
            <w:r>
              <w:t>43.03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12</w:t>
            </w:r>
          </w:p>
        </w:tc>
        <w:tc>
          <w:tcPr>
            <w:tcW w:w="2835" w:type="dxa"/>
            <w:vAlign w:val="center"/>
          </w:tcPr>
          <w:p>
            <w:pPr>
              <w:pStyle w:val="13"/>
            </w:pPr>
            <w:r>
              <w:t>50.80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县级</w:t>
      </w:r>
      <w:r>
        <w:rPr>
          <w:rFonts w:ascii="Times New Roman" w:hAnsi="Times New Roman" w:eastAsia="方正仿宋_GBK" w:cs="Times New Roman"/>
          <w:b w:val="0"/>
          <w:color w:val="000000"/>
          <w:sz w:val="28"/>
        </w:rPr>
        <w:t>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hMjQxNjA1ZTMyNWY5ZjcwYTQ3MTg2YjZlNDMzZjIifQ=="/>
  </w:docVars>
  <w:rsids>
    <w:rsidRoot w:val="00000000"/>
    <w:rsid w:val="03A013D6"/>
    <w:rsid w:val="057C19CF"/>
    <w:rsid w:val="064230DA"/>
    <w:rsid w:val="09D61E3A"/>
    <w:rsid w:val="09F968AF"/>
    <w:rsid w:val="0ACB4515"/>
    <w:rsid w:val="12023687"/>
    <w:rsid w:val="12A9095D"/>
    <w:rsid w:val="17781EAE"/>
    <w:rsid w:val="222D60D3"/>
    <w:rsid w:val="26A1499A"/>
    <w:rsid w:val="2A8F2280"/>
    <w:rsid w:val="31A31F0E"/>
    <w:rsid w:val="349072CB"/>
    <w:rsid w:val="391D76ED"/>
    <w:rsid w:val="3AA82343"/>
    <w:rsid w:val="3D8B59E4"/>
    <w:rsid w:val="404334D0"/>
    <w:rsid w:val="40477F08"/>
    <w:rsid w:val="43A664B5"/>
    <w:rsid w:val="466E2692"/>
    <w:rsid w:val="51AD2179"/>
    <w:rsid w:val="57BB14B0"/>
    <w:rsid w:val="5D7D25D9"/>
    <w:rsid w:val="65DC4ACB"/>
    <w:rsid w:val="74E7348C"/>
    <w:rsid w:val="754C5DFF"/>
    <w:rsid w:val="75FB71EF"/>
    <w:rsid w:val="77E668E7"/>
    <w:rsid w:val="7D7B6E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8" Type="http://schemas.openxmlformats.org/officeDocument/2006/relationships/fontTable" Target="fontTable.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2023-03-08T16:20:59Z</dcterms:created>
  <dcterms:modified xsi:type="dcterms:W3CDTF">2023-03-08T08:20:59Z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2023-03-08T16:21:02Z</dcterms:created>
  <dcterms:modified xsi:type="dcterms:W3CDTF">2023-03-08T08:21:02Z</dcterms:modified>
</cp:core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2023-03-08T16:21:08Z</dcterms:created>
  <dcterms:modified xsi:type="dcterms:W3CDTF">2023-03-08T08:21:08Z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2023-03-08T16:21:14Z</dcterms:created>
  <dcterms:modified xsi:type="dcterms:W3CDTF">2023-03-08T08:21:14Z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2023-03-08T16:21:02Z</dcterms:created>
  <dcterms:modified xsi:type="dcterms:W3CDTF">2023-03-08T08:21:02Z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Props1.xml><?xml version="1.0" encoding="utf-8"?>
<ds:datastoreItem xmlns:ds="http://schemas.openxmlformats.org/officeDocument/2006/customXml" ds:itemID="{00daa8ca-851e-4afd-a19b-8f14364e4df8}">
  <ds:schemaRefs/>
</ds:datastoreItem>
</file>

<file path=customXml/itemProps2.xml><?xml version="1.0" encoding="utf-8"?>
<ds:datastoreItem xmlns:ds="http://schemas.openxmlformats.org/officeDocument/2006/customXml" ds:itemID="{b21ce0c0-9c42-4947-8d19-eb3647f28b9a}">
  <ds:schemaRefs/>
</ds:datastoreItem>
</file>

<file path=customXml/itemProps3.xml><?xml version="1.0" encoding="utf-8"?>
<ds:datastoreItem xmlns:ds="http://schemas.openxmlformats.org/officeDocument/2006/customXml" ds:itemID="{c8db1709-2a24-4b76-923b-4c4a08e58b59}">
  <ds:schemaRefs/>
</ds:datastoreItem>
</file>

<file path=customXml/itemProps4.xml><?xml version="1.0" encoding="utf-8"?>
<ds:datastoreItem xmlns:ds="http://schemas.openxmlformats.org/officeDocument/2006/customXml" ds:itemID="{14c6261f-4ded-47c6-b624-234be53b2756}">
  <ds:schemaRefs/>
</ds:datastoreItem>
</file>

<file path=customXml/itemProps5.xml><?xml version="1.0" encoding="utf-8"?>
<ds:datastoreItem xmlns:ds="http://schemas.openxmlformats.org/officeDocument/2006/customXml" ds:itemID="{a7e3b0f8-65a7-42e7-9533-6893b8dabc44}">
  <ds:schemaRefs/>
</ds:datastoreItem>
</file>

<file path=customXml/itemProps6.xml><?xml version="1.0" encoding="utf-8"?>
<ds:datastoreItem xmlns:ds="http://schemas.openxmlformats.org/officeDocument/2006/customXml" ds:itemID="{c497b93c-eec4-44f6-9849-89496bd4415d}">
  <ds:schemaRefs/>
</ds:datastoreItem>
</file>

<file path=customXml/itemProps7.xml><?xml version="1.0" encoding="utf-8"?>
<ds:datastoreItem xmlns:ds="http://schemas.openxmlformats.org/officeDocument/2006/customXml" ds:itemID="{5d54d54a-277e-41c7-a455-cf584add9a6c}">
  <ds:schemaRefs/>
</ds:datastoreItem>
</file>

<file path=customXml/itemProps8.xml><?xml version="1.0" encoding="utf-8"?>
<ds:datastoreItem xmlns:ds="http://schemas.openxmlformats.org/officeDocument/2006/customXml" ds:itemID="{5af3a309-7555-4ef1-bfba-e616a826555a}">
  <ds:schemaRefs/>
</ds:datastoreItem>
</file>

<file path=customXml/itemProps9.xml><?xml version="1.0" encoding="utf-8"?>
<ds:datastoreItem xmlns:ds="http://schemas.openxmlformats.org/officeDocument/2006/customXml" ds:itemID="{38a3828b-4ea9-4471-be3e-da1b924c2563}">
  <ds:schemaRefs/>
</ds:datastoreItem>
</file>

<file path=customXml/itemProps10.xml><?xml version="1.0" encoding="utf-8"?>
<ds:datastoreItem xmlns:ds="http://schemas.openxmlformats.org/officeDocument/2006/customXml" ds:itemID="{3991f836-47a4-4c1c-a32c-d46364148f1e}">
  <ds:schemaRefs/>
</ds:datastoreItem>
</file>

<file path=customXml/itemProps11.xml><?xml version="1.0" encoding="utf-8"?>
<ds:datastoreItem xmlns:ds="http://schemas.openxmlformats.org/officeDocument/2006/customXml" ds:itemID="{fbd92575-ef30-4e04-8b08-32563091de6b}">
  <ds:schemaRefs/>
</ds:datastoreItem>
</file>

<file path=customXml/itemProps12.xml><?xml version="1.0" encoding="utf-8"?>
<ds:datastoreItem xmlns:ds="http://schemas.openxmlformats.org/officeDocument/2006/customXml" ds:itemID="{c4bafb82-fe4e-456e-9bca-5cfa2d6eaf65}">
  <ds:schemaRefs/>
</ds:datastoreItem>
</file>

<file path=customXml/itemProps13.xml><?xml version="1.0" encoding="utf-8"?>
<ds:datastoreItem xmlns:ds="http://schemas.openxmlformats.org/officeDocument/2006/customXml" ds:itemID="{163e08e2-5c96-4116-b06c-c64b6c5bca33}">
  <ds:schemaRefs/>
</ds:datastoreItem>
</file>

<file path=customXml/itemProps14.xml><?xml version="1.0" encoding="utf-8"?>
<ds:datastoreItem xmlns:ds="http://schemas.openxmlformats.org/officeDocument/2006/customXml" ds:itemID="{e5d911cf-8833-41a3-837e-fa393f4240b0}">
  <ds:schemaRefs/>
</ds:datastoreItem>
</file>

<file path=customXml/itemProps15.xml><?xml version="1.0" encoding="utf-8"?>
<ds:datastoreItem xmlns:ds="http://schemas.openxmlformats.org/officeDocument/2006/customXml" ds:itemID="{a275d4f0-c1ed-47dd-a405-a2577c19f5eb}">
  <ds:schemaRefs/>
</ds:datastoreItem>
</file>

<file path=customXml/itemProps16.xml><?xml version="1.0" encoding="utf-8"?>
<ds:datastoreItem xmlns:ds="http://schemas.openxmlformats.org/officeDocument/2006/customXml" ds:itemID="{087d1082-20ad-4b6a-8f74-1435df18dd68}">
  <ds:schemaRefs/>
</ds:datastoreItem>
</file>

<file path=customXml/itemProps17.xml><?xml version="1.0" encoding="utf-8"?>
<ds:datastoreItem xmlns:ds="http://schemas.openxmlformats.org/officeDocument/2006/customXml" ds:itemID="{8fce116c-7d5c-4c91-bf57-1d9141cc49d1}">
  <ds:schemaRefs/>
</ds:datastoreItem>
</file>

<file path=customXml/itemProps18.xml><?xml version="1.0" encoding="utf-8"?>
<ds:datastoreItem xmlns:ds="http://schemas.openxmlformats.org/officeDocument/2006/customXml" ds:itemID="{09c56f39-9c58-45e2-809e-8b8cb95c5fbc}">
  <ds:schemaRefs/>
</ds:datastoreItem>
</file>

<file path=customXml/itemProps19.xml><?xml version="1.0" encoding="utf-8"?>
<ds:datastoreItem xmlns:ds="http://schemas.openxmlformats.org/officeDocument/2006/customXml" ds:itemID="{d9a3a6fb-331b-4791-9f4e-2c829df3e535}">
  <ds:schemaRefs/>
</ds:datastoreItem>
</file>

<file path=customXml/itemProps20.xml><?xml version="1.0" encoding="utf-8"?>
<ds:datastoreItem xmlns:ds="http://schemas.openxmlformats.org/officeDocument/2006/customXml" ds:itemID="{ac3696a6-395c-4761-989f-5327f5b9f95d}">
  <ds:schemaRefs/>
</ds:datastoreItem>
</file>

<file path=customXml/itemProps21.xml><?xml version="1.0" encoding="utf-8"?>
<ds:datastoreItem xmlns:ds="http://schemas.openxmlformats.org/officeDocument/2006/customXml" ds:itemID="{90988f9e-5c94-4c12-ad32-a0dfb87d9fcc}">
  <ds:schemaRefs/>
</ds:datastoreItem>
</file>

<file path=customXml/itemProps22.xml><?xml version="1.0" encoding="utf-8"?>
<ds:datastoreItem xmlns:ds="http://schemas.openxmlformats.org/officeDocument/2006/customXml" ds:itemID="{a2d26b99-742a-41df-bf61-aab9a3242b1f}">
  <ds:schemaRefs/>
</ds:datastoreItem>
</file>

<file path=customXml/itemProps23.xml><?xml version="1.0" encoding="utf-8"?>
<ds:datastoreItem xmlns:ds="http://schemas.openxmlformats.org/officeDocument/2006/customXml" ds:itemID="{798f0a64-8b27-4fad-bd8e-fb1c8645c2f7}">
  <ds:schemaRefs/>
</ds:datastoreItem>
</file>

<file path=customXml/itemProps24.xml><?xml version="1.0" encoding="utf-8"?>
<ds:datastoreItem xmlns:ds="http://schemas.openxmlformats.org/officeDocument/2006/customXml" ds:itemID="{5d60b50c-7176-4e50-ac09-8a17a3b0e5fb}">
  <ds:schemaRefs/>
</ds:datastoreItem>
</file>

<file path=customXml/itemProps25.xml><?xml version="1.0" encoding="utf-8"?>
<ds:datastoreItem xmlns:ds="http://schemas.openxmlformats.org/officeDocument/2006/customXml" ds:itemID="{83568dc4-28af-48e0-837a-957b704a47df}">
  <ds:schemaRefs/>
</ds:datastoreItem>
</file>

<file path=customXml/itemProps26.xml><?xml version="1.0" encoding="utf-8"?>
<ds:datastoreItem xmlns:ds="http://schemas.openxmlformats.org/officeDocument/2006/customXml" ds:itemID="{861f54f2-0893-4c87-b0ea-a79cd6b68c05}">
  <ds:schemaRefs/>
</ds:datastoreItem>
</file>

<file path=customXml/itemProps27.xml><?xml version="1.0" encoding="utf-8"?>
<ds:datastoreItem xmlns:ds="http://schemas.openxmlformats.org/officeDocument/2006/customXml" ds:itemID="{38102009-9ad3-4463-baf3-f85355396a0a}">
  <ds:schemaRefs/>
</ds:datastoreItem>
</file>

<file path=customXml/itemProps28.xml><?xml version="1.0" encoding="utf-8"?>
<ds:datastoreItem xmlns:ds="http://schemas.openxmlformats.org/officeDocument/2006/customXml" ds:itemID="{f5ec9d24-591d-4c81-bebb-2932e05b6b3b}">
  <ds:schemaRefs/>
</ds:datastoreItem>
</file>

<file path=customXml/itemProps29.xml><?xml version="1.0" encoding="utf-8"?>
<ds:datastoreItem xmlns:ds="http://schemas.openxmlformats.org/officeDocument/2006/customXml" ds:itemID="{e1a053f1-1211-423e-9942-bf1480d2dd7b}">
  <ds:schemaRefs/>
</ds:datastoreItem>
</file>

<file path=customXml/itemProps30.xml><?xml version="1.0" encoding="utf-8"?>
<ds:datastoreItem xmlns:ds="http://schemas.openxmlformats.org/officeDocument/2006/customXml" ds:itemID="{3e48b7ea-40f1-4834-86fe-45a457dc115e}">
  <ds:schemaRefs/>
</ds:datastoreItem>
</file>

<file path=customXml/itemProps31.xml><?xml version="1.0" encoding="utf-8"?>
<ds:datastoreItem xmlns:ds="http://schemas.openxmlformats.org/officeDocument/2006/customXml" ds:itemID="{e431f28a-6528-4cf4-a4d1-b0484d903c0c}">
  <ds:schemaRefs/>
</ds:datastoreItem>
</file>

<file path=customXml/itemProps32.xml><?xml version="1.0" encoding="utf-8"?>
<ds:datastoreItem xmlns:ds="http://schemas.openxmlformats.org/officeDocument/2006/customXml" ds:itemID="{491ed54f-4768-4d2b-bc95-8c15c41ff1e1}">
  <ds:schemaRefs/>
</ds:datastoreItem>
</file>

<file path=customXml/itemProps33.xml><?xml version="1.0" encoding="utf-8"?>
<ds:datastoreItem xmlns:ds="http://schemas.openxmlformats.org/officeDocument/2006/customXml" ds:itemID="{4d613166-c67e-42ae-857c-802408c75c44}">
  <ds:schemaRefs/>
</ds:datastoreItem>
</file>

<file path=customXml/itemProps34.xml><?xml version="1.0" encoding="utf-8"?>
<ds:datastoreItem xmlns:ds="http://schemas.openxmlformats.org/officeDocument/2006/customXml" ds:itemID="{2bccc108-d1ca-47a1-9d15-f526636ec92e}">
  <ds:schemaRefs/>
</ds:datastoreItem>
</file>

<file path=customXml/itemProps35.xml><?xml version="1.0" encoding="utf-8"?>
<ds:datastoreItem xmlns:ds="http://schemas.openxmlformats.org/officeDocument/2006/customXml" ds:itemID="{41094edf-32c6-4b1d-b976-227c8c63360a}">
  <ds:schemaRefs/>
</ds:datastoreItem>
</file>

<file path=customXml/itemProps36.xml><?xml version="1.0" encoding="utf-8"?>
<ds:datastoreItem xmlns:ds="http://schemas.openxmlformats.org/officeDocument/2006/customXml" ds:itemID="{1dcb213c-aa9e-4c7d-acc1-794f1040dbc1}">
  <ds:schemaRefs/>
</ds:datastoreItem>
</file>

<file path=customXml/itemProps37.xml><?xml version="1.0" encoding="utf-8"?>
<ds:datastoreItem xmlns:ds="http://schemas.openxmlformats.org/officeDocument/2006/customXml" ds:itemID="{6c87eb15-03e0-4751-959d-98a25d93125b}">
  <ds:schemaRefs/>
</ds:datastoreItem>
</file>

<file path=customXml/itemProps38.xml><?xml version="1.0" encoding="utf-8"?>
<ds:datastoreItem xmlns:ds="http://schemas.openxmlformats.org/officeDocument/2006/customXml" ds:itemID="{dac9ec2a-5127-464c-ba95-1226487ea2c1}">
  <ds:schemaRefs/>
</ds:datastoreItem>
</file>

<file path=customXml/itemProps39.xml><?xml version="1.0" encoding="utf-8"?>
<ds:datastoreItem xmlns:ds="http://schemas.openxmlformats.org/officeDocument/2006/customXml" ds:itemID="{40300e4f-4ca9-4f23-b4f3-d9e8d27e585d}">
  <ds:schemaRefs/>
</ds:datastoreItem>
</file>

<file path=customXml/itemProps40.xml><?xml version="1.0" encoding="utf-8"?>
<ds:datastoreItem xmlns:ds="http://schemas.openxmlformats.org/officeDocument/2006/customXml" ds:itemID="{47962dee-3e9d-4bb5-81ed-bd2ea522d8f0}">
  <ds:schemaRefs/>
</ds:datastoreItem>
</file>

<file path=customXml/itemProps41.xml><?xml version="1.0" encoding="utf-8"?>
<ds:datastoreItem xmlns:ds="http://schemas.openxmlformats.org/officeDocument/2006/customXml" ds:itemID="{19841793-15db-4c47-ba5c-9c2f95930e88}">
  <ds:schemaRefs/>
</ds:datastoreItem>
</file>

<file path=customXml/itemProps42.xml><?xml version="1.0" encoding="utf-8"?>
<ds:datastoreItem xmlns:ds="http://schemas.openxmlformats.org/officeDocument/2006/customXml" ds:itemID="{f59cb741-4581-49f8-8781-bbd80c27a20c}">
  <ds:schemaRefs/>
</ds:datastoreItem>
</file>

<file path=customXml/itemProps43.xml><?xml version="1.0" encoding="utf-8"?>
<ds:datastoreItem xmlns:ds="http://schemas.openxmlformats.org/officeDocument/2006/customXml" ds:itemID="{454bcfdc-d457-45b9-bf4d-93328f7320c7}">
  <ds:schemaRefs/>
</ds:datastoreItem>
</file>

<file path=customXml/itemProps44.xml><?xml version="1.0" encoding="utf-8"?>
<ds:datastoreItem xmlns:ds="http://schemas.openxmlformats.org/officeDocument/2006/customXml" ds:itemID="{5da90bca-068d-439e-a257-12897c1ca3d1}">
  <ds:schemaRefs/>
</ds:datastoreItem>
</file>

<file path=customXml/itemProps45.xml><?xml version="1.0" encoding="utf-8"?>
<ds:datastoreItem xmlns:ds="http://schemas.openxmlformats.org/officeDocument/2006/customXml" ds:itemID="{93c9dd26-28a0-4060-bc65-2e51f08aa818}">
  <ds:schemaRefs/>
</ds:datastoreItem>
</file>

<file path=customXml/itemProps46.xml><?xml version="1.0" encoding="utf-8"?>
<ds:datastoreItem xmlns:ds="http://schemas.openxmlformats.org/officeDocument/2006/customXml" ds:itemID="{3756bd61-7c7d-497b-a0b1-6cde2647e886}">
  <ds:schemaRefs/>
</ds:datastoreItem>
</file>

<file path=customXml/itemProps47.xml><?xml version="1.0" encoding="utf-8"?>
<ds:datastoreItem xmlns:ds="http://schemas.openxmlformats.org/officeDocument/2006/customXml" ds:itemID="{bf4ffa2c-a86f-4541-b5df-9853be392ff6}">
  <ds:schemaRefs/>
</ds:datastoreItem>
</file>

<file path=customXml/itemProps48.xml><?xml version="1.0" encoding="utf-8"?>
<ds:datastoreItem xmlns:ds="http://schemas.openxmlformats.org/officeDocument/2006/customXml" ds:itemID="{8eb8dfbf-413f-46c4-8e5c-4b4707b9fe0f}">
  <ds:schemaRefs/>
</ds:datastoreItem>
</file>

<file path=customXml/itemProps49.xml><?xml version="1.0" encoding="utf-8"?>
<ds:datastoreItem xmlns:ds="http://schemas.openxmlformats.org/officeDocument/2006/customXml" ds:itemID="{8b92f641-55c0-4de4-adf0-209a1c0b2049}">
  <ds:schemaRefs/>
</ds:datastoreItem>
</file>

<file path=customXml/itemProps50.xml><?xml version="1.0" encoding="utf-8"?>
<ds:datastoreItem xmlns:ds="http://schemas.openxmlformats.org/officeDocument/2006/customXml" ds:itemID="{496ed72c-8e42-4b52-9cb0-61f7ad634388}">
  <ds:schemaRefs/>
</ds:datastoreItem>
</file>

<file path=customXml/itemProps51.xml><?xml version="1.0" encoding="utf-8"?>
<ds:datastoreItem xmlns:ds="http://schemas.openxmlformats.org/officeDocument/2006/customXml" ds:itemID="{f65ade50-9434-4580-8717-7185deb016de}">
  <ds:schemaRefs/>
</ds:datastoreItem>
</file>

<file path=customXml/itemProps52.xml><?xml version="1.0" encoding="utf-8"?>
<ds:datastoreItem xmlns:ds="http://schemas.openxmlformats.org/officeDocument/2006/customXml" ds:itemID="{29be4219-3980-46a2-b3eb-7fd4b56045cd}">
  <ds:schemaRefs/>
</ds:datastoreItem>
</file>

<file path=customXml/itemProps53.xml><?xml version="1.0" encoding="utf-8"?>
<ds:datastoreItem xmlns:ds="http://schemas.openxmlformats.org/officeDocument/2006/customXml" ds:itemID="{4ae5c604-ba70-4f8f-8387-968d6d1d1727}">
  <ds:schemaRefs/>
</ds:datastoreItem>
</file>

<file path=customXml/itemProps54.xml><?xml version="1.0" encoding="utf-8"?>
<ds:datastoreItem xmlns:ds="http://schemas.openxmlformats.org/officeDocument/2006/customXml" ds:itemID="{63aad2c1-fd7e-40fe-88af-bc76ffe56faf}">
  <ds:schemaRefs/>
</ds:datastoreItem>
</file>

<file path=customXml/itemProps55.xml><?xml version="1.0" encoding="utf-8"?>
<ds:datastoreItem xmlns:ds="http://schemas.openxmlformats.org/officeDocument/2006/customXml" ds:itemID="{f84ee31d-e02e-43da-8910-a4114618fb8c}">
  <ds:schemaRefs/>
</ds:datastoreItem>
</file>

<file path=customXml/itemProps56.xml><?xml version="1.0" encoding="utf-8"?>
<ds:datastoreItem xmlns:ds="http://schemas.openxmlformats.org/officeDocument/2006/customXml" ds:itemID="{e8a2f0ad-023f-4e08-a776-dfcd13e5a17d}">
  <ds:schemaRefs/>
</ds:datastoreItem>
</file>

<file path=customXml/itemProps57.xml><?xml version="1.0" encoding="utf-8"?>
<ds:datastoreItem xmlns:ds="http://schemas.openxmlformats.org/officeDocument/2006/customXml" ds:itemID="{a22dc69a-a71b-4a68-99c2-3e09a1dedc55}">
  <ds:schemaRefs/>
</ds:datastoreItem>
</file>

<file path=customXml/itemProps58.xml><?xml version="1.0" encoding="utf-8"?>
<ds:datastoreItem xmlns:ds="http://schemas.openxmlformats.org/officeDocument/2006/customXml" ds:itemID="{fbf710cd-373f-4a1f-86db-1d88c82a2982}">
  <ds:schemaRefs/>
</ds:datastoreItem>
</file>

<file path=customXml/itemProps59.xml><?xml version="1.0" encoding="utf-8"?>
<ds:datastoreItem xmlns:ds="http://schemas.openxmlformats.org/officeDocument/2006/customXml" ds:itemID="{9707b6bb-d82a-465c-ae85-83f52fdc89fc}">
  <ds:schemaRefs/>
</ds:datastoreItem>
</file>

<file path=customXml/itemProps60.xml><?xml version="1.0" encoding="utf-8"?>
<ds:datastoreItem xmlns:ds="http://schemas.openxmlformats.org/officeDocument/2006/customXml" ds:itemID="{9b61e106-818b-4777-97d6-96d8802c8186}">
  <ds:schemaRefs/>
</ds:datastoreItem>
</file>

<file path=customXml/itemProps61.xml><?xml version="1.0" encoding="utf-8"?>
<ds:datastoreItem xmlns:ds="http://schemas.openxmlformats.org/officeDocument/2006/customXml" ds:itemID="{87e90559-e3d2-4c15-a020-f9c92f95de14}">
  <ds:schemaRefs/>
</ds:datastoreItem>
</file>

<file path=customXml/itemProps62.xml><?xml version="1.0" encoding="utf-8"?>
<ds:datastoreItem xmlns:ds="http://schemas.openxmlformats.org/officeDocument/2006/customXml" ds:itemID="{c8a18b46-c727-4947-8ae3-06eedad29db6}">
  <ds:schemaRefs/>
</ds:datastoreItem>
</file>

<file path=customXml/itemProps63.xml><?xml version="1.0" encoding="utf-8"?>
<ds:datastoreItem xmlns:ds="http://schemas.openxmlformats.org/officeDocument/2006/customXml" ds:itemID="{5d10df69-6ec2-472a-99d9-134bdbe1be1a}">
  <ds:schemaRefs/>
</ds:datastoreItem>
</file>

<file path=customXml/itemProps64.xml><?xml version="1.0" encoding="utf-8"?>
<ds:datastoreItem xmlns:ds="http://schemas.openxmlformats.org/officeDocument/2006/customXml" ds:itemID="{b2f8a76e-f8fd-452b-8381-bcb7fc6c0205}">
  <ds:schemaRefs/>
</ds:datastoreItem>
</file>

<file path=customXml/itemProps65.xml><?xml version="1.0" encoding="utf-8"?>
<ds:datastoreItem xmlns:ds="http://schemas.openxmlformats.org/officeDocument/2006/customXml" ds:itemID="{12e5973b-3c57-4169-80f9-95bd1989bd38}">
  <ds:schemaRefs/>
</ds:datastoreItem>
</file>

<file path=customXml/itemProps66.xml><?xml version="1.0" encoding="utf-8"?>
<ds:datastoreItem xmlns:ds="http://schemas.openxmlformats.org/officeDocument/2006/customXml" ds:itemID="{882efdfc-88a5-4073-ba10-0269dfd4a61e}">
  <ds:schemaRefs/>
</ds:datastoreItem>
</file>

<file path=customXml/itemProps67.xml><?xml version="1.0" encoding="utf-8"?>
<ds:datastoreItem xmlns:ds="http://schemas.openxmlformats.org/officeDocument/2006/customXml" ds:itemID="{7a1b64a8-7d3f-4c93-bf98-c5b7af88051e}">
  <ds:schemaRefs/>
</ds:datastoreItem>
</file>

<file path=customXml/itemProps68.xml><?xml version="1.0" encoding="utf-8"?>
<ds:datastoreItem xmlns:ds="http://schemas.openxmlformats.org/officeDocument/2006/customXml" ds:itemID="{98268129-dce5-4197-b639-30e005189ab3}">
  <ds:schemaRefs/>
</ds:datastoreItem>
</file>

<file path=customXml/itemProps69.xml><?xml version="1.0" encoding="utf-8"?>
<ds:datastoreItem xmlns:ds="http://schemas.openxmlformats.org/officeDocument/2006/customXml" ds:itemID="{3bd15701-67b1-47f7-90ae-f3ff2cdb33af}">
  <ds:schemaRefs/>
</ds:datastoreItem>
</file>

<file path=customXml/itemProps70.xml><?xml version="1.0" encoding="utf-8"?>
<ds:datastoreItem xmlns:ds="http://schemas.openxmlformats.org/officeDocument/2006/customXml" ds:itemID="{f8de7bca-054f-46b1-80e4-cc72a232985d}">
  <ds:schemaRefs/>
</ds:datastoreItem>
</file>

<file path=customXml/itemProps71.xml><?xml version="1.0" encoding="utf-8"?>
<ds:datastoreItem xmlns:ds="http://schemas.openxmlformats.org/officeDocument/2006/customXml" ds:itemID="{2f3ebf50-1c06-476e-8501-70aa9e849b4c}">
  <ds:schemaRefs/>
</ds:datastoreItem>
</file>

<file path=customXml/itemProps72.xml><?xml version="1.0" encoding="utf-8"?>
<ds:datastoreItem xmlns:ds="http://schemas.openxmlformats.org/officeDocument/2006/customXml" ds:itemID="{7371e484-8d51-4338-929a-d30f91c46821}">
  <ds:schemaRefs/>
</ds:datastoreItem>
</file>

<file path=customXml/itemProps73.xml><?xml version="1.0" encoding="utf-8"?>
<ds:datastoreItem xmlns:ds="http://schemas.openxmlformats.org/officeDocument/2006/customXml" ds:itemID="{a7bdafbb-c01a-41eb-a7c5-cf6e5c848bec}">
  <ds:schemaRefs/>
</ds:datastoreItem>
</file>

<file path=customXml/itemProps74.xml><?xml version="1.0" encoding="utf-8"?>
<ds:datastoreItem xmlns:ds="http://schemas.openxmlformats.org/officeDocument/2006/customXml" ds:itemID="{a2e90a1e-6bca-46e2-a4db-93177d950da3}">
  <ds:schemaRefs/>
</ds:datastoreItem>
</file>

<file path=customXml/itemProps75.xml><?xml version="1.0" encoding="utf-8"?>
<ds:datastoreItem xmlns:ds="http://schemas.openxmlformats.org/officeDocument/2006/customXml" ds:itemID="{e0bda873-b884-4bfc-8cfa-a1e6da99ebb7}">
  <ds:schemaRefs/>
</ds:datastoreItem>
</file>

<file path=customXml/itemProps76.xml><?xml version="1.0" encoding="utf-8"?>
<ds:datastoreItem xmlns:ds="http://schemas.openxmlformats.org/officeDocument/2006/customXml" ds:itemID="{67e24279-ddb1-4e4c-8bbf-37b93c16a910}">
  <ds:schemaRefs/>
</ds:datastoreItem>
</file>

<file path=customXml/itemProps77.xml><?xml version="1.0" encoding="utf-8"?>
<ds:datastoreItem xmlns:ds="http://schemas.openxmlformats.org/officeDocument/2006/customXml" ds:itemID="{f556735e-8879-49cc-bb9f-f15fe0275e65}">
  <ds:schemaRefs/>
</ds:datastoreItem>
</file>

<file path=customXml/itemProps78.xml><?xml version="1.0" encoding="utf-8"?>
<ds:datastoreItem xmlns:ds="http://schemas.openxmlformats.org/officeDocument/2006/customXml" ds:itemID="{d2839dcc-e7d8-4806-af0f-9f120d777b28}">
  <ds:schemaRefs/>
</ds:datastoreItem>
</file>

<file path=customXml/itemProps79.xml><?xml version="1.0" encoding="utf-8"?>
<ds:datastoreItem xmlns:ds="http://schemas.openxmlformats.org/officeDocument/2006/customXml" ds:itemID="{4ebe8c4f-5d8d-42ec-9a29-d6ad0dcb8246}">
  <ds:schemaRefs/>
</ds:datastoreItem>
</file>

<file path=customXml/itemProps80.xml><?xml version="1.0" encoding="utf-8"?>
<ds:datastoreItem xmlns:ds="http://schemas.openxmlformats.org/officeDocument/2006/customXml" ds:itemID="{52961f49-7314-4893-8450-3d1ad8d86f93}">
  <ds:schemaRefs/>
</ds:datastoreItem>
</file>

<file path=customXml/itemProps81.xml><?xml version="1.0" encoding="utf-8"?>
<ds:datastoreItem xmlns:ds="http://schemas.openxmlformats.org/officeDocument/2006/customXml" ds:itemID="{75ce56ed-b188-4fa5-9b9f-32aa281e4fe1}">
  <ds:schemaRefs/>
</ds:datastoreItem>
</file>

<file path=customXml/itemProps82.xml><?xml version="1.0" encoding="utf-8"?>
<ds:datastoreItem xmlns:ds="http://schemas.openxmlformats.org/officeDocument/2006/customXml" ds:itemID="{2db50b32-e97d-4fd8-8cd1-801f3cd523d1}">
  <ds:schemaRefs/>
</ds:datastoreItem>
</file>

<file path=docProps/app.xml><?xml version="1.0" encoding="utf-8"?>
<Properties xmlns="http://schemas.openxmlformats.org/officeDocument/2006/extended-properties" xmlns:vt="http://schemas.openxmlformats.org/officeDocument/2006/docPropsVTypes">
  <Pages>61</Pages>
  <Words>12764</Words>
  <Characters>15659</Characters>
  <TotalTime>1</TotalTime>
  <ScaleCrop>false</ScaleCrop>
  <LinksUpToDate>false</LinksUpToDate>
  <CharactersWithSpaces>15824</CharactersWithSpaces>
  <Application>WPS Office_12.1.0.15374_F1E327BC-269C-435d-A152-05C5408002CA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2023-03-08T16:21:00Z</dcterms:created>
  <dc:creator>dell</dc:creator>
  <cp:lastModifiedBy>dell</cp:lastModifiedBy>
  <dcterms:modified xsi:type="dcterms:W3CDTF">2024-10-21T03:46:44Z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CF28FF4F11974ECFA54EE08022AA9D5B_13</vt:lpwstr>
  </property>
</Properties>
</file>