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ascii="黑体" w:hAnsi="黑体" w:eastAsia="黑体" w:cs="黑体"/>
          <w:b/>
          <w:color w:val="000000"/>
          <w:sz w:val="44"/>
        </w:rPr>
        <w:t>2023年部门预算信息公开目录</w:t>
      </w:r>
    </w:p>
    <w:p>
      <w:pPr>
        <w:jc w:val="center"/>
      </w:pPr>
      <w:r>
        <w:rPr>
          <w:rFonts w:ascii="黑体" w:hAnsi="黑体" w:eastAsia="黑体" w:cs="黑体"/>
          <w:b/>
          <w:color w:val="000000"/>
          <w:sz w:val="30"/>
        </w:rPr>
        <w:t xml:space="preserve"> </w:t>
      </w:r>
    </w:p>
    <w:p>
      <w:pPr>
        <w:jc w:val="center"/>
      </w:pPr>
      <w:r>
        <w:rPr>
          <w:rFonts w:ascii="黑体" w:hAnsi="黑体" w:eastAsia="黑体" w:cs="黑体"/>
          <w:b/>
          <w:color w:val="000000"/>
          <w:sz w:val="30"/>
        </w:rPr>
        <w:t>第一部分  部门预算</w:t>
      </w:r>
    </w:p>
    <w:p>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8</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9</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12</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13</w:t>
      </w:r>
      <w:r>
        <w:fldChar w:fldCharType="end"/>
      </w:r>
      <w:r>
        <w:fldChar w:fldCharType="end"/>
      </w:r>
    </w:p>
    <w:p>
      <w:r>
        <w:fldChar w:fldCharType="end"/>
      </w:r>
    </w:p>
    <w:p>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16</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16</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16</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21</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21</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21</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22</w:t>
      </w:r>
      <w:r>
        <w:fldChar w:fldCharType="end"/>
      </w:r>
      <w:r>
        <w:fldChar w:fldCharType="end"/>
      </w:r>
    </w:p>
    <w:p>
      <w:r>
        <w:fldChar w:fldCharType="end"/>
      </w:r>
    </w:p>
    <w:p>
      <w:pPr>
        <w:jc w:val="center"/>
      </w:pP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outlineLvl w:val="1"/>
        <w:rPr>
          <w:rFonts w:hint="eastAsia" w:ascii="方正小标宋_GBK" w:hAnsi="方正小标宋_GBK" w:cs="方正小标宋_GBK" w:eastAsiaTheme="minorEastAsia"/>
          <w:color w:val="000000"/>
          <w:sz w:val="36"/>
          <w:lang w:eastAsia="zh-CN"/>
        </w:rPr>
      </w:pPr>
      <w:bookmarkStart w:id="0" w:name="_Toc_2_2_0000000001"/>
    </w:p>
    <w:p>
      <w:pPr>
        <w:jc w:val="center"/>
        <w:outlineLvl w:val="1"/>
        <w:rPr>
          <w:rFonts w:hint="eastAsia" w:ascii="方正小标宋_GBK" w:hAnsi="方正小标宋_GBK" w:cs="方正小标宋_GBK" w:eastAsiaTheme="minorEastAsia"/>
          <w:color w:val="000000"/>
          <w:sz w:val="36"/>
          <w:lang w:eastAsia="zh-CN"/>
        </w:rPr>
      </w:pPr>
    </w:p>
    <w:p>
      <w:pPr>
        <w:jc w:val="center"/>
        <w:outlineLvl w:val="1"/>
        <w:rPr>
          <w:rFonts w:hint="eastAsia" w:ascii="方正小标宋_GBK" w:hAnsi="方正小标宋_GBK" w:cs="方正小标宋_GBK" w:eastAsiaTheme="minorEastAsia"/>
          <w:color w:val="000000"/>
          <w:sz w:val="36"/>
          <w:lang w:eastAsia="zh-CN"/>
        </w:rPr>
      </w:pPr>
    </w:p>
    <w:p>
      <w:pPr>
        <w:jc w:val="center"/>
        <w:outlineLvl w:val="1"/>
        <w:rPr>
          <w:rFonts w:hint="eastAsia" w:ascii="方正小标宋_GBK" w:hAnsi="方正小标宋_GBK" w:cs="方正小标宋_GBK" w:eastAsiaTheme="minorEastAsia"/>
          <w:color w:val="000000"/>
          <w:sz w:val="36"/>
          <w:lang w:eastAsia="zh-CN"/>
        </w:rPr>
      </w:pPr>
    </w:p>
    <w:p>
      <w:pPr>
        <w:jc w:val="center"/>
        <w:outlineLvl w:val="1"/>
        <w:rPr>
          <w:rFonts w:hint="eastAsia" w:ascii="方正小标宋_GBK" w:hAnsi="方正小标宋_GBK" w:cs="方正小标宋_GBK" w:eastAsiaTheme="minorEastAsia"/>
          <w:color w:val="000000"/>
          <w:sz w:val="36"/>
          <w:lang w:eastAsia="zh-CN"/>
        </w:rPr>
      </w:pPr>
    </w:p>
    <w:p>
      <w:pPr>
        <w:jc w:val="center"/>
        <w:outlineLvl w:val="1"/>
      </w:pPr>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1"/>
            </w:pPr>
            <w:r>
              <w:t>803涞源县独山城金属矿开发工业园区管理委员会</w:t>
            </w:r>
          </w:p>
        </w:tc>
        <w:tc>
          <w:tcPr>
            <w:tcW w:w="2126" w:type="dxa"/>
            <w:tcBorders>
              <w:top w:val="single" w:color="FFFFFF" w:sz="6" w:space="0"/>
              <w:left w:val="single" w:color="FFFFFF" w:sz="6" w:space="0"/>
              <w:right w:val="single" w:color="FFFFFF" w:sz="6" w:space="0"/>
            </w:tcBorders>
            <w:vAlign w:val="center"/>
          </w:tcPr>
          <w:p>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pPr>
            <w:r>
              <w:t>538.85</w:t>
            </w:r>
          </w:p>
        </w:tc>
        <w:tc>
          <w:tcPr>
            <w:tcW w:w="4535" w:type="dxa"/>
            <w:vAlign w:val="center"/>
          </w:tcPr>
          <w:p>
            <w:pPr>
              <w:pStyle w:val="14"/>
            </w:pPr>
            <w:r>
              <w:t>一、一般公共服务支出</w:t>
            </w:r>
          </w:p>
        </w:tc>
        <w:tc>
          <w:tcPr>
            <w:tcW w:w="2126" w:type="dxa"/>
            <w:vAlign w:val="center"/>
          </w:tcPr>
          <w:p>
            <w:pPr>
              <w:pStyle w:val="13"/>
            </w:pPr>
            <w:r>
              <w:t>444.51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p>
        </w:tc>
        <w:tc>
          <w:tcPr>
            <w:tcW w:w="4535" w:type="dxa"/>
            <w:vAlign w:val="center"/>
          </w:tcPr>
          <w:p>
            <w:pPr>
              <w:pStyle w:val="14"/>
            </w:pPr>
            <w:r>
              <w:t>二、外交支出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五、事业收入</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r>
              <w:t>六、事业单位经营收入</w:t>
            </w: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r>
              <w:t>七、上级补助收入</w:t>
            </w: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r>
              <w:t>八、附属单位上缴收入</w:t>
            </w: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t>92.25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r>
              <w:t>九、其他收入</w:t>
            </w: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rPr>
                <w:rFonts w:hint="eastAsia" w:eastAsiaTheme="minorEastAsia"/>
                <w:lang w:eastAsia="zh-CN"/>
              </w:rPr>
            </w:pPr>
            <w:r>
              <w:rPr>
                <w:rFonts w:hint="eastAsia" w:eastAsiaTheme="minorEastAsia"/>
                <w:lang w:eastAsia="zh-CN"/>
              </w:rPr>
              <w:t xml:space="preserve">  </w:t>
            </w:r>
          </w:p>
        </w:tc>
        <w:tc>
          <w:tcPr>
            <w:tcW w:w="2126" w:type="dxa"/>
            <w:vAlign w:val="center"/>
          </w:tcPr>
          <w:p>
            <w:pPr>
              <w:pStyle w:val="13"/>
              <w:wordWrap w:val="0"/>
              <w:rPr>
                <w:rFonts w:hint="eastAsia" w:eastAsiaTheme="minorEastAsia"/>
                <w:lang w:eastAsia="zh-CN"/>
              </w:rPr>
            </w:pPr>
            <w:r>
              <w:rPr>
                <w:rFonts w:hint="eastAsia" w:eastAsiaTheme="minorEastAsia"/>
                <w:lang w:eastAsia="zh-CN"/>
              </w:rPr>
              <w:t xml:space="preserve">   </w:t>
            </w: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t>2.09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三十一、人行科目</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6"/>
            </w:pPr>
            <w:r>
              <w:t>本年收入合计</w:t>
            </w:r>
          </w:p>
        </w:tc>
        <w:tc>
          <w:tcPr>
            <w:tcW w:w="2126" w:type="dxa"/>
            <w:vAlign w:val="center"/>
          </w:tcPr>
          <w:p>
            <w:pPr>
              <w:pStyle w:val="17"/>
            </w:pPr>
            <w:r>
              <w:t>538.85</w:t>
            </w:r>
          </w:p>
        </w:tc>
        <w:tc>
          <w:tcPr>
            <w:tcW w:w="4535" w:type="dxa"/>
            <w:vAlign w:val="center"/>
          </w:tcPr>
          <w:p>
            <w:pPr>
              <w:pStyle w:val="16"/>
            </w:pPr>
            <w:r>
              <w:t>本年支出合计</w:t>
            </w:r>
          </w:p>
        </w:tc>
        <w:tc>
          <w:tcPr>
            <w:tcW w:w="2126" w:type="dxa"/>
            <w:vAlign w:val="center"/>
          </w:tcPr>
          <w:p>
            <w:pPr>
              <w:pStyle w:val="17"/>
            </w:pPr>
            <w:r>
              <w:t>538.85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4"/>
            </w:pPr>
            <w:r>
              <w:t>上年结转结余</w:t>
            </w:r>
          </w:p>
        </w:tc>
        <w:tc>
          <w:tcPr>
            <w:tcW w:w="2126" w:type="dxa"/>
            <w:vAlign w:val="center"/>
          </w:tcPr>
          <w:p>
            <w:pPr>
              <w:pStyle w:val="13"/>
            </w:pP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4535" w:type="dxa"/>
            <w:vAlign w:val="center"/>
          </w:tcPr>
          <w:p>
            <w:pPr>
              <w:pStyle w:val="16"/>
            </w:pPr>
            <w:r>
              <w:t>收入总计</w:t>
            </w:r>
          </w:p>
        </w:tc>
        <w:tc>
          <w:tcPr>
            <w:tcW w:w="2126" w:type="dxa"/>
            <w:vAlign w:val="center"/>
          </w:tcPr>
          <w:p>
            <w:pPr>
              <w:pStyle w:val="17"/>
            </w:pPr>
            <w:r>
              <w:t>538.85</w:t>
            </w:r>
          </w:p>
        </w:tc>
        <w:tc>
          <w:tcPr>
            <w:tcW w:w="4535" w:type="dxa"/>
            <w:vAlign w:val="center"/>
          </w:tcPr>
          <w:p>
            <w:pPr>
              <w:pStyle w:val="16"/>
            </w:pPr>
            <w:r>
              <w:t>支出总计</w:t>
            </w:r>
          </w:p>
        </w:tc>
        <w:tc>
          <w:tcPr>
            <w:tcW w:w="2126" w:type="dxa"/>
            <w:vAlign w:val="center"/>
          </w:tcPr>
          <w:p>
            <w:pPr>
              <w:pStyle w:val="17"/>
            </w:pPr>
            <w:r>
              <w:t>538.85</w:t>
            </w:r>
          </w:p>
        </w:tc>
      </w:tr>
    </w:tbl>
    <w:p>
      <w:pPr>
        <w:sectPr>
          <w:footerReference r:id="rId3" w:type="default"/>
          <w:footerReference r:id="rId4" w:type="even"/>
          <w:pgSz w:w="16840" w:h="11900" w:orient="landscape"/>
          <w:pgMar w:top="1361" w:right="1020" w:bottom="1134" w:left="1020" w:header="720" w:footer="720" w:gutter="0"/>
          <w:cols w:space="720" w:num="1"/>
        </w:sectPr>
      </w:pPr>
    </w:p>
    <w:p>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pPr>
            <w:r>
              <w:t>803涞源县独山城金属矿开发工业园区管理委员会</w:t>
            </w:r>
          </w:p>
        </w:tc>
        <w:tc>
          <w:tcPr>
            <w:tcW w:w="3402" w:type="dxa"/>
            <w:gridSpan w:val="3"/>
            <w:tcBorders>
              <w:top w:val="single" w:color="FFFFFF" w:sz="6" w:space="0"/>
              <w:left w:val="single" w:color="FFFFFF" w:sz="6" w:space="0"/>
              <w:right w:val="single" w:color="FFFFFF" w:sz="6" w:space="0"/>
            </w:tcBorders>
            <w:vAlign w:val="center"/>
          </w:tcPr>
          <w:p>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1"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w:t>
            </w:r>
          </w:p>
        </w:tc>
        <w:tc>
          <w:tcPr>
            <w:tcW w:w="992" w:type="dxa"/>
            <w:vAlign w:val="center"/>
          </w:tcPr>
          <w:p>
            <w:pPr>
              <w:pStyle w:val="18"/>
            </w:pPr>
          </w:p>
        </w:tc>
        <w:tc>
          <w:tcPr>
            <w:tcW w:w="1559" w:type="dxa"/>
            <w:vAlign w:val="center"/>
          </w:tcPr>
          <w:p>
            <w:pPr>
              <w:pStyle w:val="16"/>
            </w:pPr>
            <w:r>
              <w:t>合计</w:t>
            </w:r>
          </w:p>
        </w:tc>
        <w:tc>
          <w:tcPr>
            <w:tcW w:w="1134" w:type="dxa"/>
            <w:vAlign w:val="center"/>
          </w:tcPr>
          <w:p>
            <w:pPr>
              <w:pStyle w:val="17"/>
            </w:pPr>
            <w:r>
              <w:t>538.85</w:t>
            </w:r>
          </w:p>
        </w:tc>
        <w:tc>
          <w:tcPr>
            <w:tcW w:w="1134" w:type="dxa"/>
            <w:vAlign w:val="center"/>
          </w:tcPr>
          <w:p>
            <w:pPr>
              <w:pStyle w:val="17"/>
            </w:pPr>
            <w:r>
              <w:t>538.85</w:t>
            </w:r>
          </w:p>
        </w:tc>
        <w:tc>
          <w:tcPr>
            <w:tcW w:w="1134" w:type="dxa"/>
            <w:vAlign w:val="center"/>
          </w:tcPr>
          <w:p>
            <w:pPr>
              <w:pStyle w:val="17"/>
            </w:pPr>
            <w:r>
              <w:t>538.85</w:t>
            </w: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w:t>
            </w:r>
          </w:p>
        </w:tc>
        <w:tc>
          <w:tcPr>
            <w:tcW w:w="992" w:type="dxa"/>
            <w:vAlign w:val="center"/>
          </w:tcPr>
          <w:p>
            <w:pPr>
              <w:pStyle w:val="14"/>
            </w:pPr>
            <w:r>
              <w:t>201</w:t>
            </w:r>
          </w:p>
        </w:tc>
        <w:tc>
          <w:tcPr>
            <w:tcW w:w="1559" w:type="dxa"/>
            <w:vAlign w:val="center"/>
          </w:tcPr>
          <w:p>
            <w:pPr>
              <w:pStyle w:val="14"/>
            </w:pPr>
            <w:r>
              <w:t>一般公共服务支出</w:t>
            </w:r>
          </w:p>
        </w:tc>
        <w:tc>
          <w:tcPr>
            <w:tcW w:w="1134" w:type="dxa"/>
            <w:vAlign w:val="center"/>
          </w:tcPr>
          <w:p>
            <w:pPr>
              <w:pStyle w:val="13"/>
            </w:pPr>
            <w:r>
              <w:t>444.51</w:t>
            </w:r>
          </w:p>
        </w:tc>
        <w:tc>
          <w:tcPr>
            <w:tcW w:w="1134" w:type="dxa"/>
            <w:vAlign w:val="center"/>
          </w:tcPr>
          <w:p>
            <w:pPr>
              <w:pStyle w:val="13"/>
            </w:pPr>
            <w:r>
              <w:t>444.51</w:t>
            </w:r>
          </w:p>
        </w:tc>
        <w:tc>
          <w:tcPr>
            <w:tcW w:w="1134" w:type="dxa"/>
            <w:vAlign w:val="center"/>
          </w:tcPr>
          <w:p>
            <w:pPr>
              <w:pStyle w:val="13"/>
            </w:pPr>
            <w:r>
              <w:t>444.51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w:t>
            </w:r>
          </w:p>
        </w:tc>
        <w:tc>
          <w:tcPr>
            <w:tcW w:w="992" w:type="dxa"/>
            <w:vAlign w:val="center"/>
          </w:tcPr>
          <w:p>
            <w:pPr>
              <w:pStyle w:val="14"/>
            </w:pPr>
            <w:r>
              <w:t>20103</w:t>
            </w:r>
          </w:p>
        </w:tc>
        <w:tc>
          <w:tcPr>
            <w:tcW w:w="1559" w:type="dxa"/>
            <w:vAlign w:val="center"/>
          </w:tcPr>
          <w:p>
            <w:pPr>
              <w:pStyle w:val="14"/>
            </w:pPr>
            <w:r>
              <w:t>政府办公厅（室）及相关机构事务</w:t>
            </w:r>
          </w:p>
        </w:tc>
        <w:tc>
          <w:tcPr>
            <w:tcW w:w="1134" w:type="dxa"/>
            <w:vAlign w:val="center"/>
          </w:tcPr>
          <w:p>
            <w:pPr>
              <w:pStyle w:val="13"/>
            </w:pPr>
            <w:r>
              <w:t>444.51</w:t>
            </w:r>
          </w:p>
        </w:tc>
        <w:tc>
          <w:tcPr>
            <w:tcW w:w="1134" w:type="dxa"/>
            <w:vAlign w:val="center"/>
          </w:tcPr>
          <w:p>
            <w:pPr>
              <w:pStyle w:val="13"/>
            </w:pPr>
            <w:r>
              <w:t>444.51</w:t>
            </w:r>
          </w:p>
        </w:tc>
        <w:tc>
          <w:tcPr>
            <w:tcW w:w="1134" w:type="dxa"/>
            <w:vAlign w:val="center"/>
          </w:tcPr>
          <w:p>
            <w:pPr>
              <w:pStyle w:val="13"/>
            </w:pPr>
            <w:r>
              <w:t>444.51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4</w:t>
            </w:r>
          </w:p>
        </w:tc>
        <w:tc>
          <w:tcPr>
            <w:tcW w:w="992" w:type="dxa"/>
            <w:vAlign w:val="center"/>
          </w:tcPr>
          <w:p>
            <w:pPr>
              <w:pStyle w:val="14"/>
            </w:pPr>
            <w:r>
              <w:t>2010399</w:t>
            </w:r>
          </w:p>
        </w:tc>
        <w:tc>
          <w:tcPr>
            <w:tcW w:w="1559" w:type="dxa"/>
            <w:vAlign w:val="center"/>
          </w:tcPr>
          <w:p>
            <w:pPr>
              <w:pStyle w:val="14"/>
            </w:pPr>
            <w:r>
              <w:t>其他政府办公厅（室）及相关机构事务支出</w:t>
            </w:r>
          </w:p>
        </w:tc>
        <w:tc>
          <w:tcPr>
            <w:tcW w:w="1134" w:type="dxa"/>
            <w:vAlign w:val="center"/>
          </w:tcPr>
          <w:p>
            <w:pPr>
              <w:pStyle w:val="13"/>
            </w:pPr>
            <w:r>
              <w:t>444.51</w:t>
            </w:r>
          </w:p>
        </w:tc>
        <w:tc>
          <w:tcPr>
            <w:tcW w:w="1134" w:type="dxa"/>
            <w:vAlign w:val="center"/>
          </w:tcPr>
          <w:p>
            <w:pPr>
              <w:pStyle w:val="13"/>
            </w:pPr>
            <w:r>
              <w:t>444.51</w:t>
            </w:r>
          </w:p>
        </w:tc>
        <w:tc>
          <w:tcPr>
            <w:tcW w:w="1134" w:type="dxa"/>
            <w:vAlign w:val="center"/>
          </w:tcPr>
          <w:p>
            <w:pPr>
              <w:pStyle w:val="13"/>
            </w:pPr>
            <w:r>
              <w:t>444.51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5</w:t>
            </w:r>
          </w:p>
        </w:tc>
        <w:tc>
          <w:tcPr>
            <w:tcW w:w="992" w:type="dxa"/>
            <w:vAlign w:val="center"/>
          </w:tcPr>
          <w:p>
            <w:pPr>
              <w:pStyle w:val="14"/>
            </w:pPr>
            <w:r>
              <w:t>208</w:t>
            </w:r>
          </w:p>
        </w:tc>
        <w:tc>
          <w:tcPr>
            <w:tcW w:w="1559" w:type="dxa"/>
            <w:vAlign w:val="center"/>
          </w:tcPr>
          <w:p>
            <w:pPr>
              <w:pStyle w:val="14"/>
            </w:pPr>
            <w:r>
              <w:t>社会保障和就业支出</w:t>
            </w:r>
          </w:p>
        </w:tc>
        <w:tc>
          <w:tcPr>
            <w:tcW w:w="1134" w:type="dxa"/>
            <w:vAlign w:val="center"/>
          </w:tcPr>
          <w:p>
            <w:pPr>
              <w:pStyle w:val="13"/>
            </w:pPr>
            <w:r>
              <w:t>92.25</w:t>
            </w:r>
          </w:p>
        </w:tc>
        <w:tc>
          <w:tcPr>
            <w:tcW w:w="1134" w:type="dxa"/>
            <w:vAlign w:val="center"/>
          </w:tcPr>
          <w:p>
            <w:pPr>
              <w:pStyle w:val="13"/>
            </w:pPr>
            <w:r>
              <w:t>92.25</w:t>
            </w:r>
          </w:p>
        </w:tc>
        <w:tc>
          <w:tcPr>
            <w:tcW w:w="1134" w:type="dxa"/>
            <w:vAlign w:val="center"/>
          </w:tcPr>
          <w:p>
            <w:pPr>
              <w:pStyle w:val="13"/>
            </w:pPr>
            <w:r>
              <w:t>92.25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6</w:t>
            </w:r>
          </w:p>
        </w:tc>
        <w:tc>
          <w:tcPr>
            <w:tcW w:w="992" w:type="dxa"/>
            <w:vAlign w:val="center"/>
          </w:tcPr>
          <w:p>
            <w:pPr>
              <w:pStyle w:val="14"/>
            </w:pPr>
            <w:r>
              <w:t>20805</w:t>
            </w:r>
          </w:p>
        </w:tc>
        <w:tc>
          <w:tcPr>
            <w:tcW w:w="1559" w:type="dxa"/>
            <w:vAlign w:val="center"/>
          </w:tcPr>
          <w:p>
            <w:pPr>
              <w:pStyle w:val="14"/>
            </w:pPr>
            <w:r>
              <w:t>行政事业单位养老支出</w:t>
            </w:r>
          </w:p>
        </w:tc>
        <w:tc>
          <w:tcPr>
            <w:tcW w:w="1134" w:type="dxa"/>
            <w:vAlign w:val="center"/>
          </w:tcPr>
          <w:p>
            <w:pPr>
              <w:pStyle w:val="13"/>
            </w:pPr>
            <w:r>
              <w:t>92.25</w:t>
            </w:r>
          </w:p>
        </w:tc>
        <w:tc>
          <w:tcPr>
            <w:tcW w:w="1134" w:type="dxa"/>
            <w:vAlign w:val="center"/>
          </w:tcPr>
          <w:p>
            <w:pPr>
              <w:pStyle w:val="13"/>
            </w:pPr>
            <w:r>
              <w:t>92.25</w:t>
            </w:r>
          </w:p>
        </w:tc>
        <w:tc>
          <w:tcPr>
            <w:tcW w:w="1134" w:type="dxa"/>
            <w:vAlign w:val="center"/>
          </w:tcPr>
          <w:p>
            <w:pPr>
              <w:pStyle w:val="13"/>
            </w:pPr>
            <w:r>
              <w:t>92.25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7</w:t>
            </w:r>
          </w:p>
        </w:tc>
        <w:tc>
          <w:tcPr>
            <w:tcW w:w="992" w:type="dxa"/>
            <w:vAlign w:val="center"/>
          </w:tcPr>
          <w:p>
            <w:pPr>
              <w:pStyle w:val="14"/>
            </w:pPr>
            <w:r>
              <w:t>2080502</w:t>
            </w:r>
          </w:p>
        </w:tc>
        <w:tc>
          <w:tcPr>
            <w:tcW w:w="1559" w:type="dxa"/>
            <w:vAlign w:val="center"/>
          </w:tcPr>
          <w:p>
            <w:pPr>
              <w:pStyle w:val="14"/>
            </w:pPr>
            <w:r>
              <w:t>事业单位离退休</w:t>
            </w:r>
          </w:p>
        </w:tc>
        <w:tc>
          <w:tcPr>
            <w:tcW w:w="1134" w:type="dxa"/>
            <w:vAlign w:val="center"/>
          </w:tcPr>
          <w:p>
            <w:pPr>
              <w:pStyle w:val="13"/>
            </w:pPr>
            <w:r>
              <w:t>6.40</w:t>
            </w:r>
          </w:p>
        </w:tc>
        <w:tc>
          <w:tcPr>
            <w:tcW w:w="1134" w:type="dxa"/>
            <w:vAlign w:val="center"/>
          </w:tcPr>
          <w:p>
            <w:pPr>
              <w:pStyle w:val="13"/>
            </w:pPr>
            <w:r>
              <w:t>6.40</w:t>
            </w:r>
          </w:p>
        </w:tc>
        <w:tc>
          <w:tcPr>
            <w:tcW w:w="1134" w:type="dxa"/>
            <w:vAlign w:val="center"/>
          </w:tcPr>
          <w:p>
            <w:pPr>
              <w:pStyle w:val="13"/>
            </w:pPr>
            <w:r>
              <w:t>6.40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8</w:t>
            </w:r>
          </w:p>
        </w:tc>
        <w:tc>
          <w:tcPr>
            <w:tcW w:w="992" w:type="dxa"/>
            <w:vAlign w:val="center"/>
          </w:tcPr>
          <w:p>
            <w:pPr>
              <w:pStyle w:val="14"/>
            </w:pPr>
            <w:r>
              <w:t>2080505</w:t>
            </w:r>
          </w:p>
        </w:tc>
        <w:tc>
          <w:tcPr>
            <w:tcW w:w="1559" w:type="dxa"/>
            <w:vAlign w:val="center"/>
          </w:tcPr>
          <w:p>
            <w:pPr>
              <w:pStyle w:val="14"/>
            </w:pPr>
            <w:r>
              <w:t>机关事业单位基本养老保险缴费支出</w:t>
            </w:r>
          </w:p>
        </w:tc>
        <w:tc>
          <w:tcPr>
            <w:tcW w:w="1134" w:type="dxa"/>
            <w:vAlign w:val="center"/>
          </w:tcPr>
          <w:p>
            <w:pPr>
              <w:pStyle w:val="13"/>
            </w:pPr>
            <w:r>
              <w:t>57.23</w:t>
            </w:r>
          </w:p>
        </w:tc>
        <w:tc>
          <w:tcPr>
            <w:tcW w:w="1134" w:type="dxa"/>
            <w:vAlign w:val="center"/>
          </w:tcPr>
          <w:p>
            <w:pPr>
              <w:pStyle w:val="13"/>
            </w:pPr>
            <w:r>
              <w:t>57.23</w:t>
            </w:r>
          </w:p>
        </w:tc>
        <w:tc>
          <w:tcPr>
            <w:tcW w:w="1134" w:type="dxa"/>
            <w:vAlign w:val="center"/>
          </w:tcPr>
          <w:p>
            <w:pPr>
              <w:pStyle w:val="13"/>
            </w:pPr>
            <w:r>
              <w:t>57.23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9</w:t>
            </w:r>
          </w:p>
        </w:tc>
        <w:tc>
          <w:tcPr>
            <w:tcW w:w="992" w:type="dxa"/>
            <w:vAlign w:val="center"/>
          </w:tcPr>
          <w:p>
            <w:pPr>
              <w:pStyle w:val="14"/>
            </w:pPr>
            <w:r>
              <w:t>2080506</w:t>
            </w:r>
          </w:p>
        </w:tc>
        <w:tc>
          <w:tcPr>
            <w:tcW w:w="1559" w:type="dxa"/>
            <w:vAlign w:val="center"/>
          </w:tcPr>
          <w:p>
            <w:pPr>
              <w:pStyle w:val="14"/>
            </w:pPr>
            <w:r>
              <w:t>机关事业单位职业年金缴费支出</w:t>
            </w:r>
          </w:p>
        </w:tc>
        <w:tc>
          <w:tcPr>
            <w:tcW w:w="1134" w:type="dxa"/>
            <w:vAlign w:val="center"/>
          </w:tcPr>
          <w:p>
            <w:pPr>
              <w:pStyle w:val="13"/>
            </w:pPr>
            <w:r>
              <w:t>28.62</w:t>
            </w:r>
          </w:p>
        </w:tc>
        <w:tc>
          <w:tcPr>
            <w:tcW w:w="1134" w:type="dxa"/>
            <w:vAlign w:val="center"/>
          </w:tcPr>
          <w:p>
            <w:pPr>
              <w:pStyle w:val="13"/>
            </w:pPr>
            <w:r>
              <w:t>28.62</w:t>
            </w:r>
          </w:p>
        </w:tc>
        <w:tc>
          <w:tcPr>
            <w:tcW w:w="1134" w:type="dxa"/>
            <w:vAlign w:val="center"/>
          </w:tcPr>
          <w:p>
            <w:pPr>
              <w:pStyle w:val="13"/>
            </w:pPr>
            <w:r>
              <w:t>28.62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10</w:t>
            </w:r>
          </w:p>
        </w:tc>
        <w:tc>
          <w:tcPr>
            <w:tcW w:w="992" w:type="dxa"/>
            <w:vAlign w:val="center"/>
          </w:tcPr>
          <w:p>
            <w:pPr>
              <w:pStyle w:val="14"/>
            </w:pPr>
            <w:r>
              <w:t>221</w:t>
            </w:r>
          </w:p>
        </w:tc>
        <w:tc>
          <w:tcPr>
            <w:tcW w:w="1559" w:type="dxa"/>
            <w:vAlign w:val="center"/>
          </w:tcPr>
          <w:p>
            <w:pPr>
              <w:pStyle w:val="14"/>
            </w:pPr>
            <w:r>
              <w:t>住房保障支出</w:t>
            </w:r>
          </w:p>
        </w:tc>
        <w:tc>
          <w:tcPr>
            <w:tcW w:w="1134" w:type="dxa"/>
            <w:vAlign w:val="center"/>
          </w:tcPr>
          <w:p>
            <w:pPr>
              <w:pStyle w:val="13"/>
            </w:pPr>
            <w:r>
              <w:t>2.09</w:t>
            </w:r>
          </w:p>
        </w:tc>
        <w:tc>
          <w:tcPr>
            <w:tcW w:w="1134" w:type="dxa"/>
            <w:vAlign w:val="center"/>
          </w:tcPr>
          <w:p>
            <w:pPr>
              <w:pStyle w:val="13"/>
            </w:pPr>
            <w:r>
              <w:t>2.09</w:t>
            </w:r>
          </w:p>
        </w:tc>
        <w:tc>
          <w:tcPr>
            <w:tcW w:w="1134" w:type="dxa"/>
            <w:vAlign w:val="center"/>
          </w:tcPr>
          <w:p>
            <w:pPr>
              <w:pStyle w:val="13"/>
            </w:pPr>
            <w:r>
              <w:t>2.09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11</w:t>
            </w:r>
          </w:p>
        </w:tc>
        <w:tc>
          <w:tcPr>
            <w:tcW w:w="992" w:type="dxa"/>
            <w:vAlign w:val="center"/>
          </w:tcPr>
          <w:p>
            <w:pPr>
              <w:pStyle w:val="14"/>
            </w:pPr>
            <w:r>
              <w:t>22102</w:t>
            </w:r>
          </w:p>
        </w:tc>
        <w:tc>
          <w:tcPr>
            <w:tcW w:w="1559" w:type="dxa"/>
            <w:vAlign w:val="center"/>
          </w:tcPr>
          <w:p>
            <w:pPr>
              <w:pStyle w:val="14"/>
            </w:pPr>
            <w:r>
              <w:t>住房改革支出</w:t>
            </w:r>
          </w:p>
        </w:tc>
        <w:tc>
          <w:tcPr>
            <w:tcW w:w="1134" w:type="dxa"/>
            <w:vAlign w:val="center"/>
          </w:tcPr>
          <w:p>
            <w:pPr>
              <w:pStyle w:val="13"/>
            </w:pPr>
            <w:r>
              <w:t>2.09</w:t>
            </w:r>
          </w:p>
        </w:tc>
        <w:tc>
          <w:tcPr>
            <w:tcW w:w="1134" w:type="dxa"/>
            <w:vAlign w:val="center"/>
          </w:tcPr>
          <w:p>
            <w:pPr>
              <w:pStyle w:val="13"/>
            </w:pPr>
            <w:r>
              <w:t>2.09</w:t>
            </w:r>
          </w:p>
        </w:tc>
        <w:tc>
          <w:tcPr>
            <w:tcW w:w="1134" w:type="dxa"/>
            <w:vAlign w:val="center"/>
          </w:tcPr>
          <w:p>
            <w:pPr>
              <w:pStyle w:val="13"/>
            </w:pPr>
            <w:r>
              <w:t>2.09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12</w:t>
            </w:r>
          </w:p>
        </w:tc>
        <w:tc>
          <w:tcPr>
            <w:tcW w:w="992" w:type="dxa"/>
            <w:vAlign w:val="center"/>
          </w:tcPr>
          <w:p>
            <w:pPr>
              <w:pStyle w:val="14"/>
            </w:pPr>
            <w:r>
              <w:t>2210201</w:t>
            </w:r>
          </w:p>
        </w:tc>
        <w:tc>
          <w:tcPr>
            <w:tcW w:w="1559" w:type="dxa"/>
            <w:vAlign w:val="center"/>
          </w:tcPr>
          <w:p>
            <w:pPr>
              <w:pStyle w:val="14"/>
            </w:pPr>
            <w:r>
              <w:t>住房公积金</w:t>
            </w:r>
          </w:p>
        </w:tc>
        <w:tc>
          <w:tcPr>
            <w:tcW w:w="1134" w:type="dxa"/>
            <w:vAlign w:val="center"/>
          </w:tcPr>
          <w:p>
            <w:pPr>
              <w:pStyle w:val="13"/>
            </w:pPr>
            <w:r>
              <w:t>2.09</w:t>
            </w:r>
          </w:p>
        </w:tc>
        <w:tc>
          <w:tcPr>
            <w:tcW w:w="1134" w:type="dxa"/>
            <w:vAlign w:val="center"/>
          </w:tcPr>
          <w:p>
            <w:pPr>
              <w:pStyle w:val="13"/>
            </w:pPr>
            <w:r>
              <w:t>2.09</w:t>
            </w:r>
          </w:p>
        </w:tc>
        <w:tc>
          <w:tcPr>
            <w:tcW w:w="1134" w:type="dxa"/>
            <w:vAlign w:val="center"/>
          </w:tcPr>
          <w:p>
            <w:pPr>
              <w:pStyle w:val="13"/>
            </w:pPr>
            <w:r>
              <w:t>2.09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1"/>
            </w:pPr>
            <w:r>
              <w:t>803涞源县独山城金属矿开发工业园区管理委员会</w:t>
            </w:r>
          </w:p>
        </w:tc>
        <w:tc>
          <w:tcPr>
            <w:tcW w:w="2721" w:type="dxa"/>
            <w:gridSpan w:val="2"/>
            <w:tcBorders>
              <w:top w:val="single" w:color="FFFFFF" w:sz="6" w:space="0"/>
              <w:left w:val="single" w:color="FFFFFF" w:sz="6" w:space="0"/>
              <w:right w:val="single" w:color="FFFFFF" w:sz="6" w:space="0"/>
            </w:tcBorders>
            <w:vAlign w:val="center"/>
          </w:tcPr>
          <w:p>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8"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5"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5"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992" w:type="dxa"/>
            <w:vAlign w:val="center"/>
          </w:tcPr>
          <w:p>
            <w:pPr>
              <w:pStyle w:val="18"/>
            </w:pPr>
          </w:p>
        </w:tc>
        <w:tc>
          <w:tcPr>
            <w:tcW w:w="4535" w:type="dxa"/>
            <w:vAlign w:val="center"/>
          </w:tcPr>
          <w:p>
            <w:pPr>
              <w:pStyle w:val="16"/>
            </w:pPr>
            <w:r>
              <w:t>合计</w:t>
            </w:r>
          </w:p>
        </w:tc>
        <w:tc>
          <w:tcPr>
            <w:tcW w:w="1361" w:type="dxa"/>
            <w:vAlign w:val="center"/>
          </w:tcPr>
          <w:p>
            <w:pPr>
              <w:pStyle w:val="17"/>
            </w:pPr>
            <w:r>
              <w:t>538.85</w:t>
            </w:r>
          </w:p>
        </w:tc>
        <w:tc>
          <w:tcPr>
            <w:tcW w:w="1361" w:type="dxa"/>
            <w:vAlign w:val="center"/>
          </w:tcPr>
          <w:p>
            <w:pPr>
              <w:pStyle w:val="17"/>
            </w:pPr>
            <w:r>
              <w:t>538.85</w:t>
            </w: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992" w:type="dxa"/>
            <w:vAlign w:val="center"/>
          </w:tcPr>
          <w:p>
            <w:pPr>
              <w:pStyle w:val="14"/>
            </w:pPr>
            <w:r>
              <w:t>201</w:t>
            </w:r>
          </w:p>
        </w:tc>
        <w:tc>
          <w:tcPr>
            <w:tcW w:w="4535" w:type="dxa"/>
            <w:vAlign w:val="center"/>
          </w:tcPr>
          <w:p>
            <w:pPr>
              <w:pStyle w:val="14"/>
            </w:pPr>
            <w:r>
              <w:t>一般公共服务支出</w:t>
            </w:r>
          </w:p>
        </w:tc>
        <w:tc>
          <w:tcPr>
            <w:tcW w:w="1361" w:type="dxa"/>
            <w:vAlign w:val="center"/>
          </w:tcPr>
          <w:p>
            <w:pPr>
              <w:pStyle w:val="13"/>
            </w:pPr>
            <w:r>
              <w:t>444.51</w:t>
            </w:r>
          </w:p>
        </w:tc>
        <w:tc>
          <w:tcPr>
            <w:tcW w:w="1361" w:type="dxa"/>
            <w:vAlign w:val="center"/>
          </w:tcPr>
          <w:p>
            <w:pPr>
              <w:pStyle w:val="13"/>
            </w:pPr>
            <w:r>
              <w:t>444.51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992" w:type="dxa"/>
            <w:vAlign w:val="center"/>
          </w:tcPr>
          <w:p>
            <w:pPr>
              <w:pStyle w:val="14"/>
            </w:pPr>
            <w:r>
              <w:t>20103</w:t>
            </w:r>
          </w:p>
        </w:tc>
        <w:tc>
          <w:tcPr>
            <w:tcW w:w="4535" w:type="dxa"/>
            <w:vAlign w:val="center"/>
          </w:tcPr>
          <w:p>
            <w:pPr>
              <w:pStyle w:val="14"/>
            </w:pPr>
            <w:r>
              <w:t>政府办公厅（室）及相关机构事务</w:t>
            </w:r>
          </w:p>
        </w:tc>
        <w:tc>
          <w:tcPr>
            <w:tcW w:w="1361" w:type="dxa"/>
            <w:vAlign w:val="center"/>
          </w:tcPr>
          <w:p>
            <w:pPr>
              <w:pStyle w:val="13"/>
            </w:pPr>
            <w:r>
              <w:t>444.51</w:t>
            </w:r>
          </w:p>
        </w:tc>
        <w:tc>
          <w:tcPr>
            <w:tcW w:w="1361" w:type="dxa"/>
            <w:vAlign w:val="center"/>
          </w:tcPr>
          <w:p>
            <w:pPr>
              <w:pStyle w:val="13"/>
            </w:pPr>
            <w:r>
              <w:t>444.51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992" w:type="dxa"/>
            <w:vAlign w:val="center"/>
          </w:tcPr>
          <w:p>
            <w:pPr>
              <w:pStyle w:val="14"/>
            </w:pPr>
            <w:r>
              <w:t>2010399</w:t>
            </w:r>
          </w:p>
        </w:tc>
        <w:tc>
          <w:tcPr>
            <w:tcW w:w="4535" w:type="dxa"/>
            <w:vAlign w:val="center"/>
          </w:tcPr>
          <w:p>
            <w:pPr>
              <w:pStyle w:val="14"/>
            </w:pPr>
            <w:r>
              <w:t>其他政府办公厅（室）及相关机构事务支出</w:t>
            </w:r>
          </w:p>
        </w:tc>
        <w:tc>
          <w:tcPr>
            <w:tcW w:w="1361" w:type="dxa"/>
            <w:vAlign w:val="center"/>
          </w:tcPr>
          <w:p>
            <w:pPr>
              <w:pStyle w:val="13"/>
            </w:pPr>
            <w:r>
              <w:t>444.51</w:t>
            </w:r>
          </w:p>
        </w:tc>
        <w:tc>
          <w:tcPr>
            <w:tcW w:w="1361" w:type="dxa"/>
            <w:vAlign w:val="center"/>
          </w:tcPr>
          <w:p>
            <w:pPr>
              <w:pStyle w:val="13"/>
            </w:pPr>
            <w:r>
              <w:t>444.51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992" w:type="dxa"/>
            <w:vAlign w:val="center"/>
          </w:tcPr>
          <w:p>
            <w:pPr>
              <w:pStyle w:val="14"/>
            </w:pPr>
            <w:r>
              <w:t>208</w:t>
            </w:r>
          </w:p>
        </w:tc>
        <w:tc>
          <w:tcPr>
            <w:tcW w:w="4535" w:type="dxa"/>
            <w:vAlign w:val="center"/>
          </w:tcPr>
          <w:p>
            <w:pPr>
              <w:pStyle w:val="14"/>
            </w:pPr>
            <w:r>
              <w:t>社会保障和就业支出</w:t>
            </w:r>
          </w:p>
        </w:tc>
        <w:tc>
          <w:tcPr>
            <w:tcW w:w="1361" w:type="dxa"/>
            <w:vAlign w:val="center"/>
          </w:tcPr>
          <w:p>
            <w:pPr>
              <w:pStyle w:val="13"/>
            </w:pPr>
            <w:r>
              <w:t>92.25</w:t>
            </w:r>
          </w:p>
        </w:tc>
        <w:tc>
          <w:tcPr>
            <w:tcW w:w="1361" w:type="dxa"/>
            <w:vAlign w:val="center"/>
          </w:tcPr>
          <w:p>
            <w:pPr>
              <w:pStyle w:val="13"/>
            </w:pPr>
            <w:r>
              <w:t>92.25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992" w:type="dxa"/>
            <w:vAlign w:val="center"/>
          </w:tcPr>
          <w:p>
            <w:pPr>
              <w:pStyle w:val="14"/>
            </w:pPr>
            <w:r>
              <w:t>20805</w:t>
            </w:r>
          </w:p>
        </w:tc>
        <w:tc>
          <w:tcPr>
            <w:tcW w:w="4535" w:type="dxa"/>
            <w:vAlign w:val="center"/>
          </w:tcPr>
          <w:p>
            <w:pPr>
              <w:pStyle w:val="14"/>
            </w:pPr>
            <w:r>
              <w:t>行政事业单位养老支出</w:t>
            </w:r>
          </w:p>
        </w:tc>
        <w:tc>
          <w:tcPr>
            <w:tcW w:w="1361" w:type="dxa"/>
            <w:vAlign w:val="center"/>
          </w:tcPr>
          <w:p>
            <w:pPr>
              <w:pStyle w:val="13"/>
            </w:pPr>
            <w:r>
              <w:t>92.25</w:t>
            </w:r>
          </w:p>
        </w:tc>
        <w:tc>
          <w:tcPr>
            <w:tcW w:w="1361" w:type="dxa"/>
            <w:vAlign w:val="center"/>
          </w:tcPr>
          <w:p>
            <w:pPr>
              <w:pStyle w:val="13"/>
            </w:pPr>
            <w:r>
              <w:t>92.25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992" w:type="dxa"/>
            <w:vAlign w:val="center"/>
          </w:tcPr>
          <w:p>
            <w:pPr>
              <w:pStyle w:val="14"/>
            </w:pPr>
            <w:r>
              <w:t>2080502</w:t>
            </w:r>
          </w:p>
        </w:tc>
        <w:tc>
          <w:tcPr>
            <w:tcW w:w="4535" w:type="dxa"/>
            <w:vAlign w:val="center"/>
          </w:tcPr>
          <w:p>
            <w:pPr>
              <w:pStyle w:val="14"/>
            </w:pPr>
            <w:r>
              <w:t>事业单位离退休</w:t>
            </w:r>
          </w:p>
        </w:tc>
        <w:tc>
          <w:tcPr>
            <w:tcW w:w="1361" w:type="dxa"/>
            <w:vAlign w:val="center"/>
          </w:tcPr>
          <w:p>
            <w:pPr>
              <w:pStyle w:val="13"/>
            </w:pPr>
            <w:r>
              <w:t>6.40</w:t>
            </w:r>
          </w:p>
        </w:tc>
        <w:tc>
          <w:tcPr>
            <w:tcW w:w="1361" w:type="dxa"/>
            <w:vAlign w:val="center"/>
          </w:tcPr>
          <w:p>
            <w:pPr>
              <w:pStyle w:val="13"/>
            </w:pPr>
            <w:r>
              <w:t>6.40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992" w:type="dxa"/>
            <w:vAlign w:val="center"/>
          </w:tcPr>
          <w:p>
            <w:pPr>
              <w:pStyle w:val="14"/>
            </w:pPr>
            <w:r>
              <w:t>2080505</w:t>
            </w:r>
          </w:p>
        </w:tc>
        <w:tc>
          <w:tcPr>
            <w:tcW w:w="4535" w:type="dxa"/>
            <w:vAlign w:val="center"/>
          </w:tcPr>
          <w:p>
            <w:pPr>
              <w:pStyle w:val="14"/>
            </w:pPr>
            <w:r>
              <w:t>机关事业单位基本养老保险缴费支出</w:t>
            </w:r>
          </w:p>
        </w:tc>
        <w:tc>
          <w:tcPr>
            <w:tcW w:w="1361" w:type="dxa"/>
            <w:vAlign w:val="center"/>
          </w:tcPr>
          <w:p>
            <w:pPr>
              <w:pStyle w:val="13"/>
            </w:pPr>
            <w:r>
              <w:t>57.23</w:t>
            </w:r>
          </w:p>
        </w:tc>
        <w:tc>
          <w:tcPr>
            <w:tcW w:w="1361" w:type="dxa"/>
            <w:vAlign w:val="center"/>
          </w:tcPr>
          <w:p>
            <w:pPr>
              <w:pStyle w:val="13"/>
            </w:pPr>
            <w:r>
              <w:t>57.23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992" w:type="dxa"/>
            <w:vAlign w:val="center"/>
          </w:tcPr>
          <w:p>
            <w:pPr>
              <w:pStyle w:val="14"/>
            </w:pPr>
            <w:r>
              <w:t>2080506</w:t>
            </w:r>
          </w:p>
        </w:tc>
        <w:tc>
          <w:tcPr>
            <w:tcW w:w="4535" w:type="dxa"/>
            <w:vAlign w:val="center"/>
          </w:tcPr>
          <w:p>
            <w:pPr>
              <w:pStyle w:val="14"/>
            </w:pPr>
            <w:r>
              <w:t>机关事业单位职业年金缴费支出</w:t>
            </w:r>
          </w:p>
        </w:tc>
        <w:tc>
          <w:tcPr>
            <w:tcW w:w="1361" w:type="dxa"/>
            <w:vAlign w:val="center"/>
          </w:tcPr>
          <w:p>
            <w:pPr>
              <w:pStyle w:val="13"/>
            </w:pPr>
            <w:r>
              <w:t>28.62</w:t>
            </w:r>
          </w:p>
        </w:tc>
        <w:tc>
          <w:tcPr>
            <w:tcW w:w="1361" w:type="dxa"/>
            <w:vAlign w:val="center"/>
          </w:tcPr>
          <w:p>
            <w:pPr>
              <w:pStyle w:val="13"/>
            </w:pPr>
            <w:r>
              <w:t>28.62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992" w:type="dxa"/>
            <w:vAlign w:val="center"/>
          </w:tcPr>
          <w:p>
            <w:pPr>
              <w:pStyle w:val="14"/>
            </w:pPr>
            <w:r>
              <w:t>221</w:t>
            </w:r>
          </w:p>
        </w:tc>
        <w:tc>
          <w:tcPr>
            <w:tcW w:w="4535" w:type="dxa"/>
            <w:vAlign w:val="center"/>
          </w:tcPr>
          <w:p>
            <w:pPr>
              <w:pStyle w:val="14"/>
            </w:pPr>
            <w:r>
              <w:t>住房保障支出</w:t>
            </w:r>
          </w:p>
        </w:tc>
        <w:tc>
          <w:tcPr>
            <w:tcW w:w="1361" w:type="dxa"/>
            <w:vAlign w:val="center"/>
          </w:tcPr>
          <w:p>
            <w:pPr>
              <w:pStyle w:val="13"/>
            </w:pPr>
            <w:r>
              <w:t>2.09</w:t>
            </w:r>
          </w:p>
        </w:tc>
        <w:tc>
          <w:tcPr>
            <w:tcW w:w="1361" w:type="dxa"/>
            <w:vAlign w:val="center"/>
          </w:tcPr>
          <w:p>
            <w:pPr>
              <w:pStyle w:val="13"/>
            </w:pPr>
            <w:r>
              <w:t>2.09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992" w:type="dxa"/>
            <w:vAlign w:val="center"/>
          </w:tcPr>
          <w:p>
            <w:pPr>
              <w:pStyle w:val="14"/>
            </w:pPr>
            <w:r>
              <w:t>22102</w:t>
            </w:r>
          </w:p>
        </w:tc>
        <w:tc>
          <w:tcPr>
            <w:tcW w:w="4535" w:type="dxa"/>
            <w:vAlign w:val="center"/>
          </w:tcPr>
          <w:p>
            <w:pPr>
              <w:pStyle w:val="14"/>
            </w:pPr>
            <w:r>
              <w:t>住房改革支出</w:t>
            </w:r>
          </w:p>
        </w:tc>
        <w:tc>
          <w:tcPr>
            <w:tcW w:w="1361" w:type="dxa"/>
            <w:vAlign w:val="center"/>
          </w:tcPr>
          <w:p>
            <w:pPr>
              <w:pStyle w:val="13"/>
            </w:pPr>
            <w:r>
              <w:t>2.09</w:t>
            </w:r>
          </w:p>
        </w:tc>
        <w:tc>
          <w:tcPr>
            <w:tcW w:w="1361" w:type="dxa"/>
            <w:vAlign w:val="center"/>
          </w:tcPr>
          <w:p>
            <w:pPr>
              <w:pStyle w:val="13"/>
            </w:pPr>
            <w:r>
              <w:t>2.09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992" w:type="dxa"/>
            <w:vAlign w:val="center"/>
          </w:tcPr>
          <w:p>
            <w:pPr>
              <w:pStyle w:val="14"/>
            </w:pPr>
            <w:r>
              <w:t>2210201</w:t>
            </w:r>
          </w:p>
        </w:tc>
        <w:tc>
          <w:tcPr>
            <w:tcW w:w="4535" w:type="dxa"/>
            <w:vAlign w:val="center"/>
          </w:tcPr>
          <w:p>
            <w:pPr>
              <w:pStyle w:val="14"/>
            </w:pPr>
            <w:r>
              <w:t>住房公积金</w:t>
            </w:r>
          </w:p>
        </w:tc>
        <w:tc>
          <w:tcPr>
            <w:tcW w:w="1361" w:type="dxa"/>
            <w:vAlign w:val="center"/>
          </w:tcPr>
          <w:p>
            <w:pPr>
              <w:pStyle w:val="13"/>
            </w:pPr>
            <w:r>
              <w:t>2.09</w:t>
            </w:r>
          </w:p>
        </w:tc>
        <w:tc>
          <w:tcPr>
            <w:tcW w:w="1361" w:type="dxa"/>
            <w:vAlign w:val="center"/>
          </w:tcPr>
          <w:p>
            <w:pPr>
              <w:pStyle w:val="13"/>
            </w:pPr>
            <w:r>
              <w:t>2.09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pPr>
            <w:r>
              <w:t>803涞源县独山城金属矿开发工业园区管理委员会</w:t>
            </w:r>
          </w:p>
        </w:tc>
        <w:tc>
          <w:tcPr>
            <w:tcW w:w="3402" w:type="dxa"/>
            <w:tcBorders>
              <w:top w:val="single" w:color="FFFFFF" w:sz="6" w:space="0"/>
              <w:left w:val="single" w:color="FFFFFF" w:sz="6" w:space="0"/>
              <w:right w:val="single" w:color="FFFFFF" w:sz="6" w:space="0"/>
            </w:tcBorders>
            <w:vAlign w:val="center"/>
          </w:tcPr>
          <w:p>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3402" w:type="dxa"/>
            <w:vAlign w:val="center"/>
          </w:tcPr>
          <w:p>
            <w:pPr>
              <w:pStyle w:val="14"/>
            </w:pPr>
            <w:r>
              <w:t>一、一般公共预算拨款</w:t>
            </w:r>
          </w:p>
        </w:tc>
        <w:tc>
          <w:tcPr>
            <w:tcW w:w="1474" w:type="dxa"/>
            <w:vAlign w:val="center"/>
          </w:tcPr>
          <w:p>
            <w:pPr>
              <w:pStyle w:val="13"/>
            </w:pPr>
            <w:r>
              <w:t>538.85</w:t>
            </w:r>
          </w:p>
        </w:tc>
        <w:tc>
          <w:tcPr>
            <w:tcW w:w="3402" w:type="dxa"/>
            <w:vAlign w:val="center"/>
          </w:tcPr>
          <w:p>
            <w:pPr>
              <w:pStyle w:val="14"/>
            </w:pPr>
            <w:r>
              <w:t>一、一般公共服务支出</w:t>
            </w:r>
          </w:p>
        </w:tc>
        <w:tc>
          <w:tcPr>
            <w:tcW w:w="1474" w:type="dxa"/>
            <w:vAlign w:val="center"/>
          </w:tcPr>
          <w:p>
            <w:pPr>
              <w:pStyle w:val="13"/>
            </w:pPr>
            <w:r>
              <w:t>444.51</w:t>
            </w:r>
          </w:p>
        </w:tc>
        <w:tc>
          <w:tcPr>
            <w:tcW w:w="1474" w:type="dxa"/>
            <w:vAlign w:val="center"/>
          </w:tcPr>
          <w:p>
            <w:pPr>
              <w:pStyle w:val="13"/>
            </w:pPr>
            <w:r>
              <w:t>444.51</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pPr>
            <w:r>
              <w:t>92.25</w:t>
            </w:r>
          </w:p>
        </w:tc>
        <w:tc>
          <w:tcPr>
            <w:tcW w:w="1474" w:type="dxa"/>
            <w:vAlign w:val="center"/>
          </w:tcPr>
          <w:p>
            <w:pPr>
              <w:pStyle w:val="13"/>
            </w:pPr>
            <w:r>
              <w:t>92.25</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pPr>
            <w:r>
              <w:t>2.09</w:t>
            </w:r>
          </w:p>
        </w:tc>
        <w:tc>
          <w:tcPr>
            <w:tcW w:w="1474" w:type="dxa"/>
            <w:vAlign w:val="center"/>
          </w:tcPr>
          <w:p>
            <w:pPr>
              <w:pStyle w:val="13"/>
            </w:pPr>
            <w:r>
              <w:t>2.09</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三十一、人行科目</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6"/>
            </w:pPr>
            <w:r>
              <w:t>本年收入合计</w:t>
            </w:r>
          </w:p>
        </w:tc>
        <w:tc>
          <w:tcPr>
            <w:tcW w:w="1474" w:type="dxa"/>
            <w:vAlign w:val="center"/>
          </w:tcPr>
          <w:p>
            <w:pPr>
              <w:pStyle w:val="17"/>
            </w:pPr>
            <w:r>
              <w:t>538.85</w:t>
            </w:r>
          </w:p>
        </w:tc>
        <w:tc>
          <w:tcPr>
            <w:tcW w:w="3402" w:type="dxa"/>
            <w:vAlign w:val="center"/>
          </w:tcPr>
          <w:p>
            <w:pPr>
              <w:pStyle w:val="16"/>
            </w:pPr>
            <w:r>
              <w:t>本年支出合计</w:t>
            </w:r>
          </w:p>
        </w:tc>
        <w:tc>
          <w:tcPr>
            <w:tcW w:w="1474" w:type="dxa"/>
            <w:vAlign w:val="center"/>
          </w:tcPr>
          <w:p>
            <w:pPr>
              <w:pStyle w:val="17"/>
            </w:pPr>
            <w:r>
              <w:t>538.85</w:t>
            </w:r>
          </w:p>
        </w:tc>
        <w:tc>
          <w:tcPr>
            <w:tcW w:w="1474" w:type="dxa"/>
            <w:vAlign w:val="center"/>
          </w:tcPr>
          <w:p>
            <w:pPr>
              <w:pStyle w:val="17"/>
            </w:pPr>
            <w:r>
              <w:t>538.85</w:t>
            </w:r>
          </w:p>
        </w:tc>
        <w:tc>
          <w:tcPr>
            <w:tcW w:w="1474" w:type="dxa"/>
            <w:vAlign w:val="center"/>
          </w:tcPr>
          <w:p>
            <w:pPr>
              <w:pStyle w:val="17"/>
            </w:pPr>
          </w:p>
        </w:tc>
        <w:tc>
          <w:tcPr>
            <w:tcW w:w="147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年初财政拨款结转和结余</w:t>
            </w:r>
          </w:p>
        </w:tc>
        <w:tc>
          <w:tcPr>
            <w:tcW w:w="1474" w:type="dxa"/>
            <w:vAlign w:val="center"/>
          </w:tcPr>
          <w:p>
            <w:pPr>
              <w:pStyle w:val="13"/>
            </w:pP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一、一般公共预算拨款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3402" w:type="dxa"/>
            <w:vAlign w:val="center"/>
          </w:tcPr>
          <w:p>
            <w:pPr>
              <w:pStyle w:val="16"/>
            </w:pPr>
            <w:r>
              <w:t>收入总计</w:t>
            </w:r>
          </w:p>
        </w:tc>
        <w:tc>
          <w:tcPr>
            <w:tcW w:w="1474" w:type="dxa"/>
            <w:vAlign w:val="center"/>
          </w:tcPr>
          <w:p>
            <w:pPr>
              <w:pStyle w:val="17"/>
            </w:pPr>
            <w:r>
              <w:t>538.85</w:t>
            </w:r>
          </w:p>
        </w:tc>
        <w:tc>
          <w:tcPr>
            <w:tcW w:w="3402" w:type="dxa"/>
            <w:vAlign w:val="center"/>
          </w:tcPr>
          <w:p>
            <w:pPr>
              <w:pStyle w:val="16"/>
            </w:pPr>
            <w:r>
              <w:t>支出总计</w:t>
            </w:r>
          </w:p>
        </w:tc>
        <w:tc>
          <w:tcPr>
            <w:tcW w:w="1474" w:type="dxa"/>
            <w:vAlign w:val="center"/>
          </w:tcPr>
          <w:p>
            <w:pPr>
              <w:pStyle w:val="17"/>
            </w:pPr>
            <w:r>
              <w:t>538.85</w:t>
            </w:r>
          </w:p>
        </w:tc>
        <w:tc>
          <w:tcPr>
            <w:tcW w:w="1474" w:type="dxa"/>
            <w:vAlign w:val="center"/>
          </w:tcPr>
          <w:p>
            <w:pPr>
              <w:pStyle w:val="17"/>
            </w:pPr>
            <w:r>
              <w:t>538.85</w:t>
            </w:r>
          </w:p>
        </w:tc>
        <w:tc>
          <w:tcPr>
            <w:tcW w:w="1474" w:type="dxa"/>
            <w:vAlign w:val="center"/>
          </w:tcPr>
          <w:p>
            <w:pPr>
              <w:pStyle w:val="17"/>
            </w:pPr>
          </w:p>
        </w:tc>
        <w:tc>
          <w:tcPr>
            <w:tcW w:w="1474" w:type="dxa"/>
            <w:vAlign w:val="center"/>
          </w:tcPr>
          <w:p>
            <w:pPr>
              <w:pStyle w:val="17"/>
            </w:pPr>
          </w:p>
        </w:tc>
      </w:tr>
    </w:tbl>
    <w:p>
      <w:pPr>
        <w:sectPr>
          <w:pgSz w:w="16840" w:h="11900" w:orient="landscape"/>
          <w:pgMar w:top="1361" w:right="1020" w:bottom="1134" w:left="1020" w:header="720" w:footer="720" w:gutter="0"/>
          <w:cols w:space="720" w:num="1"/>
        </w:sectPr>
      </w:pPr>
    </w:p>
    <w:p>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803涞源县独山城金属矿开发工业园区管理委员会</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538.85</w:t>
            </w:r>
          </w:p>
        </w:tc>
        <w:tc>
          <w:tcPr>
            <w:tcW w:w="2551" w:type="dxa"/>
            <w:vAlign w:val="center"/>
          </w:tcPr>
          <w:p>
            <w:pPr>
              <w:pStyle w:val="17"/>
            </w:pPr>
            <w:r>
              <w:t>538.85</w:t>
            </w:r>
          </w:p>
        </w:tc>
        <w:tc>
          <w:tcPr>
            <w:tcW w:w="255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201</w:t>
            </w:r>
          </w:p>
        </w:tc>
        <w:tc>
          <w:tcPr>
            <w:tcW w:w="4535" w:type="dxa"/>
            <w:vAlign w:val="center"/>
          </w:tcPr>
          <w:p>
            <w:pPr>
              <w:pStyle w:val="14"/>
            </w:pPr>
            <w:r>
              <w:t>一般公共服务支出</w:t>
            </w:r>
          </w:p>
        </w:tc>
        <w:tc>
          <w:tcPr>
            <w:tcW w:w="2551" w:type="dxa"/>
            <w:vAlign w:val="center"/>
          </w:tcPr>
          <w:p>
            <w:pPr>
              <w:pStyle w:val="13"/>
            </w:pPr>
            <w:r>
              <w:t>444.51</w:t>
            </w:r>
          </w:p>
        </w:tc>
        <w:tc>
          <w:tcPr>
            <w:tcW w:w="2551" w:type="dxa"/>
            <w:vAlign w:val="center"/>
          </w:tcPr>
          <w:p>
            <w:pPr>
              <w:pStyle w:val="13"/>
            </w:pPr>
            <w:r>
              <w:t>444.51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20103</w:t>
            </w:r>
          </w:p>
        </w:tc>
        <w:tc>
          <w:tcPr>
            <w:tcW w:w="4535" w:type="dxa"/>
            <w:vAlign w:val="center"/>
          </w:tcPr>
          <w:p>
            <w:pPr>
              <w:pStyle w:val="14"/>
            </w:pPr>
            <w:r>
              <w:t>政府办公厅（室）及相关机构事务</w:t>
            </w:r>
          </w:p>
        </w:tc>
        <w:tc>
          <w:tcPr>
            <w:tcW w:w="2551" w:type="dxa"/>
            <w:vAlign w:val="center"/>
          </w:tcPr>
          <w:p>
            <w:pPr>
              <w:pStyle w:val="13"/>
            </w:pPr>
            <w:r>
              <w:t>444.51</w:t>
            </w:r>
          </w:p>
        </w:tc>
        <w:tc>
          <w:tcPr>
            <w:tcW w:w="2551" w:type="dxa"/>
            <w:vAlign w:val="center"/>
          </w:tcPr>
          <w:p>
            <w:pPr>
              <w:pStyle w:val="13"/>
            </w:pPr>
            <w:r>
              <w:t>444.51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2010399</w:t>
            </w:r>
          </w:p>
        </w:tc>
        <w:tc>
          <w:tcPr>
            <w:tcW w:w="4535" w:type="dxa"/>
            <w:vAlign w:val="center"/>
          </w:tcPr>
          <w:p>
            <w:pPr>
              <w:pStyle w:val="14"/>
            </w:pPr>
            <w:r>
              <w:t>其他政府办公厅（室）及相关机构事务支出</w:t>
            </w:r>
          </w:p>
        </w:tc>
        <w:tc>
          <w:tcPr>
            <w:tcW w:w="2551" w:type="dxa"/>
            <w:vAlign w:val="center"/>
          </w:tcPr>
          <w:p>
            <w:pPr>
              <w:pStyle w:val="13"/>
            </w:pPr>
            <w:r>
              <w:t>444.51</w:t>
            </w:r>
          </w:p>
        </w:tc>
        <w:tc>
          <w:tcPr>
            <w:tcW w:w="2551" w:type="dxa"/>
            <w:vAlign w:val="center"/>
          </w:tcPr>
          <w:p>
            <w:pPr>
              <w:pStyle w:val="13"/>
            </w:pPr>
            <w:r>
              <w:t>444.51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208</w:t>
            </w:r>
          </w:p>
        </w:tc>
        <w:tc>
          <w:tcPr>
            <w:tcW w:w="4535" w:type="dxa"/>
            <w:vAlign w:val="center"/>
          </w:tcPr>
          <w:p>
            <w:pPr>
              <w:pStyle w:val="14"/>
            </w:pPr>
            <w:r>
              <w:t>社会保障和就业支出</w:t>
            </w:r>
          </w:p>
        </w:tc>
        <w:tc>
          <w:tcPr>
            <w:tcW w:w="2551" w:type="dxa"/>
            <w:vAlign w:val="center"/>
          </w:tcPr>
          <w:p>
            <w:pPr>
              <w:pStyle w:val="13"/>
            </w:pPr>
            <w:r>
              <w:t>92.25</w:t>
            </w:r>
          </w:p>
        </w:tc>
        <w:tc>
          <w:tcPr>
            <w:tcW w:w="2551" w:type="dxa"/>
            <w:vAlign w:val="center"/>
          </w:tcPr>
          <w:p>
            <w:pPr>
              <w:pStyle w:val="13"/>
            </w:pPr>
            <w:r>
              <w:t>92.25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20805</w:t>
            </w:r>
          </w:p>
        </w:tc>
        <w:tc>
          <w:tcPr>
            <w:tcW w:w="4535" w:type="dxa"/>
            <w:vAlign w:val="center"/>
          </w:tcPr>
          <w:p>
            <w:pPr>
              <w:pStyle w:val="14"/>
            </w:pPr>
            <w:r>
              <w:t>行政事业单位养老支出</w:t>
            </w:r>
          </w:p>
        </w:tc>
        <w:tc>
          <w:tcPr>
            <w:tcW w:w="2551" w:type="dxa"/>
            <w:vAlign w:val="center"/>
          </w:tcPr>
          <w:p>
            <w:pPr>
              <w:pStyle w:val="13"/>
            </w:pPr>
            <w:r>
              <w:t>92.25</w:t>
            </w:r>
          </w:p>
        </w:tc>
        <w:tc>
          <w:tcPr>
            <w:tcW w:w="2551" w:type="dxa"/>
            <w:vAlign w:val="center"/>
          </w:tcPr>
          <w:p>
            <w:pPr>
              <w:pStyle w:val="13"/>
            </w:pPr>
            <w:r>
              <w:t>92.25</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2080502</w:t>
            </w:r>
          </w:p>
        </w:tc>
        <w:tc>
          <w:tcPr>
            <w:tcW w:w="4535" w:type="dxa"/>
            <w:vAlign w:val="center"/>
          </w:tcPr>
          <w:p>
            <w:pPr>
              <w:pStyle w:val="14"/>
            </w:pPr>
            <w:r>
              <w:t>事业单位离退休</w:t>
            </w:r>
          </w:p>
        </w:tc>
        <w:tc>
          <w:tcPr>
            <w:tcW w:w="2551" w:type="dxa"/>
            <w:vAlign w:val="center"/>
          </w:tcPr>
          <w:p>
            <w:pPr>
              <w:pStyle w:val="13"/>
            </w:pPr>
            <w:r>
              <w:t>6.40</w:t>
            </w:r>
          </w:p>
        </w:tc>
        <w:tc>
          <w:tcPr>
            <w:tcW w:w="2551" w:type="dxa"/>
            <w:vAlign w:val="center"/>
          </w:tcPr>
          <w:p>
            <w:pPr>
              <w:pStyle w:val="13"/>
            </w:pPr>
            <w:r>
              <w:t>6.40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2080505</w:t>
            </w:r>
          </w:p>
        </w:tc>
        <w:tc>
          <w:tcPr>
            <w:tcW w:w="4535" w:type="dxa"/>
            <w:vAlign w:val="center"/>
          </w:tcPr>
          <w:p>
            <w:pPr>
              <w:pStyle w:val="14"/>
            </w:pPr>
            <w:r>
              <w:t>机关事业单位基本养老保险缴费支出</w:t>
            </w:r>
          </w:p>
        </w:tc>
        <w:tc>
          <w:tcPr>
            <w:tcW w:w="2551" w:type="dxa"/>
            <w:vAlign w:val="center"/>
          </w:tcPr>
          <w:p>
            <w:pPr>
              <w:pStyle w:val="13"/>
            </w:pPr>
            <w:r>
              <w:t>57.23</w:t>
            </w:r>
          </w:p>
        </w:tc>
        <w:tc>
          <w:tcPr>
            <w:tcW w:w="2551" w:type="dxa"/>
            <w:vAlign w:val="center"/>
          </w:tcPr>
          <w:p>
            <w:pPr>
              <w:pStyle w:val="13"/>
            </w:pPr>
            <w:r>
              <w:t>57.23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2080506</w:t>
            </w:r>
          </w:p>
        </w:tc>
        <w:tc>
          <w:tcPr>
            <w:tcW w:w="4535" w:type="dxa"/>
            <w:vAlign w:val="center"/>
          </w:tcPr>
          <w:p>
            <w:pPr>
              <w:pStyle w:val="14"/>
            </w:pPr>
            <w:r>
              <w:t>机关事业单位职业年金缴费支出</w:t>
            </w:r>
          </w:p>
        </w:tc>
        <w:tc>
          <w:tcPr>
            <w:tcW w:w="2551" w:type="dxa"/>
            <w:vAlign w:val="center"/>
          </w:tcPr>
          <w:p>
            <w:pPr>
              <w:pStyle w:val="13"/>
            </w:pPr>
            <w:r>
              <w:t>28.62</w:t>
            </w:r>
          </w:p>
        </w:tc>
        <w:tc>
          <w:tcPr>
            <w:tcW w:w="2551" w:type="dxa"/>
            <w:vAlign w:val="center"/>
          </w:tcPr>
          <w:p>
            <w:pPr>
              <w:pStyle w:val="13"/>
            </w:pPr>
            <w:r>
              <w:t>28.62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221</w:t>
            </w:r>
          </w:p>
        </w:tc>
        <w:tc>
          <w:tcPr>
            <w:tcW w:w="4535" w:type="dxa"/>
            <w:vAlign w:val="center"/>
          </w:tcPr>
          <w:p>
            <w:pPr>
              <w:pStyle w:val="14"/>
            </w:pPr>
            <w:r>
              <w:t>住房保障支出</w:t>
            </w:r>
          </w:p>
        </w:tc>
        <w:tc>
          <w:tcPr>
            <w:tcW w:w="2551" w:type="dxa"/>
            <w:vAlign w:val="center"/>
          </w:tcPr>
          <w:p>
            <w:pPr>
              <w:pStyle w:val="13"/>
            </w:pPr>
            <w:r>
              <w:t>2.09</w:t>
            </w:r>
          </w:p>
        </w:tc>
        <w:tc>
          <w:tcPr>
            <w:tcW w:w="2551" w:type="dxa"/>
            <w:vAlign w:val="center"/>
          </w:tcPr>
          <w:p>
            <w:pPr>
              <w:pStyle w:val="13"/>
            </w:pPr>
            <w:r>
              <w:t>2.09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22102</w:t>
            </w:r>
          </w:p>
        </w:tc>
        <w:tc>
          <w:tcPr>
            <w:tcW w:w="4535" w:type="dxa"/>
            <w:vAlign w:val="center"/>
          </w:tcPr>
          <w:p>
            <w:pPr>
              <w:pStyle w:val="14"/>
            </w:pPr>
            <w:r>
              <w:t>住房改革支出</w:t>
            </w:r>
          </w:p>
        </w:tc>
        <w:tc>
          <w:tcPr>
            <w:tcW w:w="2551" w:type="dxa"/>
            <w:vAlign w:val="center"/>
          </w:tcPr>
          <w:p>
            <w:pPr>
              <w:pStyle w:val="13"/>
            </w:pPr>
            <w:r>
              <w:t>2.09</w:t>
            </w:r>
          </w:p>
        </w:tc>
        <w:tc>
          <w:tcPr>
            <w:tcW w:w="2551" w:type="dxa"/>
            <w:vAlign w:val="center"/>
          </w:tcPr>
          <w:p>
            <w:pPr>
              <w:pStyle w:val="13"/>
            </w:pPr>
            <w:r>
              <w:t>2.09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2210201</w:t>
            </w:r>
          </w:p>
        </w:tc>
        <w:tc>
          <w:tcPr>
            <w:tcW w:w="4535" w:type="dxa"/>
            <w:vAlign w:val="center"/>
          </w:tcPr>
          <w:p>
            <w:pPr>
              <w:pStyle w:val="14"/>
            </w:pPr>
            <w:r>
              <w:t>住房公积金</w:t>
            </w:r>
          </w:p>
        </w:tc>
        <w:tc>
          <w:tcPr>
            <w:tcW w:w="2551" w:type="dxa"/>
            <w:vAlign w:val="center"/>
          </w:tcPr>
          <w:p>
            <w:pPr>
              <w:pStyle w:val="13"/>
            </w:pPr>
            <w:r>
              <w:t>2.09</w:t>
            </w:r>
          </w:p>
        </w:tc>
        <w:tc>
          <w:tcPr>
            <w:tcW w:w="2551" w:type="dxa"/>
            <w:vAlign w:val="center"/>
          </w:tcPr>
          <w:p>
            <w:pPr>
              <w:pStyle w:val="13"/>
            </w:pPr>
            <w:r>
              <w:t>2.09</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803涞源县独山城金属矿开发工业园区管理委员会</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支出部门经济分类科目</w:t>
            </w:r>
          </w:p>
        </w:tc>
        <w:tc>
          <w:tcPr>
            <w:tcW w:w="7654"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Align w:val="center"/>
          </w:tcPr>
          <w:p>
            <w:pPr>
              <w:pStyle w:val="12"/>
            </w:pPr>
            <w:r>
              <w:t>合计</w:t>
            </w:r>
          </w:p>
        </w:tc>
        <w:tc>
          <w:tcPr>
            <w:tcW w:w="2551" w:type="dxa"/>
            <w:vAlign w:val="center"/>
          </w:tcPr>
          <w:p>
            <w:pPr>
              <w:pStyle w:val="12"/>
            </w:pPr>
            <w:r>
              <w:t>人员经费</w:t>
            </w:r>
          </w:p>
        </w:tc>
        <w:tc>
          <w:tcPr>
            <w:tcW w:w="2551"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538.85</w:t>
            </w:r>
          </w:p>
        </w:tc>
        <w:tc>
          <w:tcPr>
            <w:tcW w:w="2551" w:type="dxa"/>
            <w:vAlign w:val="center"/>
          </w:tcPr>
          <w:p>
            <w:pPr>
              <w:pStyle w:val="17"/>
            </w:pPr>
            <w:r>
              <w:t>495.79</w:t>
            </w:r>
          </w:p>
        </w:tc>
        <w:tc>
          <w:tcPr>
            <w:tcW w:w="2551" w:type="dxa"/>
            <w:vAlign w:val="center"/>
          </w:tcPr>
          <w:p>
            <w:pPr>
              <w:pStyle w:val="17"/>
            </w:pPr>
            <w:r>
              <w:t>43.06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301</w:t>
            </w:r>
          </w:p>
        </w:tc>
        <w:tc>
          <w:tcPr>
            <w:tcW w:w="4535" w:type="dxa"/>
            <w:vAlign w:val="center"/>
          </w:tcPr>
          <w:p>
            <w:pPr>
              <w:pStyle w:val="14"/>
            </w:pPr>
            <w:r>
              <w:t>工资福利支出</w:t>
            </w:r>
          </w:p>
        </w:tc>
        <w:tc>
          <w:tcPr>
            <w:tcW w:w="2551" w:type="dxa"/>
            <w:vAlign w:val="center"/>
          </w:tcPr>
          <w:p>
            <w:pPr>
              <w:pStyle w:val="13"/>
            </w:pPr>
            <w:r>
              <w:t>487.41</w:t>
            </w:r>
          </w:p>
        </w:tc>
        <w:tc>
          <w:tcPr>
            <w:tcW w:w="2551" w:type="dxa"/>
            <w:vAlign w:val="center"/>
          </w:tcPr>
          <w:p>
            <w:pPr>
              <w:pStyle w:val="13"/>
            </w:pPr>
            <w:r>
              <w:t>487.41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30101</w:t>
            </w:r>
          </w:p>
        </w:tc>
        <w:tc>
          <w:tcPr>
            <w:tcW w:w="4535" w:type="dxa"/>
            <w:vAlign w:val="center"/>
          </w:tcPr>
          <w:p>
            <w:pPr>
              <w:pStyle w:val="14"/>
            </w:pPr>
            <w:r>
              <w:t>基本工资</w:t>
            </w:r>
          </w:p>
        </w:tc>
        <w:tc>
          <w:tcPr>
            <w:tcW w:w="2551" w:type="dxa"/>
            <w:vAlign w:val="center"/>
          </w:tcPr>
          <w:p>
            <w:pPr>
              <w:pStyle w:val="13"/>
            </w:pPr>
            <w:r>
              <w:t>15.19</w:t>
            </w:r>
          </w:p>
        </w:tc>
        <w:tc>
          <w:tcPr>
            <w:tcW w:w="2551" w:type="dxa"/>
            <w:vAlign w:val="center"/>
          </w:tcPr>
          <w:p>
            <w:pPr>
              <w:pStyle w:val="13"/>
            </w:pPr>
            <w:r>
              <w:t>15.19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30102</w:t>
            </w:r>
          </w:p>
        </w:tc>
        <w:tc>
          <w:tcPr>
            <w:tcW w:w="4535" w:type="dxa"/>
            <w:vAlign w:val="center"/>
          </w:tcPr>
          <w:p>
            <w:pPr>
              <w:pStyle w:val="14"/>
            </w:pPr>
            <w:r>
              <w:t>津贴补贴</w:t>
            </w:r>
          </w:p>
        </w:tc>
        <w:tc>
          <w:tcPr>
            <w:tcW w:w="2551" w:type="dxa"/>
            <w:vAlign w:val="center"/>
          </w:tcPr>
          <w:p>
            <w:pPr>
              <w:pStyle w:val="13"/>
            </w:pPr>
            <w:r>
              <w:t>27.67</w:t>
            </w:r>
          </w:p>
        </w:tc>
        <w:tc>
          <w:tcPr>
            <w:tcW w:w="2551" w:type="dxa"/>
            <w:vAlign w:val="center"/>
          </w:tcPr>
          <w:p>
            <w:pPr>
              <w:pStyle w:val="13"/>
            </w:pPr>
            <w:r>
              <w:t>27.67</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30103</w:t>
            </w:r>
          </w:p>
        </w:tc>
        <w:tc>
          <w:tcPr>
            <w:tcW w:w="4535" w:type="dxa"/>
            <w:vAlign w:val="center"/>
          </w:tcPr>
          <w:p>
            <w:pPr>
              <w:pStyle w:val="14"/>
            </w:pPr>
            <w:r>
              <w:t>奖金</w:t>
            </w:r>
          </w:p>
        </w:tc>
        <w:tc>
          <w:tcPr>
            <w:tcW w:w="2551" w:type="dxa"/>
            <w:vAlign w:val="center"/>
          </w:tcPr>
          <w:p>
            <w:pPr>
              <w:pStyle w:val="13"/>
            </w:pPr>
            <w:r>
              <w:t>14.47</w:t>
            </w:r>
          </w:p>
        </w:tc>
        <w:tc>
          <w:tcPr>
            <w:tcW w:w="2551" w:type="dxa"/>
            <w:vAlign w:val="center"/>
          </w:tcPr>
          <w:p>
            <w:pPr>
              <w:pStyle w:val="13"/>
            </w:pPr>
            <w:r>
              <w:t>14.47</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30108</w:t>
            </w:r>
          </w:p>
        </w:tc>
        <w:tc>
          <w:tcPr>
            <w:tcW w:w="4535" w:type="dxa"/>
            <w:vAlign w:val="center"/>
          </w:tcPr>
          <w:p>
            <w:pPr>
              <w:pStyle w:val="14"/>
            </w:pPr>
            <w:r>
              <w:t>机关事业单位基本养老保险缴费</w:t>
            </w:r>
          </w:p>
        </w:tc>
        <w:tc>
          <w:tcPr>
            <w:tcW w:w="2551" w:type="dxa"/>
            <w:vAlign w:val="center"/>
          </w:tcPr>
          <w:p>
            <w:pPr>
              <w:pStyle w:val="13"/>
            </w:pPr>
            <w:r>
              <w:t>57.23</w:t>
            </w:r>
          </w:p>
        </w:tc>
        <w:tc>
          <w:tcPr>
            <w:tcW w:w="2551" w:type="dxa"/>
            <w:vAlign w:val="center"/>
          </w:tcPr>
          <w:p>
            <w:pPr>
              <w:pStyle w:val="13"/>
            </w:pPr>
            <w:r>
              <w:t>57.23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30109</w:t>
            </w:r>
          </w:p>
        </w:tc>
        <w:tc>
          <w:tcPr>
            <w:tcW w:w="4535" w:type="dxa"/>
            <w:vAlign w:val="center"/>
          </w:tcPr>
          <w:p>
            <w:pPr>
              <w:pStyle w:val="14"/>
            </w:pPr>
            <w:r>
              <w:t>职业年金缴费</w:t>
            </w:r>
          </w:p>
        </w:tc>
        <w:tc>
          <w:tcPr>
            <w:tcW w:w="2551" w:type="dxa"/>
            <w:vAlign w:val="center"/>
          </w:tcPr>
          <w:p>
            <w:pPr>
              <w:pStyle w:val="13"/>
            </w:pPr>
            <w:r>
              <w:t>28.62</w:t>
            </w:r>
          </w:p>
        </w:tc>
        <w:tc>
          <w:tcPr>
            <w:tcW w:w="2551" w:type="dxa"/>
            <w:vAlign w:val="center"/>
          </w:tcPr>
          <w:p>
            <w:pPr>
              <w:pStyle w:val="13"/>
            </w:pPr>
            <w:r>
              <w:t>28.62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30110</w:t>
            </w:r>
          </w:p>
        </w:tc>
        <w:tc>
          <w:tcPr>
            <w:tcW w:w="4535" w:type="dxa"/>
            <w:vAlign w:val="center"/>
          </w:tcPr>
          <w:p>
            <w:pPr>
              <w:pStyle w:val="14"/>
            </w:pPr>
            <w:r>
              <w:t>职工基本医疗保险缴费</w:t>
            </w:r>
          </w:p>
        </w:tc>
        <w:tc>
          <w:tcPr>
            <w:tcW w:w="2551" w:type="dxa"/>
            <w:vAlign w:val="center"/>
          </w:tcPr>
          <w:p>
            <w:pPr>
              <w:pStyle w:val="13"/>
            </w:pPr>
            <w:r>
              <w:t>23.19</w:t>
            </w:r>
          </w:p>
        </w:tc>
        <w:tc>
          <w:tcPr>
            <w:tcW w:w="2551" w:type="dxa"/>
            <w:vAlign w:val="center"/>
          </w:tcPr>
          <w:p>
            <w:pPr>
              <w:pStyle w:val="13"/>
            </w:pPr>
            <w:r>
              <w:t>23.19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30112</w:t>
            </w:r>
          </w:p>
        </w:tc>
        <w:tc>
          <w:tcPr>
            <w:tcW w:w="4535" w:type="dxa"/>
            <w:vAlign w:val="center"/>
          </w:tcPr>
          <w:p>
            <w:pPr>
              <w:pStyle w:val="14"/>
            </w:pPr>
            <w:r>
              <w:t>其他社会保障缴费</w:t>
            </w:r>
          </w:p>
        </w:tc>
        <w:tc>
          <w:tcPr>
            <w:tcW w:w="2551" w:type="dxa"/>
            <w:vAlign w:val="center"/>
          </w:tcPr>
          <w:p>
            <w:pPr>
              <w:pStyle w:val="13"/>
            </w:pPr>
            <w:r>
              <w:t>1.79</w:t>
            </w:r>
          </w:p>
        </w:tc>
        <w:tc>
          <w:tcPr>
            <w:tcW w:w="2551" w:type="dxa"/>
            <w:vAlign w:val="center"/>
          </w:tcPr>
          <w:p>
            <w:pPr>
              <w:pStyle w:val="13"/>
            </w:pPr>
            <w:r>
              <w:t>1.79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30113</w:t>
            </w:r>
          </w:p>
        </w:tc>
        <w:tc>
          <w:tcPr>
            <w:tcW w:w="4535" w:type="dxa"/>
            <w:vAlign w:val="center"/>
          </w:tcPr>
          <w:p>
            <w:pPr>
              <w:pStyle w:val="14"/>
            </w:pPr>
            <w:r>
              <w:t>住房公积金</w:t>
            </w:r>
          </w:p>
        </w:tc>
        <w:tc>
          <w:tcPr>
            <w:tcW w:w="2551" w:type="dxa"/>
            <w:vAlign w:val="center"/>
          </w:tcPr>
          <w:p>
            <w:pPr>
              <w:pStyle w:val="13"/>
            </w:pPr>
            <w:r>
              <w:t>2.09</w:t>
            </w:r>
          </w:p>
        </w:tc>
        <w:tc>
          <w:tcPr>
            <w:tcW w:w="2551" w:type="dxa"/>
            <w:vAlign w:val="center"/>
          </w:tcPr>
          <w:p>
            <w:pPr>
              <w:pStyle w:val="13"/>
            </w:pPr>
            <w:r>
              <w:t>2.09</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30199</w:t>
            </w:r>
          </w:p>
        </w:tc>
        <w:tc>
          <w:tcPr>
            <w:tcW w:w="4535" w:type="dxa"/>
            <w:vAlign w:val="center"/>
          </w:tcPr>
          <w:p>
            <w:pPr>
              <w:pStyle w:val="14"/>
            </w:pPr>
            <w:r>
              <w:t>其他工资福利支出</w:t>
            </w:r>
          </w:p>
        </w:tc>
        <w:tc>
          <w:tcPr>
            <w:tcW w:w="2551" w:type="dxa"/>
            <w:vAlign w:val="center"/>
          </w:tcPr>
          <w:p>
            <w:pPr>
              <w:pStyle w:val="13"/>
            </w:pPr>
            <w:r>
              <w:t>317.16</w:t>
            </w:r>
          </w:p>
        </w:tc>
        <w:tc>
          <w:tcPr>
            <w:tcW w:w="2551" w:type="dxa"/>
            <w:vAlign w:val="center"/>
          </w:tcPr>
          <w:p>
            <w:pPr>
              <w:pStyle w:val="13"/>
            </w:pPr>
            <w:r>
              <w:t>317.16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302</w:t>
            </w:r>
          </w:p>
        </w:tc>
        <w:tc>
          <w:tcPr>
            <w:tcW w:w="4535" w:type="dxa"/>
            <w:vAlign w:val="center"/>
          </w:tcPr>
          <w:p>
            <w:pPr>
              <w:pStyle w:val="14"/>
            </w:pPr>
            <w:r>
              <w:t>商品和服务支出</w:t>
            </w:r>
          </w:p>
        </w:tc>
        <w:tc>
          <w:tcPr>
            <w:tcW w:w="2551" w:type="dxa"/>
            <w:vAlign w:val="center"/>
          </w:tcPr>
          <w:p>
            <w:pPr>
              <w:pStyle w:val="13"/>
            </w:pPr>
            <w:r>
              <w:t>45.04</w:t>
            </w:r>
          </w:p>
        </w:tc>
        <w:tc>
          <w:tcPr>
            <w:tcW w:w="2551" w:type="dxa"/>
            <w:vAlign w:val="center"/>
          </w:tcPr>
          <w:p>
            <w:pPr>
              <w:pStyle w:val="13"/>
            </w:pPr>
            <w:r>
              <w:t>1.98</w:t>
            </w:r>
          </w:p>
        </w:tc>
        <w:tc>
          <w:tcPr>
            <w:tcW w:w="2551" w:type="dxa"/>
            <w:vAlign w:val="center"/>
          </w:tcPr>
          <w:p>
            <w:pPr>
              <w:pStyle w:val="13"/>
            </w:pPr>
            <w:r>
              <w:t>43.06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30201</w:t>
            </w:r>
          </w:p>
        </w:tc>
        <w:tc>
          <w:tcPr>
            <w:tcW w:w="4535" w:type="dxa"/>
            <w:vAlign w:val="center"/>
          </w:tcPr>
          <w:p>
            <w:pPr>
              <w:pStyle w:val="14"/>
            </w:pPr>
            <w:r>
              <w:t>办公费</w:t>
            </w:r>
          </w:p>
        </w:tc>
        <w:tc>
          <w:tcPr>
            <w:tcW w:w="2551" w:type="dxa"/>
            <w:vAlign w:val="center"/>
          </w:tcPr>
          <w:p>
            <w:pPr>
              <w:pStyle w:val="13"/>
            </w:pPr>
            <w:r>
              <w:t>4.50</w:t>
            </w:r>
          </w:p>
        </w:tc>
        <w:tc>
          <w:tcPr>
            <w:tcW w:w="2551" w:type="dxa"/>
            <w:vAlign w:val="center"/>
          </w:tcPr>
          <w:p>
            <w:pPr>
              <w:pStyle w:val="13"/>
            </w:pPr>
          </w:p>
        </w:tc>
        <w:tc>
          <w:tcPr>
            <w:tcW w:w="2551" w:type="dxa"/>
            <w:vAlign w:val="center"/>
          </w:tcPr>
          <w:p>
            <w:pPr>
              <w:pStyle w:val="13"/>
            </w:pPr>
            <w:r>
              <w:t>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30206</w:t>
            </w:r>
          </w:p>
        </w:tc>
        <w:tc>
          <w:tcPr>
            <w:tcW w:w="4535" w:type="dxa"/>
            <w:vAlign w:val="center"/>
          </w:tcPr>
          <w:p>
            <w:pPr>
              <w:pStyle w:val="14"/>
            </w:pPr>
            <w:r>
              <w:t>电费</w:t>
            </w:r>
          </w:p>
        </w:tc>
        <w:tc>
          <w:tcPr>
            <w:tcW w:w="2551" w:type="dxa"/>
            <w:vAlign w:val="center"/>
          </w:tcPr>
          <w:p>
            <w:pPr>
              <w:pStyle w:val="13"/>
            </w:pPr>
            <w:r>
              <w:t>4.50</w:t>
            </w:r>
          </w:p>
        </w:tc>
        <w:tc>
          <w:tcPr>
            <w:tcW w:w="2551" w:type="dxa"/>
            <w:vAlign w:val="center"/>
          </w:tcPr>
          <w:p>
            <w:pPr>
              <w:pStyle w:val="13"/>
            </w:pPr>
          </w:p>
        </w:tc>
        <w:tc>
          <w:tcPr>
            <w:tcW w:w="2551" w:type="dxa"/>
            <w:vAlign w:val="center"/>
          </w:tcPr>
          <w:p>
            <w:pPr>
              <w:pStyle w:val="13"/>
            </w:pPr>
            <w:r>
              <w:t>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30207</w:t>
            </w:r>
          </w:p>
        </w:tc>
        <w:tc>
          <w:tcPr>
            <w:tcW w:w="4535" w:type="dxa"/>
            <w:vAlign w:val="center"/>
          </w:tcPr>
          <w:p>
            <w:pPr>
              <w:pStyle w:val="14"/>
            </w:pPr>
            <w:r>
              <w:t>邮电费</w:t>
            </w:r>
          </w:p>
        </w:tc>
        <w:tc>
          <w:tcPr>
            <w:tcW w:w="2551" w:type="dxa"/>
            <w:vAlign w:val="center"/>
          </w:tcPr>
          <w:p>
            <w:pPr>
              <w:pStyle w:val="13"/>
            </w:pPr>
            <w:r>
              <w:t>1.44</w:t>
            </w:r>
          </w:p>
        </w:tc>
        <w:tc>
          <w:tcPr>
            <w:tcW w:w="2551" w:type="dxa"/>
            <w:vAlign w:val="center"/>
          </w:tcPr>
          <w:p>
            <w:pPr>
              <w:pStyle w:val="13"/>
            </w:pPr>
          </w:p>
        </w:tc>
        <w:tc>
          <w:tcPr>
            <w:tcW w:w="2551" w:type="dxa"/>
            <w:vAlign w:val="center"/>
          </w:tcPr>
          <w:p>
            <w:pPr>
              <w:pStyle w:val="13"/>
            </w:pPr>
            <w:r>
              <w:t>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30208</w:t>
            </w:r>
          </w:p>
        </w:tc>
        <w:tc>
          <w:tcPr>
            <w:tcW w:w="4535" w:type="dxa"/>
            <w:vAlign w:val="center"/>
          </w:tcPr>
          <w:p>
            <w:pPr>
              <w:pStyle w:val="14"/>
            </w:pPr>
            <w:r>
              <w:t>取暖费</w:t>
            </w:r>
          </w:p>
        </w:tc>
        <w:tc>
          <w:tcPr>
            <w:tcW w:w="2551" w:type="dxa"/>
            <w:vAlign w:val="center"/>
          </w:tcPr>
          <w:p>
            <w:pPr>
              <w:pStyle w:val="13"/>
            </w:pPr>
            <w:r>
              <w:t>8.57</w:t>
            </w:r>
          </w:p>
        </w:tc>
        <w:tc>
          <w:tcPr>
            <w:tcW w:w="2551" w:type="dxa"/>
            <w:vAlign w:val="center"/>
          </w:tcPr>
          <w:p>
            <w:pPr>
              <w:pStyle w:val="13"/>
            </w:pPr>
          </w:p>
        </w:tc>
        <w:tc>
          <w:tcPr>
            <w:tcW w:w="2551" w:type="dxa"/>
            <w:vAlign w:val="center"/>
          </w:tcPr>
          <w:p>
            <w:pPr>
              <w:pStyle w:val="13"/>
            </w:pPr>
            <w:r>
              <w:t>8.57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30211</w:t>
            </w:r>
          </w:p>
        </w:tc>
        <w:tc>
          <w:tcPr>
            <w:tcW w:w="4535" w:type="dxa"/>
            <w:vAlign w:val="center"/>
          </w:tcPr>
          <w:p>
            <w:pPr>
              <w:pStyle w:val="14"/>
            </w:pPr>
            <w:r>
              <w:t>差旅费</w:t>
            </w:r>
          </w:p>
        </w:tc>
        <w:tc>
          <w:tcPr>
            <w:tcW w:w="2551" w:type="dxa"/>
            <w:vAlign w:val="center"/>
          </w:tcPr>
          <w:p>
            <w:pPr>
              <w:pStyle w:val="13"/>
            </w:pPr>
            <w:r>
              <w:t>9.00</w:t>
            </w:r>
          </w:p>
        </w:tc>
        <w:tc>
          <w:tcPr>
            <w:tcW w:w="2551" w:type="dxa"/>
            <w:vAlign w:val="center"/>
          </w:tcPr>
          <w:p>
            <w:pPr>
              <w:pStyle w:val="13"/>
            </w:pPr>
          </w:p>
        </w:tc>
        <w:tc>
          <w:tcPr>
            <w:tcW w:w="2551" w:type="dxa"/>
            <w:vAlign w:val="center"/>
          </w:tcPr>
          <w:p>
            <w:pPr>
              <w:pStyle w:val="13"/>
            </w:pPr>
            <w:r>
              <w:t>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30217</w:t>
            </w:r>
          </w:p>
        </w:tc>
        <w:tc>
          <w:tcPr>
            <w:tcW w:w="4535" w:type="dxa"/>
            <w:vAlign w:val="center"/>
          </w:tcPr>
          <w:p>
            <w:pPr>
              <w:pStyle w:val="14"/>
            </w:pPr>
            <w:r>
              <w:t>公务接待费</w:t>
            </w:r>
          </w:p>
        </w:tc>
        <w:tc>
          <w:tcPr>
            <w:tcW w:w="2551" w:type="dxa"/>
            <w:vAlign w:val="center"/>
          </w:tcPr>
          <w:p>
            <w:pPr>
              <w:pStyle w:val="13"/>
            </w:pPr>
            <w:r>
              <w:t>10.00</w:t>
            </w:r>
          </w:p>
        </w:tc>
        <w:tc>
          <w:tcPr>
            <w:tcW w:w="2551" w:type="dxa"/>
            <w:vAlign w:val="center"/>
          </w:tcPr>
          <w:p>
            <w:pPr>
              <w:pStyle w:val="13"/>
            </w:pPr>
          </w:p>
        </w:tc>
        <w:tc>
          <w:tcPr>
            <w:tcW w:w="2551" w:type="dxa"/>
            <w:vAlign w:val="center"/>
          </w:tcPr>
          <w:p>
            <w:pPr>
              <w:pStyle w:val="13"/>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30231</w:t>
            </w:r>
          </w:p>
        </w:tc>
        <w:tc>
          <w:tcPr>
            <w:tcW w:w="4535" w:type="dxa"/>
            <w:vAlign w:val="center"/>
          </w:tcPr>
          <w:p>
            <w:pPr>
              <w:pStyle w:val="14"/>
            </w:pPr>
            <w:r>
              <w:t>公务用车运行维护费</w:t>
            </w:r>
          </w:p>
        </w:tc>
        <w:tc>
          <w:tcPr>
            <w:tcW w:w="2551" w:type="dxa"/>
            <w:vAlign w:val="center"/>
          </w:tcPr>
          <w:p>
            <w:pPr>
              <w:pStyle w:val="13"/>
            </w:pPr>
            <w:r>
              <w:t>4.00</w:t>
            </w:r>
          </w:p>
        </w:tc>
        <w:tc>
          <w:tcPr>
            <w:tcW w:w="2551" w:type="dxa"/>
            <w:vAlign w:val="center"/>
          </w:tcPr>
          <w:p>
            <w:pPr>
              <w:pStyle w:val="13"/>
            </w:pPr>
          </w:p>
        </w:tc>
        <w:tc>
          <w:tcPr>
            <w:tcW w:w="2551" w:type="dxa"/>
            <w:vAlign w:val="center"/>
          </w:tcPr>
          <w:p>
            <w:pPr>
              <w:pStyle w:val="13"/>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30239</w:t>
            </w:r>
          </w:p>
        </w:tc>
        <w:tc>
          <w:tcPr>
            <w:tcW w:w="4535" w:type="dxa"/>
            <w:vAlign w:val="center"/>
          </w:tcPr>
          <w:p>
            <w:pPr>
              <w:pStyle w:val="14"/>
            </w:pPr>
            <w:r>
              <w:t>其他交通费用</w:t>
            </w:r>
          </w:p>
        </w:tc>
        <w:tc>
          <w:tcPr>
            <w:tcW w:w="2551" w:type="dxa"/>
            <w:vAlign w:val="center"/>
          </w:tcPr>
          <w:p>
            <w:pPr>
              <w:pStyle w:val="13"/>
            </w:pPr>
            <w:r>
              <w:t>1.98</w:t>
            </w:r>
          </w:p>
        </w:tc>
        <w:tc>
          <w:tcPr>
            <w:tcW w:w="2551" w:type="dxa"/>
            <w:vAlign w:val="center"/>
          </w:tcPr>
          <w:p>
            <w:pPr>
              <w:pStyle w:val="13"/>
            </w:pPr>
            <w:r>
              <w:t>1.98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1191" w:type="dxa"/>
            <w:vAlign w:val="center"/>
          </w:tcPr>
          <w:p>
            <w:pPr>
              <w:pStyle w:val="14"/>
            </w:pPr>
            <w:r>
              <w:t>30299</w:t>
            </w:r>
          </w:p>
        </w:tc>
        <w:tc>
          <w:tcPr>
            <w:tcW w:w="4535" w:type="dxa"/>
            <w:vAlign w:val="center"/>
          </w:tcPr>
          <w:p>
            <w:pPr>
              <w:pStyle w:val="14"/>
            </w:pPr>
            <w:r>
              <w:t>其他商品和服务支出</w:t>
            </w:r>
          </w:p>
        </w:tc>
        <w:tc>
          <w:tcPr>
            <w:tcW w:w="2551" w:type="dxa"/>
            <w:vAlign w:val="center"/>
          </w:tcPr>
          <w:p>
            <w:pPr>
              <w:pStyle w:val="13"/>
            </w:pPr>
            <w:r>
              <w:t>1.05</w:t>
            </w:r>
          </w:p>
        </w:tc>
        <w:tc>
          <w:tcPr>
            <w:tcW w:w="2551" w:type="dxa"/>
            <w:vAlign w:val="center"/>
          </w:tcPr>
          <w:p>
            <w:pPr>
              <w:pStyle w:val="13"/>
            </w:pPr>
          </w:p>
        </w:tc>
        <w:tc>
          <w:tcPr>
            <w:tcW w:w="2551" w:type="dxa"/>
            <w:vAlign w:val="center"/>
          </w:tcPr>
          <w:p>
            <w:pPr>
              <w:pStyle w:val="13"/>
            </w:pPr>
            <w:r>
              <w:t>1.05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1191" w:type="dxa"/>
            <w:vAlign w:val="center"/>
          </w:tcPr>
          <w:p>
            <w:pPr>
              <w:pStyle w:val="14"/>
            </w:pPr>
            <w:r>
              <w:t>303</w:t>
            </w:r>
          </w:p>
        </w:tc>
        <w:tc>
          <w:tcPr>
            <w:tcW w:w="4535" w:type="dxa"/>
            <w:vAlign w:val="center"/>
          </w:tcPr>
          <w:p>
            <w:pPr>
              <w:pStyle w:val="14"/>
            </w:pPr>
            <w:r>
              <w:t>对个人和家庭的补助</w:t>
            </w:r>
          </w:p>
        </w:tc>
        <w:tc>
          <w:tcPr>
            <w:tcW w:w="2551" w:type="dxa"/>
            <w:vAlign w:val="center"/>
          </w:tcPr>
          <w:p>
            <w:pPr>
              <w:pStyle w:val="13"/>
            </w:pPr>
            <w:r>
              <w:t>6.40</w:t>
            </w:r>
          </w:p>
        </w:tc>
        <w:tc>
          <w:tcPr>
            <w:tcW w:w="2551" w:type="dxa"/>
            <w:vAlign w:val="center"/>
          </w:tcPr>
          <w:p>
            <w:pPr>
              <w:pStyle w:val="13"/>
            </w:pPr>
            <w:r>
              <w:t>6.40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1191" w:type="dxa"/>
            <w:vAlign w:val="center"/>
          </w:tcPr>
          <w:p>
            <w:pPr>
              <w:pStyle w:val="14"/>
            </w:pPr>
            <w:r>
              <w:t>30302</w:t>
            </w:r>
          </w:p>
        </w:tc>
        <w:tc>
          <w:tcPr>
            <w:tcW w:w="4535" w:type="dxa"/>
            <w:vAlign w:val="center"/>
          </w:tcPr>
          <w:p>
            <w:pPr>
              <w:pStyle w:val="14"/>
            </w:pPr>
            <w:r>
              <w:t>退休费</w:t>
            </w:r>
          </w:p>
        </w:tc>
        <w:tc>
          <w:tcPr>
            <w:tcW w:w="2551" w:type="dxa"/>
            <w:vAlign w:val="center"/>
          </w:tcPr>
          <w:p>
            <w:pPr>
              <w:pStyle w:val="13"/>
            </w:pPr>
            <w:r>
              <w:t>6.40</w:t>
            </w:r>
          </w:p>
        </w:tc>
        <w:tc>
          <w:tcPr>
            <w:tcW w:w="2551" w:type="dxa"/>
            <w:vAlign w:val="center"/>
          </w:tcPr>
          <w:p>
            <w:pPr>
              <w:pStyle w:val="13"/>
            </w:pPr>
            <w:r>
              <w:t>6.40</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803涞源县独山城金属矿开发工业园区管理委员会</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803涞源县独山城金属矿开发工业园区管理委员会</w:t>
            </w:r>
          </w:p>
        </w:tc>
        <w:tc>
          <w:tcPr>
            <w:tcW w:w="2551" w:type="dxa"/>
            <w:tcBorders>
              <w:top w:val="single" w:color="FFFFFF" w:sz="6" w:space="0"/>
              <w:left w:val="single" w:color="FFFFFF" w:sz="6" w:space="0"/>
              <w:right w:val="single" w:color="FFFFFF" w:sz="6" w:space="0"/>
            </w:tcBorders>
            <w:vAlign w:val="center"/>
          </w:tcPr>
          <w:p>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1"/>
            </w:pPr>
            <w:r>
              <w:rPr>
                <w:rFonts w:hint="eastAsia"/>
                <w:lang w:eastAsia="zh-CN"/>
              </w:rPr>
              <w:t>803涞源县独山城金属矿开发工业园区管理委员会</w:t>
            </w:r>
          </w:p>
        </w:tc>
        <w:tc>
          <w:tcPr>
            <w:tcW w:w="2381" w:type="dxa"/>
            <w:tcBorders>
              <w:top w:val="single" w:color="FFFFFF" w:sz="6" w:space="0"/>
              <w:left w:val="single" w:color="FFFFFF" w:sz="6" w:space="0"/>
              <w:right w:val="single" w:color="FFFFFF" w:sz="6" w:space="0"/>
            </w:tcBorders>
            <w:vAlign w:val="center"/>
          </w:tcPr>
          <w:p>
            <w:pPr>
              <w:pStyle w:val="10"/>
              <w:rPr>
                <w:rFonts w:hint="eastAsia" w:eastAsiaTheme="minorEastAsia"/>
                <w:lang w:eastAsia="zh-CN"/>
              </w:rPr>
            </w:pPr>
            <w:r>
              <w:t>预算年度：202</w:t>
            </w:r>
            <w:r>
              <w:rPr>
                <w:rFonts w:hint="eastAsia" w:eastAsiaTheme="minorEastAsia"/>
                <w:lang w:eastAsia="zh-CN"/>
              </w:rPr>
              <w:t>3</w:t>
            </w:r>
          </w:p>
        </w:tc>
        <w:tc>
          <w:tcPr>
            <w:tcW w:w="476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3798" w:type="dxa"/>
            <w:vMerge w:val="restart"/>
            <w:vAlign w:val="center"/>
          </w:tcPr>
          <w:p>
            <w:pPr>
              <w:pStyle w:val="12"/>
            </w:pPr>
            <w:r>
              <w:t>项  目</w:t>
            </w:r>
          </w:p>
        </w:tc>
        <w:tc>
          <w:tcPr>
            <w:tcW w:w="9525"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12"/>
            </w:pPr>
            <w:r>
              <w:t>合计</w:t>
            </w:r>
          </w:p>
        </w:tc>
        <w:tc>
          <w:tcPr>
            <w:tcW w:w="2381" w:type="dxa"/>
            <w:vAlign w:val="center"/>
          </w:tcPr>
          <w:p>
            <w:pPr>
              <w:pStyle w:val="12"/>
            </w:pPr>
            <w:r>
              <w:t>一般公共预算              财政拨款</w:t>
            </w:r>
          </w:p>
        </w:tc>
        <w:tc>
          <w:tcPr>
            <w:tcW w:w="2381" w:type="dxa"/>
            <w:vAlign w:val="center"/>
          </w:tcPr>
          <w:p>
            <w:pPr>
              <w:pStyle w:val="12"/>
            </w:pPr>
            <w:r>
              <w:t>政府性基金                  预算拨款</w:t>
            </w:r>
          </w:p>
        </w:tc>
        <w:tc>
          <w:tcPr>
            <w:tcW w:w="2381"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2"/>
            </w:pPr>
            <w:r>
              <w:t>栏次</w:t>
            </w:r>
          </w:p>
        </w:tc>
        <w:tc>
          <w:tcPr>
            <w:tcW w:w="3798" w:type="dxa"/>
            <w:vAlign w:val="center"/>
          </w:tcPr>
          <w:p>
            <w:pPr>
              <w:pStyle w:val="12"/>
            </w:pPr>
            <w:r>
              <w:t>1</w:t>
            </w:r>
          </w:p>
        </w:tc>
        <w:tc>
          <w:tcPr>
            <w:tcW w:w="2382" w:type="dxa"/>
            <w:vAlign w:val="center"/>
          </w:tcPr>
          <w:p>
            <w:pPr>
              <w:pStyle w:val="12"/>
            </w:pPr>
            <w:r>
              <w:t>2</w:t>
            </w:r>
          </w:p>
        </w:tc>
        <w:tc>
          <w:tcPr>
            <w:tcW w:w="2381" w:type="dxa"/>
            <w:vAlign w:val="center"/>
          </w:tcPr>
          <w:p>
            <w:pPr>
              <w:pStyle w:val="12"/>
            </w:pPr>
            <w:r>
              <w:t>3</w:t>
            </w:r>
          </w:p>
        </w:tc>
        <w:tc>
          <w:tcPr>
            <w:tcW w:w="2381" w:type="dxa"/>
            <w:vAlign w:val="center"/>
          </w:tcPr>
          <w:p>
            <w:pPr>
              <w:pStyle w:val="12"/>
            </w:pPr>
            <w:r>
              <w:t>4</w:t>
            </w:r>
          </w:p>
        </w:tc>
        <w:tc>
          <w:tcPr>
            <w:tcW w:w="238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1</w:t>
            </w:r>
          </w:p>
        </w:tc>
        <w:tc>
          <w:tcPr>
            <w:tcW w:w="3798" w:type="dxa"/>
            <w:vAlign w:val="center"/>
          </w:tcPr>
          <w:p>
            <w:pPr>
              <w:pStyle w:val="16"/>
            </w:pPr>
            <w:r>
              <w:t>合计</w:t>
            </w:r>
          </w:p>
        </w:tc>
        <w:tc>
          <w:tcPr>
            <w:tcW w:w="2382" w:type="dxa"/>
            <w:vAlign w:val="center"/>
          </w:tcPr>
          <w:p>
            <w:pPr>
              <w:pStyle w:val="17"/>
              <w:rPr>
                <w:lang w:eastAsia="zh-CN"/>
              </w:rPr>
            </w:pPr>
            <w:r>
              <w:rPr>
                <w:rFonts w:hint="eastAsia"/>
                <w:lang w:eastAsia="zh-CN"/>
              </w:rPr>
              <w:t>14</w:t>
            </w:r>
          </w:p>
        </w:tc>
        <w:tc>
          <w:tcPr>
            <w:tcW w:w="2381" w:type="dxa"/>
            <w:vAlign w:val="center"/>
          </w:tcPr>
          <w:p>
            <w:pPr>
              <w:pStyle w:val="17"/>
              <w:rPr>
                <w:lang w:eastAsia="zh-CN"/>
              </w:rPr>
            </w:pPr>
            <w:r>
              <w:rPr>
                <w:rFonts w:hint="eastAsia"/>
                <w:lang w:eastAsia="zh-CN"/>
              </w:rPr>
              <w:t>14</w:t>
            </w:r>
          </w:p>
        </w:tc>
        <w:tc>
          <w:tcPr>
            <w:tcW w:w="2381" w:type="dxa"/>
            <w:vAlign w:val="center"/>
          </w:tcPr>
          <w:p>
            <w:pPr>
              <w:pStyle w:val="17"/>
            </w:pPr>
          </w:p>
        </w:tc>
        <w:tc>
          <w:tcPr>
            <w:tcW w:w="238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r>
              <w:t>2</w:t>
            </w:r>
          </w:p>
        </w:tc>
        <w:tc>
          <w:tcPr>
            <w:tcW w:w="3798" w:type="dxa"/>
            <w:vAlign w:val="center"/>
          </w:tcPr>
          <w:p>
            <w:pPr>
              <w:pStyle w:val="14"/>
            </w:pPr>
            <w:r>
              <w:t>一、因公出国（境）费</w:t>
            </w:r>
          </w:p>
        </w:tc>
        <w:tc>
          <w:tcPr>
            <w:tcW w:w="2382"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rPr>
                <w:lang w:eastAsia="zh-CN"/>
              </w:rPr>
            </w:pPr>
            <w:r>
              <w:rPr>
                <w:rFonts w:hint="eastAsia"/>
                <w:lang w:eastAsia="zh-CN"/>
              </w:rPr>
              <w:t>3</w:t>
            </w:r>
          </w:p>
        </w:tc>
        <w:tc>
          <w:tcPr>
            <w:tcW w:w="3798" w:type="dxa"/>
            <w:vAlign w:val="center"/>
          </w:tcPr>
          <w:p>
            <w:pPr>
              <w:pStyle w:val="14"/>
            </w:pPr>
            <w:r>
              <w:t>二、公务用车购置及运维费</w:t>
            </w:r>
          </w:p>
        </w:tc>
        <w:tc>
          <w:tcPr>
            <w:tcW w:w="2382"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rPr>
                <w:lang w:eastAsia="zh-CN"/>
              </w:rPr>
            </w:pPr>
            <w:r>
              <w:rPr>
                <w:rFonts w:hint="eastAsia"/>
                <w:lang w:eastAsia="zh-CN"/>
              </w:rPr>
              <w:t>4</w:t>
            </w:r>
          </w:p>
        </w:tc>
        <w:tc>
          <w:tcPr>
            <w:tcW w:w="3798" w:type="dxa"/>
            <w:vAlign w:val="center"/>
          </w:tcPr>
          <w:p>
            <w:pPr>
              <w:pStyle w:val="14"/>
            </w:pPr>
            <w:r>
              <w:t xml:space="preserve">    其中：公务用车购置费</w:t>
            </w:r>
          </w:p>
        </w:tc>
        <w:tc>
          <w:tcPr>
            <w:tcW w:w="2382"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rPr>
                <w:lang w:eastAsia="zh-CN"/>
              </w:rPr>
            </w:pPr>
            <w:r>
              <w:rPr>
                <w:rFonts w:hint="eastAsia"/>
                <w:lang w:eastAsia="zh-CN"/>
              </w:rPr>
              <w:t>5</w:t>
            </w:r>
          </w:p>
        </w:tc>
        <w:tc>
          <w:tcPr>
            <w:tcW w:w="3798" w:type="dxa"/>
            <w:vAlign w:val="center"/>
          </w:tcPr>
          <w:p>
            <w:pPr>
              <w:pStyle w:val="14"/>
            </w:pPr>
            <w:r>
              <w:t xml:space="preserve">          公务用车运行维护费</w:t>
            </w:r>
          </w:p>
        </w:tc>
        <w:tc>
          <w:tcPr>
            <w:tcW w:w="2382" w:type="dxa"/>
            <w:vAlign w:val="center"/>
          </w:tcPr>
          <w:p>
            <w:pPr>
              <w:pStyle w:val="13"/>
              <w:rPr>
                <w:lang w:eastAsia="zh-CN"/>
              </w:rPr>
            </w:pPr>
            <w:r>
              <w:rPr>
                <w:rFonts w:hint="eastAsia"/>
                <w:lang w:eastAsia="zh-CN"/>
              </w:rPr>
              <w:t>4</w:t>
            </w:r>
          </w:p>
        </w:tc>
        <w:tc>
          <w:tcPr>
            <w:tcW w:w="2381" w:type="dxa"/>
            <w:vAlign w:val="center"/>
          </w:tcPr>
          <w:p>
            <w:pPr>
              <w:pStyle w:val="13"/>
              <w:rPr>
                <w:lang w:eastAsia="zh-CN"/>
              </w:rPr>
            </w:pPr>
            <w:r>
              <w:rPr>
                <w:rFonts w:hint="eastAsia"/>
                <w:lang w:eastAsia="zh-CN"/>
              </w:rPr>
              <w:t>4</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rPr>
                <w:lang w:eastAsia="zh-CN"/>
              </w:rPr>
            </w:pPr>
            <w:r>
              <w:rPr>
                <w:rFonts w:hint="eastAsia"/>
                <w:lang w:eastAsia="zh-CN"/>
              </w:rPr>
              <w:t>6</w:t>
            </w:r>
          </w:p>
        </w:tc>
        <w:tc>
          <w:tcPr>
            <w:tcW w:w="3798" w:type="dxa"/>
            <w:vAlign w:val="center"/>
          </w:tcPr>
          <w:p>
            <w:pPr>
              <w:pStyle w:val="14"/>
            </w:pPr>
            <w:r>
              <w:t>三、公务接待费</w:t>
            </w:r>
          </w:p>
        </w:tc>
        <w:tc>
          <w:tcPr>
            <w:tcW w:w="2382" w:type="dxa"/>
            <w:vAlign w:val="center"/>
          </w:tcPr>
          <w:p>
            <w:pPr>
              <w:pStyle w:val="13"/>
              <w:rPr>
                <w:lang w:eastAsia="zh-CN"/>
              </w:rPr>
            </w:pPr>
            <w:r>
              <w:rPr>
                <w:rFonts w:hint="eastAsia"/>
                <w:lang w:eastAsia="zh-CN"/>
              </w:rPr>
              <w:t>10</w:t>
            </w:r>
          </w:p>
        </w:tc>
        <w:tc>
          <w:tcPr>
            <w:tcW w:w="2381" w:type="dxa"/>
            <w:vAlign w:val="center"/>
          </w:tcPr>
          <w:p>
            <w:pPr>
              <w:pStyle w:val="13"/>
              <w:rPr>
                <w:lang w:eastAsia="zh-CN"/>
              </w:rPr>
            </w:pPr>
            <w:r>
              <w:rPr>
                <w:rFonts w:hint="eastAsia"/>
                <w:lang w:eastAsia="zh-CN"/>
              </w:rPr>
              <w:t>10</w:t>
            </w:r>
          </w:p>
        </w:tc>
        <w:tc>
          <w:tcPr>
            <w:tcW w:w="2381" w:type="dxa"/>
            <w:vAlign w:val="center"/>
          </w:tcPr>
          <w:p>
            <w:pPr>
              <w:pStyle w:val="13"/>
            </w:pPr>
          </w:p>
        </w:tc>
        <w:tc>
          <w:tcPr>
            <w:tcW w:w="2381" w:type="dxa"/>
            <w:vAlign w:val="center"/>
          </w:tcPr>
          <w:p>
            <w:pPr>
              <w:pStyle w:val="13"/>
            </w:pPr>
          </w:p>
        </w:tc>
      </w:tr>
    </w:tbl>
    <w:p>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河北省财政厅2022年部门预算信息公开情况说明</w:t>
      </w:r>
    </w:p>
    <w:p>
      <w:pPr>
        <w:jc w:val="center"/>
        <w:rPr>
          <w:rFonts w:hint="eastAsia" w:ascii="方正小标宋_GBK" w:hAnsi="方正小标宋_GBK" w:cs="方正小标宋_GBK" w:eastAsiaTheme="minorEastAsia"/>
          <w:color w:val="000000"/>
          <w:sz w:val="44"/>
          <w:lang w:eastAsia="zh-CN"/>
        </w:rPr>
      </w:pPr>
      <w:r>
        <w:rPr>
          <w:rFonts w:ascii="方正小标宋_GBK" w:hAnsi="方正小标宋_GBK" w:eastAsia="方正小标宋_GBK" w:cs="方正小标宋_GBK"/>
          <w:color w:val="000000"/>
          <w:sz w:val="44"/>
        </w:rPr>
        <w:t>涞源县独山城金属矿开发工业园区管理委员会2023年部门预算信息公开</w:t>
      </w:r>
    </w:p>
    <w:p>
      <w:pPr>
        <w:jc w:val="center"/>
      </w:pPr>
      <w:r>
        <w:rPr>
          <w:rFonts w:ascii="方正小标宋_GBK" w:hAnsi="方正小标宋_GBK" w:eastAsia="方正小标宋_GBK" w:cs="方正小标宋_GBK"/>
          <w:color w:val="000000"/>
          <w:sz w:val="44"/>
        </w:rPr>
        <w:t>情况说明</w:t>
      </w:r>
    </w:p>
    <w:p>
      <w:pPr>
        <w:spacing w:line="500" w:lineRule="exact"/>
        <w:ind w:firstLine="560"/>
      </w:pPr>
      <w:r>
        <w:rPr>
          <w:rFonts w:eastAsia="方正仿宋_GBK" w:cs="Times New Roman"/>
          <w:color w:val="000000"/>
          <w:sz w:val="28"/>
        </w:rPr>
        <w:t>按照《预算法》、《地方预决算公开操作规程》和《关于进一步推进预算公开工作的实施意见》规定，现将涞源县独山城金属矿开发工业园区管理委员会2023年部门预算公开如下：</w:t>
      </w:r>
    </w:p>
    <w:p>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pPr>
        <w:ind w:firstLine="640"/>
      </w:pPr>
      <w:r>
        <w:rPr>
          <w:rFonts w:ascii="方正楷体_GBK" w:hAnsi="方正楷体_GBK" w:eastAsia="方正楷体_GBK" w:cs="方正楷体_GBK"/>
          <w:b/>
          <w:color w:val="000000"/>
          <w:sz w:val="32"/>
        </w:rPr>
        <w:t>部门职责：</w:t>
      </w:r>
    </w:p>
    <w:p>
      <w:pPr>
        <w:pStyle w:val="19"/>
      </w:pPr>
      <w:r>
        <w:t>部门职责：</w:t>
      </w:r>
    </w:p>
    <w:p>
      <w:pPr>
        <w:pStyle w:val="19"/>
      </w:pPr>
      <w:r>
        <w:t>1、编制园区产业发展规划和建设整体规划，经批准后组织实施。对固定资产投资项目进行审批和批复，负责辖区基础设施，公用设施建设与管理。</w:t>
      </w:r>
    </w:p>
    <w:p>
      <w:pPr>
        <w:pStyle w:val="19"/>
      </w:pPr>
      <w:r>
        <w:t>2、负责辖区内财政管理，实施辖区内国有资产管理和财政监督工作。</w:t>
      </w:r>
    </w:p>
    <w:p>
      <w:pPr>
        <w:pStyle w:val="19"/>
      </w:pPr>
      <w:r>
        <w:t>3、负责辖区内招商引资、进出口贸易和国内外经济技术合作工作。</w:t>
      </w:r>
    </w:p>
    <w:p>
      <w:pPr>
        <w:pStyle w:val="19"/>
      </w:pPr>
      <w:r>
        <w:t>4、按照既定政策，加快资源整合工作。</w:t>
      </w:r>
    </w:p>
    <w:p>
      <w:pPr>
        <w:pStyle w:val="19"/>
      </w:pPr>
      <w:r>
        <w:t>5、负责辖区环境保护和安全生产监督管理工作。</w:t>
      </w:r>
    </w:p>
    <w:p>
      <w:pPr>
        <w:pStyle w:val="19"/>
      </w:pPr>
      <w:r>
        <w:t>6、按照省、市、县有关信访政策，做好辖区内信访稳定工作。</w:t>
      </w:r>
    </w:p>
    <w:p>
      <w:pPr>
        <w:pStyle w:val="19"/>
      </w:pPr>
      <w:r>
        <w:t>7、按照省、市、县有关防汛、防火文件，做好辖区内防汛、防火工作。</w:t>
      </w: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涞源县独山城金属矿开发工业园区管理委员会本级</w:t>
            </w:r>
          </w:p>
        </w:tc>
        <w:tc>
          <w:tcPr>
            <w:tcW w:w="1843" w:type="dxa"/>
            <w:vAlign w:val="center"/>
          </w:tcPr>
          <w:p>
            <w:pPr>
              <w:pStyle w:val="15"/>
            </w:pPr>
            <w:r>
              <w:t>行政</w:t>
            </w:r>
          </w:p>
        </w:tc>
        <w:tc>
          <w:tcPr>
            <w:tcW w:w="2126" w:type="dxa"/>
            <w:vAlign w:val="center"/>
          </w:tcPr>
          <w:p>
            <w:pPr>
              <w:pStyle w:val="15"/>
            </w:pPr>
            <w:r>
              <w:t>未定行政级别</w:t>
            </w:r>
          </w:p>
        </w:tc>
        <w:tc>
          <w:tcPr>
            <w:tcW w:w="3827" w:type="dxa"/>
            <w:vAlign w:val="center"/>
          </w:tcPr>
          <w:p>
            <w:pPr>
              <w:pStyle w:val="15"/>
            </w:pPr>
            <w:r>
              <w:t>财政拨款</w:t>
            </w:r>
          </w:p>
        </w:tc>
      </w:tr>
    </w:tbl>
    <w:p>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pPr>
        <w:spacing w:line="500" w:lineRule="exact"/>
        <w:ind w:firstLine="560"/>
      </w:pPr>
      <w:r>
        <w:rPr>
          <w:rFonts w:eastAsia="方正仿宋_GBK" w:cs="Times New Roman"/>
          <w:color w:val="000000"/>
          <w:sz w:val="28"/>
        </w:rPr>
        <w:t>按照预算管理有关规定，目前我</w:t>
      </w:r>
      <w:r>
        <w:rPr>
          <w:rFonts w:hint="eastAsia" w:eastAsia="方正仿宋_GBK" w:cs="Times New Roman"/>
          <w:color w:val="000000"/>
          <w:sz w:val="28"/>
          <w:lang w:eastAsia="zh-CN"/>
        </w:rPr>
        <w:t>县</w:t>
      </w:r>
      <w:r>
        <w:rPr>
          <w:rFonts w:eastAsia="方正仿宋_GBK" w:cs="Times New Roman"/>
          <w:color w:val="000000"/>
          <w:sz w:val="28"/>
        </w:rPr>
        <w:t>部门预算的编制实行综合预算管理，即全部收入和支出都反映在预算中。涞源县独山城金属矿开发工业园区管理委员会机关及所属事业单位的收支包含在部门预算中。</w:t>
      </w:r>
    </w:p>
    <w:p>
      <w:pPr>
        <w:pStyle w:val="20"/>
      </w:pPr>
      <w:r>
        <w:t>一、部门预算安排的总体情况：</w:t>
      </w:r>
    </w:p>
    <w:p>
      <w:pPr>
        <w:pStyle w:val="20"/>
      </w:pPr>
      <w:r>
        <w:t>按照预算管理有关规定，目前我</w:t>
      </w:r>
      <w:r>
        <w:rPr>
          <w:rFonts w:hint="eastAsia"/>
          <w:lang w:val="en-US" w:eastAsia="zh-CN"/>
        </w:rPr>
        <w:t>部门</w:t>
      </w:r>
      <w:r>
        <w:t>预算的编制实行综合预算管理，即全部收入和支出都反映在预算中</w:t>
      </w:r>
    </w:p>
    <w:p>
      <w:pPr>
        <w:pStyle w:val="20"/>
      </w:pPr>
      <w:r>
        <w:t>1、收入说明</w:t>
      </w:r>
    </w:p>
    <w:p>
      <w:pPr>
        <w:pStyle w:val="20"/>
      </w:pPr>
      <w:r>
        <w:t>反映本</w:t>
      </w:r>
      <w:r>
        <w:rPr>
          <w:rFonts w:hint="eastAsia"/>
          <w:lang w:val="en-US" w:eastAsia="zh-CN"/>
        </w:rPr>
        <w:t>部门</w:t>
      </w:r>
      <w:r>
        <w:t>当年全部收入。2023年预算收入538.85万元。其中：一般公共预算收入538.85万元。基金预算收入0万元，国有资本经营预算收入0万元，财政专户核拨收入0万元，</w:t>
      </w:r>
      <w:r>
        <w:rPr>
          <w:rFonts w:hint="eastAsia"/>
          <w:lang w:val="en-US" w:eastAsia="zh-CN"/>
        </w:rPr>
        <w:t>部门</w:t>
      </w:r>
      <w:r>
        <w:t>资金收入0万元，上年结转结余0万元。</w:t>
      </w:r>
    </w:p>
    <w:p>
      <w:pPr>
        <w:pStyle w:val="20"/>
      </w:pPr>
      <w:r>
        <w:t>2、支出说明</w:t>
      </w:r>
    </w:p>
    <w:p>
      <w:pPr>
        <w:pStyle w:val="20"/>
      </w:pPr>
      <w:r>
        <w:t>收支预算总表支出栏、基本支出表、项目支出表按经济分类和支出功能分类科目编制，反映独山城年度</w:t>
      </w:r>
      <w:r>
        <w:rPr>
          <w:rFonts w:hint="eastAsia"/>
          <w:lang w:val="en-US" w:eastAsia="zh-CN"/>
        </w:rPr>
        <w:t>本部门</w:t>
      </w:r>
      <w:r>
        <w:t>预算中支出预算的总体情况。2023年</w:t>
      </w:r>
      <w:r>
        <w:rPr>
          <w:rFonts w:hint="eastAsia"/>
          <w:lang w:val="en-US" w:eastAsia="zh-CN"/>
        </w:rPr>
        <w:t>本</w:t>
      </w:r>
      <w:bookmarkStart w:id="18" w:name="_GoBack"/>
      <w:bookmarkEnd w:id="18"/>
      <w:r>
        <w:rPr>
          <w:rFonts w:hint="eastAsia"/>
          <w:lang w:val="en-US" w:eastAsia="zh-CN"/>
        </w:rPr>
        <w:t>部门</w:t>
      </w:r>
      <w:r>
        <w:t>支出安排预算总额538.85万元，基本支出538.85万元，包括人员经费支出</w:t>
      </w:r>
      <w:r>
        <w:rPr>
          <w:rFonts w:hint="eastAsia"/>
          <w:lang w:val="en-US" w:eastAsia="zh-CN"/>
        </w:rPr>
        <w:t>495.79</w:t>
      </w:r>
      <w:r>
        <w:t>万元。日常公用经费支出</w:t>
      </w:r>
      <w:r>
        <w:rPr>
          <w:rFonts w:hint="eastAsia"/>
          <w:lang w:val="en-US" w:eastAsia="zh-CN"/>
        </w:rPr>
        <w:t>43.06</w:t>
      </w:r>
      <w:r>
        <w:t>万元。</w:t>
      </w:r>
    </w:p>
    <w:p>
      <w:pPr>
        <w:pStyle w:val="20"/>
      </w:pPr>
      <w:r>
        <w:t>3、比上年增减变动情况</w:t>
      </w:r>
    </w:p>
    <w:p>
      <w:pPr>
        <w:pStyle w:val="20"/>
      </w:pPr>
      <w:r>
        <w:t>2023年预算收支安排538.85万元，较2022年预算增加9.03万元。其中：人员经费支出增加7.05万元，日常公用经费增加1.98万元。</w:t>
      </w:r>
    </w:p>
    <w:p>
      <w:pPr>
        <w:pStyle w:val="20"/>
      </w:pPr>
    </w:p>
    <w:p>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pPr>
        <w:pStyle w:val="21"/>
      </w:pPr>
      <w:r>
        <w:t>2023年，</w:t>
      </w:r>
      <w:r>
        <w:rPr>
          <w:rFonts w:hint="eastAsia"/>
          <w:lang w:val="en-US" w:eastAsia="zh-CN"/>
        </w:rPr>
        <w:t>本部门</w:t>
      </w:r>
      <w:r>
        <w:t>机关运行经费安排45.04万元，主要用于日常办公经费，电费，邮电费，取暖费、日常维修等日常运行支出。</w:t>
      </w:r>
    </w:p>
    <w:p>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2"/>
      </w:pPr>
      <w:r>
        <w:t>2023年，</w:t>
      </w:r>
      <w:r>
        <w:rPr>
          <w:rFonts w:hint="eastAsia"/>
          <w:lang w:val="en-US" w:eastAsia="zh-CN"/>
        </w:rPr>
        <w:t>本部门</w:t>
      </w:r>
      <w:r>
        <w:t>财政拨款“三公”经费预算安排14万元，其中公务用车维护费4万元（其中：公务用车购置费为0万元，公务用车运维费4万元）；公务接待费10万元。与2022年相比无变化。</w:t>
      </w:r>
    </w:p>
    <w:p>
      <w:pPr>
        <w:spacing w:before="10" w:after="10" w:line="360" w:lineRule="auto"/>
        <w:ind w:firstLine="640"/>
        <w:outlineLvl w:val="2"/>
      </w:pPr>
      <w:bookmarkStart w:id="13" w:name="_Toc_3_3_0000000014"/>
      <w:r>
        <w:rPr>
          <w:rFonts w:ascii="黑体" w:hAnsi="黑体" w:eastAsia="黑体" w:cs="黑体"/>
          <w:color w:val="000000"/>
          <w:sz w:val="32"/>
        </w:rPr>
        <w:t>五、预算绩效信息</w:t>
      </w:r>
      <w:bookmarkEnd w:id="13"/>
    </w:p>
    <w:p>
      <w:pPr>
        <w:ind w:firstLine="640"/>
      </w:pPr>
      <w:r>
        <w:rPr>
          <w:rFonts w:ascii="方正楷体_GBK" w:hAnsi="方正楷体_GBK" w:eastAsia="方正楷体_GBK" w:cs="方正楷体_GBK"/>
          <w:b/>
          <w:color w:val="000000"/>
          <w:sz w:val="32"/>
        </w:rPr>
        <w:t>第一部分 部门整体绩效目标</w:t>
      </w:r>
    </w:p>
    <w:p>
      <w:pPr>
        <w:spacing w:line="500" w:lineRule="exact"/>
        <w:ind w:firstLine="560"/>
      </w:pPr>
      <w:r>
        <w:rPr>
          <w:rFonts w:eastAsia="方正仿宋_GBK" w:cs="Times New Roman"/>
          <w:color w:val="000000"/>
          <w:sz w:val="28"/>
        </w:rPr>
        <w:t>（一）总体绩效目标</w:t>
      </w:r>
    </w:p>
    <w:p>
      <w:pPr>
        <w:pStyle w:val="23"/>
      </w:pPr>
      <w:r>
        <w:t>组织矿区企业积极参与资源整合重组工作，克服重重困难，协调1、4、5、6和叶树沟西矿段五个整合区内的民营企业出资委托中钢设计院，编写五个整合区的整合重组方案，完成了整合重组方案的编制上报工作。</w:t>
      </w:r>
    </w:p>
    <w:p>
      <w:pPr>
        <w:pStyle w:val="23"/>
      </w:pPr>
      <w:r>
        <w:t>加快推进砂石骨料项目建设，在为已投产砂石骨料项目搞好服务的同时，积极推动矿区企业与外来资金合作，新上砂石骨料加工项目，加大招商引资工作。</w:t>
      </w:r>
    </w:p>
    <w:p>
      <w:pPr>
        <w:pStyle w:val="23"/>
      </w:pPr>
      <w:r>
        <w:t>保护好园区生态环境，鼓励企业覆土造田、种植树木、恢复植被。做好园区内的防火、防汛、信访工作。要求各企业严格执行操作规划，防范各类安全生产事故发生，维护好园区内的信访稳定工作。</w:t>
      </w:r>
    </w:p>
    <w:p>
      <w:pPr>
        <w:pStyle w:val="23"/>
      </w:pPr>
    </w:p>
    <w:p>
      <w:pPr>
        <w:spacing w:line="500" w:lineRule="exact"/>
        <w:ind w:firstLine="560"/>
      </w:pPr>
      <w:r>
        <w:rPr>
          <w:rFonts w:eastAsia="方正仿宋_GBK" w:cs="Times New Roman"/>
          <w:color w:val="000000"/>
          <w:sz w:val="28"/>
        </w:rPr>
        <w:t>（二）分项绩效目标</w:t>
      </w:r>
    </w:p>
    <w:p>
      <w:pPr>
        <w:pStyle w:val="24"/>
      </w:pPr>
      <w:r>
        <w:t>1、加强推进资源整合工作。</w:t>
      </w:r>
    </w:p>
    <w:p>
      <w:pPr>
        <w:pStyle w:val="24"/>
      </w:pPr>
      <w:r>
        <w:t>绩效目标: 组织矿区企业积极参与资源整合重组工作。</w:t>
      </w:r>
    </w:p>
    <w:p>
      <w:pPr>
        <w:pStyle w:val="24"/>
      </w:pPr>
      <w:r>
        <w:t>绩效指标: 全年完成</w:t>
      </w:r>
    </w:p>
    <w:p>
      <w:pPr>
        <w:pStyle w:val="24"/>
      </w:pPr>
      <w:r>
        <w:t>2、全面做好辖区防火、防汛、信访和安全生产工作</w:t>
      </w:r>
    </w:p>
    <w:p>
      <w:pPr>
        <w:pStyle w:val="24"/>
      </w:pPr>
      <w:r>
        <w:t>绩效目标:确保园区信访稳定，无火灾发生、无安全生产事故发生。</w:t>
      </w:r>
    </w:p>
    <w:p>
      <w:pPr>
        <w:pStyle w:val="24"/>
      </w:pPr>
      <w:r>
        <w:t>绩效指标:全年完成</w:t>
      </w:r>
    </w:p>
    <w:p>
      <w:pPr>
        <w:pStyle w:val="24"/>
      </w:pPr>
      <w:r>
        <w:t>3、加大矿区招商引资和规划工作力度</w:t>
      </w:r>
    </w:p>
    <w:p>
      <w:pPr>
        <w:pStyle w:val="24"/>
      </w:pPr>
      <w:r>
        <w:t>绩效目标: 极力促成中材绿建和中国五矿集团的项目合作。</w:t>
      </w:r>
    </w:p>
    <w:p>
      <w:pPr>
        <w:pStyle w:val="24"/>
      </w:pPr>
      <w:r>
        <w:t>绩效指标:全年完成</w:t>
      </w:r>
    </w:p>
    <w:p>
      <w:pPr>
        <w:pStyle w:val="24"/>
      </w:pPr>
      <w:r>
        <w:t>4、加强矿区生态修复治理工作</w:t>
      </w:r>
    </w:p>
    <w:p>
      <w:pPr>
        <w:pStyle w:val="24"/>
      </w:pPr>
      <w:r>
        <w:t>绩效目标：完成省第四专员办督办问题的整改任务。</w:t>
      </w:r>
    </w:p>
    <w:p>
      <w:pPr>
        <w:pStyle w:val="24"/>
      </w:pPr>
      <w:r>
        <w:t>绩效指标：全年完成。</w:t>
      </w:r>
    </w:p>
    <w:p>
      <w:pPr>
        <w:pStyle w:val="24"/>
      </w:pPr>
    </w:p>
    <w:p>
      <w:pPr>
        <w:pStyle w:val="24"/>
      </w:pPr>
    </w:p>
    <w:p>
      <w:pPr>
        <w:spacing w:line="500" w:lineRule="exact"/>
        <w:ind w:firstLine="560"/>
      </w:pPr>
      <w:r>
        <w:rPr>
          <w:rFonts w:eastAsia="方正仿宋_GBK" w:cs="Times New Roman"/>
          <w:color w:val="000000"/>
          <w:sz w:val="28"/>
        </w:rPr>
        <w:t>（三）工作保障措施</w:t>
      </w:r>
    </w:p>
    <w:p>
      <w:pPr>
        <w:pStyle w:val="25"/>
      </w:pPr>
      <w:r>
        <w:t>1、完善制度建设。从严工作纪律，狠抓机关工作作风，落实全面从严治党要求，扎实推进</w:t>
      </w:r>
      <w:r>
        <w:rPr>
          <w:rFonts w:hint="eastAsia"/>
          <w:lang w:val="en-US" w:eastAsia="zh-CN"/>
        </w:rPr>
        <w:t>部门</w:t>
      </w:r>
      <w:r>
        <w:t>工作再上新台阶。抓学习，全面提高业务水平和自身素质，转作风全面加强工作建设，积极搭建谈判平台，联系矿区企业与河钢涞源有色公司见面沟通交换意见，借助省、市、县有关矿山综合治理政策的东风，创新思路，因地制宜，采取灵活的整合思路，最终促成整合。</w:t>
      </w:r>
    </w:p>
    <w:p>
      <w:pPr>
        <w:pStyle w:val="25"/>
      </w:pPr>
      <w:r>
        <w:t>认真做好防火防汛工作，与矿区企业签订防火防汛责任状，把防火防汛工作作为安全生产一项重要内容来抓，成立组织机构、建章立制，组建防火防汛应急小分队，加大宣传力度，张贴标语等。同时对因河钢整合不到位，部分企业停产多年而引发的租续地等一系列上访事件，我们主动与水堡和走马驿两镇负责领导进行沟通，共同寻求解决办法，做好辖区信访稳控工作。</w:t>
      </w:r>
    </w:p>
    <w:p>
      <w:pPr>
        <w:pStyle w:val="25"/>
      </w:pPr>
      <w:r>
        <w:t>2、加强支出管理。通过优化支出结构、编细编实预算、加快履行政府采购手续、尽快启动项目、及时支付资金、细化代编预算、按规定及时下达资金等多种措施，确保支出进度达标。</w:t>
      </w:r>
    </w:p>
    <w:p>
      <w:pPr>
        <w:pStyle w:val="25"/>
      </w:pPr>
      <w:r>
        <w:t>3、加强绩效运行监控。按要求开展绩效运行监控，发现问题及时采取措施，确保绩效目标如期保质实现。</w:t>
      </w:r>
    </w:p>
    <w:p>
      <w:pPr>
        <w:pStyle w:val="25"/>
      </w:pPr>
      <w:r>
        <w:t>4、做好绩效自评。按要求开展上年度部门预算绩效自评和重点评价工作，对评价中发现的问题及时整改，调整优化支出结构提高财政资金使用效益。</w:t>
      </w:r>
    </w:p>
    <w:p>
      <w:pPr>
        <w:pStyle w:val="25"/>
      </w:pPr>
      <w:r>
        <w:t>5、规范财务资产管理。完善财务管理制度，严格审批程序加强固定资产登记、使用和报废处置管理，做到支出合理，物尽其用。</w:t>
      </w:r>
    </w:p>
    <w:p>
      <w:pPr>
        <w:pStyle w:val="25"/>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pPr>
        <w:pStyle w:val="25"/>
      </w:pPr>
      <w:r>
        <w:t>7、加强宣传培训调研等。加强人员培训，提高本部门职工业务素质;加强调研，提出优化财政资金配置、提高资金使用效益的意见意见;加大宣传力度，强化预算绩效管理意识，促进预算绩效管理水平进一步提升。</w:t>
      </w:r>
    </w:p>
    <w:p>
      <w:pPr>
        <w:pStyle w:val="25"/>
      </w:pPr>
    </w:p>
    <w:p>
      <w:pPr>
        <w:ind w:firstLine="640"/>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pPr>
        <w:ind w:firstLine="640"/>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pPr>
        <w:spacing w:before="10" w:after="10"/>
        <w:ind w:firstLine="640"/>
        <w:outlineLvl w:val="2"/>
      </w:pPr>
      <w:bookmarkStart w:id="14" w:name="_Toc_3_3_0000000015"/>
      <w:r>
        <w:rPr>
          <w:rFonts w:ascii="黑体" w:hAnsi="黑体" w:eastAsia="黑体" w:cs="黑体"/>
          <w:color w:val="000000"/>
          <w:sz w:val="32"/>
        </w:rPr>
        <w:t>六、政府采购预算情况</w:t>
      </w:r>
      <w:bookmarkEnd w:id="14"/>
    </w:p>
    <w:p>
      <w:pPr>
        <w:spacing w:line="500" w:lineRule="exact"/>
        <w:ind w:firstLine="560"/>
      </w:pPr>
      <w:r>
        <w:rPr>
          <w:rFonts w:eastAsia="方正仿宋_GBK" w:cs="Times New Roman"/>
          <w:color w:val="000000"/>
          <w:sz w:val="28"/>
        </w:rPr>
        <w:t>2023年，涞源县独山城金属矿开发工业园区管理委员会安排政府采购预算</w:t>
      </w:r>
      <w:r>
        <w:rPr>
          <w:rFonts w:hint="eastAsia" w:cs="Times New Roman" w:eastAsiaTheme="minorEastAsia"/>
          <w:color w:val="000000"/>
          <w:sz w:val="28"/>
          <w:lang w:eastAsia="zh-CN"/>
        </w:rPr>
        <w:t>0</w:t>
      </w:r>
      <w:r>
        <w:rPr>
          <w:rFonts w:eastAsia="方正仿宋_GBK" w:cs="Times New Roman"/>
          <w:color w:val="000000"/>
          <w:sz w:val="28"/>
        </w:rPr>
        <w:t>万元。具体内容见下表。</w:t>
      </w:r>
    </w:p>
    <w:p>
      <w:pPr>
        <w:jc w:val="center"/>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803涞源县独山城金属矿开发工业园区管理委员会</w:t>
            </w:r>
          </w:p>
        </w:tc>
        <w:tc>
          <w:tcPr>
            <w:tcW w:w="8674"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0" w:type="dxa"/>
            <w:gridSpan w:val="8"/>
            <w:vAlign w:val="center"/>
          </w:tcPr>
          <w:p>
            <w:pPr>
              <w:pStyle w:val="12"/>
            </w:pPr>
            <w:r>
              <w:t>政府采购金额（当年部门预算安排资金）</w:t>
            </w:r>
          </w:p>
        </w:tc>
        <w:tc>
          <w:tcPr>
            <w:tcW w:w="964" w:type="dxa"/>
            <w:vMerge w:val="restart"/>
            <w:vAlign w:val="center"/>
          </w:tcPr>
          <w:p>
            <w:pPr>
              <w:pStyle w:val="12"/>
            </w:pPr>
            <w:r>
              <w:t>2023年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    款结转</w:t>
            </w:r>
          </w:p>
        </w:tc>
        <w:tc>
          <w:tcPr>
            <w:tcW w:w="964" w:type="dxa"/>
            <w:vAlign w:val="center"/>
          </w:tcPr>
          <w:p>
            <w:pPr>
              <w:pStyle w:val="12"/>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rPr>
                <w:rFonts w:hint="eastAsia" w:eastAsiaTheme="minorEastAsia"/>
                <w:lang w:eastAsia="zh-CN"/>
              </w:rPr>
            </w:pPr>
          </w:p>
        </w:tc>
        <w:tc>
          <w:tcPr>
            <w:tcW w:w="964" w:type="dxa"/>
            <w:vAlign w:val="center"/>
          </w:tcPr>
          <w:p>
            <w:pPr>
              <w:pStyle w:val="13"/>
              <w:rPr>
                <w:rFonts w:hint="eastAsia" w:eastAsiaTheme="minorEastAsia"/>
                <w:lang w:eastAsia="zh-CN"/>
              </w:rPr>
            </w:pPr>
            <w:r>
              <w:rPr>
                <w:rFonts w:hint="eastAsia" w:eastAsiaTheme="minorEastAsia"/>
                <w:lang w:eastAsia="zh-CN"/>
              </w:rPr>
              <w:t>0</w:t>
            </w: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rPr>
                <w:rFonts w:hint="eastAsia" w:eastAsiaTheme="minorEastAsia"/>
                <w:lang w:eastAsia="zh-CN"/>
              </w:rPr>
            </w:pPr>
            <w:r>
              <w:rPr>
                <w:rFonts w:hint="eastAsia" w:eastAsiaTheme="minorEastAsia"/>
                <w:lang w:eastAsia="zh-CN"/>
              </w:rPr>
              <w:t>0</w:t>
            </w: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420"/>
      </w:pPr>
      <w:r>
        <w:rPr>
          <w:rFonts w:ascii="方正书宋_GBK" w:hAnsi="方正书宋_GBK" w:eastAsia="方正书宋_GBK" w:cs="方正书宋_GBK"/>
          <w:color w:val="000000"/>
          <w:sz w:val="21"/>
        </w:rPr>
        <w:t>注：无政府采购预算，空表列示。</w:t>
      </w:r>
    </w:p>
    <w:p>
      <w:pPr>
        <w:ind w:firstLine="640"/>
      </w:pPr>
      <w:r>
        <w:rPr>
          <w:rFonts w:eastAsia="方正仿宋_GBK" w:cs="Times New Roman"/>
          <w:color w:val="000000"/>
          <w:sz w:val="32"/>
        </w:rPr>
        <w:t xml:space="preserve"> </w:t>
      </w:r>
    </w:p>
    <w:p>
      <w:pPr>
        <w:spacing w:before="10" w:after="10"/>
        <w:ind w:firstLine="640"/>
        <w:outlineLvl w:val="2"/>
      </w:pPr>
      <w:bookmarkStart w:id="15" w:name="_Toc_3_3_0000000016"/>
      <w:r>
        <w:rPr>
          <w:rFonts w:ascii="黑体" w:hAnsi="黑体" w:eastAsia="黑体" w:cs="黑体"/>
          <w:color w:val="000000"/>
          <w:sz w:val="32"/>
        </w:rPr>
        <w:t>七、国有资产信息</w:t>
      </w:r>
      <w:bookmarkEnd w:id="15"/>
    </w:p>
    <w:p>
      <w:pPr>
        <w:spacing w:line="500" w:lineRule="exact"/>
        <w:ind w:firstLine="560"/>
      </w:pPr>
      <w:r>
        <w:rPr>
          <w:rFonts w:eastAsia="方正仿宋_GBK" w:cs="Times New Roman"/>
          <w:color w:val="000000"/>
          <w:sz w:val="28"/>
        </w:rPr>
        <w:t>涞源县独山城金属矿开发工业园区管理委员会（含所属单位）上年末固定资产金额为344.61万元（详见下表）。本年度拟购置固定资产总额为</w:t>
      </w:r>
      <w:r>
        <w:rPr>
          <w:rFonts w:hint="eastAsia" w:cs="Times New Roman" w:eastAsiaTheme="minorEastAsia"/>
          <w:color w:val="000000"/>
          <w:sz w:val="28"/>
          <w:lang w:eastAsia="zh-CN"/>
        </w:rPr>
        <w:t>0</w:t>
      </w:r>
      <w:r>
        <w:rPr>
          <w:rFonts w:eastAsia="方正仿宋_GBK" w:cs="Times New Roman"/>
          <w:color w:val="000000"/>
          <w:sz w:val="28"/>
        </w:rPr>
        <w:t>万元，已按要求列入政府采购预算，详见政府采购预算表。</w:t>
      </w:r>
    </w:p>
    <w:p>
      <w:pPr>
        <w:jc w:val="center"/>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803涞源县独山城金属矿开发工业园区管理委员会</w:t>
            </w:r>
          </w:p>
        </w:tc>
        <w:tc>
          <w:tcPr>
            <w:tcW w:w="5669" w:type="dxa"/>
            <w:gridSpan w:val="2"/>
            <w:tcBorders>
              <w:top w:val="single" w:color="FFFFFF" w:sz="6" w:space="0"/>
              <w:left w:val="single" w:color="FFFFFF" w:sz="6" w:space="0"/>
              <w:right w:val="single" w:color="FFFFFF" w:sz="6" w:space="0"/>
            </w:tcBorders>
            <w:vAlign w:val="center"/>
          </w:tcPr>
          <w:p>
            <w:pPr>
              <w:pStyle w:val="9"/>
            </w:pPr>
            <w:r>
              <w:t>截止时间：2022-12-31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pPr>
          </w:p>
        </w:tc>
        <w:tc>
          <w:tcPr>
            <w:tcW w:w="2835" w:type="dxa"/>
            <w:vAlign w:val="center"/>
          </w:tcPr>
          <w:p>
            <w:pPr>
              <w:pStyle w:val="13"/>
            </w:pPr>
            <w:r>
              <w:t>344.61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1、房屋（平方米）</w:t>
            </w:r>
          </w:p>
        </w:tc>
        <w:tc>
          <w:tcPr>
            <w:tcW w:w="2835" w:type="dxa"/>
            <w:vAlign w:val="center"/>
          </w:tcPr>
          <w:p>
            <w:pPr>
              <w:pStyle w:val="15"/>
            </w:pPr>
            <w:r>
              <w:t>2500</w:t>
            </w:r>
          </w:p>
        </w:tc>
        <w:tc>
          <w:tcPr>
            <w:tcW w:w="2835" w:type="dxa"/>
            <w:vAlign w:val="center"/>
          </w:tcPr>
          <w:p>
            <w:pPr>
              <w:pStyle w:val="13"/>
            </w:pPr>
            <w:r>
              <w:t>262.43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pPr>
            <w:r>
              <w:t>2500</w:t>
            </w:r>
          </w:p>
        </w:tc>
        <w:tc>
          <w:tcPr>
            <w:tcW w:w="2835" w:type="dxa"/>
            <w:vAlign w:val="center"/>
          </w:tcPr>
          <w:p>
            <w:pPr>
              <w:pStyle w:val="13"/>
            </w:pPr>
            <w:r>
              <w:t>262.43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2、车辆（台、辆）</w:t>
            </w:r>
          </w:p>
        </w:tc>
        <w:tc>
          <w:tcPr>
            <w:tcW w:w="2835" w:type="dxa"/>
            <w:vAlign w:val="center"/>
          </w:tcPr>
          <w:p>
            <w:pPr>
              <w:pStyle w:val="15"/>
            </w:pPr>
            <w:r>
              <w:t>1</w:t>
            </w:r>
          </w:p>
        </w:tc>
        <w:tc>
          <w:tcPr>
            <w:tcW w:w="2835" w:type="dxa"/>
            <w:vAlign w:val="center"/>
          </w:tcPr>
          <w:p>
            <w:pPr>
              <w:pStyle w:val="13"/>
            </w:pPr>
            <w:r>
              <w:t>11.19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3、单价在20万元以上的设备</w:t>
            </w:r>
          </w:p>
        </w:tc>
        <w:tc>
          <w:tcPr>
            <w:tcW w:w="2835" w:type="dxa"/>
            <w:vAlign w:val="center"/>
          </w:tcPr>
          <w:p>
            <w:pPr>
              <w:pStyle w:val="15"/>
            </w:pPr>
            <w:r>
              <w:t>1</w:t>
            </w:r>
          </w:p>
        </w:tc>
        <w:tc>
          <w:tcPr>
            <w:tcW w:w="2835" w:type="dxa"/>
            <w:vAlign w:val="center"/>
          </w:tcPr>
          <w:p>
            <w:pPr>
              <w:pStyle w:val="13"/>
            </w:pPr>
            <w:r>
              <w:t>58.80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4、其他固定资产</w:t>
            </w:r>
          </w:p>
        </w:tc>
        <w:tc>
          <w:tcPr>
            <w:tcW w:w="2835" w:type="dxa"/>
            <w:vAlign w:val="center"/>
          </w:tcPr>
          <w:p>
            <w:pPr>
              <w:pStyle w:val="15"/>
            </w:pPr>
            <w:r>
              <w:t>37</w:t>
            </w:r>
          </w:p>
        </w:tc>
        <w:tc>
          <w:tcPr>
            <w:tcW w:w="2835" w:type="dxa"/>
            <w:vAlign w:val="center"/>
          </w:tcPr>
          <w:p>
            <w:pPr>
              <w:pStyle w:val="13"/>
            </w:pPr>
            <w:r>
              <w:t>12.19</w:t>
            </w:r>
          </w:p>
        </w:tc>
      </w:tr>
    </w:tbl>
    <w:p>
      <w:pPr>
        <w:ind w:firstLine="640"/>
      </w:pPr>
      <w:r>
        <w:rPr>
          <w:rFonts w:eastAsia="方正仿宋_GBK" w:cs="Times New Roman"/>
          <w:color w:val="000000"/>
          <w:sz w:val="32"/>
        </w:rPr>
        <w:t xml:space="preserve"> </w:t>
      </w:r>
    </w:p>
    <w:p>
      <w:pPr>
        <w:spacing w:before="10" w:after="10"/>
        <w:ind w:firstLine="640"/>
        <w:outlineLvl w:val="2"/>
      </w:pPr>
      <w:bookmarkStart w:id="16" w:name="_Toc_3_3_0000000017"/>
      <w:r>
        <w:rPr>
          <w:rFonts w:ascii="黑体" w:hAnsi="黑体" w:eastAsia="黑体" w:cs="黑体"/>
          <w:color w:val="000000"/>
          <w:sz w:val="32"/>
        </w:rPr>
        <w:t>八、名词解释</w:t>
      </w:r>
      <w:bookmarkEnd w:id="16"/>
    </w:p>
    <w:p>
      <w:pPr>
        <w:spacing w:line="500" w:lineRule="exact"/>
        <w:ind w:firstLine="560"/>
      </w:pPr>
      <w:r>
        <w:rPr>
          <w:rFonts w:eastAsia="方正仿宋_GBK" w:cs="Times New Roman"/>
          <w:color w:val="000000"/>
          <w:sz w:val="28"/>
        </w:rPr>
        <w:t>1、</w:t>
      </w:r>
      <w:r>
        <w:rPr>
          <w:rFonts w:eastAsia="方正仿宋_GBK" w:cs="Times New Roman"/>
          <w:b/>
          <w:color w:val="000000"/>
          <w:sz w:val="28"/>
        </w:rPr>
        <w:t>一般公共预算拨款收入：</w:t>
      </w:r>
      <w:r>
        <w:rPr>
          <w:rFonts w:eastAsia="方正仿宋_GBK" w:cs="Times New Roman"/>
          <w:color w:val="000000"/>
          <w:sz w:val="28"/>
        </w:rPr>
        <w:t>指</w:t>
      </w:r>
      <w:r>
        <w:rPr>
          <w:rFonts w:hint="eastAsia" w:eastAsia="方正仿宋_GBK" w:cs="Times New Roman"/>
          <w:color w:val="000000"/>
          <w:sz w:val="28"/>
          <w:lang w:eastAsia="zh-CN"/>
        </w:rPr>
        <w:t>县级</w:t>
      </w:r>
      <w:r>
        <w:rPr>
          <w:rFonts w:eastAsia="方正仿宋_GBK" w:cs="Times New Roman"/>
          <w:color w:val="000000"/>
          <w:sz w:val="28"/>
        </w:rPr>
        <w:t>财政当年拨付的资金。</w:t>
      </w:r>
    </w:p>
    <w:p>
      <w:pPr>
        <w:spacing w:line="500" w:lineRule="exact"/>
        <w:ind w:firstLine="560"/>
      </w:pPr>
      <w:r>
        <w:rPr>
          <w:rFonts w:eastAsia="方正仿宋_GBK" w:cs="Times New Roman"/>
          <w:color w:val="000000"/>
          <w:sz w:val="28"/>
        </w:rPr>
        <w:t>2、</w:t>
      </w:r>
      <w:r>
        <w:rPr>
          <w:rFonts w:eastAsia="方正仿宋_GBK" w:cs="Times New Roman"/>
          <w:b/>
          <w:color w:val="000000"/>
          <w:sz w:val="28"/>
        </w:rPr>
        <w:t>事业收入：</w:t>
      </w:r>
      <w:r>
        <w:rPr>
          <w:rFonts w:eastAsia="方正仿宋_GBK" w:cs="Times New Roman"/>
          <w:color w:val="000000"/>
          <w:sz w:val="28"/>
        </w:rPr>
        <w:t>指事业单位开展专业业务活动及辅助活动所取得的收入。</w:t>
      </w:r>
    </w:p>
    <w:p>
      <w:pPr>
        <w:spacing w:line="500" w:lineRule="exact"/>
        <w:ind w:firstLine="560"/>
      </w:pPr>
      <w:r>
        <w:rPr>
          <w:rFonts w:eastAsia="方正仿宋_GBK" w:cs="Times New Roman"/>
          <w:color w:val="000000"/>
          <w:sz w:val="28"/>
        </w:rPr>
        <w:t>3、</w:t>
      </w:r>
      <w:r>
        <w:rPr>
          <w:rFonts w:eastAsia="方正仿宋_GBK" w:cs="Times New Roman"/>
          <w:b/>
          <w:color w:val="000000"/>
          <w:sz w:val="28"/>
        </w:rPr>
        <w:t>其他收入：</w:t>
      </w:r>
      <w:r>
        <w:rPr>
          <w:rFonts w:eastAsia="方正仿宋_GBK" w:cs="Times New Roman"/>
          <w:color w:val="000000"/>
          <w:sz w:val="28"/>
        </w:rPr>
        <w:t>指除“一般公共预算拨款收入”、“事业收入”等以外的收入。主要是按规定动用的租房收入、存款利息收入等。</w:t>
      </w:r>
    </w:p>
    <w:p>
      <w:pPr>
        <w:spacing w:line="500" w:lineRule="exact"/>
        <w:ind w:firstLine="560"/>
      </w:pPr>
      <w:r>
        <w:rPr>
          <w:rFonts w:eastAsia="方正仿宋_GBK" w:cs="Times New Roman"/>
          <w:color w:val="000000"/>
          <w:sz w:val="28"/>
        </w:rPr>
        <w:t>4、</w:t>
      </w:r>
      <w:r>
        <w:rPr>
          <w:rFonts w:eastAsia="方正仿宋_GBK" w:cs="Times New Roman"/>
          <w:b/>
          <w:color w:val="000000"/>
          <w:sz w:val="28"/>
        </w:rPr>
        <w:t>基本支出：</w:t>
      </w:r>
      <w:r>
        <w:rPr>
          <w:rFonts w:eastAsia="方正仿宋_GBK" w:cs="Times New Roman"/>
          <w:color w:val="000000"/>
          <w:sz w:val="28"/>
        </w:rPr>
        <w:t>指为保障机构正常运转、完成日常工作任务而发生的人员支出和公用支出。</w:t>
      </w:r>
    </w:p>
    <w:p>
      <w:pPr>
        <w:spacing w:line="500" w:lineRule="exact"/>
        <w:ind w:firstLine="560"/>
      </w:pPr>
      <w:r>
        <w:rPr>
          <w:rFonts w:eastAsia="方正仿宋_GBK" w:cs="Times New Roman"/>
          <w:color w:val="000000"/>
          <w:sz w:val="28"/>
        </w:rPr>
        <w:t>5、</w:t>
      </w:r>
      <w:r>
        <w:rPr>
          <w:rFonts w:eastAsia="方正仿宋_GBK" w:cs="Times New Roman"/>
          <w:b/>
          <w:color w:val="000000"/>
          <w:sz w:val="28"/>
        </w:rPr>
        <w:t>项目支出：</w:t>
      </w:r>
      <w:r>
        <w:rPr>
          <w:rFonts w:eastAsia="方正仿宋_GBK" w:cs="Times New Roman"/>
          <w:color w:val="000000"/>
          <w:sz w:val="28"/>
        </w:rPr>
        <w:t>指在基本支出之外为完成特定行政任务和事业发展目标所发生的支出。</w:t>
      </w:r>
    </w:p>
    <w:p>
      <w:pPr>
        <w:spacing w:line="500" w:lineRule="exact"/>
        <w:ind w:firstLine="560"/>
      </w:pPr>
      <w:r>
        <w:rPr>
          <w:rFonts w:eastAsia="方正仿宋_GBK" w:cs="Times New Roman"/>
          <w:color w:val="000000"/>
          <w:sz w:val="28"/>
        </w:rPr>
        <w:t>6、</w:t>
      </w:r>
      <w:r>
        <w:rPr>
          <w:rFonts w:eastAsia="方正仿宋_GBK" w:cs="Times New Roman"/>
          <w:b/>
          <w:color w:val="000000"/>
          <w:sz w:val="28"/>
        </w:rPr>
        <w:t>上缴上级支出：</w:t>
      </w:r>
      <w:r>
        <w:rPr>
          <w:rFonts w:eastAsia="方正仿宋_GBK" w:cs="Times New Roman"/>
          <w:color w:val="000000"/>
          <w:sz w:val="28"/>
        </w:rPr>
        <w:t>指下级单位上缴上级的支出。</w:t>
      </w:r>
    </w:p>
    <w:p>
      <w:pPr>
        <w:spacing w:line="500" w:lineRule="exact"/>
        <w:ind w:firstLine="560"/>
      </w:pPr>
      <w:r>
        <w:rPr>
          <w:rFonts w:eastAsia="方正仿宋_GBK" w:cs="Times New Roman"/>
          <w:color w:val="000000"/>
          <w:sz w:val="28"/>
        </w:rPr>
        <w:t>7、</w:t>
      </w:r>
      <w:r>
        <w:rPr>
          <w:rFonts w:eastAsia="方正仿宋_GBK" w:cs="Times New Roman"/>
          <w:b/>
          <w:color w:val="000000"/>
          <w:sz w:val="28"/>
        </w:rPr>
        <w:t>“三公”经费：</w:t>
      </w:r>
      <w:r>
        <w:rPr>
          <w:rFonts w:eastAsia="方正仿宋_GBK" w:cs="Times New Roman"/>
          <w:color w:val="000000"/>
          <w:sz w:val="28"/>
        </w:rPr>
        <w:t>纳入</w:t>
      </w:r>
      <w:r>
        <w:rPr>
          <w:rFonts w:hint="eastAsia" w:eastAsia="方正仿宋_GBK" w:cs="Times New Roman"/>
          <w:color w:val="000000"/>
          <w:sz w:val="28"/>
          <w:lang w:eastAsia="zh-CN"/>
        </w:rPr>
        <w:t>县</w:t>
      </w:r>
      <w:r>
        <w:rPr>
          <w:rFonts w:eastAsia="方正仿宋_GBK" w:cs="Times New Roman"/>
          <w:color w:val="000000"/>
          <w:sz w:val="28"/>
        </w:rPr>
        <w:t>级财政预算管理的“三公”经费，是指</w:t>
      </w:r>
      <w:r>
        <w:rPr>
          <w:rFonts w:hint="eastAsia" w:eastAsia="方正仿宋_GBK" w:cs="Times New Roman"/>
          <w:color w:val="000000"/>
          <w:sz w:val="28"/>
          <w:lang w:eastAsia="zh-CN"/>
        </w:rPr>
        <w:t>县</w:t>
      </w:r>
      <w:r>
        <w:rPr>
          <w:rFonts w:eastAsia="方正仿宋_GBK" w:cs="Times New Roman"/>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pPr>
      <w:r>
        <w:rPr>
          <w:rFonts w:eastAsia="方正仿宋_GBK" w:cs="Times New Roman"/>
          <w:color w:val="000000"/>
          <w:sz w:val="28"/>
        </w:rPr>
        <w:t>8、</w:t>
      </w:r>
      <w:r>
        <w:rPr>
          <w:rFonts w:eastAsia="方正仿宋_GBK" w:cs="Times New Roman"/>
          <w:b/>
          <w:color w:val="000000"/>
          <w:sz w:val="28"/>
        </w:rPr>
        <w:t>机关运行费：</w:t>
      </w:r>
      <w:r>
        <w:rPr>
          <w:rFonts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pPr>
      <w:r>
        <w:rPr>
          <w:rFonts w:eastAsia="方正仿宋_GBK" w:cs="Times New Roman"/>
          <w:color w:val="000000"/>
          <w:sz w:val="28"/>
        </w:rPr>
        <w:t>9、</w:t>
      </w:r>
      <w:r>
        <w:rPr>
          <w:rFonts w:eastAsia="方正仿宋_GBK" w:cs="Times New Roman"/>
          <w:b/>
          <w:color w:val="000000"/>
          <w:sz w:val="28"/>
        </w:rPr>
        <w:t>上年结转：</w:t>
      </w:r>
      <w:r>
        <w:rPr>
          <w:rFonts w:eastAsia="方正仿宋_GBK" w:cs="Times New Roman"/>
          <w:color w:val="000000"/>
          <w:sz w:val="28"/>
        </w:rPr>
        <w:t>指以前年度尚未完成、结转到本年仍按原规定用途继续使用的资金。</w:t>
      </w:r>
    </w:p>
    <w:p>
      <w:pPr>
        <w:spacing w:line="500" w:lineRule="exact"/>
        <w:ind w:firstLine="560"/>
      </w:pPr>
      <w:r>
        <w:rPr>
          <w:rFonts w:eastAsia="方正仿宋_GBK" w:cs="Times New Roman"/>
          <w:color w:val="000000"/>
          <w:sz w:val="28"/>
        </w:rPr>
        <w:t>10、</w:t>
      </w:r>
      <w:r>
        <w:rPr>
          <w:rFonts w:eastAsia="方正仿宋_GBK" w:cs="Times New Roman"/>
          <w:b/>
          <w:color w:val="000000"/>
          <w:sz w:val="28"/>
        </w:rPr>
        <w:t>事业单位经营支出：</w:t>
      </w:r>
      <w:r>
        <w:rPr>
          <w:rFonts w:eastAsia="方正仿宋_GBK" w:cs="Times New Roman"/>
          <w:color w:val="000000"/>
          <w:sz w:val="28"/>
        </w:rPr>
        <w:t>指事业单位在专业业务活动及其辅助活动之外开展非独立核算经营活动发生的支出。</w:t>
      </w:r>
    </w:p>
    <w:p>
      <w:pPr>
        <w:spacing w:before="10" w:after="10"/>
        <w:ind w:firstLine="640"/>
        <w:outlineLvl w:val="2"/>
      </w:pPr>
      <w:bookmarkStart w:id="17" w:name="_Toc_3_3_0000000018"/>
      <w:r>
        <w:rPr>
          <w:rFonts w:ascii="黑体" w:hAnsi="黑体" w:eastAsia="黑体" w:cs="黑体"/>
          <w:color w:val="000000"/>
          <w:sz w:val="32"/>
        </w:rPr>
        <w:t>九、其他需要说明的事项</w:t>
      </w:r>
      <w:bookmarkEnd w:id="17"/>
    </w:p>
    <w:p>
      <w:pPr>
        <w:spacing w:line="500" w:lineRule="exact"/>
        <w:ind w:firstLine="560"/>
        <w:rPr>
          <w:rFonts w:hint="eastAsia" w:eastAsiaTheme="minorEastAsia"/>
          <w:lang w:eastAsia="zh-CN"/>
        </w:rPr>
        <w:sectPr>
          <w:pgSz w:w="16840" w:h="11900" w:orient="landscape"/>
          <w:pgMar w:top="1361" w:right="1020" w:bottom="1134" w:left="1020" w:header="720" w:footer="720" w:gutter="0"/>
          <w:cols w:space="720" w:num="1"/>
        </w:sectPr>
      </w:pPr>
      <w:r>
        <w:rPr>
          <w:rFonts w:eastAsia="方正仿宋_GBK" w:cs="Times New Roman"/>
          <w:color w:val="000000"/>
          <w:sz w:val="28"/>
        </w:rPr>
        <w:t>我部门无其他需要说明的事项。</w:t>
      </w:r>
    </w:p>
    <w:p>
      <w:pPr>
        <w:rPr>
          <w:rFonts w:eastAsia="宋体"/>
          <w:lang w:eastAsia="zh-CN"/>
        </w:rPr>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15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16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ODdjODFmMzdhNmRhZjdkNzk2YmZiMGQwNGI2ODEyMTcifQ=="/>
    <w:docVar w:name="KSO_WPS_MARK_KEY" w:val="1e5624e7-c44c-45f3-a679-3ae2c36cb57d"/>
  </w:docVars>
  <w:rsids>
    <w:rsidRoot w:val="003771B1"/>
    <w:rsid w:val="002A6929"/>
    <w:rsid w:val="002D1759"/>
    <w:rsid w:val="002E7816"/>
    <w:rsid w:val="0036212D"/>
    <w:rsid w:val="003771B1"/>
    <w:rsid w:val="003C6B4A"/>
    <w:rsid w:val="0073345E"/>
    <w:rsid w:val="00A942D8"/>
    <w:rsid w:val="00B1010A"/>
    <w:rsid w:val="00B43D27"/>
    <w:rsid w:val="00E108C6"/>
    <w:rsid w:val="00FE14EC"/>
    <w:rsid w:val="0B8D5295"/>
    <w:rsid w:val="27FB620D"/>
    <w:rsid w:val="3F6418F4"/>
    <w:rsid w:val="41EF623A"/>
    <w:rsid w:val="51A60F32"/>
    <w:rsid w:val="52C2246A"/>
    <w:rsid w:val="584D37F5"/>
    <w:rsid w:val="5CAA4817"/>
    <w:rsid w:val="63E257EE"/>
    <w:rsid w:val="6D8B4A1F"/>
    <w:rsid w:val="71125845"/>
    <w:rsid w:val="716551E8"/>
    <w:rsid w:val="7A4761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ind w:firstLine="560"/>
    </w:pPr>
    <w:rPr>
      <w:rFonts w:eastAsia="方正仿宋_GBK" w:cs="Times New Roman"/>
      <w:color w:val="000000"/>
      <w:sz w:val="28"/>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9">
    <w:name w:val="单元格样式22"/>
    <w:basedOn w:val="1"/>
    <w:qFormat/>
    <w:uiPriority w:val="0"/>
    <w:pPr>
      <w:jc w:val="right"/>
    </w:pPr>
    <w:rPr>
      <w:rFonts w:ascii="方正小标宋_GBK" w:hAnsi="方正小标宋_GBK" w:eastAsia="方正小标宋_GBK" w:cs="方正小标宋_GBK"/>
    </w:rPr>
  </w:style>
  <w:style w:type="paragraph" w:customStyle="1" w:styleId="10">
    <w:name w:val="单元格样式21"/>
    <w:basedOn w:val="1"/>
    <w:qFormat/>
    <w:uiPriority w:val="0"/>
    <w:pPr>
      <w:jc w:val="center"/>
    </w:pPr>
    <w:rPr>
      <w:rFonts w:ascii="方正小标宋_GBK" w:hAnsi="方正小标宋_GBK" w:eastAsia="方正小标宋_GBK" w:cs="方正小标宋_GBK"/>
    </w:rPr>
  </w:style>
  <w:style w:type="paragraph" w:customStyle="1" w:styleId="11">
    <w:name w:val="单元格样式20"/>
    <w:basedOn w:val="1"/>
    <w:qFormat/>
    <w:uiPriority w:val="0"/>
    <w:rPr>
      <w:rFonts w:ascii="方正小标宋_GBK" w:hAnsi="方正小标宋_GBK" w:eastAsia="方正小标宋_GBK" w:cs="方正小标宋_GBK"/>
    </w:rPr>
  </w:style>
  <w:style w:type="paragraph" w:customStyle="1" w:styleId="12">
    <w:name w:val="单元格样式1"/>
    <w:basedOn w:val="1"/>
    <w:qFormat/>
    <w:uiPriority w:val="0"/>
    <w:pPr>
      <w:jc w:val="center"/>
    </w:pPr>
    <w:rPr>
      <w:rFonts w:ascii="方正书宋_GBK" w:hAnsi="方正书宋_GBK" w:eastAsia="方正书宋_GBK" w:cs="方正书宋_GBK"/>
      <w:b/>
      <w:sz w:val="21"/>
    </w:rPr>
  </w:style>
  <w:style w:type="paragraph" w:customStyle="1" w:styleId="13">
    <w:name w:val="单元格样式4"/>
    <w:basedOn w:val="1"/>
    <w:qFormat/>
    <w:uiPriority w:val="0"/>
    <w:pPr>
      <w:jc w:val="right"/>
    </w:pPr>
    <w:rPr>
      <w:rFonts w:ascii="方正书宋_GBK" w:hAnsi="方正书宋_GBK" w:eastAsia="方正书宋_GBK" w:cs="方正书宋_GBK"/>
      <w:sz w:val="21"/>
    </w:rPr>
  </w:style>
  <w:style w:type="paragraph" w:customStyle="1" w:styleId="14">
    <w:name w:val="单元格样式2"/>
    <w:basedOn w:val="1"/>
    <w:qFormat/>
    <w:uiPriority w:val="0"/>
    <w:rPr>
      <w:rFonts w:ascii="方正书宋_GBK" w:hAnsi="方正书宋_GBK" w:eastAsia="方正书宋_GBK" w:cs="方正书宋_GBK"/>
      <w:sz w:val="21"/>
    </w:rPr>
  </w:style>
  <w:style w:type="paragraph" w:customStyle="1" w:styleId="15">
    <w:name w:val="单元格样式3"/>
    <w:basedOn w:val="1"/>
    <w:qFormat/>
    <w:uiPriority w:val="0"/>
    <w:pPr>
      <w:jc w:val="center"/>
    </w:pPr>
    <w:rPr>
      <w:rFonts w:ascii="方正书宋_GBK" w:hAnsi="方正书宋_GBK" w:eastAsia="方正书宋_GBK" w:cs="方正书宋_GBK"/>
      <w:sz w:val="21"/>
    </w:rPr>
  </w:style>
  <w:style w:type="paragraph" w:customStyle="1" w:styleId="16">
    <w:name w:val="单元格样式6"/>
    <w:basedOn w:val="1"/>
    <w:qFormat/>
    <w:uiPriority w:val="0"/>
    <w:pPr>
      <w:jc w:val="center"/>
    </w:pPr>
    <w:rPr>
      <w:rFonts w:ascii="方正书宋_GBK" w:hAnsi="方正书宋_GBK" w:eastAsia="方正书宋_GBK" w:cs="方正书宋_GBK"/>
      <w:b/>
      <w:sz w:val="21"/>
    </w:rPr>
  </w:style>
  <w:style w:type="paragraph" w:customStyle="1" w:styleId="17">
    <w:name w:val="单元格样式7"/>
    <w:basedOn w:val="1"/>
    <w:qFormat/>
    <w:uiPriority w:val="0"/>
    <w:pPr>
      <w:jc w:val="right"/>
    </w:pPr>
    <w:rPr>
      <w:rFonts w:ascii="方正书宋_GBK" w:hAnsi="方正书宋_GBK" w:eastAsia="方正书宋_GBK" w:cs="方正书宋_GBK"/>
      <w:b/>
      <w:sz w:val="21"/>
    </w:rPr>
  </w:style>
  <w:style w:type="paragraph" w:customStyle="1" w:styleId="18">
    <w:name w:val="单元格样式5"/>
    <w:basedOn w:val="1"/>
    <w:qFormat/>
    <w:uiPriority w:val="0"/>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line="500" w:lineRule="exact"/>
      <w:ind w:firstLine="560"/>
    </w:pPr>
    <w:rPr>
      <w:rFonts w:eastAsia="方正仿宋_GBK" w:cs="Times New Roman"/>
      <w:sz w:val="28"/>
    </w:rPr>
  </w:style>
  <w:style w:type="paragraph" w:customStyle="1" w:styleId="20">
    <w:name w:val="插入文本样式-插入预算公开部门预算安排的总体情况文件"/>
    <w:basedOn w:val="1"/>
    <w:qFormat/>
    <w:uiPriority w:val="0"/>
    <w:pPr>
      <w:spacing w:line="500" w:lineRule="exact"/>
      <w:ind w:firstLine="560"/>
    </w:pPr>
    <w:rPr>
      <w:rFonts w:eastAsia="方正仿宋_GBK" w:cs="Times New Roman"/>
      <w:sz w:val="28"/>
    </w:rPr>
  </w:style>
  <w:style w:type="paragraph" w:customStyle="1" w:styleId="21">
    <w:name w:val="插入文本样式-插入预算公开部门机关运行经费安排情况文件"/>
    <w:basedOn w:val="1"/>
    <w:qFormat/>
    <w:uiPriority w:val="0"/>
    <w:pPr>
      <w:spacing w:line="500" w:lineRule="exact"/>
      <w:ind w:firstLine="560"/>
    </w:pPr>
    <w:rPr>
      <w:rFonts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line="500" w:lineRule="exact"/>
      <w:ind w:firstLine="560"/>
    </w:pPr>
    <w:rPr>
      <w:rFonts w:eastAsia="方正仿宋_GBK" w:cs="Times New Roman"/>
      <w:sz w:val="28"/>
    </w:rPr>
  </w:style>
  <w:style w:type="paragraph" w:customStyle="1" w:styleId="23">
    <w:name w:val="插入文本样式-插入总体目标文件"/>
    <w:basedOn w:val="1"/>
    <w:qFormat/>
    <w:uiPriority w:val="0"/>
    <w:pPr>
      <w:spacing w:line="500" w:lineRule="exact"/>
      <w:ind w:firstLine="560"/>
    </w:pPr>
    <w:rPr>
      <w:rFonts w:eastAsia="方正仿宋_GBK" w:cs="Times New Roman"/>
      <w:sz w:val="28"/>
    </w:rPr>
  </w:style>
  <w:style w:type="paragraph" w:customStyle="1" w:styleId="24">
    <w:name w:val="插入文本样式-插入职责分类绩效目标文件"/>
    <w:basedOn w:val="1"/>
    <w:qFormat/>
    <w:uiPriority w:val="0"/>
    <w:pPr>
      <w:spacing w:line="500" w:lineRule="exact"/>
      <w:ind w:firstLine="560"/>
    </w:pPr>
    <w:rPr>
      <w:rFonts w:eastAsia="方正仿宋_GBK" w:cs="Times New Roman"/>
      <w:sz w:val="28"/>
    </w:rPr>
  </w:style>
  <w:style w:type="paragraph" w:customStyle="1" w:styleId="25">
    <w:name w:val="插入文本样式-插入实现年度发展规划目标的保障措施文件"/>
    <w:basedOn w:val="1"/>
    <w:qFormat/>
    <w:uiPriority w:val="0"/>
    <w:pPr>
      <w:spacing w:line="500" w:lineRule="exact"/>
      <w:ind w:firstLine="560"/>
    </w:pPr>
    <w:rPr>
      <w:rFonts w:eastAsia="方正仿宋_GBK" w:cs="Times New Roman"/>
      <w:sz w:val="28"/>
    </w:rPr>
  </w:style>
  <w:style w:type="paragraph" w:customStyle="1" w:styleId="26">
    <w:name w:val="单元格样式23"/>
    <w:basedOn w:val="1"/>
    <w:qFormat/>
    <w:uiPriority w:val="0"/>
    <w:pPr>
      <w:jc w:val="right"/>
    </w:pPr>
    <w:rPr>
      <w:rFonts w:ascii="方正书宋_GBK" w:hAnsi="方正书宋_GBK" w:eastAsia="方正书宋_GBK" w:cs="方正书宋_GBK"/>
    </w:rPr>
  </w:style>
  <w:style w:type="paragraph" w:customStyle="1" w:styleId="27">
    <w:name w:val="插入文本样式-插入单位职责文件"/>
    <w:basedOn w:val="1"/>
    <w:qFormat/>
    <w:uiPriority w:val="0"/>
    <w:pPr>
      <w:spacing w:line="500" w:lineRule="exact"/>
      <w:ind w:firstLine="560"/>
    </w:pPr>
    <w:rPr>
      <w:rFonts w:eastAsia="方正仿宋_GBK" w:cs="Times New Roman"/>
      <w:sz w:val="28"/>
    </w:rPr>
  </w:style>
  <w:style w:type="paragraph" w:customStyle="1" w:styleId="28">
    <w:name w:val="插入文本样式-插入预算公开单位预算安排的总体情况文件"/>
    <w:basedOn w:val="1"/>
    <w:qFormat/>
    <w:uiPriority w:val="0"/>
    <w:pPr>
      <w:spacing w:line="500" w:lineRule="exact"/>
      <w:ind w:firstLine="560"/>
    </w:pPr>
    <w:rPr>
      <w:rFonts w:eastAsia="方正仿宋_GBK" w:cs="Times New Roman"/>
      <w:sz w:val="28"/>
    </w:rPr>
  </w:style>
  <w:style w:type="paragraph" w:customStyle="1" w:styleId="29">
    <w:name w:val="插入文本样式-插入预算公开单位机关运行经费安排情况文件"/>
    <w:basedOn w:val="1"/>
    <w:qFormat/>
    <w:uiPriority w:val="0"/>
    <w:pPr>
      <w:spacing w:line="500" w:lineRule="exact"/>
      <w:ind w:firstLine="560"/>
    </w:pPr>
    <w:rPr>
      <w:rFonts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line="500" w:lineRule="exact"/>
      <w:ind w:firstLine="560"/>
    </w:pPr>
    <w:rPr>
      <w:rFonts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2023-03-08T13:38:47Z</dcterms:created>
  <dcterms:modified xsi:type="dcterms:W3CDTF">2023-03-08T05:38:47Z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2023-03-08T13:38:44Z</dcterms:created>
  <dcterms:modified xsi:type="dcterms:W3CDTF">2023-03-08T05:38:44Z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2023-03-08T13:38:48Z</dcterms:created>
  <dcterms:modified xsi:type="dcterms:W3CDTF">2023-03-08T05:38:48Z</dcterms:modified>
</cp:core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2023-03-08T13:38:43Z</dcterms:created>
  <dcterms:modified xsi:type="dcterms:W3CDTF">2023-03-08T05:38:43Z</dcterms:modified>
</cp:core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2023-03-08T13:38:43Z</dcterms:created>
  <dcterms:modified xsi:type="dcterms:W3CDTF">2023-03-08T05:38:43Z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5160ECC7-F17F-4267-8357-4B321B0DB857}">
  <ds:schemaRefs/>
</ds:datastoreItem>
</file>

<file path=customXml/itemProps2.xml><?xml version="1.0" encoding="utf-8"?>
<ds:datastoreItem xmlns:ds="http://schemas.openxmlformats.org/officeDocument/2006/customXml" ds:itemID="{31E73860-8990-4EB0-A9AB-8A8A2AEC2268}">
  <ds:schemaRefs/>
</ds:datastoreItem>
</file>

<file path=customXml/itemProps3.xml><?xml version="1.0" encoding="utf-8"?>
<ds:datastoreItem xmlns:ds="http://schemas.openxmlformats.org/officeDocument/2006/customXml" ds:itemID="{9A8D483A-B18F-4C02-B07C-DCEBA2E95E34}">
  <ds:schemaRefs/>
</ds:datastoreItem>
</file>

<file path=customXml/itemProps4.xml><?xml version="1.0" encoding="utf-8"?>
<ds:datastoreItem xmlns:ds="http://schemas.openxmlformats.org/officeDocument/2006/customXml" ds:itemID="{4AEA33D2-D7CF-4BED-A485-C402056B8192}">
  <ds:schemaRefs/>
</ds:datastoreItem>
</file>

<file path=customXml/itemProps5.xml><?xml version="1.0" encoding="utf-8"?>
<ds:datastoreItem xmlns:ds="http://schemas.openxmlformats.org/officeDocument/2006/customXml" ds:itemID="{4DDC9EA3-2226-47B3-B55A-3FE0956B37FA}">
  <ds:schemaRefs/>
</ds:datastoreItem>
</file>

<file path=customXml/itemProps6.xml><?xml version="1.0" encoding="utf-8"?>
<ds:datastoreItem xmlns:ds="http://schemas.openxmlformats.org/officeDocument/2006/customXml" ds:itemID="{C91DD5A9-35C2-4B58-B3FE-FF6D679D62AA}">
  <ds:schemaRefs/>
</ds:datastoreItem>
</file>

<file path=customXml/itemProps7.xml><?xml version="1.0" encoding="utf-8"?>
<ds:datastoreItem xmlns:ds="http://schemas.openxmlformats.org/officeDocument/2006/customXml" ds:itemID="{CBF3ECB9-BAC5-4913-B27C-8A113BB4611C}">
  <ds:schemaRefs/>
</ds:datastoreItem>
</file>

<file path=customXml/itemProps8.xml><?xml version="1.0" encoding="utf-8"?>
<ds:datastoreItem xmlns:ds="http://schemas.openxmlformats.org/officeDocument/2006/customXml" ds:itemID="{1783F0F6-D597-42EA-A153-0B91337144F1}">
  <ds:schemaRefs/>
</ds:datastoreItem>
</file>

<file path=customXml/itemProps9.xml><?xml version="1.0" encoding="utf-8"?>
<ds:datastoreItem xmlns:ds="http://schemas.openxmlformats.org/officeDocument/2006/customXml" ds:itemID="{BA8955AD-9FB7-4B32-9117-711C862BE29D}">
  <ds:schemaRefs/>
</ds:datastoreItem>
</file>

<file path=customXml/itemProps10.xml><?xml version="1.0" encoding="utf-8"?>
<ds:datastoreItem xmlns:ds="http://schemas.openxmlformats.org/officeDocument/2006/customXml" ds:itemID="{AA471003-FD41-4002-B322-0DD785502051}">
  <ds:schemaRefs/>
</ds:datastoreItem>
</file>

<file path=docProps/app.xml><?xml version="1.0" encoding="utf-8"?>
<Properties xmlns="http://schemas.openxmlformats.org/officeDocument/2006/extended-properties" xmlns:vt="http://schemas.openxmlformats.org/officeDocument/2006/docPropsVTypes">
  <Template>Normal.dotm</Template>
  <Pages>27</Pages>
  <Words>1574</Words>
  <Characters>8978</Characters>
  <Lines>74</Lines>
  <Paragraphs>21</Paragraphs>
  <TotalTime>33</TotalTime>
  <ScaleCrop>false</ScaleCrop>
  <LinksUpToDate>false</LinksUpToDate>
  <CharactersWithSpaces>10531</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2023-03-08T13:38:00Z</dcterms:created>
  <dc:creator>Administrator</dc:creator>
  <cp:lastModifiedBy>微信用户</cp:lastModifiedBy>
  <dcterms:modified xsi:type="dcterms:W3CDTF">2024-10-23T06:46:35Z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2BE51195CFC04494A1F059C6882246E5</vt:lpwstr>
  </property>
</Properties>
</file>