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75F56">
      <w:pPr>
        <w:jc w:val="center"/>
        <w:rPr>
          <w:rFonts w:ascii="黑体" w:hAnsi="黑体" w:eastAsia="黑体"/>
          <w:b/>
          <w:bCs/>
          <w:sz w:val="44"/>
          <w:szCs w:val="44"/>
        </w:rPr>
      </w:pPr>
      <w:r>
        <w:rPr>
          <w:rFonts w:hint="eastAsia" w:ascii="黑体" w:hAnsi="黑体" w:eastAsia="黑体" w:cs="宋体-方正超大字符集"/>
          <w:b/>
          <w:bCs/>
          <w:sz w:val="44"/>
          <w:szCs w:val="44"/>
        </w:rPr>
        <w:t>部门预算信息公开目录</w:t>
      </w:r>
    </w:p>
    <w:p w14:paraId="28B527AE">
      <w:pPr>
        <w:rPr>
          <w:rFonts w:hint="eastAsia" w:ascii="仿宋" w:hAnsi="仿宋" w:eastAsia="仿宋" w:cs="仿宋_GB2312"/>
          <w:b/>
          <w:sz w:val="28"/>
          <w:szCs w:val="28"/>
        </w:rPr>
      </w:pPr>
    </w:p>
    <w:p w14:paraId="3E637BF3">
      <w:pPr>
        <w:rPr>
          <w:rFonts w:hint="eastAsia" w:ascii="仿宋" w:hAnsi="仿宋" w:eastAsia="仿宋" w:cs="仿宋_GB2312"/>
          <w:b/>
          <w:sz w:val="28"/>
          <w:szCs w:val="28"/>
        </w:rPr>
      </w:pPr>
      <w:r>
        <w:rPr>
          <w:rFonts w:hint="eastAsia" w:ascii="仿宋" w:hAnsi="仿宋" w:eastAsia="仿宋" w:cs="仿宋_GB2312"/>
          <w:b/>
          <w:sz w:val="28"/>
          <w:szCs w:val="28"/>
        </w:rPr>
        <w:t>部门预算公开表</w:t>
      </w:r>
    </w:p>
    <w:p w14:paraId="4103F20C">
      <w:pPr>
        <w:ind w:firstLine="420" w:firstLineChars="150"/>
        <w:rPr>
          <w:rFonts w:hint="eastAsia"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14:paraId="420FE2F1">
      <w:pPr>
        <w:ind w:firstLine="420" w:firstLineChars="150"/>
        <w:rPr>
          <w:rFonts w:hint="eastAsia"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14:paraId="2108FFDE">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lang w:val="en-US" w:eastAsia="zh-CN"/>
        </w:rPr>
        <w:t>7</w:t>
      </w:r>
    </w:p>
    <w:p w14:paraId="5242BD8B">
      <w:pPr>
        <w:ind w:firstLine="420" w:firstLineChars="150"/>
        <w:rPr>
          <w:rFonts w:hint="eastAsia" w:ascii="仿宋" w:hAnsi="仿宋" w:eastAsia="仿宋" w:cs="仿宋_GB2312"/>
          <w:sz w:val="28"/>
          <w:szCs w:val="28"/>
          <w:lang w:eastAsia="zh-CN"/>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lang w:val="en-US" w:eastAsia="zh-CN"/>
        </w:rPr>
        <w:t>9</w:t>
      </w:r>
    </w:p>
    <w:p w14:paraId="303794FF">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lang w:val="en-US" w:eastAsia="zh-CN"/>
        </w:rPr>
        <w:t>11</w:t>
      </w:r>
    </w:p>
    <w:p w14:paraId="00BDE1A8">
      <w:pPr>
        <w:ind w:firstLine="420" w:firstLineChars="150"/>
        <w:rPr>
          <w:rFonts w:hint="eastAsia" w:ascii="仿宋" w:hAnsi="仿宋" w:eastAsia="仿宋" w:cs="仿宋_GB2312"/>
          <w:sz w:val="28"/>
          <w:szCs w:val="28"/>
          <w:lang w:eastAsia="zh-CN"/>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w:t>
      </w:r>
      <w:r>
        <w:rPr>
          <w:rFonts w:hint="eastAsia" w:ascii="仿宋" w:hAnsi="仿宋" w:eastAsia="仿宋" w:cs="仿宋_GB2312"/>
          <w:sz w:val="28"/>
          <w:szCs w:val="28"/>
          <w:lang w:val="en-US" w:eastAsia="zh-CN"/>
        </w:rPr>
        <w:t>3</w:t>
      </w:r>
    </w:p>
    <w:p w14:paraId="32E30E36">
      <w:pPr>
        <w:ind w:firstLine="420" w:firstLineChars="150"/>
        <w:rPr>
          <w:rFonts w:hint="eastAsia" w:ascii="仿宋" w:hAnsi="仿宋" w:eastAsia="仿宋" w:cs="仿宋_GB2312"/>
          <w:sz w:val="28"/>
          <w:szCs w:val="28"/>
          <w:lang w:eastAsia="zh-CN"/>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w:t>
      </w:r>
      <w:r>
        <w:rPr>
          <w:rFonts w:hint="eastAsia" w:ascii="仿宋" w:hAnsi="仿宋" w:eastAsia="仿宋" w:cs="仿宋_GB2312"/>
          <w:sz w:val="28"/>
          <w:szCs w:val="28"/>
          <w:lang w:val="en-US" w:eastAsia="zh-CN"/>
        </w:rPr>
        <w:t>5</w:t>
      </w:r>
    </w:p>
    <w:p w14:paraId="2D62C0C6">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w:t>
      </w:r>
      <w:r>
        <w:rPr>
          <w:rFonts w:hint="eastAsia" w:ascii="仿宋" w:hAnsi="仿宋" w:eastAsia="仿宋" w:cs="仿宋_GB2312"/>
          <w:sz w:val="28"/>
          <w:szCs w:val="28"/>
          <w:lang w:val="en-US" w:eastAsia="zh-CN"/>
        </w:rPr>
        <w:t>6</w:t>
      </w:r>
    </w:p>
    <w:p w14:paraId="2EAA3B23">
      <w:pPr>
        <w:ind w:firstLine="420" w:firstLineChars="150"/>
        <w:rPr>
          <w:rFonts w:hint="eastAsia" w:ascii="仿宋" w:hAnsi="仿宋" w:eastAsia="仿宋" w:cs="仿宋_GB2312"/>
          <w:sz w:val="28"/>
          <w:szCs w:val="28"/>
          <w:lang w:eastAsia="zh-CN"/>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w:t>
      </w:r>
      <w:r>
        <w:rPr>
          <w:rFonts w:hint="eastAsia" w:ascii="仿宋" w:hAnsi="仿宋" w:eastAsia="仿宋" w:cs="仿宋_GB2312"/>
          <w:sz w:val="28"/>
          <w:szCs w:val="28"/>
          <w:lang w:val="en-US" w:eastAsia="zh-CN"/>
        </w:rPr>
        <w:t>7</w:t>
      </w:r>
    </w:p>
    <w:p w14:paraId="79398088">
      <w:pPr>
        <w:rPr>
          <w:rFonts w:hint="eastAsia" w:ascii="仿宋" w:hAnsi="仿宋" w:eastAsia="仿宋" w:cs="仿宋_GB2312"/>
          <w:sz w:val="28"/>
          <w:szCs w:val="28"/>
        </w:rPr>
      </w:pPr>
    </w:p>
    <w:p w14:paraId="5D55F6EF">
      <w:pPr>
        <w:rPr>
          <w:rFonts w:hint="eastAsia" w:ascii="仿宋" w:hAnsi="仿宋" w:eastAsia="仿宋" w:cs="仿宋_GB2312"/>
          <w:b/>
          <w:sz w:val="28"/>
          <w:szCs w:val="28"/>
        </w:rPr>
      </w:pPr>
      <w:r>
        <w:rPr>
          <w:rFonts w:hint="eastAsia" w:ascii="仿宋" w:hAnsi="仿宋" w:eastAsia="仿宋" w:cs="仿宋_GB2312"/>
          <w:b/>
          <w:sz w:val="28"/>
          <w:szCs w:val="28"/>
        </w:rPr>
        <w:t>部门预算信息公开情况说明</w:t>
      </w:r>
    </w:p>
    <w:p w14:paraId="7BC481EC">
      <w:pPr>
        <w:ind w:firstLine="420" w:firstLineChars="150"/>
        <w:rPr>
          <w:rFonts w:hint="eastAsia" w:ascii="仿宋" w:hAnsi="仿宋" w:eastAsia="仿宋" w:cs="仿宋_GB2312"/>
          <w:sz w:val="28"/>
          <w:szCs w:val="28"/>
          <w:lang w:eastAsia="zh-CN"/>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w:t>
      </w:r>
      <w:r>
        <w:rPr>
          <w:rFonts w:hint="eastAsia" w:ascii="仿宋" w:hAnsi="仿宋" w:eastAsia="仿宋" w:cs="仿宋_GB2312"/>
          <w:sz w:val="28"/>
          <w:szCs w:val="28"/>
          <w:lang w:val="en-US" w:eastAsia="zh-CN"/>
        </w:rPr>
        <w:t>8</w:t>
      </w:r>
    </w:p>
    <w:p w14:paraId="00142604">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lang w:val="en-US" w:eastAsia="zh-CN"/>
        </w:rPr>
        <w:t>21</w:t>
      </w:r>
    </w:p>
    <w:p w14:paraId="064247D5">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lang w:val="en-US" w:eastAsia="zh-CN"/>
        </w:rPr>
        <w:t>22</w:t>
      </w:r>
    </w:p>
    <w:p w14:paraId="4C6561A9">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lang w:val="en-US" w:eastAsia="zh-CN"/>
        </w:rPr>
        <w:t>22</w:t>
      </w:r>
    </w:p>
    <w:p w14:paraId="4153607C">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lang w:val="en-US" w:eastAsia="zh-CN"/>
        </w:rPr>
        <w:t>24</w:t>
      </w:r>
    </w:p>
    <w:p w14:paraId="2DB3DE45">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lang w:val="en-US" w:eastAsia="zh-CN"/>
        </w:rPr>
        <w:t>50</w:t>
      </w:r>
    </w:p>
    <w:p w14:paraId="3ED88EFC">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lang w:val="en-US" w:eastAsia="zh-CN"/>
        </w:rPr>
        <w:t>51</w:t>
      </w:r>
    </w:p>
    <w:p w14:paraId="2CA3BE4D">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lang w:val="en-US" w:eastAsia="zh-CN"/>
        </w:rPr>
        <w:t>53</w:t>
      </w:r>
    </w:p>
    <w:p w14:paraId="16A4BEE0">
      <w:pPr>
        <w:ind w:firstLine="420" w:firstLineChars="150"/>
        <w:rPr>
          <w:rFonts w:hint="eastAsia" w:ascii="仿宋" w:hAnsi="仿宋" w:eastAsia="仿宋" w:cs="仿宋_GB2312"/>
          <w:sz w:val="28"/>
          <w:szCs w:val="28"/>
          <w:lang w:val="en-US" w:eastAsia="zh-CN"/>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lang w:val="en-US" w:eastAsia="zh-CN"/>
        </w:rPr>
        <w:t>53</w:t>
      </w:r>
    </w:p>
    <w:p w14:paraId="733964F9">
      <w:pPr>
        <w:jc w:val="center"/>
        <w:rPr>
          <w:rFonts w:ascii="宋体" w:hAnsi="宋体"/>
          <w:b/>
          <w:sz w:val="44"/>
        </w:rPr>
      </w:pPr>
    </w:p>
    <w:p w14:paraId="4780F18C">
      <w:pPr>
        <w:jc w:val="center"/>
        <w:rPr>
          <w:rFonts w:hint="eastAsia" w:ascii="宋体" w:hAnsi="宋体"/>
          <w:b/>
          <w:sz w:val="44"/>
        </w:rPr>
      </w:pPr>
    </w:p>
    <w:p w14:paraId="7E0FC6E5">
      <w:pPr>
        <w:jc w:val="center"/>
        <w:rPr>
          <w:rFonts w:ascii="宋体" w:hAnsi="宋体"/>
          <w:b/>
          <w:sz w:val="44"/>
        </w:rPr>
      </w:pPr>
    </w:p>
    <w:tbl>
      <w:tblPr>
        <w:tblStyle w:val="5"/>
        <w:tblW w:w="13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57"/>
        <w:gridCol w:w="3061"/>
        <w:gridCol w:w="3141"/>
        <w:gridCol w:w="3305"/>
        <w:gridCol w:w="3516"/>
      </w:tblGrid>
      <w:tr w14:paraId="2B76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3" w:hRule="atLeast"/>
        </w:trPr>
        <w:tc>
          <w:tcPr>
            <w:tcW w:w="13780" w:type="dxa"/>
            <w:gridSpan w:val="5"/>
            <w:shd w:val="clear" w:color="auto" w:fill="FFFFFF"/>
            <w:vAlign w:val="center"/>
          </w:tcPr>
          <w:p w14:paraId="449ED5A9">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部门预算收支总表</w:t>
            </w:r>
          </w:p>
        </w:tc>
      </w:tr>
      <w:tr w14:paraId="3816E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959" w:type="dxa"/>
            <w:gridSpan w:val="3"/>
            <w:shd w:val="clear" w:color="auto" w:fill="FFFFFF"/>
            <w:vAlign w:val="center"/>
          </w:tcPr>
          <w:p w14:paraId="3413E6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3305" w:type="dxa"/>
            <w:shd w:val="clear" w:color="auto" w:fill="FFFFFF"/>
            <w:vAlign w:val="center"/>
          </w:tcPr>
          <w:p w14:paraId="42D27F6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3516" w:type="dxa"/>
            <w:shd w:val="clear" w:color="auto" w:fill="FFFFFF"/>
            <w:vAlign w:val="center"/>
          </w:tcPr>
          <w:p w14:paraId="53610C4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16B84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6A1D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620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D979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682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FA20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14:paraId="76BCD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4FD30F">
            <w:pPr>
              <w:jc w:val="center"/>
              <w:rPr>
                <w:rFonts w:hint="eastAsia" w:ascii="宋体" w:hAnsi="宋体" w:eastAsia="宋体" w:cs="宋体"/>
                <w:i w:val="0"/>
                <w:color w:val="000000"/>
                <w:sz w:val="18"/>
                <w:szCs w:val="18"/>
                <w:u w:val="none"/>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A7C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31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B4E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预算数</w:t>
            </w:r>
          </w:p>
        </w:tc>
        <w:tc>
          <w:tcPr>
            <w:tcW w:w="3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BDF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3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118D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预算数</w:t>
            </w:r>
          </w:p>
        </w:tc>
      </w:tr>
      <w:tr w14:paraId="2B4CB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B7F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30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8FF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1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2D0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2E3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3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7025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r>
      <w:tr w14:paraId="5023C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E3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A7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一、财政拨款收入</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A7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97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一、一般公共服务支出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8BA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r>
      <w:tr w14:paraId="7341C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D8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841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二、上级拨款收入</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AE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9A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二、外交支出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AD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r>
      <w:tr w14:paraId="5283A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A6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2C56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三、事业收入</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079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9B4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三、国防支出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05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7220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05A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8C6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其中：财政专户收入</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C3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34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四、公共安全支出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59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AB96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E7B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A1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四、经营收入</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FB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87C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五、教育支出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4E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FC4F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0B8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48C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五、附属单位上缴收入</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CC1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37F4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六、科学技术支出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474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C17A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B54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7E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六、其他收入</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B9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5E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七、文化旅游体育与传媒支出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AF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A7A7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9D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432A">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C5F3">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7B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八、社会保障和就业支出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DA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791.45</w:t>
            </w:r>
          </w:p>
        </w:tc>
      </w:tr>
      <w:tr w14:paraId="13759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706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F9977">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0405">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B3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九、社会保险基金支出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10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E1A8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B0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4561">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B372">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6F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十、卫生健康支出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0EC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B641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86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BA00">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F551">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CE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十一、节能环保支出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9DE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398C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36EE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A177">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7DDE2">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1F4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十二、城乡社区支出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FB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565E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A87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2446">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DC1C0">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6A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十三、农林水支出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2F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r>
      <w:tr w14:paraId="07F45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446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E1205">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FECE">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762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十四、交通运输支出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DC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EBF7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F4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3F2B">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D1EF">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2F2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十五、资源勘探信息等支出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E54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C0C9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E2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95DC2">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62DA">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58C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十六、商业服务业等支出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C4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59BA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D5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7F46E">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D734">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18D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十七、金融支出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40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4902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EDC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14D1">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FD839">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3FF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十八、援助其他地区支出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92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1440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43B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D575">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27B14">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25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十九、自然资源海洋气象等支出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17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1145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061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58D8">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85DB3">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D3B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二十、住房保障支出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E1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r>
      <w:tr w14:paraId="74301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D71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B04F">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07F4">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BCF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二十一、粮油物资储备支出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74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F5E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DA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FBD7D">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D414">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AD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二十二、国有资本经营预算支出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22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F4E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813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2D0EE">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BE85">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6A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二十三、灾害防治及应急管理支出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3BD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8C6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75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2993">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A41B">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806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二十四、预备费</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339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E462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8F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DB6E">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4744">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EC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二十五、其他支出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06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B27C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8B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9270">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E21C">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306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二十六、转移性支出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441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F4C5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10A7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F440">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E2C1">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647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二十七、债务还本支出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02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D771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98C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8AFE">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10EA1">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0C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二十八、债务付息支出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68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36FE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61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CFFC">
            <w:pPr>
              <w:jc w:val="left"/>
              <w:rPr>
                <w:rFonts w:hint="eastAsia" w:ascii="宋体" w:hAnsi="宋体" w:eastAsia="宋体" w:cs="宋体"/>
                <w:i w:val="0"/>
                <w:color w:val="000000"/>
                <w:sz w:val="18"/>
                <w:szCs w:val="18"/>
                <w:u w:val="none"/>
              </w:rPr>
            </w:pP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9DC9">
            <w:pPr>
              <w:jc w:val="right"/>
              <w:rPr>
                <w:rFonts w:hint="eastAsia" w:ascii="宋体" w:hAnsi="宋体" w:eastAsia="宋体" w:cs="宋体"/>
                <w:i w:val="0"/>
                <w:color w:val="000000"/>
                <w:sz w:val="18"/>
                <w:szCs w:val="18"/>
                <w:u w:val="none"/>
              </w:rPr>
            </w:pP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DA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二十九、债务发行费用支出</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158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66F5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4BB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6717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本年收入合计</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53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75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本年支出合计</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F6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r>
      <w:tr w14:paraId="6608F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0162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54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用事业基金弥补收支差额</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EC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C2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结余分配</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782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0F7C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6C0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868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年初结转和结余</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74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32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年末结转和结余</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A5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0F9C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46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3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5B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35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3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F3B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3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A2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r>
    </w:tbl>
    <w:p w14:paraId="685C2F4F">
      <w:pPr>
        <w:jc w:val="center"/>
        <w:rPr>
          <w:rFonts w:hint="eastAsia" w:ascii="宋体" w:hAnsi="宋体" w:cs="宋体"/>
          <w:b/>
          <w:bCs/>
          <w:sz w:val="44"/>
          <w:szCs w:val="44"/>
        </w:rPr>
      </w:pPr>
    </w:p>
    <w:p w14:paraId="4E471D8E">
      <w:pPr>
        <w:jc w:val="center"/>
        <w:rPr>
          <w:rFonts w:hint="eastAsia" w:ascii="宋体" w:hAnsi="宋体" w:cs="宋体"/>
          <w:b/>
          <w:bCs/>
          <w:sz w:val="44"/>
          <w:szCs w:val="44"/>
        </w:rPr>
      </w:pPr>
    </w:p>
    <w:p w14:paraId="76CB2A9E">
      <w:pPr>
        <w:jc w:val="center"/>
        <w:rPr>
          <w:rFonts w:hint="eastAsia" w:ascii="宋体" w:hAnsi="宋体" w:cs="宋体"/>
          <w:b/>
          <w:bCs/>
          <w:sz w:val="44"/>
          <w:szCs w:val="44"/>
        </w:rPr>
      </w:pPr>
    </w:p>
    <w:p w14:paraId="21E2EECE">
      <w:pPr>
        <w:jc w:val="center"/>
        <w:rPr>
          <w:rFonts w:hint="eastAsia" w:ascii="宋体" w:hAnsi="宋体" w:cs="宋体"/>
          <w:b/>
          <w:bCs/>
          <w:sz w:val="44"/>
          <w:szCs w:val="44"/>
        </w:rPr>
      </w:pPr>
    </w:p>
    <w:tbl>
      <w:tblPr>
        <w:tblStyle w:val="5"/>
        <w:tblW w:w="142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13"/>
        <w:gridCol w:w="1586"/>
        <w:gridCol w:w="3309"/>
        <w:gridCol w:w="1168"/>
        <w:gridCol w:w="829"/>
        <w:gridCol w:w="813"/>
        <w:gridCol w:w="813"/>
        <w:gridCol w:w="1718"/>
        <w:gridCol w:w="1717"/>
        <w:gridCol w:w="814"/>
        <w:gridCol w:w="813"/>
      </w:tblGrid>
      <w:tr w14:paraId="050D0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4293" w:type="dxa"/>
            <w:gridSpan w:val="11"/>
            <w:shd w:val="clear" w:color="auto" w:fill="FFFFFF"/>
            <w:vAlign w:val="center"/>
          </w:tcPr>
          <w:p w14:paraId="0A591DA3">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部门预算收入总表</w:t>
            </w:r>
          </w:p>
        </w:tc>
      </w:tr>
      <w:tr w14:paraId="2D1C1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9231" w:type="dxa"/>
            <w:gridSpan w:val="7"/>
            <w:shd w:val="clear" w:color="auto" w:fill="FFFFFF"/>
            <w:vAlign w:val="center"/>
          </w:tcPr>
          <w:p w14:paraId="7ED1D2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3435" w:type="dxa"/>
            <w:gridSpan w:val="2"/>
            <w:shd w:val="clear" w:color="auto" w:fill="FFFFFF"/>
            <w:vAlign w:val="center"/>
          </w:tcPr>
          <w:p w14:paraId="766D82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1627" w:type="dxa"/>
            <w:gridSpan w:val="2"/>
            <w:shd w:val="clear" w:color="auto" w:fill="FFFFFF"/>
            <w:vAlign w:val="center"/>
          </w:tcPr>
          <w:p w14:paraId="73CEBA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53075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DDBB0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89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54E08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BBA13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本年收入合计</w:t>
            </w:r>
          </w:p>
        </w:tc>
        <w:tc>
          <w:tcPr>
            <w:tcW w:w="82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49630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财政拨款收入</w:t>
            </w:r>
          </w:p>
        </w:tc>
        <w:tc>
          <w:tcPr>
            <w:tcW w:w="81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25908A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上级补助收入</w:t>
            </w:r>
          </w:p>
        </w:tc>
        <w:tc>
          <w:tcPr>
            <w:tcW w:w="253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F77F15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事业收入</w:t>
            </w:r>
          </w:p>
        </w:tc>
        <w:tc>
          <w:tcPr>
            <w:tcW w:w="171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A935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经营收入</w:t>
            </w:r>
          </w:p>
        </w:tc>
        <w:tc>
          <w:tcPr>
            <w:tcW w:w="81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F0A0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附属单位上缴收入</w:t>
            </w:r>
          </w:p>
        </w:tc>
        <w:tc>
          <w:tcPr>
            <w:tcW w:w="81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8DD7D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其他收入</w:t>
            </w:r>
          </w:p>
        </w:tc>
      </w:tr>
      <w:tr w14:paraId="479D9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0C8F4C">
            <w:pPr>
              <w:jc w:val="center"/>
              <w:rPr>
                <w:rFonts w:hint="eastAsia" w:ascii="宋体" w:hAnsi="宋体" w:eastAsia="宋体" w:cs="宋体"/>
                <w:i w:val="0"/>
                <w:color w:val="000000"/>
                <w:sz w:val="18"/>
                <w:szCs w:val="18"/>
                <w:u w:val="none"/>
              </w:rPr>
            </w:pPr>
          </w:p>
        </w:tc>
        <w:tc>
          <w:tcPr>
            <w:tcW w:w="15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FD1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3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9E6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1EB68B">
            <w:pPr>
              <w:jc w:val="center"/>
              <w:rPr>
                <w:rFonts w:hint="eastAsia" w:ascii="宋体" w:hAnsi="宋体" w:eastAsia="宋体" w:cs="宋体"/>
                <w:i w:val="0"/>
                <w:color w:val="000000"/>
                <w:sz w:val="18"/>
                <w:szCs w:val="18"/>
                <w:u w:val="none"/>
              </w:rPr>
            </w:pPr>
          </w:p>
        </w:tc>
        <w:tc>
          <w:tcPr>
            <w:tcW w:w="82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6F6354">
            <w:pPr>
              <w:jc w:val="center"/>
              <w:rPr>
                <w:rFonts w:hint="eastAsia" w:ascii="宋体" w:hAnsi="宋体" w:eastAsia="宋体" w:cs="宋体"/>
                <w:i w:val="0"/>
                <w:color w:val="000000"/>
                <w:sz w:val="18"/>
                <w:szCs w:val="18"/>
                <w:u w:val="none"/>
              </w:rPr>
            </w:pPr>
          </w:p>
        </w:tc>
        <w:tc>
          <w:tcPr>
            <w:tcW w:w="81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A9D7D1">
            <w:pPr>
              <w:jc w:val="center"/>
              <w:rPr>
                <w:rFonts w:hint="eastAsia" w:ascii="宋体" w:hAnsi="宋体" w:eastAsia="宋体" w:cs="宋体"/>
                <w:i w:val="0"/>
                <w:color w:val="000000"/>
                <w:sz w:val="18"/>
                <w:szCs w:val="18"/>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63F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小计</w:t>
            </w:r>
          </w:p>
        </w:tc>
        <w:tc>
          <w:tcPr>
            <w:tcW w:w="17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B78E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其中：财政专户收入</w:t>
            </w:r>
          </w:p>
        </w:tc>
        <w:tc>
          <w:tcPr>
            <w:tcW w:w="171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E7852D">
            <w:pPr>
              <w:jc w:val="center"/>
              <w:rPr>
                <w:rFonts w:hint="eastAsia" w:ascii="宋体" w:hAnsi="宋体" w:eastAsia="宋体" w:cs="宋体"/>
                <w:i w:val="0"/>
                <w:color w:val="000000"/>
                <w:sz w:val="18"/>
                <w:szCs w:val="18"/>
                <w:u w:val="none"/>
              </w:rPr>
            </w:pPr>
          </w:p>
        </w:tc>
        <w:tc>
          <w:tcPr>
            <w:tcW w:w="81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DC6606">
            <w:pPr>
              <w:jc w:val="center"/>
              <w:rPr>
                <w:rFonts w:hint="eastAsia" w:ascii="宋体" w:hAnsi="宋体" w:eastAsia="宋体" w:cs="宋体"/>
                <w:i w:val="0"/>
                <w:color w:val="000000"/>
                <w:sz w:val="18"/>
                <w:szCs w:val="18"/>
                <w:u w:val="none"/>
              </w:rPr>
            </w:pPr>
          </w:p>
        </w:tc>
        <w:tc>
          <w:tcPr>
            <w:tcW w:w="81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EE5599">
            <w:pPr>
              <w:jc w:val="center"/>
              <w:rPr>
                <w:rFonts w:hint="eastAsia" w:ascii="宋体" w:hAnsi="宋体" w:eastAsia="宋体" w:cs="宋体"/>
                <w:i w:val="0"/>
                <w:color w:val="000000"/>
                <w:sz w:val="18"/>
                <w:szCs w:val="18"/>
                <w:u w:val="none"/>
              </w:rPr>
            </w:pPr>
          </w:p>
        </w:tc>
      </w:tr>
      <w:tr w14:paraId="06046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ADBC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5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6D1F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3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F5E2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1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1FA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8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158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743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869E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7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457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79FB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8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5C47A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D3A60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14:paraId="4C28D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4605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EBCD">
            <w:pPr>
              <w:jc w:val="left"/>
              <w:rPr>
                <w:rFonts w:hint="eastAsia" w:ascii="宋体" w:hAnsi="宋体" w:eastAsia="宋体" w:cs="宋体"/>
                <w:i w:val="0"/>
                <w:color w:val="000000"/>
                <w:sz w:val="18"/>
                <w:szCs w:val="18"/>
                <w:u w:val="none"/>
              </w:rPr>
            </w:pP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376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E4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03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16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CD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05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5F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43C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094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B022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96B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80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618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70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661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1B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191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7E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F1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0D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A69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BA45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8F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D7FF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20110</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BE6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人力资源事务</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B0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350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6C4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3C3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A6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E4F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42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B10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F9AA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FF1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A9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2011001</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FB2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C3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C87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2DA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42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A4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72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D9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51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5605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02A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C7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A6A5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外交支出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95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B4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815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5D3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03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E9E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206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11A9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E9C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3EF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22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20208</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0C0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国际发展合作</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535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0F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D2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8E6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D4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40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F9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77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5719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0C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84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2020802</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81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一般行政管理事务</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07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CE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BA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16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AB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C1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0D4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5E6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5DD9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15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725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59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22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791.45</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67A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791.45</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F4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773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8C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D87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2265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8F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AB92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25F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5EA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2D1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人力资源和社会保障管理事务</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9E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419.20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30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419.20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A7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24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B78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D5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B3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63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DB4D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FBA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1C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2080102</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D23E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一般行政管理事务</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6C6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222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FB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18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B3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BA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8E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8DF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6498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98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EC1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2080105</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75B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劳动保障监察</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855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193.58</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661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193.58</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F2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65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E7A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87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CB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61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562C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972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FE7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2080106</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2D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就业管理事务</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562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7738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52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3B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7E3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AF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3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129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5A19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8F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65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2080109</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A2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社会保险经办机构</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59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119.33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28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119.33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44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BFE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8D3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51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E95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27A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DD2E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07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6D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2080110</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60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劳动关系和维权</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E2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26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48D5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01C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703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3BD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6C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9B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84A3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5C02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F8F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2080111</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AC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公共就业服务和职业技能鉴定机构</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21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85.29</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3A9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85.29</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CC1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7F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FA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81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42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6D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527B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A50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7FC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2080112</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93D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劳动人事争议调解仲裁</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560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4F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B6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D9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AC2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36A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33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C16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F715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309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E5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34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行政事业单位离退休</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5B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101.37</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CD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101.37</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72B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8C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8D2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B01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4B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EF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09D1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5B4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D4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2080504</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B5A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未归口管理的行政单位离退休</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DA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DE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F2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420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BAC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32A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92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E6D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5835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13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42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D82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E9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68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AB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BB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F46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92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40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E85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D104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192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E42A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3C8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58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06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A351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EFB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9D6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0B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D9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C7D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12BF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A3C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A95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20807</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D4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就业补助</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B6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8B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AA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49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B4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AD0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D14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4F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7718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F8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E5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2080702</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9D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职业培训补贴</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7E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093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EF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8B1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5A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748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A3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5F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6741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4D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3F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20809</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B94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退役安置</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F65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A8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1F7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EC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AA2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79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2A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552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4698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DEE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8E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2080905</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A3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军队转业干部安置</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1E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BDA1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DC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7D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BA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AC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A3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02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F3A0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B9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FA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20826</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AB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财政对基本养老保险基金的补助</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65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7A5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5D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64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2E5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6B5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61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2A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6397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C2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0A0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2082602</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7B1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财政对城乡居民基本养老保险基金的补助</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E5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04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20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36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8D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53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1D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8D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5C0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3FD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4DF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20899</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B61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其他社会保障和就业支出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04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6E29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6F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D5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21D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30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C5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50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09C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E6EB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A3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2089901</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CAE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其他社会保障和就业支出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7B4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230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798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181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DCD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0F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57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87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08A0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6C6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CA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58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1B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F4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98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58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A4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CE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20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9B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6B12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F7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E5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80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扶贫</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84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7C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5D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69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C9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77F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10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E1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AF2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9ED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3B6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2130599</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89E8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其他扶贫支出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3C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65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D3F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FD4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7C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D0D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8B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D36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DAA4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123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2BE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21308</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2347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普惠金融发展支出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EC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29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D3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B4D3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808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87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74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A15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FF61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85A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2E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2130804</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4B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创业担保贷款贴息</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1F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8A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04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5E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DF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DB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30B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70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38A9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E54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F8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F8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90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8F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989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69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902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535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9DC1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809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876D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2DA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9C8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8E70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03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174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2D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19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C3B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A27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C56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3D1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DE08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FE1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25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3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DD9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EAE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273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3B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DF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45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35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2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F8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5D18B45C">
      <w:pPr>
        <w:jc w:val="center"/>
        <w:rPr>
          <w:rFonts w:hint="eastAsia" w:ascii="宋体" w:hAnsi="宋体" w:cs="宋体"/>
          <w:b/>
          <w:bCs/>
          <w:sz w:val="44"/>
          <w:szCs w:val="44"/>
        </w:rPr>
      </w:pPr>
    </w:p>
    <w:p w14:paraId="41A35863">
      <w:pPr>
        <w:jc w:val="center"/>
        <w:rPr>
          <w:rFonts w:hint="eastAsia" w:ascii="宋体" w:hAnsi="宋体" w:cs="宋体"/>
          <w:b/>
          <w:bCs/>
          <w:sz w:val="44"/>
          <w:szCs w:val="44"/>
        </w:rPr>
      </w:pPr>
    </w:p>
    <w:tbl>
      <w:tblPr>
        <w:tblStyle w:val="5"/>
        <w:tblW w:w="137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44"/>
        <w:gridCol w:w="1716"/>
        <w:gridCol w:w="3383"/>
        <w:gridCol w:w="1500"/>
        <w:gridCol w:w="1097"/>
        <w:gridCol w:w="1056"/>
        <w:gridCol w:w="1128"/>
        <w:gridCol w:w="1236"/>
        <w:gridCol w:w="1848"/>
      </w:tblGrid>
      <w:tr w14:paraId="6C4C8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3708" w:type="dxa"/>
            <w:gridSpan w:val="9"/>
            <w:shd w:val="clear" w:color="auto" w:fill="FFFFFF"/>
            <w:vAlign w:val="center"/>
          </w:tcPr>
          <w:p w14:paraId="213CD936">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部门预算支出总表</w:t>
            </w:r>
          </w:p>
        </w:tc>
      </w:tr>
      <w:tr w14:paraId="41459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8440" w:type="dxa"/>
            <w:gridSpan w:val="5"/>
            <w:shd w:val="clear" w:color="auto" w:fill="FFFFFF"/>
            <w:vAlign w:val="center"/>
          </w:tcPr>
          <w:p w14:paraId="3D5AB8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2184" w:type="dxa"/>
            <w:gridSpan w:val="2"/>
            <w:shd w:val="clear" w:color="auto" w:fill="FFFFFF"/>
            <w:vAlign w:val="center"/>
          </w:tcPr>
          <w:p w14:paraId="011BDA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3084" w:type="dxa"/>
            <w:gridSpan w:val="2"/>
            <w:shd w:val="clear" w:color="auto" w:fill="FFFFFF"/>
            <w:vAlign w:val="center"/>
          </w:tcPr>
          <w:p w14:paraId="3DD58F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7588A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D2BA6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509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BD61D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5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181D55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本年支出合计</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07B96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E70D4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c>
          <w:tcPr>
            <w:tcW w:w="11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91CE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上缴上级支出</w:t>
            </w:r>
          </w:p>
        </w:tc>
        <w:tc>
          <w:tcPr>
            <w:tcW w:w="12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378B6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经营支出</w:t>
            </w:r>
          </w:p>
        </w:tc>
        <w:tc>
          <w:tcPr>
            <w:tcW w:w="184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ECBA9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对附属单位补助支出</w:t>
            </w:r>
          </w:p>
        </w:tc>
      </w:tr>
      <w:tr w14:paraId="20AD0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176A5D">
            <w:pPr>
              <w:jc w:val="center"/>
              <w:rPr>
                <w:rFonts w:hint="eastAsia" w:ascii="宋体" w:hAnsi="宋体" w:eastAsia="宋体" w:cs="宋体"/>
                <w:i w:val="0"/>
                <w:color w:val="000000"/>
                <w:sz w:val="18"/>
                <w:szCs w:val="18"/>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B11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643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887F81">
            <w:pPr>
              <w:jc w:val="center"/>
              <w:rPr>
                <w:rFonts w:hint="eastAsia" w:ascii="宋体" w:hAnsi="宋体" w:eastAsia="宋体" w:cs="宋体"/>
                <w:i w:val="0"/>
                <w:color w:val="000000"/>
                <w:sz w:val="18"/>
                <w:szCs w:val="18"/>
                <w:u w:val="none"/>
              </w:rPr>
            </w:pPr>
          </w:p>
        </w:tc>
        <w:tc>
          <w:tcPr>
            <w:tcW w:w="109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E9DC48">
            <w:pPr>
              <w:jc w:val="center"/>
              <w:rPr>
                <w:rFonts w:hint="eastAsia" w:ascii="宋体" w:hAnsi="宋体" w:eastAsia="宋体" w:cs="宋体"/>
                <w:i w:val="0"/>
                <w:color w:val="000000"/>
                <w:sz w:val="18"/>
                <w:szCs w:val="18"/>
                <w:u w:val="none"/>
              </w:rPr>
            </w:pP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9F113E">
            <w:pPr>
              <w:jc w:val="center"/>
              <w:rPr>
                <w:rFonts w:hint="eastAsia" w:ascii="宋体" w:hAnsi="宋体" w:eastAsia="宋体" w:cs="宋体"/>
                <w:i w:val="0"/>
                <w:color w:val="000000"/>
                <w:sz w:val="18"/>
                <w:szCs w:val="18"/>
                <w:u w:val="none"/>
              </w:rPr>
            </w:pPr>
          </w:p>
        </w:tc>
        <w:tc>
          <w:tcPr>
            <w:tcW w:w="112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34585C">
            <w:pPr>
              <w:jc w:val="center"/>
              <w:rPr>
                <w:rFonts w:hint="eastAsia" w:ascii="宋体" w:hAnsi="宋体" w:eastAsia="宋体" w:cs="宋体"/>
                <w:i w:val="0"/>
                <w:color w:val="000000"/>
                <w:sz w:val="18"/>
                <w:szCs w:val="18"/>
                <w:u w:val="none"/>
              </w:rPr>
            </w:pPr>
          </w:p>
        </w:tc>
        <w:tc>
          <w:tcPr>
            <w:tcW w:w="12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79009F">
            <w:pPr>
              <w:jc w:val="center"/>
              <w:rPr>
                <w:rFonts w:hint="eastAsia" w:ascii="宋体" w:hAnsi="宋体" w:eastAsia="宋体" w:cs="宋体"/>
                <w:i w:val="0"/>
                <w:color w:val="000000"/>
                <w:sz w:val="18"/>
                <w:szCs w:val="18"/>
                <w:u w:val="none"/>
              </w:rPr>
            </w:pPr>
          </w:p>
        </w:tc>
        <w:tc>
          <w:tcPr>
            <w:tcW w:w="18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15EEDA">
            <w:pPr>
              <w:jc w:val="center"/>
              <w:rPr>
                <w:rFonts w:hint="eastAsia" w:ascii="宋体" w:hAnsi="宋体" w:eastAsia="宋体" w:cs="宋体"/>
                <w:i w:val="0"/>
                <w:color w:val="000000"/>
                <w:sz w:val="18"/>
                <w:szCs w:val="18"/>
                <w:u w:val="none"/>
              </w:rPr>
            </w:pPr>
          </w:p>
        </w:tc>
      </w:tr>
      <w:tr w14:paraId="639EB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0454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5731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3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975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CC66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0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4CC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6238D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1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2802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2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FC7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8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2A1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r>
      <w:tr w14:paraId="3B3A0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8E9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DEA6">
            <w:pPr>
              <w:jc w:val="left"/>
              <w:rPr>
                <w:rFonts w:hint="eastAsia" w:ascii="宋体" w:hAnsi="宋体" w:eastAsia="宋体" w:cs="宋体"/>
                <w:i w:val="0"/>
                <w:color w:val="000000"/>
                <w:sz w:val="18"/>
                <w:szCs w:val="18"/>
                <w:u w:val="none"/>
              </w:rPr>
            </w:pP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412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EB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47C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881.52</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D7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792.02</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157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C0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6F5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9E1E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68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EA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2BB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B9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80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521.63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06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DF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79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D2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1AD9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301D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E5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20110</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45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人力资源事务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85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EE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521.63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35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1B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1BD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688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F096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6A1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78EB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2011001</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E2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BA4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90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521.63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32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88A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56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E5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5CEF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FFB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40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789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外交支出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E3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57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91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1F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5F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FFF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9400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F75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C8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20208</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9B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国际发展合作</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EE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6C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3C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1F7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99D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C57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3129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50D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F10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2020802</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49E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一般行政管理事务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2B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05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4E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CB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A5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C61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2FEC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621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7F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988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9D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791.45</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5B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343.76</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0C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447.69</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3C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E3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6A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C921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106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A7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317F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人力资源和社会保障管理事务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8AC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419.20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19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242.39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A1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176.81</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D1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AF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0A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7448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607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6B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2080102</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0D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一般行政管理事务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F91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19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BB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19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F3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15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5538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EEA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493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2080105</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E8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劳动保障监察</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10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193.58</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A7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141.58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DDB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27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93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ED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089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DF0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D3F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2080106</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0C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就业管理事务</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D7C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29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31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DA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8D9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2D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DBC9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F436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CC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2080109</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6A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社会保险经办机构</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D1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119.33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986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91.03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DC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28.30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9C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27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80B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0BD3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A15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1C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2080110</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CF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劳动关系和维权</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95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54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7F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C3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8A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E9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7370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6F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601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2080111</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AA6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公共就业服务和职业技能鉴定机构</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47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85.29</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687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9.78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0DB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75.51</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68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879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6B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BDD2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50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522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2080112</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59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劳动人事争议调解仲裁</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74A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55A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B4A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17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448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C7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490E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CEF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325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E9F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行政事业单位离退休</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77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101.37</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09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101.37</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EE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C30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2E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B6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88B5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6EED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ED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2080504</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34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未归口管理的行政单位离退休</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DF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B0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64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A5B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E20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D4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7AB5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C09D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8DF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86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40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B1E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6ED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E41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7C9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1F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5B4A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C83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3B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DD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07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939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9B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6D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42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72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D30B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C5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79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20807</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06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就业补助</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DF7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E3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E6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417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D2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F7E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FE1D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50A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25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2080702</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02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职业培训补贴</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0F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D85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01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9EA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62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C6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A7D7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BEC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56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20809</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48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退役安置</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9E3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623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B8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E1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47D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46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336F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5624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DF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2080905</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A16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军队转业干部安置</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DA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087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79E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79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FCA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FB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DB5B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77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8C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20826</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DE7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财政对基本养老保险基金的补助</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A1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E6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E31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FD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B9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17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5051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F8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D0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2082602</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294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财政对城乡居民基本养老保险基金的补助</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9A1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284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29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0B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F4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A14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D8C9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25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8E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20899</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5A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其他社会保障和就业支出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EC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EB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82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C26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741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4BB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08E3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CDE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B7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2089901</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3AC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其他社会保障和就业支出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E0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52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54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40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A0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1A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4AAB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E207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37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AF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F7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F18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772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D03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12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51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C4CE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53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1A1F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AB1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扶贫</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E37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D8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56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6A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EE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90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C5A3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132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79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2130599</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61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其他扶贫支出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F7D4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71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3C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E6C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689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57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4237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AE9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9A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21308</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977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普惠金融发展支出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23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515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FB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00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47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A7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E0CD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35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81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2130804</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B3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创业担保贷款贴息</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5FE4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74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C3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4E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955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2FA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825B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703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A8E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5C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EA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084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E2F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82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89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456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3DDB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FA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AD0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E0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27E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1FD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41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F9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D72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C9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A1D0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12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79F8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3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DF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683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F7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9D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1FF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FD7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0F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1D1DE0F5">
      <w:pPr>
        <w:jc w:val="center"/>
        <w:rPr>
          <w:rFonts w:hint="eastAsia" w:ascii="宋体" w:hAnsi="宋体" w:cs="宋体"/>
          <w:b/>
          <w:bCs/>
          <w:sz w:val="44"/>
          <w:szCs w:val="44"/>
        </w:rPr>
      </w:pPr>
    </w:p>
    <w:p w14:paraId="1B92A9A1">
      <w:pPr>
        <w:jc w:val="center"/>
        <w:rPr>
          <w:rFonts w:hint="eastAsia" w:ascii="宋体" w:hAnsi="宋体" w:cs="宋体"/>
          <w:b/>
          <w:bCs/>
          <w:sz w:val="44"/>
          <w:szCs w:val="44"/>
        </w:rPr>
      </w:pPr>
    </w:p>
    <w:tbl>
      <w:tblPr>
        <w:tblStyle w:val="5"/>
        <w:tblW w:w="13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03"/>
        <w:gridCol w:w="2977"/>
        <w:gridCol w:w="1980"/>
        <w:gridCol w:w="2820"/>
        <w:gridCol w:w="1800"/>
        <w:gridCol w:w="1428"/>
        <w:gridCol w:w="1276"/>
        <w:gridCol w:w="896"/>
      </w:tblGrid>
      <w:tr w14:paraId="2914E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3780" w:type="dxa"/>
            <w:gridSpan w:val="8"/>
            <w:shd w:val="clear" w:color="auto" w:fill="FFFFFF"/>
            <w:vAlign w:val="center"/>
          </w:tcPr>
          <w:p w14:paraId="7C1B2196">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部门预算财政拨款收支总表</w:t>
            </w:r>
          </w:p>
        </w:tc>
      </w:tr>
      <w:tr w14:paraId="2815C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8380" w:type="dxa"/>
            <w:gridSpan w:val="4"/>
            <w:shd w:val="clear" w:color="auto" w:fill="FFFFFF"/>
            <w:vAlign w:val="center"/>
          </w:tcPr>
          <w:p w14:paraId="780CD0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3228" w:type="dxa"/>
            <w:gridSpan w:val="2"/>
            <w:shd w:val="clear" w:color="auto" w:fill="FFFFFF"/>
            <w:vAlign w:val="center"/>
          </w:tcPr>
          <w:p w14:paraId="451215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2172" w:type="dxa"/>
            <w:gridSpan w:val="2"/>
            <w:shd w:val="clear" w:color="auto" w:fill="FFFFFF"/>
            <w:vAlign w:val="center"/>
          </w:tcPr>
          <w:p w14:paraId="1ECF7A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7BE5A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C9A2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95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52DC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822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5573D7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14:paraId="48A01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60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A9F596">
            <w:pPr>
              <w:jc w:val="center"/>
              <w:rPr>
                <w:rFonts w:hint="eastAsia" w:ascii="宋体" w:hAnsi="宋体" w:eastAsia="宋体" w:cs="宋体"/>
                <w:i w:val="0"/>
                <w:color w:val="000000"/>
                <w:sz w:val="18"/>
                <w:szCs w:val="18"/>
                <w:u w:val="none"/>
              </w:rPr>
            </w:pPr>
          </w:p>
        </w:tc>
        <w:tc>
          <w:tcPr>
            <w:tcW w:w="29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A895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19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EE1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w:t>
            </w:r>
          </w:p>
        </w:tc>
        <w:tc>
          <w:tcPr>
            <w:tcW w:w="28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A3F3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AFB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4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B9B6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一般公共预算财政拨款</w:t>
            </w:r>
          </w:p>
        </w:tc>
        <w:tc>
          <w:tcPr>
            <w:tcW w:w="12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20EA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政府性基金预算财政拨款</w:t>
            </w:r>
          </w:p>
        </w:tc>
        <w:tc>
          <w:tcPr>
            <w:tcW w:w="8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385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国有资本经营预算财政拨款</w:t>
            </w:r>
          </w:p>
        </w:tc>
      </w:tr>
      <w:tr w14:paraId="314FE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209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9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AA19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9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FB9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8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631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8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BC62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4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CC7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2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BBA0F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8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86E5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r>
      <w:tr w14:paraId="4A205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32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15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一、一般公共预算财政拨款</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74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32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一、一般公共服务支出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32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73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3BC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79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ADB3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DEA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79B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二、政府性基金预算财政拨款</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CD2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34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二、外交支出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26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DD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25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19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68A8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6CD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84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三、国有资本经营预算财政拨款</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586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96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三、国防支出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51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96E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4FB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FB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81B0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943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74CA">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3691">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85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四、公共安全支出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EA4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72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C3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E7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F52F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CC9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58D3">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26D36">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8F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五、教育支出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6F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21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FC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870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AC1B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9EA6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0A34E">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F928">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D5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六、科学技术支出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E65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4E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03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1D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C4DE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DCF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F404">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D224">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55E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七、文化旅游体育与传媒支出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72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7DC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5B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C6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2034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014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8E47">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86EA">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DE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八、社会保障和就业支出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37A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791.45</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E4F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791.45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76C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3C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C381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32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7BD3A">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44C1">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30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九、社会保险基金支出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B3F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B1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D2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0F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1425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85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42CD">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B26D8">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C0C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十、卫生健康支出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04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49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4A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1C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A3F8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84C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92F7">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CC21B">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4D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十一、节能环保支出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E7B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961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FC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5E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DBDF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E944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87BF">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0D66">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7FC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十二、城乡社区支出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D1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FBE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C86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4D3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324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9AF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3F5F">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0012">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D0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十三、农林水支出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EA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FC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A9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15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7990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B47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1DAF">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AD25A">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FE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十四、交通运输支出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35C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45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FF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7C5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FAE0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B8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9CF2">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65A9">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70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十五、资源勘探信息等支出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B99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F64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BD25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6A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DFBA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CC2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7BC4">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5F9A">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71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十六、商业服务业等支出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5D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F8C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72FB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5D4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B24D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429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6144">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63A2F">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28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十七、金融支出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00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BC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9D8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F3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DEC5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FB9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7565">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58A9">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21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十八、援助其他地区支出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E3C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315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AF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2D2D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5712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70A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279D">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DFDF">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CD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十九、自然资源海洋气象等支出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65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D5E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44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0F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0EB4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442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563E">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FFB4">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91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二十、住房保障支出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1D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BC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4A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31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E573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124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2922">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CEC2">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EB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二十一、粮油物资储备支出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60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D541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386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6C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7DDE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D8B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1F40">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82BD7">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06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二十二、国有资本经营预算支出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A2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8EA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BE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4C7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5AC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91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80D2F">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8B42">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C63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二十三、灾害防治及应急管理支出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14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826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E01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9B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4DE1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B721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CB47">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812B">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2D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二十四、预备费</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F48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56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6C7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B7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F675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67D4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3354">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BCC9">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AD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二十五、其他支出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C61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0F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4E6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20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DAEC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81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04D5">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7956">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98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二十六、转移性支出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DA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AF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6E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27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311D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2BD6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A949">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58B2">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9F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二十七、债务还本支出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03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7F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85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50A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924B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0070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8CE5">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CCED">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DE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二十八、债务付息支出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3D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A8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ED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2F9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8933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4540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BABD">
            <w:pPr>
              <w:jc w:val="left"/>
              <w:rPr>
                <w:rFonts w:hint="eastAsia" w:ascii="宋体" w:hAnsi="宋体" w:eastAsia="宋体" w:cs="宋体"/>
                <w:i w:val="0"/>
                <w:color w:val="000000"/>
                <w:sz w:val="18"/>
                <w:szCs w:val="18"/>
                <w:u w:val="none"/>
              </w:rPr>
            </w:pP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FABD">
            <w:pPr>
              <w:jc w:val="right"/>
              <w:rPr>
                <w:rFonts w:hint="eastAsia" w:ascii="宋体" w:hAnsi="宋体" w:eastAsia="宋体" w:cs="宋体"/>
                <w:i w:val="0"/>
                <w:color w:val="000000"/>
                <w:sz w:val="18"/>
                <w:szCs w:val="18"/>
                <w:u w:val="none"/>
              </w:rPr>
            </w:pP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01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二十九、债务发行费用支出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375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BEA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4F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C3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11C1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9D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9D2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本年收入合计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C1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27B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本年支出合计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5D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2AD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46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32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5AC9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D7D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738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年初财政拨款结转和结余</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CC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A9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年末结转和结余</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408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E9C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6D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09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3E31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C845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2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F54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3E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E02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925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DF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06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033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17F353ED">
      <w:pPr>
        <w:jc w:val="center"/>
        <w:rPr>
          <w:rFonts w:hint="eastAsia" w:ascii="宋体" w:hAnsi="宋体" w:cs="宋体"/>
          <w:b/>
          <w:bCs/>
          <w:sz w:val="44"/>
          <w:szCs w:val="44"/>
        </w:rPr>
      </w:pPr>
    </w:p>
    <w:p w14:paraId="7BD0333F">
      <w:pPr>
        <w:jc w:val="center"/>
        <w:rPr>
          <w:rFonts w:hint="eastAsia" w:ascii="宋体" w:hAnsi="宋体" w:cs="宋体"/>
          <w:b/>
          <w:bCs/>
          <w:sz w:val="44"/>
          <w:szCs w:val="44"/>
        </w:rPr>
      </w:pPr>
    </w:p>
    <w:p w14:paraId="4A8F51FF">
      <w:pPr>
        <w:jc w:val="center"/>
        <w:rPr>
          <w:rFonts w:hint="eastAsia" w:ascii="宋体" w:hAnsi="宋体" w:cs="宋体"/>
          <w:b/>
          <w:bCs/>
          <w:sz w:val="44"/>
          <w:szCs w:val="44"/>
        </w:rPr>
      </w:pPr>
    </w:p>
    <w:tbl>
      <w:tblPr>
        <w:tblStyle w:val="5"/>
        <w:tblW w:w="13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45"/>
        <w:gridCol w:w="1717"/>
        <w:gridCol w:w="3455"/>
        <w:gridCol w:w="3000"/>
        <w:gridCol w:w="2115"/>
        <w:gridCol w:w="2748"/>
      </w:tblGrid>
      <w:tr w14:paraId="017A9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3780" w:type="dxa"/>
            <w:gridSpan w:val="6"/>
            <w:shd w:val="clear" w:color="auto" w:fill="FFFFFF"/>
            <w:vAlign w:val="center"/>
          </w:tcPr>
          <w:p w14:paraId="66233FAC">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部门预算一般公共预算财政拨款支出表</w:t>
            </w:r>
          </w:p>
        </w:tc>
      </w:tr>
      <w:tr w14:paraId="1DB09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8917" w:type="dxa"/>
            <w:gridSpan w:val="4"/>
            <w:shd w:val="clear" w:color="auto" w:fill="FFFFFF"/>
            <w:vAlign w:val="center"/>
          </w:tcPr>
          <w:p w14:paraId="7BCD2B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2115" w:type="dxa"/>
            <w:shd w:val="clear" w:color="auto" w:fill="FFFFFF"/>
            <w:vAlign w:val="center"/>
          </w:tcPr>
          <w:p w14:paraId="583218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2748" w:type="dxa"/>
            <w:shd w:val="clear" w:color="auto" w:fill="FFFFFF"/>
            <w:vAlign w:val="center"/>
          </w:tcPr>
          <w:p w14:paraId="2D98EC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7F2AF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0A94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517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F3AA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D0D29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11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5D4F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274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B91D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228DF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7725E2">
            <w:pPr>
              <w:jc w:val="center"/>
              <w:rPr>
                <w:rFonts w:hint="eastAsia" w:ascii="宋体" w:hAnsi="宋体" w:eastAsia="宋体" w:cs="宋体"/>
                <w:i w:val="0"/>
                <w:color w:val="000000"/>
                <w:sz w:val="18"/>
                <w:szCs w:val="18"/>
                <w:u w:val="none"/>
              </w:rPr>
            </w:pP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A64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4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70C9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93E1AA">
            <w:pPr>
              <w:jc w:val="center"/>
              <w:rPr>
                <w:rFonts w:hint="eastAsia" w:ascii="宋体" w:hAnsi="宋体" w:eastAsia="宋体" w:cs="宋体"/>
                <w:i w:val="0"/>
                <w:color w:val="000000"/>
                <w:sz w:val="18"/>
                <w:szCs w:val="18"/>
                <w:u w:val="none"/>
              </w:rPr>
            </w:pPr>
          </w:p>
        </w:tc>
        <w:tc>
          <w:tcPr>
            <w:tcW w:w="211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A257A2">
            <w:pPr>
              <w:jc w:val="center"/>
              <w:rPr>
                <w:rFonts w:hint="eastAsia" w:ascii="宋体" w:hAnsi="宋体" w:eastAsia="宋体" w:cs="宋体"/>
                <w:i w:val="0"/>
                <w:color w:val="000000"/>
                <w:sz w:val="18"/>
                <w:szCs w:val="18"/>
                <w:u w:val="none"/>
              </w:rPr>
            </w:pPr>
          </w:p>
        </w:tc>
        <w:tc>
          <w:tcPr>
            <w:tcW w:w="27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A68B7A">
            <w:pPr>
              <w:jc w:val="center"/>
              <w:rPr>
                <w:rFonts w:hint="eastAsia" w:ascii="宋体" w:hAnsi="宋体" w:eastAsia="宋体" w:cs="宋体"/>
                <w:i w:val="0"/>
                <w:color w:val="000000"/>
                <w:sz w:val="18"/>
                <w:szCs w:val="18"/>
                <w:u w:val="none"/>
              </w:rPr>
            </w:pPr>
          </w:p>
        </w:tc>
      </w:tr>
      <w:tr w14:paraId="71DDA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6430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7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AAC4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4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D279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0DE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1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B45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7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2DD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0CBE6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47B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E69A">
            <w:pPr>
              <w:jc w:val="left"/>
              <w:rPr>
                <w:rFonts w:hint="eastAsia" w:ascii="宋体" w:hAnsi="宋体" w:eastAsia="宋体" w:cs="宋体"/>
                <w:i w:val="0"/>
                <w:color w:val="000000"/>
                <w:sz w:val="18"/>
                <w:szCs w:val="18"/>
                <w:u w:val="none"/>
              </w:rPr>
            </w:pP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23C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B2A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1673.54</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33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881.52</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AF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792.02</w:t>
            </w:r>
          </w:p>
        </w:tc>
      </w:tr>
      <w:tr w14:paraId="386AD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227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8A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E3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0164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7378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521.63</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12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r>
      <w:tr w14:paraId="5A6E0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899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16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20110</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3C3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人力资源事务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D15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55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521.63</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C9A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r>
      <w:tr w14:paraId="0B8A9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9C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19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2011001</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BE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28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536.63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DA6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521.63</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EB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r>
      <w:tr w14:paraId="463DF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C1C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C9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1C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外交支出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D47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97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29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r>
      <w:tr w14:paraId="3640F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032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EAF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20208</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D4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国际发展合作</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D2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C3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43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r>
      <w:tr w14:paraId="0D7C6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83E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8176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2020802</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E7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一般行政管理事务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A84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E8F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0D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r>
      <w:tr w14:paraId="2E1A5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E4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AF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11A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87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791.45</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82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343.76</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35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447.69</w:t>
            </w:r>
          </w:p>
        </w:tc>
      </w:tr>
      <w:tr w14:paraId="317B5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1C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492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07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人力资源和社会保障管理事务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09A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419.20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7CF1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242.39</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5B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176.81</w:t>
            </w:r>
          </w:p>
        </w:tc>
      </w:tr>
      <w:tr w14:paraId="1C023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5E4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7B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2080102</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43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一般行政管理事务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B08D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CD4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C8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r>
      <w:tr w14:paraId="424AA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4E1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0D6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2080105</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6F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劳动保障监察</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559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193.58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AE4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141.58</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6D7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52.00</w:t>
            </w:r>
          </w:p>
        </w:tc>
      </w:tr>
      <w:tr w14:paraId="101CA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A12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615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2080106</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DD6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就业管理事务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0D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6BB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8D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r>
      <w:tr w14:paraId="014E0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47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D46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2080109</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D1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社会保险经办机构</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641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119.33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FE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91.03</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34E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28.30</w:t>
            </w:r>
          </w:p>
        </w:tc>
      </w:tr>
      <w:tr w14:paraId="73DE9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AC0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79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2080110</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6D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劳动关系和维权</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EC9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2A8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5A4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4258A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BF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95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2080111</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10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公共就业服务和职业技能鉴定机构</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02EB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85.29</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B47F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9.78</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A4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75.51</w:t>
            </w:r>
          </w:p>
        </w:tc>
      </w:tr>
      <w:tr w14:paraId="3886E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28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91F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2080112</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DF0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劳动人事争议调解仲裁</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92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A95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5AB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r>
      <w:tr w14:paraId="67DB3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468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1F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3E7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行政事业单位离退休</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D39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101.37</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B0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101.37</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C2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A31A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2E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C8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2080504</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5E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未归口管理的行政单位离退休</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0CB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CFE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C001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72BF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1EFD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FB23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FC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D40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80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C32D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2A5A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E2E4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58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82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7F3B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F76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2F12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709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0F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D6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20807</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7A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就业补助</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031D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75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517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r>
      <w:tr w14:paraId="0B375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AC0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E46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2080702</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2D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职业培训补贴</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5E9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AFA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B5C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6.00</w:t>
            </w:r>
          </w:p>
        </w:tc>
      </w:tr>
      <w:tr w14:paraId="6EB4B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3BC4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346B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20809</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55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退役安置</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0134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785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C3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r>
      <w:tr w14:paraId="71AE6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73C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E6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2080905</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3E2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军队转业干部安置</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721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7B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087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19.00</w:t>
            </w:r>
          </w:p>
        </w:tc>
      </w:tr>
      <w:tr w14:paraId="08718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C7F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4B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20826</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9D1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财政对基本养老保险基金的补助</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AC56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F7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C99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r>
      <w:tr w14:paraId="515F7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D1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0E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2082602</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46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财政对城乡居民基本养老保险基金的补助</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00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93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9E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227.88</w:t>
            </w:r>
          </w:p>
        </w:tc>
      </w:tr>
      <w:tr w14:paraId="3AC39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DB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AFE1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20899</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28A7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其他社会保障和就业支出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22D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67A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FFD7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r>
      <w:tr w14:paraId="4CF17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D13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3E4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2089901</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DC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其他社会保障和就业支出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FEF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52A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4CA6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w:t>
            </w:r>
          </w:p>
        </w:tc>
      </w:tr>
      <w:tr w14:paraId="4C98E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AF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2A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65F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F9F3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092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D4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323.33</w:t>
            </w:r>
          </w:p>
        </w:tc>
      </w:tr>
      <w:tr w14:paraId="5A57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50A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4FC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ACA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扶贫</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8F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8427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BB1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r>
      <w:tr w14:paraId="524E4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ED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18E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2130599</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49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其他扶贫支出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8D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A1D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BD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166.33</w:t>
            </w:r>
          </w:p>
        </w:tc>
      </w:tr>
      <w:tr w14:paraId="13D1A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50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9D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21308</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66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普惠金融发展支出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E1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41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94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r>
      <w:tr w14:paraId="7C12B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05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BD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2130804</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B48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创业担保贷款贴息</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92F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52A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69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157.00</w:t>
            </w:r>
          </w:p>
        </w:tc>
      </w:tr>
      <w:tr w14:paraId="2807B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05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31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1E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A46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8E1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09C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2AB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2F2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C2D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FC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59C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F37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52B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23D3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D1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1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CC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3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EAC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AB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0FE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2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988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2093E1CE">
      <w:pPr>
        <w:jc w:val="center"/>
        <w:rPr>
          <w:rFonts w:hint="eastAsia" w:ascii="宋体" w:hAnsi="宋体" w:cs="宋体"/>
          <w:b/>
          <w:bCs/>
          <w:sz w:val="44"/>
          <w:szCs w:val="44"/>
        </w:rPr>
      </w:pPr>
    </w:p>
    <w:p w14:paraId="5E7CDCE1">
      <w:pPr>
        <w:jc w:val="center"/>
        <w:rPr>
          <w:rFonts w:hint="eastAsia" w:ascii="宋体" w:hAnsi="宋体" w:cs="宋体"/>
          <w:b/>
          <w:bCs/>
          <w:sz w:val="44"/>
          <w:szCs w:val="44"/>
        </w:rPr>
      </w:pPr>
    </w:p>
    <w:tbl>
      <w:tblPr>
        <w:tblStyle w:val="5"/>
        <w:tblW w:w="138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52"/>
        <w:gridCol w:w="1502"/>
        <w:gridCol w:w="2515"/>
        <w:gridCol w:w="2578"/>
        <w:gridCol w:w="2537"/>
        <w:gridCol w:w="4044"/>
      </w:tblGrid>
      <w:tr w14:paraId="74ED2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3828" w:type="dxa"/>
            <w:gridSpan w:val="6"/>
            <w:shd w:val="clear" w:color="auto" w:fill="FFFFFF"/>
            <w:vAlign w:val="center"/>
          </w:tcPr>
          <w:p w14:paraId="326FF3AE">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部门预算一般公共预算财政拨款基本支出表</w:t>
            </w:r>
          </w:p>
        </w:tc>
      </w:tr>
      <w:tr w14:paraId="46678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247" w:type="dxa"/>
            <w:gridSpan w:val="4"/>
            <w:shd w:val="clear" w:color="auto" w:fill="FFFFFF"/>
            <w:vAlign w:val="center"/>
          </w:tcPr>
          <w:p w14:paraId="61107E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2537" w:type="dxa"/>
            <w:shd w:val="clear" w:color="auto" w:fill="FFFFFF"/>
            <w:vAlign w:val="center"/>
          </w:tcPr>
          <w:p w14:paraId="44CC9B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4044" w:type="dxa"/>
            <w:shd w:val="clear" w:color="auto" w:fill="FFFFFF"/>
            <w:vAlign w:val="center"/>
          </w:tcPr>
          <w:p w14:paraId="751859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155AE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CCB84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01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8EA1DE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915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4432FF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r>
      <w:tr w14:paraId="0CABB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AEA031">
            <w:pPr>
              <w:jc w:val="center"/>
              <w:rPr>
                <w:rFonts w:hint="eastAsia" w:ascii="宋体" w:hAnsi="宋体" w:eastAsia="宋体" w:cs="宋体"/>
                <w:i w:val="0"/>
                <w:color w:val="000000"/>
                <w:sz w:val="18"/>
                <w:szCs w:val="18"/>
                <w:u w:val="none"/>
              </w:rPr>
            </w:pPr>
          </w:p>
        </w:tc>
        <w:tc>
          <w:tcPr>
            <w:tcW w:w="1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110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经济分类科目编码</w:t>
            </w:r>
          </w:p>
        </w:tc>
        <w:tc>
          <w:tcPr>
            <w:tcW w:w="25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91CD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25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69B2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5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B76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人员经费</w:t>
            </w:r>
          </w:p>
        </w:tc>
        <w:tc>
          <w:tcPr>
            <w:tcW w:w="40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C2AD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公用经费</w:t>
            </w:r>
          </w:p>
        </w:tc>
      </w:tr>
      <w:tr w14:paraId="1E0E1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93DE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847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5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9F20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5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78A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5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1546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40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F2D1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699EF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7178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D9B3A">
            <w:pPr>
              <w:jc w:val="left"/>
              <w:rPr>
                <w:rFonts w:hint="eastAsia" w:ascii="宋体" w:hAnsi="宋体" w:eastAsia="宋体" w:cs="宋体"/>
                <w:i w:val="0"/>
                <w:color w:val="000000"/>
                <w:sz w:val="18"/>
                <w:szCs w:val="18"/>
                <w:u w:val="none"/>
              </w:rPr>
            </w:pP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258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A98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881.52</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7E9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798.97</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0C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82.55</w:t>
            </w:r>
          </w:p>
        </w:tc>
      </w:tr>
      <w:tr w14:paraId="39205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8DC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94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3A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工资福利支出</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B8AF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760.69</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5E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760.69</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49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4318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345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204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30101</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0A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基本工资</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56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114.57</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BE1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114.57</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BC9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8F1F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02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A95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30102</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1DAE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津贴补贴</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E54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88.15</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72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88.15</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8981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74B2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00F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4B5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30103</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1E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奖金</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E63C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27.16</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EE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27.16</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2A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B608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840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28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30107</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4E2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绩效工资</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4F7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11.68</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3C2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11.68</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6BE8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4DD6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0686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954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30108</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DC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6E0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5B30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65.20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3D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7D83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838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3AA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30109</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405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职业年金缴费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00F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95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26.09</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DB4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CE88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6C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56FF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30110</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419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城镇职工基本医疗保险缴费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96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19.09</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E657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19.09</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8F96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5D7E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75B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24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30112</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20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其他社会保障缴费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82A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3.43</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95E5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3.43</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B8E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B197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B7A5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A9B2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30113</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F6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B6BD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EC1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16.13</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8AB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A882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70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4B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30199</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D46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其他工资福利支出</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27A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389.19</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77D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389.19</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2E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6D0E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3E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FE5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F4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商品和服务支出</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80C6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110.75</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DB15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2BD9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82.55</w:t>
            </w:r>
          </w:p>
        </w:tc>
      </w:tr>
      <w:tr w14:paraId="5A009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225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0087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30201</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025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办公费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A5B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34.80</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764A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32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34.80</w:t>
            </w:r>
          </w:p>
        </w:tc>
      </w:tr>
      <w:tr w14:paraId="6B07B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014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5B9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30205</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2F4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0F0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D02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23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1A1EB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F19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D4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30206</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BA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电费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17B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6.10</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5CA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58C8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6.10</w:t>
            </w:r>
          </w:p>
        </w:tc>
      </w:tr>
      <w:tr w14:paraId="4590E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682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6C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30207</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CA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邮电费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0E6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4.62</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05E4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30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4.62</w:t>
            </w:r>
          </w:p>
        </w:tc>
      </w:tr>
      <w:tr w14:paraId="29A01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586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5EB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30208</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FED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取暖费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9E6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14.93</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4A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E69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14.93</w:t>
            </w:r>
          </w:p>
        </w:tc>
      </w:tr>
      <w:tr w14:paraId="2406B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539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69E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30211</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E7E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差旅费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FF4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11.60</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314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384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11.60</w:t>
            </w:r>
          </w:p>
        </w:tc>
      </w:tr>
      <w:tr w14:paraId="60575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3F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B5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30231</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987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公务用车运行维护费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4C3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6.50</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C8E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D935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6.50</w:t>
            </w:r>
          </w:p>
        </w:tc>
      </w:tr>
      <w:tr w14:paraId="7CA32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A0F3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94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30239</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18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其他交通费用</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E05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31.20</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59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28.20</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808B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w:t>
            </w:r>
          </w:p>
        </w:tc>
      </w:tr>
      <w:tr w14:paraId="7EDC8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D6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86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303</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370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对个人和家庭的补助</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57D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00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75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215C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09EB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E6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30301</w:t>
            </w:r>
          </w:p>
        </w:tc>
        <w:tc>
          <w:tcPr>
            <w:tcW w:w="2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EFE6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离休费</w:t>
            </w:r>
          </w:p>
        </w:tc>
        <w:tc>
          <w:tcPr>
            <w:tcW w:w="25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EA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25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63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10.08</w:t>
            </w:r>
          </w:p>
        </w:tc>
        <w:tc>
          <w:tcPr>
            <w:tcW w:w="4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9E5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030CA758">
      <w:pPr>
        <w:jc w:val="center"/>
        <w:rPr>
          <w:rFonts w:hint="eastAsia" w:ascii="宋体" w:hAnsi="宋体" w:cs="宋体"/>
          <w:b/>
          <w:bCs/>
          <w:sz w:val="44"/>
          <w:szCs w:val="44"/>
        </w:rPr>
      </w:pPr>
    </w:p>
    <w:p w14:paraId="46988CE4">
      <w:pPr>
        <w:jc w:val="center"/>
        <w:rPr>
          <w:rFonts w:hint="eastAsia" w:ascii="宋体" w:hAnsi="宋体" w:cs="宋体"/>
          <w:b/>
          <w:bCs/>
          <w:sz w:val="44"/>
          <w:szCs w:val="44"/>
        </w:rPr>
      </w:pPr>
    </w:p>
    <w:p w14:paraId="186FF3C7">
      <w:pPr>
        <w:jc w:val="center"/>
        <w:rPr>
          <w:rFonts w:hint="eastAsia" w:ascii="宋体" w:hAnsi="宋体" w:cs="宋体"/>
          <w:b/>
          <w:bCs/>
          <w:sz w:val="44"/>
          <w:szCs w:val="44"/>
        </w:rPr>
      </w:pPr>
    </w:p>
    <w:p w14:paraId="06EB0BE3">
      <w:pPr>
        <w:jc w:val="center"/>
        <w:rPr>
          <w:rFonts w:hint="eastAsia" w:ascii="宋体" w:hAnsi="宋体" w:cs="宋体"/>
          <w:b/>
          <w:bCs/>
          <w:sz w:val="44"/>
          <w:szCs w:val="44"/>
        </w:rPr>
      </w:pPr>
    </w:p>
    <w:p w14:paraId="5C1CD48C">
      <w:pPr>
        <w:jc w:val="center"/>
        <w:rPr>
          <w:rFonts w:hint="eastAsia" w:ascii="宋体" w:hAnsi="宋体" w:cs="宋体"/>
          <w:b/>
          <w:bCs/>
          <w:sz w:val="44"/>
          <w:szCs w:val="44"/>
        </w:rPr>
      </w:pPr>
    </w:p>
    <w:p w14:paraId="39FF29DC">
      <w:pPr>
        <w:jc w:val="center"/>
        <w:rPr>
          <w:rFonts w:hint="eastAsia" w:ascii="宋体" w:hAnsi="宋体" w:cs="宋体"/>
          <w:b/>
          <w:bCs/>
          <w:sz w:val="44"/>
          <w:szCs w:val="44"/>
        </w:rPr>
      </w:pPr>
    </w:p>
    <w:p w14:paraId="79314A71">
      <w:pPr>
        <w:jc w:val="center"/>
        <w:rPr>
          <w:rFonts w:hint="eastAsia" w:ascii="宋体" w:hAnsi="宋体" w:cs="宋体"/>
          <w:b/>
          <w:bCs/>
          <w:sz w:val="44"/>
          <w:szCs w:val="44"/>
        </w:rPr>
      </w:pPr>
    </w:p>
    <w:p w14:paraId="4081D69A">
      <w:pPr>
        <w:jc w:val="center"/>
        <w:rPr>
          <w:rFonts w:hint="eastAsia" w:ascii="宋体" w:hAnsi="宋体" w:cs="宋体"/>
          <w:b/>
          <w:bCs/>
          <w:sz w:val="44"/>
          <w:szCs w:val="44"/>
        </w:rPr>
      </w:pPr>
    </w:p>
    <w:p w14:paraId="401CED7C">
      <w:pPr>
        <w:jc w:val="center"/>
        <w:rPr>
          <w:rFonts w:hint="eastAsia" w:ascii="宋体" w:hAnsi="宋体" w:cs="宋体"/>
          <w:b/>
          <w:bCs/>
          <w:sz w:val="44"/>
          <w:szCs w:val="44"/>
        </w:rPr>
      </w:pPr>
    </w:p>
    <w:tbl>
      <w:tblPr>
        <w:tblStyle w:val="5"/>
        <w:tblW w:w="136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44"/>
        <w:gridCol w:w="1716"/>
        <w:gridCol w:w="3000"/>
        <w:gridCol w:w="3000"/>
        <w:gridCol w:w="2296"/>
        <w:gridCol w:w="2928"/>
      </w:tblGrid>
      <w:tr w14:paraId="476C3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3684" w:type="dxa"/>
            <w:gridSpan w:val="6"/>
            <w:shd w:val="clear" w:color="auto" w:fill="FFFFFF"/>
            <w:vAlign w:val="center"/>
          </w:tcPr>
          <w:p w14:paraId="028D5B19">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部门预算政府基金预算财政拨款支出表</w:t>
            </w:r>
          </w:p>
        </w:tc>
      </w:tr>
      <w:tr w14:paraId="70710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8460" w:type="dxa"/>
            <w:gridSpan w:val="4"/>
            <w:shd w:val="clear" w:color="auto" w:fill="FFFFFF"/>
            <w:vAlign w:val="center"/>
          </w:tcPr>
          <w:p w14:paraId="272D4E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2296" w:type="dxa"/>
            <w:shd w:val="clear" w:color="auto" w:fill="FFFFFF"/>
            <w:vAlign w:val="center"/>
          </w:tcPr>
          <w:p w14:paraId="43C21F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2928" w:type="dxa"/>
            <w:shd w:val="clear" w:color="auto" w:fill="FFFFFF"/>
            <w:vAlign w:val="center"/>
          </w:tcPr>
          <w:p w14:paraId="718CEC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393AF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0E320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7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C0919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30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B48E8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29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A460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29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5D6EB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7DFF9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6E7437">
            <w:pPr>
              <w:jc w:val="center"/>
              <w:rPr>
                <w:rFonts w:hint="eastAsia" w:ascii="宋体" w:hAnsi="宋体" w:eastAsia="宋体" w:cs="宋体"/>
                <w:i w:val="0"/>
                <w:color w:val="000000"/>
                <w:sz w:val="18"/>
                <w:szCs w:val="18"/>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6D5E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133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B98A94">
            <w:pPr>
              <w:jc w:val="center"/>
              <w:rPr>
                <w:rFonts w:hint="eastAsia" w:ascii="宋体" w:hAnsi="宋体" w:eastAsia="宋体" w:cs="宋体"/>
                <w:i w:val="0"/>
                <w:color w:val="000000"/>
                <w:sz w:val="18"/>
                <w:szCs w:val="18"/>
                <w:u w:val="none"/>
              </w:rPr>
            </w:pPr>
          </w:p>
        </w:tc>
        <w:tc>
          <w:tcPr>
            <w:tcW w:w="229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154954">
            <w:pPr>
              <w:jc w:val="center"/>
              <w:rPr>
                <w:rFonts w:hint="eastAsia" w:ascii="宋体" w:hAnsi="宋体" w:eastAsia="宋体" w:cs="宋体"/>
                <w:i w:val="0"/>
                <w:color w:val="000000"/>
                <w:sz w:val="18"/>
                <w:szCs w:val="18"/>
                <w:u w:val="none"/>
              </w:rPr>
            </w:pPr>
          </w:p>
        </w:tc>
        <w:tc>
          <w:tcPr>
            <w:tcW w:w="292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895548">
            <w:pPr>
              <w:jc w:val="center"/>
              <w:rPr>
                <w:rFonts w:hint="eastAsia" w:ascii="宋体" w:hAnsi="宋体" w:eastAsia="宋体" w:cs="宋体"/>
                <w:i w:val="0"/>
                <w:color w:val="000000"/>
                <w:sz w:val="18"/>
                <w:szCs w:val="18"/>
                <w:u w:val="none"/>
              </w:rPr>
            </w:pPr>
          </w:p>
        </w:tc>
      </w:tr>
      <w:tr w14:paraId="77880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5BA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E4FB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A20B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CFAE1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DFB4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9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D526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3103D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355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C11F">
            <w:pPr>
              <w:jc w:val="left"/>
              <w:rPr>
                <w:rFonts w:hint="eastAsia" w:ascii="宋体" w:hAnsi="宋体" w:eastAsia="宋体" w:cs="宋体"/>
                <w:i w:val="0"/>
                <w:color w:val="000000"/>
                <w:sz w:val="18"/>
                <w:szCs w:val="18"/>
                <w:u w:val="none"/>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89B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331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2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27C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7D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26E4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8460" w:type="dxa"/>
            <w:gridSpan w:val="4"/>
            <w:shd w:val="clear" w:color="auto" w:fill="auto"/>
            <w:vAlign w:val="center"/>
          </w:tcPr>
          <w:p w14:paraId="19A1507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注：我单位无政府基金预算，空表列示。</w:t>
            </w:r>
          </w:p>
        </w:tc>
        <w:tc>
          <w:tcPr>
            <w:tcW w:w="2296" w:type="dxa"/>
            <w:shd w:val="clear" w:color="auto" w:fill="auto"/>
            <w:vAlign w:val="center"/>
          </w:tcPr>
          <w:p w14:paraId="4CA3744D">
            <w:pPr>
              <w:rPr>
                <w:rFonts w:hint="eastAsia" w:ascii="宋体" w:hAnsi="宋体" w:eastAsia="宋体" w:cs="宋体"/>
                <w:i w:val="0"/>
                <w:color w:val="000000"/>
                <w:sz w:val="24"/>
                <w:szCs w:val="24"/>
                <w:u w:val="none"/>
              </w:rPr>
            </w:pPr>
          </w:p>
        </w:tc>
        <w:tc>
          <w:tcPr>
            <w:tcW w:w="2928" w:type="dxa"/>
            <w:shd w:val="clear" w:color="auto" w:fill="auto"/>
            <w:vAlign w:val="center"/>
          </w:tcPr>
          <w:p w14:paraId="1C27FD9A">
            <w:pPr>
              <w:rPr>
                <w:rFonts w:hint="eastAsia" w:ascii="宋体" w:hAnsi="宋体" w:eastAsia="宋体" w:cs="宋体"/>
                <w:i w:val="0"/>
                <w:color w:val="000000"/>
                <w:sz w:val="24"/>
                <w:szCs w:val="24"/>
                <w:u w:val="none"/>
              </w:rPr>
            </w:pPr>
          </w:p>
        </w:tc>
      </w:tr>
    </w:tbl>
    <w:p w14:paraId="67674878">
      <w:pPr>
        <w:jc w:val="center"/>
        <w:rPr>
          <w:rFonts w:hint="eastAsia" w:ascii="宋体" w:hAnsi="宋体" w:cs="宋体"/>
          <w:b/>
          <w:bCs/>
          <w:sz w:val="44"/>
          <w:szCs w:val="44"/>
        </w:rPr>
      </w:pPr>
    </w:p>
    <w:p w14:paraId="3F7F847A">
      <w:pPr>
        <w:jc w:val="center"/>
        <w:rPr>
          <w:rFonts w:hint="eastAsia" w:ascii="宋体" w:hAnsi="宋体" w:cs="宋体"/>
          <w:b/>
          <w:bCs/>
          <w:sz w:val="44"/>
          <w:szCs w:val="44"/>
        </w:rPr>
      </w:pPr>
    </w:p>
    <w:p w14:paraId="6BFA85CA">
      <w:pPr>
        <w:jc w:val="center"/>
        <w:rPr>
          <w:rFonts w:hint="eastAsia" w:ascii="宋体" w:hAnsi="宋体" w:cs="宋体"/>
          <w:b/>
          <w:bCs/>
          <w:sz w:val="44"/>
          <w:szCs w:val="44"/>
        </w:rPr>
      </w:pPr>
    </w:p>
    <w:p w14:paraId="7DF7FF78">
      <w:pPr>
        <w:jc w:val="center"/>
        <w:rPr>
          <w:rFonts w:hint="eastAsia" w:ascii="宋体" w:hAnsi="宋体" w:cs="宋体"/>
          <w:b/>
          <w:bCs/>
          <w:sz w:val="44"/>
          <w:szCs w:val="44"/>
        </w:rPr>
      </w:pPr>
    </w:p>
    <w:p w14:paraId="64C3DDF5">
      <w:pPr>
        <w:jc w:val="center"/>
        <w:rPr>
          <w:rFonts w:hint="eastAsia" w:ascii="宋体" w:hAnsi="宋体" w:cs="宋体"/>
          <w:b/>
          <w:bCs/>
          <w:sz w:val="44"/>
          <w:szCs w:val="44"/>
        </w:rPr>
      </w:pPr>
    </w:p>
    <w:p w14:paraId="5182EA59">
      <w:pPr>
        <w:jc w:val="center"/>
        <w:rPr>
          <w:rFonts w:hint="eastAsia" w:ascii="宋体" w:hAnsi="宋体" w:cs="宋体"/>
          <w:b/>
          <w:bCs/>
          <w:sz w:val="44"/>
          <w:szCs w:val="44"/>
        </w:rPr>
      </w:pPr>
    </w:p>
    <w:p w14:paraId="66063581">
      <w:pPr>
        <w:jc w:val="center"/>
        <w:rPr>
          <w:rFonts w:hint="eastAsia" w:ascii="宋体" w:hAnsi="宋体" w:cs="宋体"/>
          <w:b/>
          <w:bCs/>
          <w:sz w:val="44"/>
          <w:szCs w:val="44"/>
        </w:rPr>
      </w:pPr>
    </w:p>
    <w:p w14:paraId="65CBF67F">
      <w:pPr>
        <w:jc w:val="center"/>
        <w:rPr>
          <w:rFonts w:hint="eastAsia" w:ascii="宋体" w:hAnsi="宋体" w:cs="宋体"/>
          <w:b/>
          <w:bCs/>
          <w:sz w:val="44"/>
          <w:szCs w:val="44"/>
        </w:rPr>
      </w:pPr>
    </w:p>
    <w:tbl>
      <w:tblPr>
        <w:tblStyle w:val="5"/>
        <w:tblW w:w="137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44"/>
        <w:gridCol w:w="1716"/>
        <w:gridCol w:w="3000"/>
        <w:gridCol w:w="1276"/>
        <w:gridCol w:w="3432"/>
        <w:gridCol w:w="3624"/>
      </w:tblGrid>
      <w:tr w14:paraId="14A37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3792" w:type="dxa"/>
            <w:gridSpan w:val="6"/>
            <w:shd w:val="clear" w:color="auto" w:fill="FFFFFF"/>
            <w:vAlign w:val="center"/>
          </w:tcPr>
          <w:p w14:paraId="4CF8C8DB">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部门预算国有资本经营预算财政拨款支出表</w:t>
            </w:r>
          </w:p>
        </w:tc>
      </w:tr>
      <w:tr w14:paraId="40C7A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36" w:type="dxa"/>
            <w:gridSpan w:val="4"/>
            <w:shd w:val="clear" w:color="auto" w:fill="FFFFFF"/>
            <w:vAlign w:val="center"/>
          </w:tcPr>
          <w:p w14:paraId="67155F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3432" w:type="dxa"/>
            <w:shd w:val="clear" w:color="auto" w:fill="FFFFFF"/>
            <w:vAlign w:val="center"/>
          </w:tcPr>
          <w:p w14:paraId="60D455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3624" w:type="dxa"/>
            <w:shd w:val="clear" w:color="auto" w:fill="FFFFFF"/>
            <w:vAlign w:val="center"/>
          </w:tcPr>
          <w:p w14:paraId="223BEB8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1807A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AC1C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7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619044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27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00A8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343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EB162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362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A05A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58A75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4F7855">
            <w:pPr>
              <w:jc w:val="center"/>
              <w:rPr>
                <w:rFonts w:hint="eastAsia" w:ascii="宋体" w:hAnsi="宋体" w:eastAsia="宋体" w:cs="宋体"/>
                <w:i w:val="0"/>
                <w:color w:val="000000"/>
                <w:sz w:val="18"/>
                <w:szCs w:val="18"/>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2DF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295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27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2DA39A">
            <w:pPr>
              <w:jc w:val="center"/>
              <w:rPr>
                <w:rFonts w:hint="eastAsia" w:ascii="宋体" w:hAnsi="宋体" w:eastAsia="宋体" w:cs="宋体"/>
                <w:i w:val="0"/>
                <w:color w:val="000000"/>
                <w:sz w:val="18"/>
                <w:szCs w:val="18"/>
                <w:u w:val="none"/>
              </w:rPr>
            </w:pPr>
          </w:p>
        </w:tc>
        <w:tc>
          <w:tcPr>
            <w:tcW w:w="343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B10527">
            <w:pPr>
              <w:jc w:val="center"/>
              <w:rPr>
                <w:rFonts w:hint="eastAsia" w:ascii="宋体" w:hAnsi="宋体" w:eastAsia="宋体" w:cs="宋体"/>
                <w:i w:val="0"/>
                <w:color w:val="000000"/>
                <w:sz w:val="18"/>
                <w:szCs w:val="18"/>
                <w:u w:val="none"/>
              </w:rPr>
            </w:pPr>
          </w:p>
        </w:tc>
        <w:tc>
          <w:tcPr>
            <w:tcW w:w="36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6C1C30">
            <w:pPr>
              <w:jc w:val="center"/>
              <w:rPr>
                <w:rFonts w:hint="eastAsia" w:ascii="宋体" w:hAnsi="宋体" w:eastAsia="宋体" w:cs="宋体"/>
                <w:i w:val="0"/>
                <w:color w:val="000000"/>
                <w:sz w:val="18"/>
                <w:szCs w:val="18"/>
                <w:u w:val="none"/>
              </w:rPr>
            </w:pPr>
          </w:p>
        </w:tc>
      </w:tr>
      <w:tr w14:paraId="79E04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F6A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7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40DDA">
            <w:pPr>
              <w:jc w:val="center"/>
              <w:rPr>
                <w:rFonts w:hint="eastAsia" w:ascii="宋体" w:hAnsi="宋体" w:eastAsia="宋体" w:cs="宋体"/>
                <w:i w:val="0"/>
                <w:color w:val="000000"/>
                <w:sz w:val="18"/>
                <w:szCs w:val="18"/>
                <w:u w:val="none"/>
              </w:rPr>
            </w:pP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9F606">
            <w:pPr>
              <w:jc w:val="center"/>
              <w:rPr>
                <w:rFonts w:hint="eastAsia" w:ascii="宋体" w:hAnsi="宋体" w:eastAsia="宋体" w:cs="宋体"/>
                <w:i w:val="0"/>
                <w:color w:val="000000"/>
                <w:sz w:val="18"/>
                <w:szCs w:val="18"/>
                <w:u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CE97A">
            <w:pPr>
              <w:jc w:val="center"/>
              <w:rPr>
                <w:rFonts w:hint="eastAsia" w:ascii="宋体" w:hAnsi="宋体" w:eastAsia="宋体" w:cs="宋体"/>
                <w:i w:val="0"/>
                <w:color w:val="000000"/>
                <w:sz w:val="18"/>
                <w:szCs w:val="18"/>
                <w:u w:val="none"/>
              </w:rPr>
            </w:pPr>
          </w:p>
        </w:tc>
        <w:tc>
          <w:tcPr>
            <w:tcW w:w="34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76BF1">
            <w:pPr>
              <w:jc w:val="center"/>
              <w:rPr>
                <w:rFonts w:hint="eastAsia" w:ascii="宋体" w:hAnsi="宋体" w:eastAsia="宋体" w:cs="宋体"/>
                <w:i w:val="0"/>
                <w:color w:val="000000"/>
                <w:sz w:val="18"/>
                <w:szCs w:val="18"/>
                <w:u w:val="none"/>
              </w:rPr>
            </w:pPr>
          </w:p>
        </w:tc>
        <w:tc>
          <w:tcPr>
            <w:tcW w:w="36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95D5B">
            <w:pPr>
              <w:jc w:val="center"/>
              <w:rPr>
                <w:rFonts w:hint="eastAsia" w:ascii="宋体" w:hAnsi="宋体" w:eastAsia="宋体" w:cs="宋体"/>
                <w:i w:val="0"/>
                <w:color w:val="000000"/>
                <w:sz w:val="18"/>
                <w:szCs w:val="18"/>
                <w:u w:val="none"/>
              </w:rPr>
            </w:pPr>
          </w:p>
        </w:tc>
      </w:tr>
      <w:tr w14:paraId="09F53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10168" w:type="dxa"/>
            <w:gridSpan w:val="5"/>
            <w:shd w:val="clear" w:color="auto" w:fill="auto"/>
            <w:vAlign w:val="top"/>
          </w:tcPr>
          <w:p w14:paraId="00BD801F">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注：我单位无国有资本经营预算，空表列示。</w:t>
            </w:r>
          </w:p>
        </w:tc>
        <w:tc>
          <w:tcPr>
            <w:tcW w:w="3624" w:type="dxa"/>
            <w:shd w:val="clear" w:color="auto" w:fill="auto"/>
            <w:vAlign w:val="center"/>
          </w:tcPr>
          <w:p w14:paraId="5EB54425">
            <w:pPr>
              <w:rPr>
                <w:rFonts w:hint="eastAsia" w:ascii="宋体" w:hAnsi="宋体" w:eastAsia="宋体" w:cs="宋体"/>
                <w:i w:val="0"/>
                <w:color w:val="000000"/>
                <w:sz w:val="24"/>
                <w:szCs w:val="24"/>
                <w:u w:val="none"/>
              </w:rPr>
            </w:pPr>
          </w:p>
        </w:tc>
      </w:tr>
    </w:tbl>
    <w:p w14:paraId="78FB92E3">
      <w:pPr>
        <w:jc w:val="center"/>
        <w:rPr>
          <w:rFonts w:hint="eastAsia" w:ascii="宋体" w:hAnsi="宋体" w:cs="宋体"/>
          <w:b/>
          <w:bCs/>
          <w:sz w:val="44"/>
          <w:szCs w:val="44"/>
        </w:rPr>
      </w:pPr>
    </w:p>
    <w:p w14:paraId="03E6551A">
      <w:pPr>
        <w:jc w:val="center"/>
        <w:rPr>
          <w:rFonts w:hint="eastAsia" w:ascii="宋体" w:hAnsi="宋体" w:cs="宋体"/>
          <w:b/>
          <w:bCs/>
          <w:sz w:val="44"/>
          <w:szCs w:val="44"/>
        </w:rPr>
      </w:pPr>
    </w:p>
    <w:p w14:paraId="686BDA8F">
      <w:pPr>
        <w:jc w:val="center"/>
        <w:rPr>
          <w:rFonts w:hint="eastAsia" w:ascii="宋体" w:hAnsi="宋体" w:cs="宋体"/>
          <w:b/>
          <w:bCs/>
          <w:sz w:val="44"/>
          <w:szCs w:val="44"/>
        </w:rPr>
      </w:pPr>
    </w:p>
    <w:p w14:paraId="18ECADE3">
      <w:pPr>
        <w:jc w:val="center"/>
        <w:rPr>
          <w:rFonts w:hint="eastAsia" w:ascii="宋体" w:hAnsi="宋体" w:cs="宋体"/>
          <w:b/>
          <w:bCs/>
          <w:sz w:val="44"/>
          <w:szCs w:val="44"/>
        </w:rPr>
      </w:pPr>
    </w:p>
    <w:p w14:paraId="449DB103">
      <w:pPr>
        <w:jc w:val="center"/>
        <w:rPr>
          <w:rFonts w:hint="eastAsia" w:ascii="宋体" w:hAnsi="宋体" w:cs="宋体"/>
          <w:b/>
          <w:bCs/>
          <w:sz w:val="44"/>
          <w:szCs w:val="44"/>
        </w:rPr>
      </w:pPr>
    </w:p>
    <w:p w14:paraId="524A3E2F">
      <w:pPr>
        <w:jc w:val="center"/>
        <w:rPr>
          <w:rFonts w:hint="eastAsia" w:ascii="宋体" w:hAnsi="宋体" w:cs="宋体"/>
          <w:b/>
          <w:bCs/>
          <w:sz w:val="44"/>
          <w:szCs w:val="44"/>
        </w:rPr>
      </w:pPr>
    </w:p>
    <w:p w14:paraId="7DFBA80C">
      <w:pPr>
        <w:jc w:val="center"/>
        <w:rPr>
          <w:rFonts w:hint="eastAsia" w:ascii="宋体" w:hAnsi="宋体" w:cs="宋体"/>
          <w:b/>
          <w:bCs/>
          <w:sz w:val="44"/>
          <w:szCs w:val="44"/>
        </w:rPr>
      </w:pPr>
    </w:p>
    <w:p w14:paraId="5E92324C">
      <w:pPr>
        <w:jc w:val="center"/>
        <w:rPr>
          <w:rFonts w:hint="eastAsia" w:ascii="宋体" w:hAnsi="宋体" w:cs="宋体"/>
          <w:b/>
          <w:bCs/>
          <w:sz w:val="44"/>
          <w:szCs w:val="44"/>
        </w:rPr>
      </w:pPr>
    </w:p>
    <w:p w14:paraId="569BD549">
      <w:pPr>
        <w:jc w:val="center"/>
        <w:rPr>
          <w:rFonts w:hint="eastAsia" w:ascii="宋体" w:hAnsi="宋体" w:cs="宋体"/>
          <w:b/>
          <w:bCs/>
          <w:sz w:val="44"/>
          <w:szCs w:val="44"/>
        </w:rPr>
      </w:pPr>
    </w:p>
    <w:tbl>
      <w:tblPr>
        <w:tblStyle w:val="5"/>
        <w:tblW w:w="137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70"/>
        <w:gridCol w:w="3436"/>
        <w:gridCol w:w="986"/>
        <w:gridCol w:w="2124"/>
        <w:gridCol w:w="1680"/>
        <w:gridCol w:w="2448"/>
        <w:gridCol w:w="2376"/>
      </w:tblGrid>
      <w:tr w14:paraId="2E454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45" w:hRule="atLeast"/>
        </w:trPr>
        <w:tc>
          <w:tcPr>
            <w:tcW w:w="13720" w:type="dxa"/>
            <w:gridSpan w:val="7"/>
            <w:shd w:val="clear" w:color="auto" w:fill="FFFFFF"/>
            <w:vAlign w:val="center"/>
          </w:tcPr>
          <w:p w14:paraId="57DBBCF5">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部门预算财政拨款“三公”经费支出表</w:t>
            </w:r>
          </w:p>
        </w:tc>
      </w:tr>
      <w:tr w14:paraId="5B364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8896" w:type="dxa"/>
            <w:gridSpan w:val="5"/>
            <w:shd w:val="clear" w:color="auto" w:fill="FFFFFF"/>
            <w:vAlign w:val="center"/>
          </w:tcPr>
          <w:p w14:paraId="5F670E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部门编码及名称：[316]人力资源和社会保障局</w:t>
            </w:r>
          </w:p>
        </w:tc>
        <w:tc>
          <w:tcPr>
            <w:tcW w:w="2448" w:type="dxa"/>
            <w:shd w:val="clear" w:color="auto" w:fill="FFFFFF"/>
            <w:vAlign w:val="center"/>
          </w:tcPr>
          <w:p w14:paraId="1AC715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2376" w:type="dxa"/>
            <w:shd w:val="clear" w:color="auto" w:fill="FFFFFF"/>
            <w:vAlign w:val="center"/>
          </w:tcPr>
          <w:p w14:paraId="0E4F9C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6EB3D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DEFA6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34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0AE745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961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668CB4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资金来源</w:t>
            </w:r>
          </w:p>
        </w:tc>
      </w:tr>
      <w:tr w14:paraId="149DC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F67A3F">
            <w:pPr>
              <w:jc w:val="center"/>
              <w:rPr>
                <w:rFonts w:hint="eastAsia" w:ascii="宋体" w:hAnsi="宋体" w:eastAsia="宋体" w:cs="宋体"/>
                <w:i w:val="0"/>
                <w:color w:val="000000"/>
                <w:sz w:val="18"/>
                <w:szCs w:val="18"/>
                <w:u w:val="none"/>
              </w:rPr>
            </w:pPr>
          </w:p>
        </w:tc>
        <w:tc>
          <w:tcPr>
            <w:tcW w:w="3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D0C7FA">
            <w:pPr>
              <w:jc w:val="center"/>
              <w:rPr>
                <w:rFonts w:hint="eastAsia" w:ascii="宋体" w:hAnsi="宋体" w:eastAsia="宋体" w:cs="宋体"/>
                <w:i w:val="0"/>
                <w:color w:val="000000"/>
                <w:sz w:val="18"/>
                <w:szCs w:val="18"/>
                <w:u w:val="none"/>
              </w:rPr>
            </w:pP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59DB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C595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一般公共预算财政拨款</w:t>
            </w:r>
          </w:p>
        </w:tc>
        <w:tc>
          <w:tcPr>
            <w:tcW w:w="16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DAFD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政府性基金财政拨款</w:t>
            </w:r>
          </w:p>
        </w:tc>
        <w:tc>
          <w:tcPr>
            <w:tcW w:w="24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43AF0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国有资本经营预算财政拨款</w:t>
            </w:r>
          </w:p>
        </w:tc>
        <w:tc>
          <w:tcPr>
            <w:tcW w:w="23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FD9E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财政专户核拨资金</w:t>
            </w:r>
          </w:p>
        </w:tc>
      </w:tr>
      <w:tr w14:paraId="4AE13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0782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3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9D5C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FA1E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F8F8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6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3AAC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4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9502B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23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4718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r>
      <w:tr w14:paraId="6E63A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F63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ED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“三公”经费小计</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43A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16.50</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27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16.50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EC3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1E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45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4420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425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541C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一、因公出国（境）费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54FD6">
            <w:pPr>
              <w:jc w:val="right"/>
              <w:rPr>
                <w:rFonts w:hint="eastAsia" w:ascii="宋体" w:hAnsi="宋体" w:eastAsia="宋体" w:cs="宋体"/>
                <w:i w:val="0"/>
                <w:color w:val="000000"/>
                <w:sz w:val="18"/>
                <w:szCs w:val="18"/>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960E">
            <w:pPr>
              <w:jc w:val="right"/>
              <w:rPr>
                <w:rFonts w:hint="eastAsia" w:ascii="宋体" w:hAnsi="宋体" w:eastAsia="宋体" w:cs="宋体"/>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8CEE">
            <w:pPr>
              <w:jc w:val="right"/>
              <w:rPr>
                <w:rFonts w:hint="eastAsia" w:ascii="宋体" w:hAnsi="宋体" w:eastAsia="宋体" w:cs="宋体"/>
                <w:i w:val="0"/>
                <w:color w:val="000000"/>
                <w:sz w:val="18"/>
                <w:szCs w:val="18"/>
                <w:u w:val="none"/>
              </w:rPr>
            </w:pP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E3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1DE3">
            <w:pPr>
              <w:jc w:val="right"/>
              <w:rPr>
                <w:rFonts w:hint="eastAsia" w:ascii="宋体" w:hAnsi="宋体" w:eastAsia="宋体" w:cs="宋体"/>
                <w:i w:val="0"/>
                <w:color w:val="000000"/>
                <w:sz w:val="18"/>
                <w:szCs w:val="18"/>
                <w:u w:val="none"/>
              </w:rPr>
            </w:pPr>
          </w:p>
        </w:tc>
      </w:tr>
      <w:tr w14:paraId="7153E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3E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FB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其中：教学科研人员因公出国（境）费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AA19">
            <w:pPr>
              <w:jc w:val="right"/>
              <w:rPr>
                <w:rFonts w:hint="eastAsia" w:ascii="宋体" w:hAnsi="宋体" w:eastAsia="宋体" w:cs="宋体"/>
                <w:i w:val="0"/>
                <w:color w:val="000000"/>
                <w:sz w:val="18"/>
                <w:szCs w:val="18"/>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EC860">
            <w:pPr>
              <w:jc w:val="right"/>
              <w:rPr>
                <w:rFonts w:hint="eastAsia" w:ascii="宋体" w:hAnsi="宋体" w:eastAsia="宋体" w:cs="宋体"/>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92AD">
            <w:pPr>
              <w:jc w:val="right"/>
              <w:rPr>
                <w:rFonts w:hint="eastAsia" w:ascii="宋体" w:hAnsi="宋体" w:eastAsia="宋体" w:cs="宋体"/>
                <w:i w:val="0"/>
                <w:color w:val="000000"/>
                <w:sz w:val="18"/>
                <w:szCs w:val="18"/>
                <w:u w:val="none"/>
              </w:rPr>
            </w:pP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18747">
            <w:pPr>
              <w:jc w:val="right"/>
              <w:rPr>
                <w:rFonts w:hint="eastAsia" w:ascii="宋体" w:hAnsi="宋体" w:eastAsia="宋体" w:cs="宋体"/>
                <w:i w:val="0"/>
                <w:color w:val="000000"/>
                <w:sz w:val="18"/>
                <w:szCs w:val="18"/>
                <w:u w:val="none"/>
              </w:rPr>
            </w:pP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2ADB">
            <w:pPr>
              <w:jc w:val="right"/>
              <w:rPr>
                <w:rFonts w:hint="eastAsia" w:ascii="宋体" w:hAnsi="宋体" w:eastAsia="宋体" w:cs="宋体"/>
                <w:i w:val="0"/>
                <w:color w:val="000000"/>
                <w:sz w:val="18"/>
                <w:szCs w:val="18"/>
                <w:u w:val="none"/>
              </w:rPr>
            </w:pPr>
          </w:p>
        </w:tc>
      </w:tr>
      <w:tr w14:paraId="7893F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00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5054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其他因公出国（境）费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7D64">
            <w:pPr>
              <w:jc w:val="right"/>
              <w:rPr>
                <w:rFonts w:hint="eastAsia" w:ascii="宋体" w:hAnsi="宋体" w:eastAsia="宋体" w:cs="宋体"/>
                <w:i w:val="0"/>
                <w:color w:val="000000"/>
                <w:sz w:val="18"/>
                <w:szCs w:val="18"/>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42CC5">
            <w:pPr>
              <w:jc w:val="right"/>
              <w:rPr>
                <w:rFonts w:hint="eastAsia" w:ascii="宋体" w:hAnsi="宋体" w:eastAsia="宋体" w:cs="宋体"/>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9BD2">
            <w:pPr>
              <w:jc w:val="right"/>
              <w:rPr>
                <w:rFonts w:hint="eastAsia" w:ascii="宋体" w:hAnsi="宋体" w:eastAsia="宋体" w:cs="宋体"/>
                <w:i w:val="0"/>
                <w:color w:val="000000"/>
                <w:sz w:val="18"/>
                <w:szCs w:val="18"/>
                <w:u w:val="none"/>
              </w:rPr>
            </w:pP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3FC2">
            <w:pPr>
              <w:jc w:val="right"/>
              <w:rPr>
                <w:rFonts w:hint="eastAsia" w:ascii="宋体" w:hAnsi="宋体" w:eastAsia="宋体" w:cs="宋体"/>
                <w:i w:val="0"/>
                <w:color w:val="000000"/>
                <w:sz w:val="18"/>
                <w:szCs w:val="18"/>
                <w:u w:val="none"/>
              </w:rPr>
            </w:pP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1E30">
            <w:pPr>
              <w:jc w:val="right"/>
              <w:rPr>
                <w:rFonts w:hint="eastAsia" w:ascii="宋体" w:hAnsi="宋体" w:eastAsia="宋体" w:cs="宋体"/>
                <w:i w:val="0"/>
                <w:color w:val="000000"/>
                <w:sz w:val="18"/>
                <w:szCs w:val="18"/>
                <w:u w:val="none"/>
              </w:rPr>
            </w:pPr>
          </w:p>
        </w:tc>
      </w:tr>
      <w:tr w14:paraId="05A6E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75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415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二、公务用车购置及运维费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21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6.50</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A73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524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6C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57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6989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93F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984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其中：公务用车购置费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8455B">
            <w:pPr>
              <w:jc w:val="right"/>
              <w:rPr>
                <w:rFonts w:hint="eastAsia" w:ascii="宋体" w:hAnsi="宋体" w:eastAsia="宋体" w:cs="宋体"/>
                <w:i w:val="0"/>
                <w:color w:val="000000"/>
                <w:sz w:val="18"/>
                <w:szCs w:val="18"/>
                <w:u w:val="none"/>
              </w:rPr>
            </w:pP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B922F">
            <w:pPr>
              <w:jc w:val="right"/>
              <w:rPr>
                <w:rFonts w:hint="eastAsia" w:ascii="宋体" w:hAnsi="宋体" w:eastAsia="宋体" w:cs="宋体"/>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5DD3">
            <w:pPr>
              <w:jc w:val="right"/>
              <w:rPr>
                <w:rFonts w:hint="eastAsia" w:ascii="宋体" w:hAnsi="宋体" w:eastAsia="宋体" w:cs="宋体"/>
                <w:i w:val="0"/>
                <w:color w:val="000000"/>
                <w:sz w:val="18"/>
                <w:szCs w:val="18"/>
                <w:u w:val="none"/>
              </w:rPr>
            </w:pP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8A74F">
            <w:pPr>
              <w:jc w:val="right"/>
              <w:rPr>
                <w:rFonts w:hint="eastAsia" w:ascii="宋体" w:hAnsi="宋体" w:eastAsia="宋体" w:cs="宋体"/>
                <w:i w:val="0"/>
                <w:color w:val="000000"/>
                <w:sz w:val="18"/>
                <w:szCs w:val="18"/>
                <w:u w:val="none"/>
              </w:rPr>
            </w:pP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9979">
            <w:pPr>
              <w:jc w:val="right"/>
              <w:rPr>
                <w:rFonts w:hint="eastAsia" w:ascii="宋体" w:hAnsi="宋体" w:eastAsia="宋体" w:cs="宋体"/>
                <w:i w:val="0"/>
                <w:color w:val="000000"/>
                <w:sz w:val="18"/>
                <w:szCs w:val="18"/>
                <w:u w:val="none"/>
              </w:rPr>
            </w:pPr>
          </w:p>
        </w:tc>
      </w:tr>
      <w:tr w14:paraId="6BD48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06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92B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公务用车运行维护费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58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6.50</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44A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50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2C5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F2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A259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00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3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72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三、公务接待费</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E14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970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45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A6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693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2AECFD64">
      <w:pPr>
        <w:jc w:val="center"/>
        <w:rPr>
          <w:rFonts w:hint="eastAsia" w:ascii="宋体" w:hAnsi="宋体" w:cs="宋体"/>
          <w:b/>
          <w:bCs/>
          <w:sz w:val="44"/>
          <w:szCs w:val="44"/>
        </w:rPr>
      </w:pPr>
    </w:p>
    <w:p w14:paraId="1AAF2ABA">
      <w:pPr>
        <w:jc w:val="center"/>
        <w:rPr>
          <w:rFonts w:hint="eastAsia" w:ascii="宋体" w:hAnsi="宋体" w:cs="宋体"/>
          <w:b/>
          <w:bCs/>
          <w:sz w:val="44"/>
          <w:szCs w:val="44"/>
        </w:rPr>
      </w:pPr>
    </w:p>
    <w:p w14:paraId="0081AD72">
      <w:pPr>
        <w:jc w:val="center"/>
        <w:rPr>
          <w:rFonts w:hint="eastAsia" w:ascii="宋体" w:hAnsi="宋体" w:cs="宋体"/>
          <w:b/>
          <w:bCs/>
          <w:sz w:val="44"/>
          <w:szCs w:val="44"/>
        </w:rPr>
      </w:pPr>
    </w:p>
    <w:p w14:paraId="4BAC4509">
      <w:pPr>
        <w:jc w:val="center"/>
        <w:rPr>
          <w:rFonts w:hint="eastAsia" w:ascii="宋体" w:hAnsi="宋体" w:cs="宋体"/>
          <w:b/>
          <w:bCs/>
          <w:sz w:val="44"/>
          <w:szCs w:val="44"/>
        </w:rPr>
      </w:pPr>
    </w:p>
    <w:p w14:paraId="03813FC5">
      <w:pPr>
        <w:jc w:val="center"/>
        <w:rPr>
          <w:rFonts w:hint="eastAsia" w:ascii="宋体" w:hAnsi="宋体" w:cs="宋体"/>
          <w:b/>
          <w:bCs/>
          <w:sz w:val="44"/>
          <w:szCs w:val="44"/>
        </w:rPr>
      </w:pPr>
    </w:p>
    <w:p w14:paraId="140C6FDF">
      <w:pPr>
        <w:jc w:val="center"/>
        <w:rPr>
          <w:rFonts w:ascii="宋体"/>
          <w:b/>
          <w:bCs/>
          <w:sz w:val="44"/>
          <w:szCs w:val="44"/>
        </w:rPr>
      </w:pPr>
      <w:r>
        <w:rPr>
          <w:rFonts w:hint="eastAsia" w:ascii="宋体" w:hAnsi="宋体" w:cs="宋体"/>
          <w:b/>
          <w:bCs/>
          <w:sz w:val="44"/>
          <w:szCs w:val="44"/>
        </w:rPr>
        <w:t>涞源县人力资源和社会保障局</w:t>
      </w:r>
    </w:p>
    <w:p w14:paraId="10B0FC9D">
      <w:pPr>
        <w:spacing w:line="520" w:lineRule="exact"/>
        <w:jc w:val="center"/>
        <w:rPr>
          <w:rFonts w:hint="eastAsia" w:ascii="宋体" w:hAnsi="宋体"/>
          <w:b/>
          <w:sz w:val="44"/>
          <w:szCs w:val="44"/>
        </w:rPr>
      </w:pPr>
      <w:r>
        <w:rPr>
          <w:rFonts w:hint="eastAsia" w:ascii="宋体" w:hAnsi="宋体"/>
          <w:b/>
          <w:sz w:val="44"/>
          <w:szCs w:val="44"/>
        </w:rPr>
        <w:t>20</w:t>
      </w:r>
      <w:r>
        <w:rPr>
          <w:rFonts w:hint="eastAsia" w:ascii="宋体" w:hAnsi="宋体"/>
          <w:b/>
          <w:sz w:val="44"/>
          <w:szCs w:val="44"/>
          <w:lang w:val="en-US" w:eastAsia="zh-CN"/>
        </w:rPr>
        <w:t>19</w:t>
      </w:r>
      <w:r>
        <w:rPr>
          <w:rFonts w:hint="eastAsia" w:ascii="宋体" w:hAnsi="宋体"/>
          <w:b/>
          <w:sz w:val="44"/>
          <w:szCs w:val="44"/>
        </w:rPr>
        <w:t>年部门预算信息公开情况说明</w:t>
      </w:r>
    </w:p>
    <w:p w14:paraId="415A7130">
      <w:pPr>
        <w:ind w:firstLine="640" w:firstLineChars="200"/>
        <w:rPr>
          <w:rFonts w:hint="eastAsia" w:ascii="仿宋" w:hAnsi="仿宋" w:eastAsia="仿宋"/>
          <w:sz w:val="32"/>
        </w:rPr>
      </w:pPr>
      <w:r>
        <w:rPr>
          <w:rFonts w:hint="eastAsia" w:ascii="仿宋" w:hAnsi="仿宋" w:eastAsia="仿宋"/>
          <w:color w:val="000000" w:themeColor="text1"/>
          <w:sz w:val="32"/>
        </w:rPr>
        <w:t>按照《</w:t>
      </w:r>
      <w:r>
        <w:rPr>
          <w:rFonts w:hint="eastAsia" w:ascii="仿宋" w:hAnsi="仿宋" w:eastAsia="仿宋"/>
          <w:color w:val="000000" w:themeColor="text1"/>
          <w:sz w:val="32"/>
          <w:lang w:eastAsia="zh-CN"/>
        </w:rPr>
        <w:t>中华人民共和国预算法</w:t>
      </w:r>
      <w:r>
        <w:rPr>
          <w:rFonts w:hint="eastAsia" w:ascii="仿宋" w:hAnsi="仿宋" w:eastAsia="仿宋"/>
          <w:color w:val="000000" w:themeColor="text1"/>
          <w:sz w:val="32"/>
        </w:rPr>
        <w:t>》、《地方预决算公开操作规程》和《河北省省级预算公开办法》规定，</w:t>
      </w:r>
      <w:r>
        <w:rPr>
          <w:rFonts w:hint="eastAsia" w:ascii="仿宋" w:hAnsi="仿宋" w:eastAsia="仿宋"/>
          <w:sz w:val="32"/>
        </w:rPr>
        <w:t>现将</w:t>
      </w:r>
      <w:r>
        <w:rPr>
          <w:rFonts w:hint="eastAsia" w:ascii="仿宋_GB2312" w:hAnsi="仿宋" w:eastAsia="仿宋_GB2312" w:cs="仿宋_GB2312"/>
          <w:sz w:val="32"/>
          <w:szCs w:val="32"/>
        </w:rPr>
        <w:t>涞源县人力资源和社会保障局</w:t>
      </w:r>
      <w:r>
        <w:rPr>
          <w:rFonts w:ascii="仿宋_GB2312" w:hAnsi="仿宋" w:eastAsia="仿宋_GB2312" w:cs="仿宋_GB2312"/>
          <w:sz w:val="32"/>
          <w:szCs w:val="32"/>
        </w:rPr>
        <w:t>2019</w:t>
      </w:r>
      <w:r>
        <w:rPr>
          <w:rFonts w:hint="eastAsia" w:ascii="仿宋_GB2312" w:hAnsi="仿宋" w:eastAsia="仿宋_GB2312" w:cs="仿宋_GB2312"/>
          <w:sz w:val="32"/>
          <w:szCs w:val="32"/>
        </w:rPr>
        <w:t>年</w:t>
      </w:r>
      <w:r>
        <w:rPr>
          <w:rFonts w:hint="eastAsia" w:ascii="仿宋" w:hAnsi="仿宋" w:eastAsia="仿宋"/>
          <w:sz w:val="32"/>
        </w:rPr>
        <w:t>部门预算公开如下：</w:t>
      </w:r>
    </w:p>
    <w:p w14:paraId="350A6564">
      <w:pPr>
        <w:spacing w:line="520" w:lineRule="exact"/>
        <w:ind w:firstLine="643" w:firstLineChars="200"/>
        <w:jc w:val="both"/>
        <w:rPr>
          <w:rFonts w:ascii="仿宋" w:hAnsi="仿宋" w:eastAsia="仿宋"/>
          <w:b/>
          <w:sz w:val="32"/>
          <w:szCs w:val="32"/>
        </w:rPr>
      </w:pPr>
      <w:r>
        <w:rPr>
          <w:rFonts w:hint="eastAsia" w:ascii="仿宋" w:hAnsi="仿宋" w:eastAsia="仿宋" w:cs="黑体"/>
          <w:b/>
          <w:sz w:val="32"/>
          <w:szCs w:val="32"/>
          <w:lang w:val="en-US" w:eastAsia="zh-CN"/>
        </w:rPr>
        <w:t>一、</w:t>
      </w:r>
      <w:r>
        <w:rPr>
          <w:rFonts w:hint="eastAsia" w:ascii="仿宋" w:hAnsi="仿宋" w:eastAsia="仿宋" w:cs="黑体"/>
          <w:b/>
          <w:sz w:val="32"/>
          <w:szCs w:val="32"/>
        </w:rPr>
        <w:t>部门职责及机构设置情况</w:t>
      </w:r>
    </w:p>
    <w:p w14:paraId="02AD4858">
      <w:pPr>
        <w:ind w:firstLine="643" w:firstLineChars="200"/>
        <w:jc w:val="both"/>
        <w:rPr>
          <w:rFonts w:hint="eastAsia" w:ascii="仿宋" w:hAnsi="仿宋" w:eastAsia="仿宋"/>
          <w:b/>
          <w:sz w:val="32"/>
          <w:szCs w:val="32"/>
        </w:rPr>
      </w:pPr>
      <w:r>
        <w:rPr>
          <w:rFonts w:hint="eastAsia" w:ascii="仿宋" w:hAnsi="仿宋" w:eastAsia="仿宋"/>
          <w:b/>
          <w:sz w:val="32"/>
          <w:szCs w:val="32"/>
        </w:rPr>
        <w:t>部门职责</w:t>
      </w:r>
      <w:r>
        <w:fldChar w:fldCharType="begin"/>
      </w:r>
      <w:r>
        <w:rPr>
          <w:rFonts w:ascii="仿宋" w:hAnsi="仿宋" w:eastAsia="仿宋"/>
          <w:b/>
          <w:sz w:val="32"/>
          <w:szCs w:val="32"/>
        </w:rPr>
        <w:instrText xml:space="preserve"> </w:instrText>
      </w:r>
      <w:r>
        <w:rPr>
          <w:rFonts w:hint="eastAsia" w:ascii="仿宋" w:hAnsi="仿宋" w:eastAsia="仿宋"/>
          <w:b/>
          <w:sz w:val="32"/>
          <w:szCs w:val="32"/>
        </w:rPr>
        <w:instrText xml:space="preserve">TC </w:instrText>
      </w:r>
      <w:bookmarkStart w:id="0" w:name="_Toc31718902"/>
      <w:r>
        <w:rPr>
          <w:rFonts w:hint="eastAsia" w:ascii="仿宋" w:hAnsi="仿宋" w:eastAsia="仿宋"/>
          <w:b/>
          <w:sz w:val="32"/>
          <w:szCs w:val="32"/>
        </w:rPr>
        <w:instrText xml:space="preserve">部门职责</w:instrText>
      </w:r>
      <w:bookmarkEnd w:id="0"/>
      <w:r>
        <w:rPr>
          <w:rFonts w:hint="eastAsia" w:ascii="仿宋" w:hAnsi="仿宋" w:eastAsia="仿宋"/>
          <w:b/>
          <w:sz w:val="32"/>
          <w:szCs w:val="32"/>
        </w:rPr>
        <w:instrText xml:space="preserve"> \f A \l 1</w:instrText>
      </w:r>
      <w:r>
        <w:rPr>
          <w:rFonts w:ascii="仿宋" w:hAnsi="仿宋" w:eastAsia="仿宋"/>
          <w:b/>
          <w:sz w:val="32"/>
          <w:szCs w:val="32"/>
        </w:rPr>
        <w:instrText xml:space="preserve"> </w:instrText>
      </w:r>
      <w:r>
        <w:rPr>
          <w:rFonts w:ascii="仿宋" w:hAnsi="仿宋" w:eastAsia="仿宋"/>
          <w:b/>
          <w:sz w:val="32"/>
          <w:szCs w:val="32"/>
        </w:rPr>
        <w:fldChar w:fldCharType="end"/>
      </w:r>
    </w:p>
    <w:p w14:paraId="33AB1C83">
      <w:pPr>
        <w:widowControl/>
        <w:shd w:val="clear" w:color="auto" w:fill="FFFFFF"/>
        <w:spacing w:line="660" w:lineRule="atLeast"/>
        <w:ind w:firstLine="640" w:firstLineChars="200"/>
        <w:jc w:val="left"/>
        <w:rPr>
          <w:rFonts w:hint="eastAsia" w:ascii="仿宋" w:hAnsi="仿宋" w:eastAsia="仿宋" w:cs="仿宋"/>
          <w:color w:val="484747"/>
          <w:kern w:val="0"/>
          <w:sz w:val="32"/>
          <w:szCs w:val="32"/>
          <w:shd w:val="clear" w:color="auto" w:fill="FFFFFF"/>
        </w:rPr>
      </w:pPr>
      <w:r>
        <w:rPr>
          <w:rFonts w:hint="eastAsia" w:ascii="仿宋" w:hAnsi="仿宋" w:eastAsia="仿宋" w:cs="仿宋"/>
          <w:color w:val="484747"/>
          <w:kern w:val="0"/>
          <w:sz w:val="32"/>
          <w:szCs w:val="32"/>
          <w:shd w:val="clear" w:color="auto" w:fill="FFFFFF"/>
        </w:rPr>
        <w:t>（一）贯彻执行国家、省、市人力资源和社会保障法律、法规、规章，落实省、市人力资源和社会保障事业发展</w:t>
      </w:r>
      <w:r>
        <w:rPr>
          <w:rFonts w:hint="eastAsia" w:ascii="仿宋" w:hAnsi="仿宋" w:eastAsia="仿宋" w:cs="仿宋"/>
          <w:color w:val="484747"/>
          <w:kern w:val="0"/>
          <w:sz w:val="32"/>
          <w:szCs w:val="32"/>
          <w:shd w:val="clear" w:color="auto" w:fill="FFFFFF"/>
          <w:lang w:eastAsia="zh-CN"/>
        </w:rPr>
        <w:t>规划</w:t>
      </w:r>
      <w:r>
        <w:rPr>
          <w:rFonts w:hint="eastAsia" w:ascii="仿宋" w:hAnsi="仿宋" w:eastAsia="仿宋" w:cs="仿宋"/>
          <w:color w:val="484747"/>
          <w:kern w:val="0"/>
          <w:sz w:val="32"/>
          <w:szCs w:val="32"/>
          <w:shd w:val="clear" w:color="auto" w:fill="FFFFFF"/>
        </w:rPr>
        <w:t>和政策。</w:t>
      </w:r>
    </w:p>
    <w:p w14:paraId="0BE70157">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（二）实施人力资源市场发展规划和人力资源流动政策，建立统一规范的人力资源市场，促进人力资源合理流动，有效配制；拟定机构改革，人员定岗和分流政策，并负责监督实施。</w:t>
      </w:r>
    </w:p>
    <w:p w14:paraId="599E2CAA">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（三）依据全县人力资源和社会保障事业发展</w:t>
      </w:r>
      <w:r>
        <w:rPr>
          <w:rFonts w:hint="eastAsia" w:ascii="仿宋" w:hAnsi="仿宋" w:eastAsia="仿宋" w:cs="仿宋"/>
          <w:color w:val="484747"/>
          <w:kern w:val="0"/>
          <w:sz w:val="32"/>
          <w:szCs w:val="32"/>
          <w:shd w:val="clear" w:color="auto" w:fill="FFFFFF"/>
          <w:lang w:eastAsia="zh-CN"/>
        </w:rPr>
        <w:t>规划</w:t>
      </w:r>
      <w:r>
        <w:rPr>
          <w:rFonts w:hint="eastAsia" w:ascii="仿宋" w:hAnsi="仿宋" w:eastAsia="仿宋" w:cs="仿宋"/>
          <w:color w:val="484747"/>
          <w:kern w:val="0"/>
          <w:sz w:val="32"/>
          <w:szCs w:val="32"/>
          <w:shd w:val="clear" w:color="auto" w:fill="FFFFFF"/>
        </w:rPr>
        <w:t>、全县国民经济与社会发展中长期规划和年度计划，制定人力资源和社会保障工作宏观调控的实施办法和人才引进的目标、方案及措施，并负责组织实施和监督检查。</w:t>
      </w:r>
    </w:p>
    <w:p w14:paraId="4A883F58">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四）统筹管理全县人力资源的开发利用和就业人员流动工作；规划和指导人力资源市场的发展，并执行省、市有关管理规定；负责全县促进就业工作，拟定统筹城乡的就业发展规划和政策，完善公共就业服务体系，拟定就业援助制度，完善职业资格制度，统筹建立面向城乡劳动者的职业培训制度，牵头落实高校毕业生就业政策，指导大中专毕业生、毕业研究生就业工作。会同有关部门拟定高技能人才、农村实用人才的培养和激励政策。</w:t>
      </w:r>
    </w:p>
    <w:p w14:paraId="531AB256">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五）贯彻执行劳动关系基本规则，推动劳动关系调整体系的建设、管理全县人事代理、人事争议、劳动争议、负责劳动保障监察工作；依法查处违法、违纪案件；指导各类企业的劳动用工管理；受理有关人事和劳动保障的来信来访。</w:t>
      </w:r>
    </w:p>
    <w:p w14:paraId="118CC611">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（六）负责全县干部职工工资的管理工作。</w:t>
      </w:r>
    </w:p>
    <w:p w14:paraId="519D2107">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（七）综合管理全县职业技能开发工作；负责各类职工技能训练；组织失业人员的促就业培训。</w:t>
      </w:r>
    </w:p>
    <w:p w14:paraId="72AA20E3">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（八）综合管理全县的社会保障工作，干部职工离退休工作，干部职工福利工作；组织推动社会保障服务体系建设；贯彻落实养老、医疗、失业、工伤等各项社会保险及其补充保险政策。</w:t>
      </w:r>
    </w:p>
    <w:p w14:paraId="08572DE2">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（九）负责全县政府系统干部考察任免工作和机关事业单位工作人员年度考核、奖惩工作。</w:t>
      </w:r>
    </w:p>
    <w:p w14:paraId="4FE08F01">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十）会同有关部门拟定人才工作总体目标，参与人才管理。会同有关部门指导全县事业单位人事制度改革。拟定全县事业单位人员和机关工勤人员管理办法。负责全县人事考试工作。制定全县技术人员管理和继续教育方案，综合管理全县职称工作；负责高层次专业人才选拔，推荐和培养。</w:t>
      </w:r>
    </w:p>
    <w:p w14:paraId="2E0B1F92">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（十一）负责做好军队转业干部安置工作；负责落实企业军转干部的解困政策，做好解困和稳定工作。</w:t>
      </w:r>
    </w:p>
    <w:p w14:paraId="0B4A4925">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（十二）负责行政机关公务员综合管理，制定党政机关、事业单位人事计划，并负责人员调配。</w:t>
      </w:r>
    </w:p>
    <w:p w14:paraId="505DB9C6">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（十三）贯彻执行科技干部管理政策。</w:t>
      </w:r>
    </w:p>
    <w:p w14:paraId="5843327B">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（十四）贯彻落实劳动、人事争议调解仲裁制度和劳动关系政策，完善劳动关系协调机制。</w:t>
      </w:r>
    </w:p>
    <w:p w14:paraId="0DF01340">
      <w:pPr>
        <w:widowControl/>
        <w:shd w:val="clear" w:color="auto" w:fill="FFFFFF"/>
        <w:spacing w:line="660" w:lineRule="atLeast"/>
        <w:ind w:firstLine="640" w:firstLineChars="200"/>
        <w:jc w:val="left"/>
        <w:rPr>
          <w:rFonts w:hint="eastAsia" w:ascii="仿宋" w:hAnsi="仿宋" w:eastAsia="仿宋" w:cs="仿宋"/>
          <w:color w:val="484747"/>
          <w:sz w:val="32"/>
          <w:szCs w:val="32"/>
        </w:rPr>
      </w:pPr>
      <w:r>
        <w:rPr>
          <w:rFonts w:hint="eastAsia" w:ascii="仿宋" w:hAnsi="仿宋" w:eastAsia="仿宋" w:cs="仿宋"/>
          <w:color w:val="484747"/>
          <w:kern w:val="0"/>
          <w:sz w:val="32"/>
          <w:szCs w:val="32"/>
          <w:shd w:val="clear" w:color="auto" w:fill="FFFFFF"/>
        </w:rPr>
        <w:t>（十五）负责企业工资保证金预存金额的认定、收取审核、认定、收取、管理的工作。</w:t>
      </w:r>
    </w:p>
    <w:p w14:paraId="32E617FD">
      <w:pPr>
        <w:widowControl/>
        <w:shd w:val="clear" w:color="auto" w:fill="FFFFFF"/>
        <w:spacing w:line="660" w:lineRule="atLeast"/>
        <w:ind w:firstLine="643" w:firstLineChars="200"/>
        <w:jc w:val="left"/>
        <w:rPr>
          <w:rFonts w:hint="eastAsia" w:ascii="仿宋" w:hAnsi="仿宋" w:eastAsia="仿宋" w:cs="仿宋"/>
          <w:b/>
          <w:bCs/>
          <w:sz w:val="32"/>
          <w:szCs w:val="32"/>
        </w:rPr>
      </w:pPr>
    </w:p>
    <w:p w14:paraId="4B8941ED">
      <w:pPr>
        <w:widowControl/>
        <w:shd w:val="clear" w:color="auto" w:fill="FFFFFF"/>
        <w:spacing w:line="660" w:lineRule="atLeast"/>
        <w:ind w:firstLine="643" w:firstLineChars="200"/>
        <w:jc w:val="left"/>
        <w:rPr>
          <w:rFonts w:hint="eastAsia" w:ascii="仿宋" w:hAnsi="仿宋" w:eastAsia="仿宋" w:cs="仿宋"/>
          <w:b/>
          <w:bCs/>
          <w:sz w:val="32"/>
          <w:szCs w:val="32"/>
        </w:rPr>
      </w:pPr>
    </w:p>
    <w:p w14:paraId="4F3A873D">
      <w:pPr>
        <w:widowControl/>
        <w:shd w:val="clear" w:color="auto" w:fill="FFFFFF"/>
        <w:spacing w:line="660" w:lineRule="atLeast"/>
        <w:ind w:firstLine="643" w:firstLineChars="200"/>
        <w:jc w:val="left"/>
        <w:rPr>
          <w:rFonts w:ascii="仿宋" w:hAnsi="仿宋" w:eastAsia="仿宋"/>
          <w:b/>
          <w:bCs/>
          <w:color w:val="484747"/>
          <w:sz w:val="32"/>
          <w:szCs w:val="32"/>
        </w:rPr>
      </w:pPr>
      <w:r>
        <w:rPr>
          <w:rFonts w:hint="eastAsia" w:ascii="仿宋" w:hAnsi="仿宋" w:eastAsia="仿宋" w:cs="仿宋"/>
          <w:b/>
          <w:bCs/>
          <w:sz w:val="32"/>
          <w:szCs w:val="32"/>
        </w:rPr>
        <w:t>机构设置</w:t>
      </w:r>
    </w:p>
    <w:p w14:paraId="2F99F3F7">
      <w:pPr>
        <w:ind w:firstLine="1120" w:firstLineChars="350"/>
        <w:jc w:val="center"/>
        <w:rPr>
          <w:rFonts w:ascii="仿宋" w:hAnsi="仿宋" w:eastAsia="仿宋"/>
          <w:sz w:val="32"/>
          <w:szCs w:val="32"/>
        </w:rPr>
      </w:pPr>
      <w:r>
        <w:rPr>
          <w:rFonts w:hint="eastAsia" w:ascii="仿宋" w:hAnsi="仿宋" w:eastAsia="仿宋" w:cs="仿宋"/>
          <w:sz w:val="32"/>
          <w:szCs w:val="32"/>
        </w:rPr>
        <w:t>部门机构设置情况</w:t>
      </w:r>
    </w:p>
    <w:tbl>
      <w:tblPr>
        <w:tblStyle w:val="5"/>
        <w:tblpPr w:leftFromText="180" w:rightFromText="180" w:vertAnchor="text" w:horzAnchor="page" w:tblpX="2658" w:tblpY="198"/>
        <w:tblOverlap w:val="never"/>
        <w:tblW w:w="12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2"/>
        <w:gridCol w:w="2352"/>
        <w:gridCol w:w="2232"/>
        <w:gridCol w:w="3060"/>
      </w:tblGrid>
      <w:tr w14:paraId="4233C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4952" w:type="dxa"/>
          </w:tcPr>
          <w:p w14:paraId="3A411FC6">
            <w:pPr>
              <w:jc w:val="center"/>
              <w:rPr>
                <w:rFonts w:ascii="仿宋" w:hAnsi="仿宋" w:eastAsia="仿宋"/>
                <w:sz w:val="32"/>
                <w:szCs w:val="32"/>
              </w:rPr>
            </w:pPr>
            <w:r>
              <w:rPr>
                <w:rFonts w:hint="eastAsia" w:ascii="仿宋" w:hAnsi="仿宋" w:eastAsia="仿宋" w:cs="仿宋"/>
                <w:sz w:val="32"/>
                <w:szCs w:val="32"/>
              </w:rPr>
              <w:t>单位机构</w:t>
            </w:r>
          </w:p>
        </w:tc>
        <w:tc>
          <w:tcPr>
            <w:tcW w:w="2352" w:type="dxa"/>
          </w:tcPr>
          <w:p w14:paraId="541B6467">
            <w:pPr>
              <w:jc w:val="center"/>
              <w:rPr>
                <w:rFonts w:ascii="仿宋" w:hAnsi="仿宋" w:eastAsia="仿宋"/>
                <w:sz w:val="32"/>
                <w:szCs w:val="32"/>
              </w:rPr>
            </w:pPr>
            <w:r>
              <w:rPr>
                <w:rFonts w:hint="eastAsia" w:ascii="仿宋" w:hAnsi="仿宋" w:eastAsia="仿宋" w:cs="仿宋"/>
                <w:sz w:val="32"/>
                <w:szCs w:val="32"/>
              </w:rPr>
              <w:t>单位性质</w:t>
            </w:r>
          </w:p>
        </w:tc>
        <w:tc>
          <w:tcPr>
            <w:tcW w:w="2232" w:type="dxa"/>
          </w:tcPr>
          <w:p w14:paraId="0AEE1A6F">
            <w:pPr>
              <w:jc w:val="center"/>
              <w:rPr>
                <w:rFonts w:ascii="仿宋" w:hAnsi="仿宋" w:eastAsia="仿宋"/>
                <w:sz w:val="32"/>
                <w:szCs w:val="32"/>
              </w:rPr>
            </w:pPr>
            <w:r>
              <w:rPr>
                <w:rFonts w:hint="eastAsia" w:ascii="仿宋" w:hAnsi="仿宋" w:eastAsia="仿宋" w:cs="仿宋"/>
                <w:sz w:val="32"/>
                <w:szCs w:val="32"/>
              </w:rPr>
              <w:t>单位规格</w:t>
            </w:r>
          </w:p>
        </w:tc>
        <w:tc>
          <w:tcPr>
            <w:tcW w:w="3060" w:type="dxa"/>
          </w:tcPr>
          <w:p w14:paraId="670F5090">
            <w:pPr>
              <w:jc w:val="center"/>
              <w:rPr>
                <w:rFonts w:ascii="仿宋" w:hAnsi="仿宋" w:eastAsia="仿宋"/>
                <w:sz w:val="32"/>
                <w:szCs w:val="32"/>
              </w:rPr>
            </w:pPr>
            <w:r>
              <w:rPr>
                <w:rFonts w:hint="eastAsia" w:ascii="仿宋" w:hAnsi="仿宋" w:eastAsia="仿宋" w:cs="仿宋"/>
                <w:sz w:val="32"/>
                <w:szCs w:val="32"/>
              </w:rPr>
              <w:t>经费保障形式</w:t>
            </w:r>
          </w:p>
        </w:tc>
      </w:tr>
      <w:tr w14:paraId="3D093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4952" w:type="dxa"/>
            <w:vAlign w:val="center"/>
          </w:tcPr>
          <w:p w14:paraId="366DDC23">
            <w:pPr>
              <w:jc w:val="center"/>
              <w:rPr>
                <w:rFonts w:ascii="仿宋" w:hAnsi="仿宋" w:eastAsia="仿宋"/>
                <w:b/>
                <w:bCs/>
                <w:sz w:val="32"/>
                <w:szCs w:val="32"/>
              </w:rPr>
            </w:pPr>
            <w:r>
              <w:rPr>
                <w:rFonts w:hint="eastAsia" w:ascii="仿宋" w:hAnsi="仿宋" w:eastAsia="仿宋" w:cs="仿宋"/>
                <w:b/>
                <w:bCs/>
                <w:sz w:val="32"/>
                <w:szCs w:val="32"/>
              </w:rPr>
              <w:t>涞源县人力资源和社会保障局</w:t>
            </w:r>
          </w:p>
        </w:tc>
        <w:tc>
          <w:tcPr>
            <w:tcW w:w="2352" w:type="dxa"/>
            <w:vAlign w:val="center"/>
          </w:tcPr>
          <w:p w14:paraId="2F12D4C7">
            <w:pPr>
              <w:jc w:val="center"/>
              <w:rPr>
                <w:rFonts w:ascii="仿宋" w:hAnsi="仿宋" w:eastAsia="仿宋"/>
                <w:b/>
                <w:bCs/>
                <w:sz w:val="32"/>
                <w:szCs w:val="32"/>
              </w:rPr>
            </w:pPr>
            <w:r>
              <w:rPr>
                <w:rFonts w:hint="eastAsia" w:ascii="仿宋" w:hAnsi="仿宋" w:eastAsia="仿宋" w:cs="仿宋"/>
                <w:b/>
                <w:bCs/>
                <w:sz w:val="32"/>
                <w:szCs w:val="32"/>
              </w:rPr>
              <w:t>行政</w:t>
            </w:r>
          </w:p>
        </w:tc>
        <w:tc>
          <w:tcPr>
            <w:tcW w:w="2232" w:type="dxa"/>
            <w:vAlign w:val="center"/>
          </w:tcPr>
          <w:p w14:paraId="7DD44870">
            <w:pPr>
              <w:jc w:val="center"/>
              <w:rPr>
                <w:rFonts w:ascii="仿宋" w:hAnsi="仿宋" w:eastAsia="仿宋"/>
                <w:b/>
                <w:bCs/>
                <w:sz w:val="32"/>
                <w:szCs w:val="32"/>
              </w:rPr>
            </w:pPr>
            <w:r>
              <w:rPr>
                <w:rFonts w:hint="eastAsia" w:ascii="仿宋" w:hAnsi="仿宋" w:eastAsia="仿宋" w:cs="仿宋"/>
                <w:b/>
                <w:bCs/>
                <w:sz w:val="32"/>
                <w:szCs w:val="32"/>
              </w:rPr>
              <w:t>正科级</w:t>
            </w:r>
          </w:p>
        </w:tc>
        <w:tc>
          <w:tcPr>
            <w:tcW w:w="3060" w:type="dxa"/>
            <w:vAlign w:val="center"/>
          </w:tcPr>
          <w:p w14:paraId="216CCDF0">
            <w:pPr>
              <w:jc w:val="center"/>
              <w:rPr>
                <w:rFonts w:ascii="仿宋" w:hAnsi="仿宋" w:eastAsia="仿宋"/>
                <w:b/>
                <w:bCs/>
                <w:sz w:val="32"/>
                <w:szCs w:val="32"/>
              </w:rPr>
            </w:pPr>
            <w:r>
              <w:rPr>
                <w:rFonts w:hint="eastAsia" w:ascii="仿宋" w:hAnsi="仿宋" w:eastAsia="仿宋" w:cs="仿宋"/>
                <w:b/>
                <w:bCs/>
                <w:sz w:val="32"/>
                <w:szCs w:val="32"/>
              </w:rPr>
              <w:t>财政拨款</w:t>
            </w:r>
          </w:p>
        </w:tc>
      </w:tr>
    </w:tbl>
    <w:p w14:paraId="6AC4EFCA">
      <w:pPr>
        <w:spacing w:line="520" w:lineRule="exact"/>
        <w:ind w:left="1713" w:firstLine="320" w:firstLineChars="100"/>
        <w:rPr>
          <w:rFonts w:ascii="仿宋" w:hAnsi="仿宋" w:eastAsia="仿宋"/>
          <w:sz w:val="32"/>
          <w:szCs w:val="32"/>
        </w:rPr>
      </w:pPr>
    </w:p>
    <w:p w14:paraId="1FB744EC">
      <w:pPr>
        <w:spacing w:line="520" w:lineRule="exact"/>
        <w:ind w:left="1713" w:firstLine="320" w:firstLineChars="100"/>
        <w:rPr>
          <w:rFonts w:ascii="仿宋" w:hAnsi="仿宋" w:eastAsia="仿宋"/>
          <w:sz w:val="32"/>
          <w:szCs w:val="32"/>
        </w:rPr>
      </w:pPr>
    </w:p>
    <w:p w14:paraId="61AABB3F">
      <w:pPr>
        <w:spacing w:line="520" w:lineRule="exact"/>
        <w:ind w:left="1713" w:firstLine="320" w:firstLineChars="100"/>
        <w:rPr>
          <w:rFonts w:ascii="仿宋" w:hAnsi="仿宋" w:eastAsia="仿宋"/>
          <w:sz w:val="32"/>
          <w:szCs w:val="32"/>
        </w:rPr>
      </w:pPr>
    </w:p>
    <w:p w14:paraId="16163A16">
      <w:pPr>
        <w:spacing w:line="520" w:lineRule="exact"/>
        <w:ind w:left="1713" w:firstLine="320" w:firstLineChars="100"/>
        <w:rPr>
          <w:rFonts w:ascii="仿宋" w:hAnsi="仿宋" w:eastAsia="仿宋"/>
          <w:sz w:val="32"/>
          <w:szCs w:val="32"/>
        </w:rPr>
      </w:pPr>
    </w:p>
    <w:p w14:paraId="2531E9DE">
      <w:pPr>
        <w:numPr>
          <w:ilvl w:val="0"/>
          <w:numId w:val="0"/>
        </w:numPr>
        <w:spacing w:line="52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部门预算安排的总体情况</w:t>
      </w:r>
    </w:p>
    <w:p w14:paraId="7F8E1570">
      <w:pPr>
        <w:spacing w:line="600" w:lineRule="exact"/>
        <w:rPr>
          <w:rFonts w:ascii="仿宋" w:hAnsi="仿宋" w:eastAsia="仿宋"/>
          <w:sz w:val="32"/>
          <w:szCs w:val="32"/>
        </w:rPr>
      </w:pPr>
      <w:r>
        <w:rPr>
          <w:rFonts w:hint="eastAsia" w:ascii="仿宋_GB2312" w:hAnsi="黑体" w:eastAsia="仿宋_GB2312"/>
          <w:sz w:val="32"/>
          <w:szCs w:val="32"/>
        </w:rPr>
        <w:t xml:space="preserve"> </w:t>
      </w:r>
      <w:r>
        <w:rPr>
          <w:rFonts w:hint="eastAsia" w:ascii="仿宋_GB2312" w:hAnsi="黑体" w:eastAsia="仿宋_GB2312"/>
          <w:sz w:val="32"/>
          <w:szCs w:val="32"/>
          <w:lang w:val="en-US" w:eastAsia="zh-CN"/>
        </w:rPr>
        <w:t xml:space="preserve">   </w:t>
      </w:r>
      <w:r>
        <w:rPr>
          <w:rFonts w:ascii="仿宋" w:hAnsi="仿宋" w:eastAsia="仿宋"/>
          <w:color w:val="000000" w:themeColor="text1"/>
          <w:sz w:val="32"/>
          <w:szCs w:val="32"/>
        </w:rPr>
        <w:t>按照预算管理有关规定，目前我部门预算的编制实行综合预算制度，即全部收入和支出都反映</w:t>
      </w:r>
      <w:r>
        <w:rPr>
          <w:rFonts w:hint="eastAsia" w:ascii="仿宋" w:hAnsi="仿宋" w:eastAsia="仿宋"/>
          <w:color w:val="000000" w:themeColor="text1"/>
          <w:sz w:val="32"/>
          <w:szCs w:val="32"/>
        </w:rPr>
        <w:t>在</w:t>
      </w:r>
      <w:r>
        <w:rPr>
          <w:rFonts w:ascii="仿宋" w:hAnsi="仿宋" w:eastAsia="仿宋"/>
          <w:color w:val="000000" w:themeColor="text1"/>
          <w:sz w:val="32"/>
          <w:szCs w:val="32"/>
        </w:rPr>
        <w:t>预算中。</w:t>
      </w:r>
      <w:r>
        <w:rPr>
          <w:rFonts w:hint="eastAsia" w:ascii="仿宋" w:hAnsi="仿宋" w:eastAsia="仿宋"/>
          <w:color w:val="000000" w:themeColor="text1"/>
          <w:sz w:val="32"/>
          <w:szCs w:val="32"/>
        </w:rPr>
        <w:t>涞源县</w:t>
      </w:r>
      <w:r>
        <w:rPr>
          <w:rFonts w:hint="eastAsia" w:ascii="仿宋" w:hAnsi="仿宋" w:eastAsia="仿宋"/>
          <w:color w:val="000000" w:themeColor="text1"/>
          <w:sz w:val="32"/>
          <w:szCs w:val="32"/>
          <w:lang w:val="en-US" w:eastAsia="zh-CN"/>
        </w:rPr>
        <w:t>人力资源和社会保障局</w:t>
      </w:r>
      <w:r>
        <w:rPr>
          <w:rFonts w:ascii="仿宋" w:hAnsi="仿宋" w:eastAsia="仿宋"/>
          <w:color w:val="000000" w:themeColor="text1"/>
          <w:sz w:val="32"/>
          <w:szCs w:val="32"/>
        </w:rPr>
        <w:t>收支包含在部门预算中。</w:t>
      </w:r>
    </w:p>
    <w:p w14:paraId="346CE1E7">
      <w:pPr>
        <w:pStyle w:val="14"/>
        <w:numPr>
          <w:ilvl w:val="0"/>
          <w:numId w:val="1"/>
        </w:numPr>
        <w:spacing w:line="520" w:lineRule="exact"/>
        <w:ind w:firstLineChars="0"/>
        <w:rPr>
          <w:rFonts w:ascii="仿宋" w:hAnsi="仿宋" w:eastAsia="仿宋"/>
          <w:sz w:val="32"/>
          <w:szCs w:val="32"/>
        </w:rPr>
      </w:pPr>
      <w:r>
        <w:rPr>
          <w:rFonts w:hint="eastAsia" w:ascii="仿宋" w:hAnsi="仿宋" w:eastAsia="仿宋" w:cs="仿宋"/>
          <w:sz w:val="32"/>
          <w:szCs w:val="32"/>
        </w:rPr>
        <w:t>收入说明</w:t>
      </w:r>
    </w:p>
    <w:p w14:paraId="6AF7B900">
      <w:pPr>
        <w:spacing w:line="520" w:lineRule="exact"/>
        <w:rPr>
          <w:rFonts w:ascii="仿宋_GB2312" w:hAnsi="仿宋" w:eastAsia="仿宋_GB2312"/>
          <w:sz w:val="32"/>
          <w:szCs w:val="32"/>
        </w:rPr>
      </w:pPr>
      <w:r>
        <w:rPr>
          <w:rFonts w:ascii="仿宋_GB2312" w:hAnsi="仿宋" w:eastAsia="仿宋_GB2312" w:cs="仿宋_GB2312"/>
          <w:sz w:val="32"/>
          <w:szCs w:val="32"/>
        </w:rPr>
        <w:t xml:space="preserve">   </w:t>
      </w:r>
      <w:r>
        <w:rPr>
          <w:rFonts w:ascii="仿宋" w:hAnsi="仿宋" w:eastAsia="仿宋"/>
          <w:color w:val="000000" w:themeColor="text1"/>
          <w:sz w:val="32"/>
          <w:szCs w:val="32"/>
        </w:rPr>
        <w:t>反映</w:t>
      </w:r>
      <w:r>
        <w:rPr>
          <w:rFonts w:hint="eastAsia" w:ascii="仿宋" w:hAnsi="仿宋" w:eastAsia="仿宋"/>
          <w:color w:val="000000" w:themeColor="text1"/>
          <w:sz w:val="32"/>
          <w:szCs w:val="32"/>
        </w:rPr>
        <w:t>涞源县</w:t>
      </w:r>
      <w:r>
        <w:rPr>
          <w:rFonts w:hint="eastAsia" w:ascii="仿宋" w:hAnsi="仿宋" w:eastAsia="仿宋"/>
          <w:color w:val="000000" w:themeColor="text1"/>
          <w:sz w:val="32"/>
          <w:szCs w:val="32"/>
          <w:lang w:val="en-US" w:eastAsia="zh-CN"/>
        </w:rPr>
        <w:t>人力资源和社会保障局</w:t>
      </w:r>
      <w:r>
        <w:rPr>
          <w:rFonts w:ascii="仿宋" w:hAnsi="仿宋" w:eastAsia="仿宋"/>
          <w:color w:val="000000" w:themeColor="text1"/>
          <w:sz w:val="32"/>
          <w:szCs w:val="32"/>
        </w:rPr>
        <w:t>当年全部收入。</w:t>
      </w:r>
      <w:r>
        <w:rPr>
          <w:rFonts w:ascii="仿宋_GB2312" w:hAnsi="仿宋" w:eastAsia="仿宋_GB2312" w:cs="仿宋_GB2312"/>
          <w:sz w:val="32"/>
          <w:szCs w:val="32"/>
        </w:rPr>
        <w:t xml:space="preserve"> 2019</w:t>
      </w:r>
      <w:r>
        <w:rPr>
          <w:rFonts w:hint="eastAsia" w:ascii="仿宋_GB2312" w:hAnsi="仿宋" w:eastAsia="仿宋_GB2312" w:cs="仿宋_GB2312"/>
          <w:sz w:val="32"/>
          <w:szCs w:val="32"/>
        </w:rPr>
        <w:t>年涞源县人力资源和社会保障局年初部门收入预算总额为</w:t>
      </w:r>
      <w:r>
        <w:rPr>
          <w:rFonts w:ascii="仿宋" w:hAnsi="仿宋" w:eastAsia="仿宋" w:cs="仿宋"/>
          <w:color w:val="111111"/>
          <w:kern w:val="0"/>
          <w:sz w:val="32"/>
          <w:szCs w:val="32"/>
          <w:shd w:val="clear" w:color="auto" w:fill="FFFFFF"/>
        </w:rPr>
        <w:t>1673.54</w:t>
      </w:r>
      <w:r>
        <w:rPr>
          <w:rFonts w:hint="eastAsia" w:ascii="仿宋_GB2312" w:hAnsi="仿宋" w:eastAsia="仿宋_GB2312" w:cs="仿宋_GB2312"/>
          <w:sz w:val="32"/>
          <w:szCs w:val="32"/>
        </w:rPr>
        <w:t>万元。其中：一般公共预算收入为</w:t>
      </w:r>
      <w:r>
        <w:rPr>
          <w:rFonts w:ascii="仿宋" w:hAnsi="仿宋" w:eastAsia="仿宋" w:cs="仿宋"/>
          <w:color w:val="111111"/>
          <w:kern w:val="0"/>
          <w:sz w:val="32"/>
          <w:szCs w:val="32"/>
          <w:shd w:val="clear" w:color="auto" w:fill="FFFFFF"/>
        </w:rPr>
        <w:t>1673.54</w:t>
      </w:r>
      <w:r>
        <w:rPr>
          <w:rFonts w:hint="eastAsia" w:ascii="仿宋_GB2312" w:hAnsi="仿宋" w:eastAsia="仿宋_GB2312" w:cs="仿宋_GB2312"/>
          <w:sz w:val="32"/>
          <w:szCs w:val="32"/>
        </w:rPr>
        <w:t>万元。</w:t>
      </w:r>
    </w:p>
    <w:p w14:paraId="74B75C03">
      <w:pPr>
        <w:spacing w:line="520" w:lineRule="exact"/>
        <w:ind w:firstLine="640" w:firstLineChars="200"/>
        <w:rPr>
          <w:rFonts w:ascii="仿宋_GB2312" w:hAnsi="仿宋" w:eastAsia="仿宋_GB2312"/>
          <w:sz w:val="32"/>
          <w:szCs w:val="32"/>
        </w:rPr>
      </w:pPr>
      <w:r>
        <w:rPr>
          <w:rFonts w:ascii="仿宋_GB2312" w:hAnsi="黑体" w:eastAsia="仿宋_GB2312" w:cs="仿宋_GB2312"/>
          <w:sz w:val="32"/>
          <w:szCs w:val="32"/>
        </w:rPr>
        <w:t>2</w:t>
      </w:r>
      <w:r>
        <w:rPr>
          <w:rFonts w:hint="eastAsia" w:ascii="仿宋_GB2312" w:hAnsi="黑体" w:eastAsia="仿宋_GB2312" w:cs="仿宋_GB2312"/>
          <w:sz w:val="32"/>
          <w:szCs w:val="32"/>
        </w:rPr>
        <w:t>、支出说明</w:t>
      </w:r>
    </w:p>
    <w:p w14:paraId="74766FCF">
      <w:pPr>
        <w:spacing w:line="520" w:lineRule="exact"/>
        <w:ind w:firstLine="640" w:firstLineChars="200"/>
        <w:rPr>
          <w:rFonts w:hint="eastAsia" w:ascii="仿宋_GB2312" w:hAnsi="仿宋" w:eastAsia="仿宋_GB2312"/>
          <w:sz w:val="32"/>
          <w:szCs w:val="32"/>
          <w:lang w:eastAsia="zh-CN"/>
        </w:rPr>
      </w:pPr>
      <w:r>
        <w:rPr>
          <w:rFonts w:ascii="仿宋" w:hAnsi="仿宋" w:eastAsia="仿宋"/>
          <w:color w:val="000000" w:themeColor="text1"/>
          <w:sz w:val="32"/>
          <w:szCs w:val="32"/>
        </w:rPr>
        <w:t>收支预算总表支出栏、基本支出表、项目支出表按经济分类和支出功能分类科目编制，反映</w:t>
      </w:r>
      <w:r>
        <w:rPr>
          <w:rFonts w:hint="eastAsia" w:ascii="仿宋" w:hAnsi="仿宋" w:eastAsia="仿宋"/>
          <w:color w:val="000000" w:themeColor="text1"/>
          <w:sz w:val="32"/>
          <w:szCs w:val="32"/>
        </w:rPr>
        <w:t>涞源县</w:t>
      </w:r>
      <w:r>
        <w:rPr>
          <w:rFonts w:hint="eastAsia" w:ascii="仿宋" w:hAnsi="仿宋" w:eastAsia="仿宋"/>
          <w:color w:val="000000" w:themeColor="text1"/>
          <w:sz w:val="32"/>
          <w:szCs w:val="32"/>
          <w:lang w:val="en-US" w:eastAsia="zh-CN"/>
        </w:rPr>
        <w:t>人力资源和社会保障局2019</w:t>
      </w:r>
      <w:r>
        <w:rPr>
          <w:rFonts w:ascii="仿宋" w:hAnsi="仿宋" w:eastAsia="仿宋"/>
          <w:color w:val="000000" w:themeColor="text1"/>
          <w:sz w:val="32"/>
          <w:szCs w:val="32"/>
        </w:rPr>
        <w:t>年度部门预算中支出预算的总体情况。</w:t>
      </w:r>
      <w:r>
        <w:rPr>
          <w:rFonts w:ascii="仿宋_GB2312" w:hAnsi="仿宋" w:eastAsia="仿宋_GB2312" w:cs="仿宋_GB2312"/>
          <w:sz w:val="32"/>
          <w:szCs w:val="32"/>
        </w:rPr>
        <w:t>2019</w:t>
      </w:r>
      <w:r>
        <w:rPr>
          <w:rFonts w:hint="eastAsia" w:ascii="仿宋_GB2312" w:hAnsi="仿宋" w:eastAsia="仿宋_GB2312" w:cs="仿宋_GB2312"/>
          <w:sz w:val="32"/>
          <w:szCs w:val="32"/>
        </w:rPr>
        <w:t>年部门支出安排预算总额</w:t>
      </w:r>
      <w:r>
        <w:rPr>
          <w:rFonts w:ascii="仿宋" w:hAnsi="仿宋" w:eastAsia="仿宋" w:cs="仿宋"/>
          <w:color w:val="111111"/>
          <w:kern w:val="0"/>
          <w:sz w:val="32"/>
          <w:szCs w:val="32"/>
          <w:shd w:val="clear" w:color="auto" w:fill="FFFFFF"/>
        </w:rPr>
        <w:t>1673.54</w:t>
      </w:r>
      <w:r>
        <w:rPr>
          <w:rFonts w:hint="eastAsia" w:ascii="仿宋_GB2312" w:hAnsi="仿宋" w:eastAsia="仿宋_GB2312" w:cs="仿宋_GB2312"/>
          <w:sz w:val="32"/>
          <w:szCs w:val="32"/>
        </w:rPr>
        <w:t>万元。</w:t>
      </w:r>
      <w:r>
        <w:rPr>
          <w:rFonts w:hint="eastAsia" w:ascii="仿宋_GB2312" w:hAnsi="仿宋" w:eastAsia="仿宋_GB2312" w:cs="仿宋_GB2312"/>
          <w:sz w:val="32"/>
          <w:szCs w:val="32"/>
          <w:lang w:val="en-US" w:eastAsia="zh-CN"/>
        </w:rPr>
        <w:t>其中</w:t>
      </w:r>
      <w:r>
        <w:rPr>
          <w:rFonts w:hint="eastAsia" w:ascii="仿宋_GB2312" w:hAnsi="仿宋" w:eastAsia="仿宋_GB2312" w:cs="仿宋_GB2312"/>
          <w:sz w:val="32"/>
          <w:szCs w:val="32"/>
        </w:rPr>
        <w:t>基本支出</w:t>
      </w:r>
      <w:r>
        <w:rPr>
          <w:rFonts w:ascii="仿宋_GB2312" w:hAnsi="仿宋" w:eastAsia="仿宋_GB2312" w:cs="仿宋_GB2312"/>
          <w:sz w:val="32"/>
          <w:szCs w:val="32"/>
        </w:rPr>
        <w:t>881.52</w:t>
      </w:r>
      <w:r>
        <w:rPr>
          <w:rFonts w:hint="eastAsia" w:ascii="仿宋_GB2312" w:hAnsi="仿宋" w:eastAsia="仿宋_GB2312" w:cs="仿宋_GB2312"/>
          <w:sz w:val="32"/>
          <w:szCs w:val="32"/>
        </w:rPr>
        <w:t>万元</w:t>
      </w:r>
      <w:r>
        <w:rPr>
          <w:rFonts w:hint="eastAsia" w:ascii="仿宋_GB2312" w:hAnsi="仿宋" w:eastAsia="仿宋_GB2312" w:cs="仿宋_GB2312"/>
          <w:sz w:val="32"/>
          <w:szCs w:val="32"/>
          <w:lang w:eastAsia="zh-CN"/>
        </w:rPr>
        <w:t>，</w:t>
      </w:r>
      <w:r>
        <w:rPr>
          <w:rFonts w:hint="eastAsia" w:ascii="仿宋_GB2312" w:hAnsi="仿宋" w:eastAsia="仿宋_GB2312" w:cs="仿宋_GB2312"/>
          <w:sz w:val="32"/>
          <w:szCs w:val="32"/>
          <w:lang w:val="en-US" w:eastAsia="zh-CN"/>
        </w:rPr>
        <w:t>包括</w:t>
      </w:r>
      <w:r>
        <w:rPr>
          <w:rFonts w:hint="eastAsia" w:ascii="仿宋_GB2312" w:hAnsi="仿宋" w:eastAsia="仿宋_GB2312" w:cs="仿宋_GB2312"/>
          <w:sz w:val="32"/>
          <w:szCs w:val="32"/>
        </w:rPr>
        <w:t>人员经费</w:t>
      </w:r>
      <w:r>
        <w:rPr>
          <w:rFonts w:ascii="仿宋_GB2312" w:hAnsi="仿宋" w:eastAsia="仿宋_GB2312" w:cs="仿宋_GB2312"/>
          <w:sz w:val="32"/>
          <w:szCs w:val="32"/>
        </w:rPr>
        <w:t xml:space="preserve"> 798.97</w:t>
      </w:r>
      <w:r>
        <w:rPr>
          <w:rFonts w:hint="eastAsia" w:ascii="仿宋_GB2312" w:hAnsi="仿宋" w:eastAsia="仿宋_GB2312" w:cs="仿宋_GB2312"/>
          <w:sz w:val="32"/>
          <w:szCs w:val="32"/>
        </w:rPr>
        <w:t>万元</w:t>
      </w:r>
      <w:r>
        <w:rPr>
          <w:rFonts w:hint="eastAsia" w:ascii="仿宋_GB2312" w:hAnsi="仿宋" w:eastAsia="仿宋_GB2312" w:cs="仿宋_GB2312"/>
          <w:sz w:val="32"/>
          <w:szCs w:val="32"/>
          <w:lang w:val="en-US" w:eastAsia="zh-CN"/>
        </w:rPr>
        <w:t>和</w:t>
      </w:r>
      <w:r>
        <w:rPr>
          <w:rFonts w:hint="eastAsia" w:ascii="仿宋_GB2312" w:hAnsi="仿宋" w:eastAsia="仿宋_GB2312" w:cs="仿宋_GB2312"/>
          <w:sz w:val="32"/>
          <w:szCs w:val="32"/>
        </w:rPr>
        <w:t>日常公用经费</w:t>
      </w:r>
      <w:r>
        <w:rPr>
          <w:rFonts w:ascii="仿宋_GB2312" w:hAnsi="仿宋" w:eastAsia="仿宋_GB2312" w:cs="仿宋_GB2312"/>
          <w:sz w:val="32"/>
          <w:szCs w:val="32"/>
        </w:rPr>
        <w:t>82.55</w:t>
      </w:r>
      <w:r>
        <w:rPr>
          <w:rFonts w:hint="eastAsia" w:ascii="仿宋_GB2312" w:hAnsi="仿宋" w:eastAsia="仿宋_GB2312" w:cs="仿宋_GB2312"/>
          <w:sz w:val="32"/>
          <w:szCs w:val="32"/>
        </w:rPr>
        <w:t>万元</w:t>
      </w:r>
      <w:r>
        <w:rPr>
          <w:rFonts w:hint="eastAsia" w:ascii="仿宋_GB2312" w:hAnsi="仿宋" w:eastAsia="仿宋_GB2312" w:cs="仿宋_GB2312"/>
          <w:sz w:val="32"/>
          <w:szCs w:val="32"/>
          <w:lang w:eastAsia="zh-CN"/>
        </w:rPr>
        <w:t>；</w:t>
      </w:r>
    </w:p>
    <w:p w14:paraId="088FB480">
      <w:pPr>
        <w:spacing w:line="520" w:lineRule="exact"/>
        <w:rPr>
          <w:rFonts w:hint="eastAsia" w:ascii="仿宋_GB2312" w:hAnsi="仿宋" w:eastAsia="仿宋_GB2312"/>
          <w:sz w:val="32"/>
          <w:szCs w:val="32"/>
          <w:lang w:eastAsia="zh-CN"/>
        </w:rPr>
      </w:pPr>
      <w:r>
        <w:rPr>
          <w:rFonts w:hint="eastAsia" w:ascii="仿宋_GB2312" w:hAnsi="仿宋" w:eastAsia="仿宋_GB2312" w:cs="仿宋_GB2312"/>
          <w:sz w:val="32"/>
          <w:szCs w:val="32"/>
        </w:rPr>
        <w:t>项目支出</w:t>
      </w:r>
      <w:r>
        <w:rPr>
          <w:rFonts w:ascii="仿宋_GB2312" w:hAnsi="仿宋" w:eastAsia="仿宋_GB2312" w:cs="仿宋_GB2312"/>
          <w:sz w:val="32"/>
          <w:szCs w:val="32"/>
        </w:rPr>
        <w:t xml:space="preserve">  792.02</w:t>
      </w:r>
      <w:r>
        <w:rPr>
          <w:rFonts w:hint="eastAsia" w:ascii="仿宋_GB2312" w:hAnsi="仿宋" w:eastAsia="仿宋_GB2312" w:cs="仿宋_GB2312"/>
          <w:sz w:val="32"/>
          <w:szCs w:val="32"/>
        </w:rPr>
        <w:t>万元</w:t>
      </w:r>
      <w:r>
        <w:rPr>
          <w:rFonts w:hint="eastAsia" w:ascii="仿宋_GB2312" w:hAnsi="仿宋" w:eastAsia="仿宋_GB2312" w:cs="仿宋_GB2312"/>
          <w:sz w:val="32"/>
          <w:szCs w:val="32"/>
          <w:lang w:eastAsia="zh-CN"/>
        </w:rPr>
        <w:t>，</w:t>
      </w:r>
      <w:r>
        <w:rPr>
          <w:rFonts w:hint="eastAsia" w:ascii="仿宋_GB2312" w:hAnsi="仿宋" w:eastAsia="仿宋_GB2312" w:cs="仿宋_GB2312"/>
          <w:sz w:val="32"/>
          <w:szCs w:val="32"/>
          <w:lang w:val="en-US" w:eastAsia="zh-CN"/>
        </w:rPr>
        <w:t>包括</w:t>
      </w:r>
      <w:r>
        <w:rPr>
          <w:rFonts w:hint="eastAsia" w:ascii="仿宋_GB2312" w:hAnsi="仿宋" w:eastAsia="仿宋_GB2312" w:cs="仿宋_GB2312"/>
          <w:sz w:val="32"/>
          <w:szCs w:val="32"/>
        </w:rPr>
        <w:t>本级项目支出</w:t>
      </w:r>
      <w:r>
        <w:rPr>
          <w:rFonts w:ascii="仿宋_GB2312" w:hAnsi="仿宋" w:eastAsia="仿宋_GB2312" w:cs="仿宋_GB2312"/>
          <w:sz w:val="32"/>
          <w:szCs w:val="32"/>
        </w:rPr>
        <w:t xml:space="preserve"> 792.02</w:t>
      </w:r>
      <w:r>
        <w:rPr>
          <w:rFonts w:hint="eastAsia" w:ascii="仿宋_GB2312" w:hAnsi="仿宋" w:eastAsia="仿宋_GB2312" w:cs="仿宋_GB2312"/>
          <w:sz w:val="32"/>
          <w:szCs w:val="32"/>
        </w:rPr>
        <w:t>万元</w:t>
      </w:r>
      <w:r>
        <w:rPr>
          <w:rFonts w:hint="eastAsia" w:ascii="仿宋_GB2312" w:hAnsi="仿宋" w:eastAsia="仿宋_GB2312" w:cs="仿宋_GB2312"/>
          <w:sz w:val="32"/>
          <w:szCs w:val="32"/>
          <w:lang w:eastAsia="zh-CN"/>
        </w:rPr>
        <w:t>。</w:t>
      </w:r>
    </w:p>
    <w:p w14:paraId="2005C955">
      <w:pPr>
        <w:tabs>
          <w:tab w:val="left" w:pos="916"/>
        </w:tabs>
        <w:spacing w:line="560" w:lineRule="exact"/>
        <w:ind w:firstLine="640" w:firstLineChars="200"/>
        <w:jc w:val="left"/>
        <w:rPr>
          <w:rFonts w:ascii="仿宋_GB2312" w:hAnsi="黑体" w:eastAsia="仿宋_GB2312"/>
          <w:sz w:val="32"/>
          <w:szCs w:val="32"/>
        </w:rPr>
      </w:pPr>
      <w:r>
        <w:rPr>
          <w:rFonts w:ascii="仿宋_GB2312" w:hAnsi="黑体" w:eastAsia="仿宋_GB2312" w:cs="仿宋_GB2312"/>
          <w:sz w:val="32"/>
          <w:szCs w:val="32"/>
        </w:rPr>
        <w:t>3</w:t>
      </w:r>
      <w:r>
        <w:rPr>
          <w:rFonts w:hint="eastAsia" w:ascii="仿宋_GB2312" w:hAnsi="黑体" w:eastAsia="仿宋_GB2312" w:cs="仿宋_GB2312"/>
          <w:sz w:val="32"/>
          <w:szCs w:val="32"/>
        </w:rPr>
        <w:t>、比上年增减情况</w:t>
      </w:r>
    </w:p>
    <w:p w14:paraId="5239A4E6">
      <w:pPr>
        <w:tabs>
          <w:tab w:val="left" w:pos="916"/>
        </w:tabs>
        <w:spacing w:line="560" w:lineRule="exact"/>
        <w:jc w:val="left"/>
        <w:rPr>
          <w:rFonts w:ascii="仿宋_GB2312" w:hAnsi="仿宋" w:eastAsia="仿宋_GB2312"/>
          <w:sz w:val="32"/>
          <w:szCs w:val="32"/>
        </w:rPr>
      </w:pPr>
      <w:r>
        <w:rPr>
          <w:rFonts w:hint="eastAsia" w:ascii="仿宋_GB2312" w:hAnsi="仿宋" w:eastAsia="仿宋_GB2312" w:cs="仿宋_GB2312"/>
          <w:sz w:val="32"/>
          <w:szCs w:val="32"/>
        </w:rPr>
        <w:t>　　本年度预算收支安排</w:t>
      </w:r>
      <w:r>
        <w:rPr>
          <w:rFonts w:ascii="仿宋" w:hAnsi="仿宋" w:eastAsia="仿宋" w:cs="仿宋"/>
          <w:color w:val="111111"/>
          <w:kern w:val="0"/>
          <w:sz w:val="32"/>
          <w:szCs w:val="32"/>
          <w:shd w:val="clear" w:color="auto" w:fill="FFFFFF"/>
        </w:rPr>
        <w:t>1673.54</w:t>
      </w:r>
      <w:r>
        <w:rPr>
          <w:rFonts w:hint="eastAsia" w:ascii="仿宋_GB2312" w:hAnsi="仿宋" w:eastAsia="仿宋_GB2312" w:cs="仿宋_GB2312"/>
          <w:sz w:val="32"/>
          <w:szCs w:val="32"/>
        </w:rPr>
        <w:t>万元，较上年增加</w:t>
      </w:r>
      <w:r>
        <w:rPr>
          <w:rFonts w:ascii="仿宋_GB2312" w:hAnsi="仿宋" w:eastAsia="仿宋_GB2312" w:cs="仿宋_GB2312"/>
          <w:sz w:val="32"/>
          <w:szCs w:val="32"/>
        </w:rPr>
        <w:t>262.14</w:t>
      </w:r>
      <w:r>
        <w:rPr>
          <w:rFonts w:hint="eastAsia" w:ascii="仿宋_GB2312" w:hAnsi="仿宋" w:eastAsia="仿宋_GB2312" w:cs="仿宋_GB2312"/>
          <w:sz w:val="32"/>
          <w:szCs w:val="32"/>
        </w:rPr>
        <w:t>万元。其中</w:t>
      </w:r>
      <w:r>
        <w:rPr>
          <w:rFonts w:ascii="仿宋_GB2312" w:hAnsi="仿宋" w:eastAsia="仿宋_GB2312" w:cs="仿宋_GB2312"/>
          <w:sz w:val="32"/>
          <w:szCs w:val="32"/>
        </w:rPr>
        <w:t>:</w:t>
      </w:r>
      <w:r>
        <w:rPr>
          <w:rFonts w:hint="eastAsia" w:ascii="仿宋_GB2312" w:hAnsi="仿宋" w:eastAsia="仿宋_GB2312" w:cs="仿宋_GB2312"/>
          <w:sz w:val="32"/>
          <w:szCs w:val="32"/>
        </w:rPr>
        <w:t>基本支出减少</w:t>
      </w:r>
      <w:r>
        <w:rPr>
          <w:rFonts w:ascii="仿宋_GB2312" w:hAnsi="仿宋" w:eastAsia="仿宋_GB2312" w:cs="仿宋_GB2312"/>
          <w:sz w:val="32"/>
          <w:szCs w:val="32"/>
        </w:rPr>
        <w:t>140.44</w:t>
      </w:r>
      <w:r>
        <w:rPr>
          <w:rFonts w:hint="eastAsia" w:ascii="仿宋_GB2312" w:hAnsi="仿宋" w:eastAsia="仿宋_GB2312" w:cs="仿宋_GB2312"/>
          <w:sz w:val="32"/>
          <w:szCs w:val="32"/>
        </w:rPr>
        <w:t>万元，主要人员经费减少</w:t>
      </w:r>
      <w:r>
        <w:rPr>
          <w:rFonts w:ascii="仿宋_GB2312" w:hAnsi="仿宋" w:eastAsia="仿宋_GB2312" w:cs="仿宋_GB2312"/>
          <w:sz w:val="32"/>
          <w:szCs w:val="32"/>
        </w:rPr>
        <w:t>120.91</w:t>
      </w:r>
      <w:r>
        <w:rPr>
          <w:rFonts w:hint="eastAsia" w:ascii="仿宋_GB2312" w:hAnsi="仿宋" w:eastAsia="仿宋_GB2312" w:cs="仿宋_GB2312"/>
          <w:sz w:val="32"/>
          <w:szCs w:val="32"/>
        </w:rPr>
        <w:t>万元，主要是奖金减少、其他工资福利支出减少；公用经费减少</w:t>
      </w:r>
      <w:r>
        <w:rPr>
          <w:rFonts w:ascii="仿宋_GB2312" w:hAnsi="仿宋" w:eastAsia="仿宋_GB2312" w:cs="仿宋_GB2312"/>
          <w:sz w:val="32"/>
          <w:szCs w:val="32"/>
        </w:rPr>
        <w:t>19.53</w:t>
      </w:r>
      <w:r>
        <w:rPr>
          <w:rFonts w:hint="eastAsia" w:ascii="仿宋_GB2312" w:hAnsi="仿宋" w:eastAsia="仿宋_GB2312" w:cs="仿宋_GB2312"/>
          <w:sz w:val="32"/>
          <w:szCs w:val="32"/>
        </w:rPr>
        <w:t>万元。项目支出增加</w:t>
      </w:r>
      <w:r>
        <w:rPr>
          <w:rFonts w:ascii="仿宋_GB2312" w:hAnsi="仿宋" w:eastAsia="仿宋_GB2312" w:cs="仿宋_GB2312"/>
          <w:sz w:val="32"/>
          <w:szCs w:val="32"/>
        </w:rPr>
        <w:t>402.58</w:t>
      </w:r>
      <w:r>
        <w:rPr>
          <w:rFonts w:hint="eastAsia" w:ascii="仿宋_GB2312" w:hAnsi="仿宋" w:eastAsia="仿宋_GB2312" w:cs="仿宋_GB2312"/>
          <w:sz w:val="32"/>
          <w:szCs w:val="32"/>
        </w:rPr>
        <w:t>万元，主要增加新农保项目支出。</w:t>
      </w:r>
    </w:p>
    <w:p w14:paraId="3C523B2F">
      <w:pPr>
        <w:spacing w:line="520" w:lineRule="exact"/>
        <w:rPr>
          <w:rFonts w:hint="eastAsia" w:ascii="仿宋" w:hAnsi="仿宋" w:eastAsia="仿宋"/>
          <w:b/>
          <w:bCs/>
          <w:sz w:val="32"/>
          <w:szCs w:val="32"/>
        </w:rPr>
      </w:pP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机关运行经费安排情况</w:t>
      </w:r>
    </w:p>
    <w:p w14:paraId="030F0105">
      <w:pPr>
        <w:spacing w:line="520" w:lineRule="exact"/>
        <w:ind w:firstLine="640" w:firstLineChars="200"/>
        <w:jc w:val="left"/>
        <w:outlineLvl w:val="0"/>
        <w:rPr>
          <w:rFonts w:ascii="仿宋" w:hAnsi="仿宋" w:eastAsia="仿宋"/>
          <w:sz w:val="32"/>
          <w:szCs w:val="32"/>
        </w:rPr>
      </w:pPr>
      <w:r>
        <w:rPr>
          <w:rFonts w:hint="eastAsia" w:ascii="仿宋" w:hAnsi="仿宋" w:eastAsia="仿宋" w:cs="仿宋"/>
          <w:color w:val="000000"/>
          <w:sz w:val="32"/>
          <w:szCs w:val="32"/>
        </w:rPr>
        <w:t>涞源县人力资源和社会保障局机关运行经费安</w:t>
      </w:r>
      <w:r>
        <w:rPr>
          <w:rFonts w:ascii="仿宋" w:hAnsi="仿宋" w:eastAsia="仿宋" w:cs="仿宋"/>
          <w:color w:val="000000"/>
          <w:sz w:val="32"/>
          <w:szCs w:val="32"/>
        </w:rPr>
        <w:t>82.55</w:t>
      </w:r>
      <w:r>
        <w:rPr>
          <w:rFonts w:hint="eastAsia" w:ascii="仿宋" w:hAnsi="仿宋" w:eastAsia="仿宋" w:cs="仿宋"/>
          <w:sz w:val="32"/>
          <w:szCs w:val="32"/>
        </w:rPr>
        <w:t>万元，其中办公费</w:t>
      </w:r>
      <w:r>
        <w:rPr>
          <w:rFonts w:ascii="仿宋" w:hAnsi="仿宋" w:eastAsia="仿宋" w:cs="仿宋"/>
          <w:sz w:val="32"/>
          <w:szCs w:val="32"/>
        </w:rPr>
        <w:t>34.80</w:t>
      </w:r>
      <w:r>
        <w:rPr>
          <w:rFonts w:hint="eastAsia" w:ascii="仿宋" w:hAnsi="仿宋" w:eastAsia="仿宋" w:cs="仿宋"/>
          <w:sz w:val="32"/>
          <w:szCs w:val="32"/>
        </w:rPr>
        <w:t>万元，水费</w:t>
      </w:r>
      <w:r>
        <w:rPr>
          <w:rFonts w:ascii="仿宋" w:hAnsi="仿宋" w:eastAsia="仿宋" w:cs="仿宋"/>
          <w:sz w:val="32"/>
          <w:szCs w:val="32"/>
        </w:rPr>
        <w:t>1</w:t>
      </w:r>
      <w:r>
        <w:rPr>
          <w:rFonts w:hint="eastAsia" w:ascii="仿宋" w:hAnsi="仿宋" w:eastAsia="仿宋" w:cs="仿宋"/>
          <w:sz w:val="32"/>
          <w:szCs w:val="32"/>
        </w:rPr>
        <w:t>万元，电费</w:t>
      </w:r>
      <w:r>
        <w:rPr>
          <w:rFonts w:ascii="仿宋" w:hAnsi="仿宋" w:eastAsia="仿宋" w:cs="仿宋"/>
          <w:sz w:val="32"/>
          <w:szCs w:val="32"/>
        </w:rPr>
        <w:t>6.1</w:t>
      </w:r>
      <w:r>
        <w:rPr>
          <w:rFonts w:hint="eastAsia" w:ascii="仿宋" w:hAnsi="仿宋" w:eastAsia="仿宋" w:cs="仿宋"/>
          <w:sz w:val="32"/>
          <w:szCs w:val="32"/>
        </w:rPr>
        <w:t>万元，邮电费</w:t>
      </w:r>
      <w:r>
        <w:rPr>
          <w:rFonts w:ascii="仿宋" w:hAnsi="仿宋" w:eastAsia="仿宋" w:cs="仿宋"/>
          <w:sz w:val="32"/>
          <w:szCs w:val="32"/>
        </w:rPr>
        <w:t>4.62</w:t>
      </w:r>
      <w:r>
        <w:rPr>
          <w:rFonts w:hint="eastAsia" w:ascii="仿宋" w:hAnsi="仿宋" w:eastAsia="仿宋" w:cs="仿宋"/>
          <w:sz w:val="32"/>
          <w:szCs w:val="32"/>
        </w:rPr>
        <w:t>万元，取暖费</w:t>
      </w:r>
      <w:r>
        <w:rPr>
          <w:rFonts w:ascii="仿宋" w:hAnsi="仿宋" w:eastAsia="仿宋" w:cs="仿宋"/>
          <w:sz w:val="32"/>
          <w:szCs w:val="32"/>
        </w:rPr>
        <w:t>14.93</w:t>
      </w:r>
      <w:r>
        <w:rPr>
          <w:rFonts w:hint="eastAsia" w:ascii="仿宋" w:hAnsi="仿宋" w:eastAsia="仿宋" w:cs="仿宋"/>
          <w:sz w:val="32"/>
          <w:szCs w:val="32"/>
        </w:rPr>
        <w:t>万元，差旅费</w:t>
      </w:r>
      <w:r>
        <w:rPr>
          <w:rFonts w:ascii="仿宋" w:hAnsi="仿宋" w:eastAsia="仿宋" w:cs="仿宋"/>
          <w:sz w:val="32"/>
          <w:szCs w:val="32"/>
        </w:rPr>
        <w:t>11.6</w:t>
      </w:r>
      <w:r>
        <w:rPr>
          <w:rFonts w:hint="eastAsia" w:ascii="仿宋" w:hAnsi="仿宋" w:eastAsia="仿宋" w:cs="仿宋"/>
          <w:sz w:val="32"/>
          <w:szCs w:val="32"/>
        </w:rPr>
        <w:t>万元，公务用车运行维护费</w:t>
      </w:r>
      <w:r>
        <w:rPr>
          <w:rFonts w:ascii="仿宋" w:hAnsi="仿宋" w:eastAsia="仿宋" w:cs="仿宋"/>
          <w:sz w:val="32"/>
          <w:szCs w:val="32"/>
        </w:rPr>
        <w:t>6.5</w:t>
      </w:r>
      <w:r>
        <w:rPr>
          <w:rFonts w:hint="eastAsia" w:ascii="仿宋" w:hAnsi="仿宋" w:eastAsia="仿宋" w:cs="仿宋"/>
          <w:sz w:val="32"/>
          <w:szCs w:val="32"/>
        </w:rPr>
        <w:t>万元，其他交通费用（包含交通补贴、租车费用）</w:t>
      </w:r>
      <w:r>
        <w:rPr>
          <w:rFonts w:ascii="仿宋" w:hAnsi="仿宋" w:eastAsia="仿宋" w:cs="仿宋"/>
          <w:sz w:val="32"/>
          <w:szCs w:val="32"/>
        </w:rPr>
        <w:t>3</w:t>
      </w:r>
      <w:r>
        <w:rPr>
          <w:rFonts w:hint="eastAsia" w:ascii="仿宋" w:hAnsi="仿宋" w:eastAsia="仿宋" w:cs="仿宋"/>
          <w:sz w:val="32"/>
          <w:szCs w:val="32"/>
        </w:rPr>
        <w:t>万元。</w:t>
      </w:r>
    </w:p>
    <w:p w14:paraId="52797550">
      <w:pPr>
        <w:spacing w:line="520" w:lineRule="exact"/>
        <w:jc w:val="both"/>
        <w:outlineLvl w:val="0"/>
        <w:rPr>
          <w:rFonts w:hint="eastAsia" w:ascii="仿宋" w:hAnsi="仿宋" w:eastAsia="仿宋" w:cs="仿宋"/>
          <w:b/>
          <w:bCs/>
          <w:sz w:val="32"/>
          <w:szCs w:val="32"/>
        </w:rPr>
      </w:pP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财政拨款“三公”经费预算情况及增减变化原因</w:t>
      </w:r>
    </w:p>
    <w:p w14:paraId="0C75BA0C">
      <w:pPr>
        <w:widowControl w:val="0"/>
        <w:numPr>
          <w:ilvl w:val="0"/>
          <w:numId w:val="0"/>
        </w:numPr>
        <w:spacing w:line="520" w:lineRule="exact"/>
        <w:jc w:val="both"/>
        <w:outlineLvl w:val="0"/>
        <w:rPr>
          <w:rFonts w:hint="eastAsia" w:ascii="仿宋" w:hAnsi="仿宋" w:eastAsia="仿宋" w:cs="仿宋"/>
          <w:b/>
          <w:bCs/>
          <w:sz w:val="32"/>
          <w:szCs w:val="32"/>
        </w:rPr>
      </w:pPr>
    </w:p>
    <w:p w14:paraId="67DA5E65">
      <w:pPr>
        <w:widowControl w:val="0"/>
        <w:numPr>
          <w:ilvl w:val="0"/>
          <w:numId w:val="0"/>
        </w:numPr>
        <w:spacing w:line="520" w:lineRule="exact"/>
        <w:jc w:val="both"/>
        <w:outlineLvl w:val="0"/>
        <w:rPr>
          <w:rFonts w:hint="eastAsia" w:ascii="仿宋" w:hAnsi="仿宋" w:eastAsia="仿宋" w:cs="仿宋"/>
          <w:b/>
          <w:bCs/>
          <w:sz w:val="32"/>
          <w:szCs w:val="32"/>
        </w:rPr>
        <w:sectPr>
          <w:headerReference r:id="rId5" w:type="first"/>
          <w:footerReference r:id="rId8" w:type="first"/>
          <w:headerReference r:id="rId3" w:type="default"/>
          <w:footerReference r:id="rId6" w:type="default"/>
          <w:headerReference r:id="rId4" w:type="even"/>
          <w:footerReference r:id="rId7" w:type="even"/>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tbl>
      <w:tblPr>
        <w:tblStyle w:val="5"/>
        <w:tblW w:w="13440" w:type="dxa"/>
        <w:tblInd w:w="-106" w:type="dxa"/>
        <w:tblLayout w:type="fixed"/>
        <w:tblCellMar>
          <w:top w:w="0" w:type="dxa"/>
          <w:left w:w="108" w:type="dxa"/>
          <w:bottom w:w="0" w:type="dxa"/>
          <w:right w:w="108" w:type="dxa"/>
        </w:tblCellMar>
      </w:tblPr>
      <w:tblGrid>
        <w:gridCol w:w="2913"/>
        <w:gridCol w:w="2342"/>
        <w:gridCol w:w="2341"/>
        <w:gridCol w:w="1605"/>
        <w:gridCol w:w="4239"/>
      </w:tblGrid>
      <w:tr w14:paraId="4021ACB4">
        <w:tblPrEx>
          <w:tblCellMar>
            <w:top w:w="0" w:type="dxa"/>
            <w:left w:w="108" w:type="dxa"/>
            <w:bottom w:w="0" w:type="dxa"/>
            <w:right w:w="108" w:type="dxa"/>
          </w:tblCellMar>
        </w:tblPrEx>
        <w:trPr>
          <w:trHeight w:val="567" w:hRule="atLeast"/>
        </w:trPr>
        <w:tc>
          <w:tcPr>
            <w:tcW w:w="13440" w:type="dxa"/>
            <w:gridSpan w:val="5"/>
            <w:tcBorders>
              <w:top w:val="nil"/>
              <w:left w:val="nil"/>
              <w:bottom w:val="nil"/>
              <w:right w:val="nil"/>
            </w:tcBorders>
            <w:vAlign w:val="center"/>
          </w:tcPr>
          <w:p w14:paraId="6DF125F9">
            <w:pPr>
              <w:widowControl/>
              <w:spacing w:line="520" w:lineRule="exact"/>
              <w:jc w:val="center"/>
              <w:rPr>
                <w:rFonts w:ascii="仿宋" w:hAnsi="仿宋" w:eastAsia="仿宋"/>
                <w:kern w:val="0"/>
                <w:sz w:val="28"/>
                <w:szCs w:val="28"/>
              </w:rPr>
            </w:pPr>
            <w:r>
              <w:rPr>
                <w:rFonts w:hint="eastAsia" w:ascii="仿宋" w:hAnsi="仿宋" w:eastAsia="仿宋" w:cs="仿宋"/>
                <w:sz w:val="28"/>
                <w:szCs w:val="28"/>
              </w:rPr>
              <w:t>“三公”经费预算情况及增减变化原因</w:t>
            </w:r>
          </w:p>
        </w:tc>
      </w:tr>
      <w:tr w14:paraId="74188A00">
        <w:tblPrEx>
          <w:tblCellMar>
            <w:top w:w="0" w:type="dxa"/>
            <w:left w:w="108" w:type="dxa"/>
            <w:bottom w:w="0" w:type="dxa"/>
            <w:right w:w="108" w:type="dxa"/>
          </w:tblCellMar>
        </w:tblPrEx>
        <w:trPr>
          <w:trHeight w:val="567" w:hRule="atLeast"/>
        </w:trPr>
        <w:tc>
          <w:tcPr>
            <w:tcW w:w="2913" w:type="dxa"/>
            <w:tcBorders>
              <w:top w:val="nil"/>
              <w:left w:val="nil"/>
              <w:bottom w:val="nil"/>
              <w:right w:val="nil"/>
            </w:tcBorders>
            <w:vAlign w:val="center"/>
          </w:tcPr>
          <w:p w14:paraId="2DC0B3DE">
            <w:pPr>
              <w:widowControl/>
              <w:jc w:val="left"/>
              <w:rPr>
                <w:rFonts w:ascii="仿宋" w:hAnsi="仿宋" w:eastAsia="仿宋"/>
                <w:kern w:val="0"/>
                <w:sz w:val="28"/>
                <w:szCs w:val="28"/>
              </w:rPr>
            </w:pPr>
          </w:p>
        </w:tc>
        <w:tc>
          <w:tcPr>
            <w:tcW w:w="2342" w:type="dxa"/>
            <w:tcBorders>
              <w:top w:val="nil"/>
              <w:left w:val="nil"/>
              <w:bottom w:val="nil"/>
              <w:right w:val="nil"/>
            </w:tcBorders>
            <w:vAlign w:val="center"/>
          </w:tcPr>
          <w:p w14:paraId="0B5C957D">
            <w:pPr>
              <w:widowControl/>
              <w:jc w:val="left"/>
              <w:rPr>
                <w:rFonts w:ascii="仿宋" w:hAnsi="仿宋" w:eastAsia="仿宋"/>
                <w:kern w:val="0"/>
                <w:sz w:val="28"/>
                <w:szCs w:val="28"/>
              </w:rPr>
            </w:pPr>
          </w:p>
        </w:tc>
        <w:tc>
          <w:tcPr>
            <w:tcW w:w="2341" w:type="dxa"/>
            <w:tcBorders>
              <w:top w:val="nil"/>
              <w:left w:val="nil"/>
              <w:bottom w:val="nil"/>
              <w:right w:val="nil"/>
            </w:tcBorders>
            <w:vAlign w:val="center"/>
          </w:tcPr>
          <w:p w14:paraId="7595DC28">
            <w:pPr>
              <w:widowControl/>
              <w:jc w:val="left"/>
              <w:rPr>
                <w:rFonts w:ascii="仿宋" w:hAnsi="仿宋" w:eastAsia="仿宋"/>
                <w:kern w:val="0"/>
                <w:sz w:val="28"/>
                <w:szCs w:val="28"/>
              </w:rPr>
            </w:pPr>
          </w:p>
        </w:tc>
        <w:tc>
          <w:tcPr>
            <w:tcW w:w="1605" w:type="dxa"/>
            <w:tcBorders>
              <w:top w:val="nil"/>
              <w:left w:val="nil"/>
              <w:bottom w:val="nil"/>
              <w:right w:val="nil"/>
            </w:tcBorders>
            <w:vAlign w:val="center"/>
          </w:tcPr>
          <w:p w14:paraId="4F71A397">
            <w:pPr>
              <w:widowControl/>
              <w:jc w:val="left"/>
              <w:rPr>
                <w:rFonts w:ascii="仿宋" w:hAnsi="仿宋" w:eastAsia="仿宋"/>
                <w:kern w:val="0"/>
                <w:sz w:val="28"/>
                <w:szCs w:val="28"/>
              </w:rPr>
            </w:pPr>
          </w:p>
        </w:tc>
        <w:tc>
          <w:tcPr>
            <w:tcW w:w="4239" w:type="dxa"/>
            <w:tcBorders>
              <w:top w:val="nil"/>
              <w:left w:val="nil"/>
              <w:bottom w:val="nil"/>
              <w:right w:val="nil"/>
            </w:tcBorders>
            <w:vAlign w:val="center"/>
          </w:tcPr>
          <w:p w14:paraId="127B3BB3">
            <w:pPr>
              <w:widowControl/>
              <w:jc w:val="right"/>
              <w:rPr>
                <w:rFonts w:ascii="仿宋" w:hAnsi="仿宋" w:eastAsia="仿宋"/>
                <w:kern w:val="0"/>
                <w:sz w:val="28"/>
                <w:szCs w:val="28"/>
              </w:rPr>
            </w:pPr>
            <w:r>
              <w:rPr>
                <w:rFonts w:hint="eastAsia" w:ascii="仿宋" w:hAnsi="仿宋" w:eastAsia="仿宋" w:cs="仿宋"/>
                <w:kern w:val="0"/>
                <w:sz w:val="28"/>
                <w:szCs w:val="28"/>
              </w:rPr>
              <w:t>单位：万元</w:t>
            </w:r>
          </w:p>
        </w:tc>
      </w:tr>
      <w:tr w14:paraId="360F8674">
        <w:tblPrEx>
          <w:tblCellMar>
            <w:top w:w="0" w:type="dxa"/>
            <w:left w:w="108" w:type="dxa"/>
            <w:bottom w:w="0" w:type="dxa"/>
            <w:right w:w="108" w:type="dxa"/>
          </w:tblCellMar>
        </w:tblPrEx>
        <w:trPr>
          <w:trHeight w:val="567" w:hRule="atLeast"/>
        </w:trPr>
        <w:tc>
          <w:tcPr>
            <w:tcW w:w="2913" w:type="dxa"/>
            <w:tcBorders>
              <w:top w:val="single" w:color="auto" w:sz="4" w:space="0"/>
              <w:left w:val="single" w:color="auto" w:sz="4" w:space="0"/>
              <w:bottom w:val="single" w:color="auto" w:sz="4" w:space="0"/>
              <w:right w:val="single" w:color="auto" w:sz="4" w:space="0"/>
            </w:tcBorders>
            <w:vAlign w:val="center"/>
          </w:tcPr>
          <w:p w14:paraId="1610D2BE">
            <w:pPr>
              <w:widowControl/>
              <w:jc w:val="center"/>
              <w:rPr>
                <w:rFonts w:ascii="仿宋" w:hAnsi="仿宋" w:eastAsia="仿宋"/>
                <w:kern w:val="0"/>
                <w:sz w:val="28"/>
                <w:szCs w:val="28"/>
              </w:rPr>
            </w:pPr>
            <w:r>
              <w:rPr>
                <w:rFonts w:hint="eastAsia" w:ascii="仿宋" w:hAnsi="仿宋" w:eastAsia="仿宋" w:cs="仿宋"/>
                <w:kern w:val="0"/>
                <w:sz w:val="28"/>
                <w:szCs w:val="28"/>
              </w:rPr>
              <w:t>项目名称</w:t>
            </w:r>
          </w:p>
        </w:tc>
        <w:tc>
          <w:tcPr>
            <w:tcW w:w="2342" w:type="dxa"/>
            <w:tcBorders>
              <w:top w:val="single" w:color="auto" w:sz="4" w:space="0"/>
              <w:left w:val="nil"/>
              <w:bottom w:val="single" w:color="auto" w:sz="4" w:space="0"/>
              <w:right w:val="single" w:color="auto" w:sz="4" w:space="0"/>
            </w:tcBorders>
            <w:vAlign w:val="center"/>
          </w:tcPr>
          <w:p w14:paraId="6E31413B">
            <w:pPr>
              <w:widowControl/>
              <w:jc w:val="center"/>
              <w:rPr>
                <w:rFonts w:ascii="仿宋" w:hAnsi="仿宋" w:eastAsia="仿宋"/>
                <w:kern w:val="0"/>
                <w:sz w:val="28"/>
                <w:szCs w:val="28"/>
              </w:rPr>
            </w:pPr>
            <w:r>
              <w:rPr>
                <w:rFonts w:ascii="仿宋" w:hAnsi="仿宋" w:eastAsia="仿宋" w:cs="仿宋"/>
                <w:kern w:val="0"/>
                <w:sz w:val="28"/>
                <w:szCs w:val="28"/>
              </w:rPr>
              <w:t>2018</w:t>
            </w:r>
            <w:r>
              <w:rPr>
                <w:rFonts w:hint="eastAsia" w:ascii="仿宋" w:hAnsi="仿宋" w:eastAsia="仿宋" w:cs="仿宋"/>
                <w:kern w:val="0"/>
                <w:sz w:val="28"/>
                <w:szCs w:val="28"/>
              </w:rPr>
              <w:t>年度预算</w:t>
            </w:r>
          </w:p>
        </w:tc>
        <w:tc>
          <w:tcPr>
            <w:tcW w:w="2341" w:type="dxa"/>
            <w:tcBorders>
              <w:top w:val="single" w:color="auto" w:sz="4" w:space="0"/>
              <w:left w:val="nil"/>
              <w:bottom w:val="single" w:color="auto" w:sz="4" w:space="0"/>
              <w:right w:val="single" w:color="auto" w:sz="4" w:space="0"/>
            </w:tcBorders>
            <w:vAlign w:val="center"/>
          </w:tcPr>
          <w:p w14:paraId="64622DDF">
            <w:pPr>
              <w:widowControl/>
              <w:jc w:val="center"/>
              <w:rPr>
                <w:rFonts w:ascii="仿宋" w:hAnsi="仿宋" w:eastAsia="仿宋"/>
                <w:kern w:val="0"/>
                <w:sz w:val="28"/>
                <w:szCs w:val="28"/>
              </w:rPr>
            </w:pPr>
            <w:r>
              <w:rPr>
                <w:rFonts w:ascii="仿宋" w:hAnsi="仿宋" w:eastAsia="仿宋" w:cs="仿宋"/>
                <w:kern w:val="0"/>
                <w:sz w:val="28"/>
                <w:szCs w:val="28"/>
              </w:rPr>
              <w:t>2019</w:t>
            </w:r>
            <w:r>
              <w:rPr>
                <w:rFonts w:hint="eastAsia" w:ascii="仿宋" w:hAnsi="仿宋" w:eastAsia="仿宋" w:cs="仿宋"/>
                <w:kern w:val="0"/>
                <w:sz w:val="28"/>
                <w:szCs w:val="28"/>
              </w:rPr>
              <w:t>年度预算</w:t>
            </w:r>
          </w:p>
        </w:tc>
        <w:tc>
          <w:tcPr>
            <w:tcW w:w="1605" w:type="dxa"/>
            <w:tcBorders>
              <w:top w:val="single" w:color="auto" w:sz="4" w:space="0"/>
              <w:left w:val="nil"/>
              <w:bottom w:val="single" w:color="auto" w:sz="4" w:space="0"/>
              <w:right w:val="single" w:color="auto" w:sz="4" w:space="0"/>
            </w:tcBorders>
            <w:vAlign w:val="center"/>
          </w:tcPr>
          <w:p w14:paraId="65C13273">
            <w:pPr>
              <w:widowControl/>
              <w:jc w:val="center"/>
              <w:rPr>
                <w:rFonts w:ascii="仿宋" w:hAnsi="仿宋" w:eastAsia="仿宋"/>
                <w:kern w:val="0"/>
                <w:sz w:val="28"/>
                <w:szCs w:val="28"/>
              </w:rPr>
            </w:pPr>
            <w:r>
              <w:rPr>
                <w:rFonts w:hint="eastAsia" w:ascii="仿宋" w:hAnsi="仿宋" w:eastAsia="仿宋" w:cs="仿宋"/>
                <w:kern w:val="0"/>
                <w:sz w:val="28"/>
                <w:szCs w:val="28"/>
              </w:rPr>
              <w:t>增减金额</w:t>
            </w:r>
          </w:p>
        </w:tc>
        <w:tc>
          <w:tcPr>
            <w:tcW w:w="4239" w:type="dxa"/>
            <w:tcBorders>
              <w:top w:val="single" w:color="auto" w:sz="4" w:space="0"/>
              <w:left w:val="nil"/>
              <w:bottom w:val="single" w:color="auto" w:sz="4" w:space="0"/>
              <w:right w:val="single" w:color="auto" w:sz="4" w:space="0"/>
            </w:tcBorders>
            <w:vAlign w:val="center"/>
          </w:tcPr>
          <w:p w14:paraId="0FCE3DFC">
            <w:pPr>
              <w:widowControl/>
              <w:jc w:val="center"/>
              <w:rPr>
                <w:rFonts w:ascii="仿宋" w:hAnsi="仿宋" w:eastAsia="仿宋"/>
                <w:kern w:val="0"/>
                <w:sz w:val="28"/>
                <w:szCs w:val="28"/>
              </w:rPr>
            </w:pPr>
            <w:r>
              <w:rPr>
                <w:rFonts w:hint="eastAsia" w:ascii="仿宋" w:hAnsi="仿宋" w:eastAsia="仿宋" w:cs="仿宋"/>
                <w:kern w:val="0"/>
                <w:sz w:val="28"/>
                <w:szCs w:val="28"/>
              </w:rPr>
              <w:t>变化原因</w:t>
            </w:r>
          </w:p>
        </w:tc>
      </w:tr>
      <w:tr w14:paraId="332ED6B7">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64F5FF52">
            <w:pPr>
              <w:widowControl/>
              <w:jc w:val="center"/>
              <w:rPr>
                <w:rFonts w:ascii="仿宋" w:hAnsi="仿宋" w:eastAsia="仿宋"/>
                <w:kern w:val="0"/>
                <w:sz w:val="28"/>
                <w:szCs w:val="28"/>
              </w:rPr>
            </w:pPr>
            <w:r>
              <w:rPr>
                <w:rFonts w:hint="eastAsia" w:ascii="仿宋" w:hAnsi="仿宋" w:eastAsia="仿宋" w:cs="仿宋"/>
                <w:kern w:val="0"/>
                <w:sz w:val="28"/>
                <w:szCs w:val="28"/>
              </w:rPr>
              <w:t>因公出国经费</w:t>
            </w:r>
          </w:p>
        </w:tc>
        <w:tc>
          <w:tcPr>
            <w:tcW w:w="2342" w:type="dxa"/>
            <w:tcBorders>
              <w:top w:val="nil"/>
              <w:left w:val="nil"/>
              <w:bottom w:val="single" w:color="auto" w:sz="4" w:space="0"/>
              <w:right w:val="single" w:color="auto" w:sz="4" w:space="0"/>
            </w:tcBorders>
            <w:vAlign w:val="center"/>
          </w:tcPr>
          <w:p w14:paraId="7354101D">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2341" w:type="dxa"/>
            <w:tcBorders>
              <w:top w:val="nil"/>
              <w:left w:val="nil"/>
              <w:bottom w:val="single" w:color="auto" w:sz="4" w:space="0"/>
              <w:right w:val="single" w:color="auto" w:sz="4" w:space="0"/>
            </w:tcBorders>
            <w:vAlign w:val="center"/>
          </w:tcPr>
          <w:p w14:paraId="510FA509">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1605" w:type="dxa"/>
            <w:tcBorders>
              <w:top w:val="nil"/>
              <w:left w:val="nil"/>
              <w:bottom w:val="single" w:color="auto" w:sz="4" w:space="0"/>
              <w:right w:val="single" w:color="auto" w:sz="4" w:space="0"/>
            </w:tcBorders>
            <w:vAlign w:val="center"/>
          </w:tcPr>
          <w:p w14:paraId="2DF442C5">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vAlign w:val="center"/>
          </w:tcPr>
          <w:p w14:paraId="278891AC">
            <w:pPr>
              <w:widowControl/>
              <w:jc w:val="left"/>
              <w:rPr>
                <w:rFonts w:ascii="仿宋" w:hAnsi="仿宋" w:eastAsia="仿宋"/>
                <w:kern w:val="0"/>
                <w:sz w:val="28"/>
                <w:szCs w:val="28"/>
              </w:rPr>
            </w:pPr>
            <w:r>
              <w:rPr>
                <w:rFonts w:hint="eastAsia" w:ascii="仿宋" w:hAnsi="仿宋" w:eastAsia="仿宋" w:cs="仿宋"/>
                <w:kern w:val="0"/>
                <w:sz w:val="28"/>
                <w:szCs w:val="28"/>
              </w:rPr>
              <w:t>无增减变化</w:t>
            </w:r>
          </w:p>
        </w:tc>
      </w:tr>
      <w:tr w14:paraId="7C053AC7">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293A3FCA">
            <w:pPr>
              <w:widowControl/>
              <w:jc w:val="center"/>
              <w:rPr>
                <w:rFonts w:ascii="仿宋" w:hAnsi="仿宋" w:eastAsia="仿宋"/>
                <w:kern w:val="0"/>
                <w:sz w:val="28"/>
                <w:szCs w:val="28"/>
              </w:rPr>
            </w:pPr>
            <w:r>
              <w:rPr>
                <w:rFonts w:hint="eastAsia" w:ascii="仿宋" w:hAnsi="仿宋" w:eastAsia="仿宋" w:cs="仿宋"/>
                <w:kern w:val="0"/>
                <w:sz w:val="28"/>
                <w:szCs w:val="28"/>
              </w:rPr>
              <w:t>公务用车购置经费</w:t>
            </w:r>
          </w:p>
        </w:tc>
        <w:tc>
          <w:tcPr>
            <w:tcW w:w="2342" w:type="dxa"/>
            <w:tcBorders>
              <w:top w:val="nil"/>
              <w:left w:val="nil"/>
              <w:bottom w:val="single" w:color="auto" w:sz="4" w:space="0"/>
              <w:right w:val="single" w:color="auto" w:sz="4" w:space="0"/>
            </w:tcBorders>
            <w:vAlign w:val="center"/>
          </w:tcPr>
          <w:p w14:paraId="4BA621CF">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2341" w:type="dxa"/>
            <w:tcBorders>
              <w:top w:val="nil"/>
              <w:left w:val="nil"/>
              <w:bottom w:val="single" w:color="auto" w:sz="4" w:space="0"/>
              <w:right w:val="single" w:color="auto" w:sz="4" w:space="0"/>
            </w:tcBorders>
            <w:vAlign w:val="center"/>
          </w:tcPr>
          <w:p w14:paraId="498A9B3B">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1605" w:type="dxa"/>
            <w:tcBorders>
              <w:top w:val="nil"/>
              <w:left w:val="nil"/>
              <w:bottom w:val="single" w:color="auto" w:sz="4" w:space="0"/>
              <w:right w:val="single" w:color="auto" w:sz="4" w:space="0"/>
            </w:tcBorders>
            <w:vAlign w:val="center"/>
          </w:tcPr>
          <w:p w14:paraId="6705E311">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vAlign w:val="center"/>
          </w:tcPr>
          <w:p w14:paraId="1279BF40">
            <w:pPr>
              <w:widowControl/>
              <w:jc w:val="left"/>
              <w:rPr>
                <w:rFonts w:ascii="仿宋" w:hAnsi="仿宋" w:eastAsia="仿宋"/>
                <w:kern w:val="0"/>
                <w:sz w:val="28"/>
                <w:szCs w:val="28"/>
              </w:rPr>
            </w:pPr>
            <w:r>
              <w:rPr>
                <w:rFonts w:hint="eastAsia" w:ascii="仿宋" w:hAnsi="仿宋" w:eastAsia="仿宋" w:cs="仿宋"/>
                <w:kern w:val="0"/>
                <w:sz w:val="28"/>
                <w:szCs w:val="28"/>
              </w:rPr>
              <w:t>无增减变化</w:t>
            </w:r>
          </w:p>
        </w:tc>
      </w:tr>
      <w:tr w14:paraId="00A9DDE5">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0E52EF8F">
            <w:pPr>
              <w:widowControl/>
              <w:jc w:val="center"/>
              <w:rPr>
                <w:rFonts w:ascii="仿宋" w:hAnsi="仿宋" w:eastAsia="仿宋"/>
                <w:kern w:val="0"/>
                <w:sz w:val="28"/>
                <w:szCs w:val="28"/>
              </w:rPr>
            </w:pPr>
            <w:r>
              <w:rPr>
                <w:rFonts w:hint="eastAsia" w:ascii="仿宋" w:hAnsi="仿宋" w:eastAsia="仿宋" w:cs="仿宋"/>
                <w:kern w:val="0"/>
                <w:sz w:val="28"/>
                <w:szCs w:val="28"/>
              </w:rPr>
              <w:t>公务用车运行经费</w:t>
            </w:r>
          </w:p>
        </w:tc>
        <w:tc>
          <w:tcPr>
            <w:tcW w:w="2342" w:type="dxa"/>
            <w:tcBorders>
              <w:top w:val="nil"/>
              <w:left w:val="nil"/>
              <w:bottom w:val="single" w:color="auto" w:sz="4" w:space="0"/>
              <w:right w:val="single" w:color="auto" w:sz="4" w:space="0"/>
            </w:tcBorders>
            <w:vAlign w:val="center"/>
          </w:tcPr>
          <w:p w14:paraId="7A1D3887">
            <w:pPr>
              <w:widowControl/>
              <w:jc w:val="center"/>
              <w:rPr>
                <w:rFonts w:ascii="仿宋" w:hAnsi="仿宋" w:eastAsia="仿宋" w:cs="仿宋"/>
                <w:kern w:val="0"/>
                <w:sz w:val="28"/>
                <w:szCs w:val="28"/>
              </w:rPr>
            </w:pPr>
            <w:r>
              <w:rPr>
                <w:rFonts w:ascii="仿宋" w:hAnsi="仿宋" w:eastAsia="仿宋" w:cs="仿宋"/>
                <w:kern w:val="0"/>
                <w:sz w:val="28"/>
                <w:szCs w:val="28"/>
              </w:rPr>
              <w:t>6.5</w:t>
            </w:r>
          </w:p>
        </w:tc>
        <w:tc>
          <w:tcPr>
            <w:tcW w:w="2341" w:type="dxa"/>
            <w:tcBorders>
              <w:top w:val="nil"/>
              <w:left w:val="nil"/>
              <w:bottom w:val="single" w:color="auto" w:sz="4" w:space="0"/>
              <w:right w:val="single" w:color="auto" w:sz="4" w:space="0"/>
            </w:tcBorders>
            <w:vAlign w:val="center"/>
          </w:tcPr>
          <w:p w14:paraId="6EA4616E">
            <w:pPr>
              <w:widowControl/>
              <w:jc w:val="center"/>
              <w:rPr>
                <w:rFonts w:ascii="仿宋" w:hAnsi="仿宋" w:eastAsia="仿宋" w:cs="仿宋"/>
                <w:kern w:val="0"/>
                <w:sz w:val="28"/>
                <w:szCs w:val="28"/>
              </w:rPr>
            </w:pPr>
            <w:r>
              <w:rPr>
                <w:rFonts w:ascii="仿宋" w:hAnsi="仿宋" w:eastAsia="仿宋" w:cs="仿宋"/>
                <w:kern w:val="0"/>
                <w:sz w:val="28"/>
                <w:szCs w:val="28"/>
              </w:rPr>
              <w:t>6.5</w:t>
            </w:r>
          </w:p>
        </w:tc>
        <w:tc>
          <w:tcPr>
            <w:tcW w:w="1605" w:type="dxa"/>
            <w:tcBorders>
              <w:top w:val="nil"/>
              <w:left w:val="nil"/>
              <w:bottom w:val="single" w:color="auto" w:sz="4" w:space="0"/>
              <w:right w:val="single" w:color="auto" w:sz="4" w:space="0"/>
            </w:tcBorders>
            <w:vAlign w:val="center"/>
          </w:tcPr>
          <w:p w14:paraId="199B5E61">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tcPr>
          <w:p w14:paraId="49823E47">
            <w:r>
              <w:rPr>
                <w:rFonts w:hint="eastAsia" w:ascii="仿宋" w:hAnsi="仿宋" w:eastAsia="仿宋" w:cs="仿宋"/>
                <w:kern w:val="0"/>
                <w:sz w:val="28"/>
                <w:szCs w:val="28"/>
              </w:rPr>
              <w:t>无增减变化</w:t>
            </w:r>
          </w:p>
        </w:tc>
      </w:tr>
      <w:tr w14:paraId="09D4F691">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51DE7300">
            <w:pPr>
              <w:widowControl/>
              <w:jc w:val="center"/>
              <w:rPr>
                <w:rFonts w:ascii="仿宋" w:hAnsi="仿宋" w:eastAsia="仿宋"/>
                <w:kern w:val="0"/>
                <w:sz w:val="28"/>
                <w:szCs w:val="28"/>
              </w:rPr>
            </w:pPr>
            <w:r>
              <w:rPr>
                <w:rFonts w:hint="eastAsia" w:ascii="仿宋" w:hAnsi="仿宋" w:eastAsia="仿宋" w:cs="仿宋"/>
                <w:kern w:val="0"/>
                <w:sz w:val="28"/>
                <w:szCs w:val="28"/>
              </w:rPr>
              <w:t>公务接待费支出</w:t>
            </w:r>
          </w:p>
        </w:tc>
        <w:tc>
          <w:tcPr>
            <w:tcW w:w="2342" w:type="dxa"/>
            <w:tcBorders>
              <w:top w:val="nil"/>
              <w:left w:val="nil"/>
              <w:bottom w:val="single" w:color="auto" w:sz="4" w:space="0"/>
              <w:right w:val="single" w:color="auto" w:sz="4" w:space="0"/>
            </w:tcBorders>
            <w:vAlign w:val="center"/>
          </w:tcPr>
          <w:p w14:paraId="4C42A64E">
            <w:pPr>
              <w:widowControl/>
              <w:jc w:val="center"/>
              <w:rPr>
                <w:rFonts w:ascii="仿宋" w:hAnsi="仿宋" w:eastAsia="仿宋" w:cs="仿宋"/>
                <w:kern w:val="0"/>
                <w:sz w:val="28"/>
                <w:szCs w:val="28"/>
              </w:rPr>
            </w:pPr>
            <w:r>
              <w:rPr>
                <w:rFonts w:ascii="仿宋" w:hAnsi="仿宋" w:eastAsia="仿宋" w:cs="仿宋"/>
                <w:kern w:val="0"/>
                <w:sz w:val="28"/>
                <w:szCs w:val="28"/>
              </w:rPr>
              <w:t>10</w:t>
            </w:r>
          </w:p>
        </w:tc>
        <w:tc>
          <w:tcPr>
            <w:tcW w:w="2341" w:type="dxa"/>
            <w:tcBorders>
              <w:top w:val="nil"/>
              <w:left w:val="nil"/>
              <w:bottom w:val="single" w:color="auto" w:sz="4" w:space="0"/>
              <w:right w:val="single" w:color="auto" w:sz="4" w:space="0"/>
            </w:tcBorders>
            <w:vAlign w:val="center"/>
          </w:tcPr>
          <w:p w14:paraId="25488906">
            <w:pPr>
              <w:widowControl/>
              <w:jc w:val="center"/>
              <w:rPr>
                <w:rFonts w:ascii="仿宋" w:hAnsi="仿宋" w:eastAsia="仿宋" w:cs="仿宋"/>
                <w:kern w:val="0"/>
                <w:sz w:val="28"/>
                <w:szCs w:val="28"/>
              </w:rPr>
            </w:pPr>
            <w:r>
              <w:rPr>
                <w:rFonts w:ascii="仿宋" w:hAnsi="仿宋" w:eastAsia="仿宋" w:cs="仿宋"/>
                <w:kern w:val="0"/>
                <w:sz w:val="28"/>
                <w:szCs w:val="28"/>
              </w:rPr>
              <w:t>10</w:t>
            </w:r>
          </w:p>
        </w:tc>
        <w:tc>
          <w:tcPr>
            <w:tcW w:w="1605" w:type="dxa"/>
            <w:tcBorders>
              <w:top w:val="nil"/>
              <w:left w:val="nil"/>
              <w:bottom w:val="single" w:color="auto" w:sz="4" w:space="0"/>
              <w:right w:val="single" w:color="auto" w:sz="4" w:space="0"/>
            </w:tcBorders>
            <w:vAlign w:val="center"/>
          </w:tcPr>
          <w:p w14:paraId="5646310A">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tcPr>
          <w:p w14:paraId="32888B7D">
            <w:r>
              <w:rPr>
                <w:rFonts w:hint="eastAsia" w:ascii="仿宋" w:hAnsi="仿宋" w:eastAsia="仿宋" w:cs="仿宋"/>
                <w:kern w:val="0"/>
                <w:sz w:val="28"/>
                <w:szCs w:val="28"/>
              </w:rPr>
              <w:t>无增减变化</w:t>
            </w:r>
          </w:p>
        </w:tc>
      </w:tr>
      <w:tr w14:paraId="7259A867">
        <w:tblPrEx>
          <w:tblCellMar>
            <w:top w:w="0" w:type="dxa"/>
            <w:left w:w="108" w:type="dxa"/>
            <w:bottom w:w="0" w:type="dxa"/>
            <w:right w:w="108" w:type="dxa"/>
          </w:tblCellMar>
        </w:tblPrEx>
        <w:trPr>
          <w:trHeight w:val="567" w:hRule="atLeast"/>
        </w:trPr>
        <w:tc>
          <w:tcPr>
            <w:tcW w:w="2913" w:type="dxa"/>
            <w:tcBorders>
              <w:top w:val="nil"/>
              <w:left w:val="single" w:color="auto" w:sz="4" w:space="0"/>
              <w:bottom w:val="single" w:color="auto" w:sz="4" w:space="0"/>
              <w:right w:val="single" w:color="auto" w:sz="4" w:space="0"/>
            </w:tcBorders>
            <w:vAlign w:val="center"/>
          </w:tcPr>
          <w:p w14:paraId="4C669386">
            <w:pPr>
              <w:widowControl/>
              <w:jc w:val="center"/>
              <w:rPr>
                <w:rFonts w:ascii="仿宋" w:hAnsi="仿宋" w:eastAsia="仿宋"/>
                <w:kern w:val="0"/>
                <w:sz w:val="28"/>
                <w:szCs w:val="28"/>
              </w:rPr>
            </w:pPr>
            <w:r>
              <w:rPr>
                <w:rFonts w:hint="eastAsia" w:ascii="仿宋" w:hAnsi="仿宋" w:eastAsia="仿宋" w:cs="仿宋"/>
                <w:kern w:val="0"/>
                <w:sz w:val="28"/>
                <w:szCs w:val="28"/>
              </w:rPr>
              <w:t>合计</w:t>
            </w:r>
          </w:p>
        </w:tc>
        <w:tc>
          <w:tcPr>
            <w:tcW w:w="2342" w:type="dxa"/>
            <w:tcBorders>
              <w:top w:val="nil"/>
              <w:left w:val="nil"/>
              <w:bottom w:val="single" w:color="auto" w:sz="4" w:space="0"/>
              <w:right w:val="single" w:color="auto" w:sz="4" w:space="0"/>
            </w:tcBorders>
            <w:vAlign w:val="center"/>
          </w:tcPr>
          <w:p w14:paraId="385383EB">
            <w:pPr>
              <w:widowControl/>
              <w:jc w:val="center"/>
              <w:rPr>
                <w:rFonts w:ascii="仿宋" w:hAnsi="仿宋" w:eastAsia="仿宋" w:cs="仿宋"/>
                <w:kern w:val="0"/>
                <w:sz w:val="28"/>
                <w:szCs w:val="28"/>
              </w:rPr>
            </w:pPr>
            <w:r>
              <w:rPr>
                <w:rFonts w:ascii="仿宋" w:hAnsi="仿宋" w:eastAsia="仿宋" w:cs="仿宋"/>
                <w:kern w:val="0"/>
                <w:sz w:val="28"/>
                <w:szCs w:val="28"/>
              </w:rPr>
              <w:t>16.5</w:t>
            </w:r>
          </w:p>
        </w:tc>
        <w:tc>
          <w:tcPr>
            <w:tcW w:w="2341" w:type="dxa"/>
            <w:tcBorders>
              <w:top w:val="nil"/>
              <w:left w:val="nil"/>
              <w:bottom w:val="single" w:color="auto" w:sz="4" w:space="0"/>
              <w:right w:val="single" w:color="auto" w:sz="4" w:space="0"/>
            </w:tcBorders>
            <w:vAlign w:val="center"/>
          </w:tcPr>
          <w:p w14:paraId="0D67D669">
            <w:pPr>
              <w:widowControl/>
              <w:jc w:val="center"/>
              <w:rPr>
                <w:rFonts w:ascii="仿宋" w:hAnsi="仿宋" w:eastAsia="仿宋" w:cs="仿宋"/>
                <w:kern w:val="0"/>
                <w:sz w:val="28"/>
                <w:szCs w:val="28"/>
              </w:rPr>
            </w:pPr>
            <w:r>
              <w:rPr>
                <w:rFonts w:ascii="仿宋" w:hAnsi="仿宋" w:eastAsia="仿宋" w:cs="仿宋"/>
                <w:kern w:val="0"/>
                <w:sz w:val="28"/>
                <w:szCs w:val="28"/>
              </w:rPr>
              <w:t>16.5</w:t>
            </w:r>
          </w:p>
        </w:tc>
        <w:tc>
          <w:tcPr>
            <w:tcW w:w="1605" w:type="dxa"/>
            <w:tcBorders>
              <w:top w:val="nil"/>
              <w:left w:val="nil"/>
              <w:bottom w:val="single" w:color="auto" w:sz="4" w:space="0"/>
              <w:right w:val="single" w:color="auto" w:sz="4" w:space="0"/>
            </w:tcBorders>
            <w:vAlign w:val="center"/>
          </w:tcPr>
          <w:p w14:paraId="025D6EBA">
            <w:pPr>
              <w:widowControl/>
              <w:jc w:val="center"/>
              <w:rPr>
                <w:rFonts w:ascii="仿宋" w:hAnsi="仿宋" w:eastAsia="仿宋" w:cs="仿宋"/>
                <w:kern w:val="0"/>
                <w:sz w:val="28"/>
                <w:szCs w:val="28"/>
              </w:rPr>
            </w:pPr>
            <w:r>
              <w:rPr>
                <w:rFonts w:ascii="仿宋" w:hAnsi="仿宋" w:eastAsia="仿宋" w:cs="仿宋"/>
                <w:kern w:val="0"/>
                <w:sz w:val="28"/>
                <w:szCs w:val="28"/>
              </w:rPr>
              <w:t>0</w:t>
            </w:r>
          </w:p>
        </w:tc>
        <w:tc>
          <w:tcPr>
            <w:tcW w:w="4239" w:type="dxa"/>
            <w:tcBorders>
              <w:top w:val="nil"/>
              <w:left w:val="nil"/>
              <w:bottom w:val="single" w:color="auto" w:sz="4" w:space="0"/>
              <w:right w:val="single" w:color="auto" w:sz="4" w:space="0"/>
            </w:tcBorders>
          </w:tcPr>
          <w:p w14:paraId="5A9F02B6">
            <w:r>
              <w:rPr>
                <w:rFonts w:hint="eastAsia" w:ascii="仿宋" w:hAnsi="仿宋" w:eastAsia="仿宋" w:cs="仿宋"/>
                <w:kern w:val="0"/>
                <w:sz w:val="28"/>
                <w:szCs w:val="28"/>
              </w:rPr>
              <w:t>无增减变化</w:t>
            </w:r>
          </w:p>
        </w:tc>
      </w:tr>
    </w:tbl>
    <w:p w14:paraId="136AEF1F">
      <w:pPr>
        <w:widowControl/>
        <w:jc w:val="left"/>
        <w:rPr>
          <w:rFonts w:ascii="仿宋" w:hAnsi="仿宋" w:eastAsia="仿宋"/>
          <w:kern w:val="0"/>
          <w:sz w:val="28"/>
          <w:szCs w:val="28"/>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p w14:paraId="389E65D3">
      <w:pPr>
        <w:jc w:val="both"/>
        <w:outlineLvl w:val="0"/>
        <w:rPr>
          <w:rFonts w:hint="eastAsia" w:ascii="仿宋" w:hAnsi="仿宋" w:eastAsia="仿宋" w:cs="仿宋"/>
          <w:b/>
          <w:bCs/>
          <w:sz w:val="32"/>
          <w:szCs w:val="32"/>
        </w:rPr>
      </w:pPr>
      <w:r>
        <w:rPr>
          <w:rFonts w:hint="eastAsia" w:ascii="仿宋" w:hAnsi="仿宋" w:eastAsia="仿宋" w:cs="仿宋"/>
          <w:b/>
          <w:bCs/>
          <w:sz w:val="32"/>
          <w:szCs w:val="32"/>
          <w:lang w:val="en-US" w:eastAsia="zh-CN"/>
        </w:rPr>
        <w:t>五、</w:t>
      </w:r>
      <w:r>
        <w:rPr>
          <w:rFonts w:hint="eastAsia" w:ascii="仿宋" w:hAnsi="仿宋" w:eastAsia="仿宋" w:cs="仿宋"/>
          <w:b/>
          <w:bCs/>
          <w:sz w:val="32"/>
          <w:szCs w:val="32"/>
        </w:rPr>
        <w:t>绩效预算信息</w:t>
      </w:r>
    </w:p>
    <w:p w14:paraId="2DD22B34">
      <w:pPr>
        <w:spacing w:line="520" w:lineRule="exact"/>
        <w:ind w:firstLine="643" w:firstLineChars="200"/>
        <w:jc w:val="left"/>
        <w:rPr>
          <w:rFonts w:ascii="仿宋" w:hAnsi="仿宋" w:eastAsia="仿宋"/>
          <w:b/>
          <w:bCs/>
          <w:sz w:val="32"/>
          <w:szCs w:val="32"/>
        </w:rPr>
      </w:pP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一</w:t>
      </w:r>
      <w:r>
        <w:rPr>
          <w:rFonts w:hint="eastAsia" w:ascii="仿宋" w:hAnsi="仿宋" w:eastAsia="仿宋" w:cs="仿宋"/>
          <w:b/>
          <w:bCs/>
          <w:sz w:val="32"/>
          <w:szCs w:val="32"/>
          <w:lang w:eastAsia="zh-CN"/>
        </w:rPr>
        <w:t>）</w:t>
      </w:r>
      <w:r>
        <w:rPr>
          <w:rFonts w:hint="eastAsia" w:ascii="仿宋" w:hAnsi="仿宋" w:eastAsia="仿宋" w:cs="仿宋"/>
          <w:b/>
          <w:bCs/>
          <w:sz w:val="32"/>
          <w:szCs w:val="32"/>
        </w:rPr>
        <w:t>总体绩效目标</w:t>
      </w:r>
    </w:p>
    <w:p w14:paraId="0A935497">
      <w:pPr>
        <w:rPr>
          <w:rFonts w:ascii="仿宋" w:hAnsi="仿宋" w:eastAsia="仿宋"/>
          <w:sz w:val="32"/>
          <w:szCs w:val="32"/>
        </w:rPr>
      </w:pPr>
      <w:r>
        <w:rPr>
          <w:rFonts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一是加大工作力度，推进人力资源工作再上新台阶。突出人才战略主线，根据我县人才需求状况，加大对各类人才引进力度，重点引进高层次人才和其他紧缺急需人才。加强公务员教育培训力度，着力提升公务员科学判断形势、善抓机遇、破解难题的能力。</w:t>
      </w:r>
    </w:p>
    <w:p w14:paraId="128BAF78">
      <w:pPr>
        <w:ind w:firstLine="640" w:firstLineChars="200"/>
        <w:rPr>
          <w:rFonts w:ascii="仿宋" w:hAnsi="仿宋" w:eastAsia="仿宋"/>
          <w:sz w:val="32"/>
          <w:szCs w:val="32"/>
        </w:rPr>
      </w:pPr>
      <w:r>
        <w:rPr>
          <w:rFonts w:hint="eastAsia" w:ascii="仿宋" w:hAnsi="仿宋" w:eastAsia="仿宋" w:cs="仿宋"/>
          <w:sz w:val="32"/>
          <w:szCs w:val="32"/>
        </w:rPr>
        <w:t>二是强化举措，实现促就业工作健康发展。落实国家促就业政策，完善促就业长效机制。强化公共就业服务，完善就业援助制度，不断提升就业服务水平，确保全面超额完成就业再就业工作目标。</w:t>
      </w:r>
    </w:p>
    <w:p w14:paraId="79BA489E">
      <w:pPr>
        <w:ind w:firstLine="560"/>
        <w:rPr>
          <w:rFonts w:ascii="仿宋" w:hAnsi="仿宋" w:eastAsia="仿宋"/>
          <w:sz w:val="32"/>
          <w:szCs w:val="32"/>
        </w:rPr>
      </w:pPr>
      <w:r>
        <w:rPr>
          <w:rFonts w:hint="eastAsia" w:ascii="仿宋" w:hAnsi="仿宋" w:eastAsia="仿宋" w:cs="仿宋"/>
          <w:sz w:val="32"/>
          <w:szCs w:val="32"/>
        </w:rPr>
        <w:t>三是扩大覆盖面，推进社会保险工作再上新水平。加大扩大社会保险覆盖面力度，完成或超额完成扩面目标。同时，做好</w:t>
      </w:r>
      <w:r>
        <w:rPr>
          <w:rFonts w:ascii="仿宋" w:hAnsi="仿宋" w:eastAsia="仿宋" w:cs="仿宋"/>
          <w:sz w:val="32"/>
          <w:szCs w:val="32"/>
        </w:rPr>
        <w:t>2017</w:t>
      </w:r>
      <w:r>
        <w:rPr>
          <w:rFonts w:hint="eastAsia" w:ascii="仿宋" w:hAnsi="仿宋" w:eastAsia="仿宋" w:cs="仿宋"/>
          <w:sz w:val="32"/>
          <w:szCs w:val="32"/>
        </w:rPr>
        <w:t>年城乡居民养老保险参保工作，力争参保率都达到</w:t>
      </w:r>
      <w:r>
        <w:rPr>
          <w:rFonts w:ascii="仿宋" w:hAnsi="仿宋" w:eastAsia="仿宋" w:cs="仿宋"/>
          <w:sz w:val="32"/>
          <w:szCs w:val="32"/>
        </w:rPr>
        <w:t>90%</w:t>
      </w:r>
      <w:r>
        <w:rPr>
          <w:rFonts w:hint="eastAsia" w:ascii="仿宋" w:hAnsi="仿宋" w:eastAsia="仿宋" w:cs="仿宋"/>
          <w:sz w:val="32"/>
          <w:szCs w:val="32"/>
        </w:rPr>
        <w:t>以上；并严格社会保险基金监督管理，杜绝基金流失，确保离退休人员养老金的按时足额发放。</w:t>
      </w:r>
    </w:p>
    <w:p w14:paraId="78DA3B72">
      <w:pPr>
        <w:ind w:firstLine="560"/>
        <w:rPr>
          <w:rFonts w:ascii="仿宋" w:hAnsi="仿宋" w:eastAsia="仿宋"/>
          <w:sz w:val="32"/>
          <w:szCs w:val="32"/>
        </w:rPr>
      </w:pPr>
      <w:r>
        <w:rPr>
          <w:rFonts w:hint="eastAsia" w:ascii="仿宋" w:hAnsi="仿宋" w:eastAsia="仿宋" w:cs="仿宋"/>
          <w:sz w:val="32"/>
          <w:szCs w:val="32"/>
        </w:rPr>
        <w:t>四是努力实现和谐的劳动关系。加大劳动监察执法力度。进一步清理整顿人力资源市场。规范劳动用工备案管理行为，积极宣传和推行企业工资保证金制度。重点查处用工不规范、拖欠民工工资和不依法缴纳社会保险等行为，确保社会稳定。劳动监察案件结案率达到</w:t>
      </w:r>
      <w:r>
        <w:rPr>
          <w:rFonts w:ascii="仿宋" w:hAnsi="仿宋" w:eastAsia="仿宋" w:cs="仿宋"/>
          <w:sz w:val="32"/>
          <w:szCs w:val="32"/>
        </w:rPr>
        <w:t>95%</w:t>
      </w:r>
      <w:r>
        <w:rPr>
          <w:rFonts w:hint="eastAsia" w:ascii="仿宋" w:hAnsi="仿宋" w:eastAsia="仿宋" w:cs="仿宋"/>
          <w:sz w:val="32"/>
          <w:szCs w:val="32"/>
        </w:rPr>
        <w:t>以上。同时，依法加强人事和劳动争议处理，切实做好信访维稳工作。确保人事和劳动争议仲裁案件按期结案率达到</w:t>
      </w:r>
      <w:r>
        <w:rPr>
          <w:rFonts w:ascii="仿宋" w:hAnsi="仿宋" w:eastAsia="仿宋" w:cs="仿宋"/>
          <w:sz w:val="32"/>
          <w:szCs w:val="32"/>
        </w:rPr>
        <w:t>98%</w:t>
      </w:r>
      <w:r>
        <w:rPr>
          <w:rFonts w:hint="eastAsia" w:ascii="仿宋" w:hAnsi="仿宋" w:eastAsia="仿宋" w:cs="仿宋"/>
          <w:sz w:val="32"/>
          <w:szCs w:val="32"/>
        </w:rPr>
        <w:t>以上。</w:t>
      </w:r>
    </w:p>
    <w:p w14:paraId="440DDC91">
      <w:pPr>
        <w:ind w:firstLine="560"/>
        <w:rPr>
          <w:rFonts w:ascii="仿宋" w:hAnsi="仿宋" w:eastAsia="仿宋"/>
          <w:sz w:val="32"/>
          <w:szCs w:val="32"/>
        </w:rPr>
      </w:pPr>
      <w:r>
        <w:rPr>
          <w:rFonts w:hint="eastAsia" w:ascii="仿宋" w:hAnsi="仿宋" w:eastAsia="仿宋" w:cs="仿宋"/>
          <w:sz w:val="32"/>
          <w:szCs w:val="32"/>
        </w:rPr>
        <w:t>五是继续做好社会保障卡实施工作。在城乡居民养老保险实行社会保障卡的基础上，完成医疗保险社会保障卡的实施工作。同时，做好其他社会保险的社会保障卡实施的准备工作。</w:t>
      </w:r>
    </w:p>
    <w:p w14:paraId="1E931FAB">
      <w:pPr>
        <w:ind w:firstLine="560"/>
        <w:rPr>
          <w:rFonts w:ascii="仿宋" w:hAnsi="仿宋" w:eastAsia="仿宋"/>
          <w:sz w:val="32"/>
          <w:szCs w:val="32"/>
        </w:rPr>
      </w:pPr>
      <w:r>
        <w:rPr>
          <w:rFonts w:hint="eastAsia" w:ascii="仿宋" w:hAnsi="仿宋" w:eastAsia="仿宋" w:cs="仿宋"/>
          <w:sz w:val="32"/>
          <w:szCs w:val="32"/>
        </w:rPr>
        <w:t>六是强化职业培训与技能鉴定工作。经市局职业资格改革领导小组研究决定，将初级职业技能鉴定权限下放到县人社局，我县为试点单位。为了做好试点工作，要建立完善相关职业资格制度和考评员队伍建设，开展日常职业资格鉴定。</w:t>
      </w:r>
    </w:p>
    <w:p w14:paraId="3F5E0074">
      <w:pPr>
        <w:ind w:firstLine="560"/>
        <w:rPr>
          <w:rFonts w:ascii="仿宋" w:hAnsi="仿宋" w:eastAsia="仿宋"/>
          <w:sz w:val="32"/>
          <w:szCs w:val="32"/>
        </w:rPr>
      </w:pPr>
      <w:r>
        <w:rPr>
          <w:rFonts w:hint="eastAsia" w:ascii="仿宋" w:hAnsi="仿宋" w:eastAsia="仿宋" w:cs="仿宋"/>
          <w:sz w:val="32"/>
          <w:szCs w:val="32"/>
        </w:rPr>
        <w:t>七是加强机关事业单位人员管理和人事制度改革。认真贯彻</w:t>
      </w:r>
      <w:r>
        <w:rPr>
          <w:rFonts w:hint="eastAsia" w:ascii="仿宋" w:hAnsi="仿宋" w:eastAsia="仿宋" w:cs="仿宋"/>
          <w:sz w:val="32"/>
          <w:szCs w:val="32"/>
          <w:lang w:eastAsia="zh-CN"/>
        </w:rPr>
        <w:t>《中华人民共和国公务员法》</w:t>
      </w:r>
      <w:r>
        <w:rPr>
          <w:rFonts w:hint="eastAsia" w:ascii="仿宋" w:hAnsi="仿宋" w:eastAsia="仿宋" w:cs="仿宋"/>
          <w:sz w:val="32"/>
          <w:szCs w:val="32"/>
        </w:rPr>
        <w:t>及其配套法规，依法办理公务员计划申报、录用、培训、交流、考核、奖励、任免等工作，切实加强公务员平时考核，规范机关事业单位工作在编人员档案管理。同时深入推行县以下机关公务员职务与职级并行制度。</w:t>
      </w:r>
    </w:p>
    <w:p w14:paraId="5462A9B3">
      <w:pPr>
        <w:ind w:firstLine="560"/>
        <w:rPr>
          <w:rFonts w:ascii="仿宋" w:hAnsi="仿宋" w:eastAsia="仿宋"/>
          <w:sz w:val="32"/>
          <w:szCs w:val="32"/>
        </w:rPr>
      </w:pPr>
      <w:r>
        <w:rPr>
          <w:rFonts w:hint="eastAsia" w:ascii="仿宋" w:hAnsi="仿宋" w:eastAsia="仿宋" w:cs="仿宋"/>
          <w:sz w:val="32"/>
          <w:szCs w:val="32"/>
        </w:rPr>
        <w:t>八是进一步完善工资收入分配制度。积极完善事业单位绩效工资制度，严格执行工资调整审前公示制，促进工资审批工作透明、公开。部署运行“河北省机关事业单位工资管理系统”，确保</w:t>
      </w:r>
      <w:r>
        <w:rPr>
          <w:rFonts w:ascii="仿宋" w:hAnsi="仿宋" w:eastAsia="仿宋" w:cs="仿宋"/>
          <w:sz w:val="32"/>
          <w:szCs w:val="32"/>
        </w:rPr>
        <w:t>4</w:t>
      </w:r>
      <w:r>
        <w:rPr>
          <w:rFonts w:hint="eastAsia" w:ascii="仿宋" w:hAnsi="仿宋" w:eastAsia="仿宋" w:cs="仿宋"/>
          <w:sz w:val="32"/>
          <w:szCs w:val="32"/>
        </w:rPr>
        <w:t>月份正式运行。</w:t>
      </w:r>
    </w:p>
    <w:p w14:paraId="3DA13BDB">
      <w:pPr>
        <w:ind w:firstLine="560"/>
        <w:rPr>
          <w:rFonts w:ascii="仿宋" w:hAnsi="仿宋" w:eastAsia="仿宋"/>
          <w:sz w:val="32"/>
          <w:szCs w:val="32"/>
        </w:rPr>
      </w:pPr>
      <w:r>
        <w:rPr>
          <w:rFonts w:hint="eastAsia" w:ascii="仿宋" w:hAnsi="仿宋" w:eastAsia="仿宋" w:cs="仿宋"/>
          <w:sz w:val="32"/>
          <w:szCs w:val="32"/>
        </w:rPr>
        <w:t>九是做好军转干部安置解困工作。妥善做好军转干部安置，认真落实企业军转干部工资福利待遇，用足用好解困政策，做好维稳工作。</w:t>
      </w:r>
    </w:p>
    <w:p w14:paraId="59EBA778">
      <w:pPr>
        <w:jc w:val="left"/>
        <w:rPr>
          <w:rFonts w:ascii="仿宋" w:hAnsi="仿宋" w:eastAsia="仿宋"/>
          <w:b/>
          <w:bCs/>
          <w:sz w:val="32"/>
          <w:szCs w:val="32"/>
        </w:rPr>
      </w:pPr>
      <w:r>
        <w:rPr>
          <w:rFonts w:ascii="仿宋" w:hAnsi="仿宋" w:eastAsia="仿宋"/>
          <w:sz w:val="32"/>
          <w:szCs w:val="32"/>
        </w:rPr>
        <w:t> </w:t>
      </w:r>
      <w:r>
        <w:rPr>
          <w:rFonts w:hint="eastAsia" w:ascii="仿宋" w:hAnsi="仿宋" w:eastAsia="仿宋" w:cs="仿宋"/>
          <w:sz w:val="32"/>
          <w:szCs w:val="32"/>
        </w:rPr>
        <w:t>（二）</w:t>
      </w:r>
      <w:r>
        <w:rPr>
          <w:rFonts w:hint="eastAsia" w:ascii="仿宋" w:hAnsi="仿宋" w:eastAsia="仿宋" w:cs="仿宋"/>
          <w:b/>
          <w:bCs/>
          <w:sz w:val="32"/>
          <w:szCs w:val="32"/>
        </w:rPr>
        <w:t>职责分类绩效目标：</w:t>
      </w:r>
    </w:p>
    <w:p w14:paraId="516CF75C">
      <w:pPr>
        <w:ind w:firstLine="560"/>
        <w:rPr>
          <w:rFonts w:ascii="仿宋" w:hAnsi="仿宋" w:eastAsia="仿宋"/>
          <w:sz w:val="32"/>
          <w:szCs w:val="32"/>
        </w:rPr>
      </w:pPr>
      <w:r>
        <w:rPr>
          <w:rFonts w:ascii="仿宋" w:hAnsi="仿宋" w:eastAsia="仿宋"/>
          <w:sz w:val="32"/>
          <w:szCs w:val="32"/>
        </w:rPr>
        <w:t> </w:t>
      </w:r>
      <w:r>
        <w:rPr>
          <w:rFonts w:hint="eastAsia" w:ascii="仿宋" w:hAnsi="仿宋" w:eastAsia="仿宋" w:cs="仿宋"/>
          <w:sz w:val="32"/>
          <w:szCs w:val="32"/>
        </w:rPr>
        <w:t>一、贯彻执行国家、省、市人力资源和社会保障法律、法规、规章，落实人力资源和社会保障事业发展规划和政策；</w:t>
      </w:r>
    </w:p>
    <w:p w14:paraId="40E39755">
      <w:pPr>
        <w:ind w:firstLine="560"/>
        <w:rPr>
          <w:rFonts w:ascii="仿宋" w:hAnsi="仿宋" w:eastAsia="仿宋"/>
          <w:sz w:val="32"/>
          <w:szCs w:val="32"/>
        </w:rPr>
      </w:pPr>
      <w:r>
        <w:rPr>
          <w:rFonts w:hint="eastAsia" w:ascii="仿宋" w:hAnsi="仿宋" w:eastAsia="仿宋" w:cs="仿宋"/>
          <w:sz w:val="32"/>
          <w:szCs w:val="32"/>
        </w:rPr>
        <w:t>二、实施人力资源市场发展规划和人力资源流动政策，建立统一规范的人力资源市场，促进人力资源合理流动，有效配置；拟订机构改革人员定岗和分流政策，并负责监督实施；</w:t>
      </w:r>
    </w:p>
    <w:p w14:paraId="776DB5C0">
      <w:pPr>
        <w:ind w:firstLine="560"/>
        <w:rPr>
          <w:rFonts w:ascii="仿宋" w:hAnsi="仿宋" w:eastAsia="仿宋"/>
          <w:sz w:val="32"/>
          <w:szCs w:val="32"/>
        </w:rPr>
      </w:pPr>
      <w:r>
        <w:rPr>
          <w:rFonts w:hint="eastAsia" w:ascii="仿宋" w:hAnsi="仿宋" w:eastAsia="仿宋" w:cs="仿宋"/>
          <w:sz w:val="32"/>
          <w:szCs w:val="32"/>
        </w:rPr>
        <w:t>三、依据全县人力资源和社会保障事业发展规划、全县国民经济与社会发展中长期规划和年度计划，制定人力资源和社会保障工作宏观调控的实施办法和人才引进的目标、方案及措施，并负责组织实施和监督检查；</w:t>
      </w:r>
    </w:p>
    <w:p w14:paraId="7E5EE1D8">
      <w:pPr>
        <w:ind w:firstLine="560"/>
        <w:rPr>
          <w:rFonts w:ascii="仿宋" w:hAnsi="仿宋" w:eastAsia="仿宋"/>
          <w:sz w:val="32"/>
          <w:szCs w:val="32"/>
        </w:rPr>
      </w:pPr>
      <w:r>
        <w:rPr>
          <w:rFonts w:hint="eastAsia" w:ascii="仿宋" w:hAnsi="仿宋" w:eastAsia="仿宋" w:cs="仿宋"/>
          <w:sz w:val="32"/>
          <w:szCs w:val="32"/>
        </w:rPr>
        <w:t>四、统筹管理全县人力资源的开发利用和就业人员流动工作；规划和指导人力资源市场的发展，并执行省、市有关管理规定；负责全县促进就业工作，拟订统筹城乡的就业发展规划和政策，完善公共就业服务体系，拟订就业援助制度，完善职业资格制度，统筹建立面向城乡劳动者的职业培训制度，牵头落实高校毕业生就业政策，指导大中专毕业生、毕业研究生就业工作。会同有关部门拟订高技能人才、农村实用人才的培养和激励政策；</w:t>
      </w:r>
    </w:p>
    <w:p w14:paraId="6CB3186B">
      <w:pPr>
        <w:ind w:firstLine="560"/>
        <w:rPr>
          <w:rFonts w:ascii="仿宋" w:hAnsi="仿宋" w:eastAsia="仿宋"/>
          <w:sz w:val="32"/>
          <w:szCs w:val="32"/>
        </w:rPr>
      </w:pPr>
      <w:r>
        <w:rPr>
          <w:rFonts w:hint="eastAsia" w:ascii="仿宋" w:hAnsi="仿宋" w:eastAsia="仿宋" w:cs="仿宋"/>
          <w:sz w:val="32"/>
          <w:szCs w:val="32"/>
        </w:rPr>
        <w:t>五、贯彻执行劳动关系基本规则，推动劳动关系调整体系的建设；管理全县人事代理、人事争议、劳动争议、负责劳动保障监察工作；依法查处违法、违纪案件；指导各类企业的劳动用工管理；受理有关人事和劳动保障的来信来访；</w:t>
      </w:r>
    </w:p>
    <w:p w14:paraId="06AF075A">
      <w:pPr>
        <w:ind w:firstLine="560"/>
        <w:rPr>
          <w:rFonts w:ascii="仿宋" w:hAnsi="仿宋" w:eastAsia="仿宋"/>
          <w:sz w:val="32"/>
          <w:szCs w:val="32"/>
        </w:rPr>
      </w:pPr>
      <w:r>
        <w:rPr>
          <w:rFonts w:hint="eastAsia" w:ascii="仿宋" w:hAnsi="仿宋" w:eastAsia="仿宋" w:cs="仿宋"/>
          <w:sz w:val="32"/>
          <w:szCs w:val="32"/>
        </w:rPr>
        <w:t>六、负责全县干部职工工资的管理工作；</w:t>
      </w:r>
    </w:p>
    <w:p w14:paraId="1C832099">
      <w:pPr>
        <w:ind w:firstLine="560"/>
        <w:rPr>
          <w:rFonts w:ascii="仿宋" w:hAnsi="仿宋" w:eastAsia="仿宋"/>
          <w:sz w:val="32"/>
          <w:szCs w:val="32"/>
        </w:rPr>
      </w:pPr>
      <w:r>
        <w:rPr>
          <w:rFonts w:hint="eastAsia" w:ascii="仿宋" w:hAnsi="仿宋" w:eastAsia="仿宋" w:cs="仿宋"/>
          <w:sz w:val="32"/>
          <w:szCs w:val="32"/>
        </w:rPr>
        <w:t>七、综合管理全县职业技能开发工作；负责各类职工技能训练；组织失业人员的促就业培训；</w:t>
      </w:r>
    </w:p>
    <w:p w14:paraId="51109EA6">
      <w:pPr>
        <w:ind w:firstLine="560"/>
        <w:rPr>
          <w:rFonts w:ascii="仿宋" w:hAnsi="仿宋" w:eastAsia="仿宋"/>
          <w:sz w:val="32"/>
          <w:szCs w:val="32"/>
        </w:rPr>
      </w:pPr>
      <w:r>
        <w:rPr>
          <w:rFonts w:hint="eastAsia" w:ascii="仿宋" w:hAnsi="仿宋" w:eastAsia="仿宋" w:cs="仿宋"/>
          <w:sz w:val="32"/>
          <w:szCs w:val="32"/>
        </w:rPr>
        <w:t>八、综合管理全县的社会保障工作，干部职工离退休工作，干部职工福利工作；组织推动社会保障服务体系建设；贯彻落实城乡社会保险及其补充保险政策；</w:t>
      </w:r>
    </w:p>
    <w:p w14:paraId="1908D1EF">
      <w:pPr>
        <w:ind w:firstLine="560"/>
        <w:rPr>
          <w:rFonts w:ascii="仿宋" w:hAnsi="仿宋" w:eastAsia="仿宋"/>
          <w:sz w:val="32"/>
          <w:szCs w:val="32"/>
        </w:rPr>
      </w:pPr>
      <w:r>
        <w:rPr>
          <w:rFonts w:hint="eastAsia" w:ascii="仿宋" w:hAnsi="仿宋" w:eastAsia="仿宋" w:cs="仿宋"/>
          <w:sz w:val="32"/>
          <w:szCs w:val="32"/>
        </w:rPr>
        <w:t>九、负责全县政府系统干部考察任免工作和机关事业单位工作人员年度考核、奖惩工作；</w:t>
      </w:r>
    </w:p>
    <w:p w14:paraId="190F252C">
      <w:pPr>
        <w:ind w:firstLine="560"/>
        <w:rPr>
          <w:rFonts w:ascii="仿宋" w:hAnsi="仿宋" w:eastAsia="仿宋"/>
          <w:sz w:val="32"/>
          <w:szCs w:val="32"/>
        </w:rPr>
      </w:pPr>
      <w:r>
        <w:rPr>
          <w:rFonts w:hint="eastAsia" w:ascii="仿宋" w:hAnsi="仿宋" w:eastAsia="仿宋" w:cs="仿宋"/>
          <w:sz w:val="32"/>
          <w:szCs w:val="32"/>
        </w:rPr>
        <w:t>十、会同有关部门拟定人才工作总体目标，参与人才管理。会同有关部门指导全县事业单位人事制度改革。拟订全县事业单位人员和机关工勤人员管理办法。负责全县人事考试工作。制定全县专业技术人员管理和继续教育方案，综合管理全县职称工作；负责高层次专业人才选拔，推荐和培养；</w:t>
      </w:r>
    </w:p>
    <w:p w14:paraId="09767219">
      <w:pPr>
        <w:ind w:firstLine="560"/>
        <w:rPr>
          <w:rFonts w:ascii="仿宋" w:hAnsi="仿宋" w:eastAsia="仿宋"/>
          <w:sz w:val="32"/>
          <w:szCs w:val="32"/>
        </w:rPr>
      </w:pPr>
      <w:r>
        <w:rPr>
          <w:rFonts w:hint="eastAsia" w:ascii="仿宋" w:hAnsi="仿宋" w:eastAsia="仿宋" w:cs="仿宋"/>
          <w:sz w:val="32"/>
          <w:szCs w:val="32"/>
        </w:rPr>
        <w:t>十一、负责做好军队转业干部安置工作；负责落实企业军转干部的解困政策，做好解困和稳定工作；</w:t>
      </w:r>
    </w:p>
    <w:p w14:paraId="0B6BBDFC">
      <w:pPr>
        <w:ind w:firstLine="560"/>
        <w:rPr>
          <w:rFonts w:ascii="仿宋" w:hAnsi="仿宋" w:eastAsia="仿宋"/>
          <w:sz w:val="32"/>
          <w:szCs w:val="32"/>
        </w:rPr>
      </w:pPr>
      <w:r>
        <w:rPr>
          <w:rFonts w:hint="eastAsia" w:ascii="仿宋" w:hAnsi="仿宋" w:eastAsia="仿宋" w:cs="仿宋"/>
          <w:sz w:val="32"/>
          <w:szCs w:val="32"/>
        </w:rPr>
        <w:t>十二、负责行政机关公务员综合管理，制定党政机关、事业单位人事计划，并负责人员调配；</w:t>
      </w:r>
    </w:p>
    <w:p w14:paraId="360E0ED3">
      <w:pPr>
        <w:ind w:firstLine="560"/>
        <w:rPr>
          <w:rFonts w:ascii="仿宋" w:hAnsi="仿宋" w:eastAsia="仿宋"/>
          <w:sz w:val="32"/>
          <w:szCs w:val="32"/>
        </w:rPr>
      </w:pPr>
      <w:r>
        <w:rPr>
          <w:rFonts w:hint="eastAsia" w:ascii="仿宋" w:hAnsi="仿宋" w:eastAsia="仿宋" w:cs="仿宋"/>
          <w:sz w:val="32"/>
          <w:szCs w:val="32"/>
        </w:rPr>
        <w:t>十三、贯彻执行科技干部管理政策；</w:t>
      </w:r>
    </w:p>
    <w:p w14:paraId="369312E1">
      <w:pPr>
        <w:ind w:firstLine="560"/>
        <w:rPr>
          <w:rFonts w:ascii="仿宋" w:hAnsi="仿宋" w:eastAsia="仿宋"/>
          <w:sz w:val="32"/>
          <w:szCs w:val="32"/>
        </w:rPr>
      </w:pPr>
      <w:r>
        <w:rPr>
          <w:rFonts w:hint="eastAsia" w:ascii="仿宋" w:hAnsi="仿宋" w:eastAsia="仿宋" w:cs="仿宋"/>
          <w:sz w:val="32"/>
          <w:szCs w:val="32"/>
        </w:rPr>
        <w:t>十四、贯彻落实劳动、人事争议调解仲裁制度和劳动关系政策，完善劳动关系协调机制；</w:t>
      </w:r>
    </w:p>
    <w:p w14:paraId="1DD0A018">
      <w:pPr>
        <w:ind w:firstLine="560"/>
        <w:rPr>
          <w:rFonts w:hint="eastAsia" w:ascii="仿宋" w:hAnsi="仿宋" w:eastAsia="仿宋" w:cs="仿宋"/>
          <w:sz w:val="32"/>
          <w:szCs w:val="32"/>
        </w:rPr>
      </w:pPr>
      <w:r>
        <w:rPr>
          <w:rFonts w:hint="eastAsia" w:ascii="仿宋" w:hAnsi="仿宋" w:eastAsia="仿宋" w:cs="仿宋"/>
          <w:sz w:val="32"/>
          <w:szCs w:val="32"/>
        </w:rPr>
        <w:t>十五、承办县委、县政府交办的其它事项。</w:t>
      </w:r>
    </w:p>
    <w:p w14:paraId="33221151">
      <w:pPr>
        <w:ind w:firstLine="560"/>
        <w:rPr>
          <w:rFonts w:hint="eastAsia" w:ascii="仿宋" w:hAnsi="仿宋" w:eastAsia="仿宋" w:cs="仿宋"/>
          <w:b/>
          <w:sz w:val="32"/>
          <w:szCs w:val="32"/>
        </w:rPr>
      </w:pPr>
      <w:r>
        <w:rPr>
          <w:rFonts w:hint="eastAsia" w:ascii="仿宋" w:hAnsi="仿宋" w:eastAsia="仿宋" w:cs="仿宋"/>
          <w:b/>
          <w:sz w:val="32"/>
          <w:szCs w:val="32"/>
          <w:lang w:eastAsia="zh-CN"/>
        </w:rPr>
        <w:t>（</w:t>
      </w:r>
      <w:r>
        <w:rPr>
          <w:rFonts w:hint="eastAsia" w:ascii="仿宋" w:hAnsi="仿宋" w:eastAsia="仿宋" w:cs="仿宋"/>
          <w:b/>
          <w:sz w:val="32"/>
          <w:szCs w:val="32"/>
          <w:lang w:val="en-US" w:eastAsia="zh-CN"/>
        </w:rPr>
        <w:t>三</w:t>
      </w:r>
      <w:r>
        <w:rPr>
          <w:rFonts w:hint="eastAsia" w:ascii="仿宋" w:hAnsi="仿宋" w:eastAsia="仿宋" w:cs="仿宋"/>
          <w:b/>
          <w:sz w:val="32"/>
          <w:szCs w:val="32"/>
          <w:lang w:eastAsia="zh-CN"/>
        </w:rPr>
        <w:t>）</w:t>
      </w:r>
      <w:r>
        <w:rPr>
          <w:rFonts w:hint="eastAsia" w:ascii="仿宋" w:hAnsi="仿宋" w:eastAsia="仿宋" w:cs="仿宋"/>
          <w:b/>
          <w:sz w:val="32"/>
          <w:szCs w:val="32"/>
        </w:rPr>
        <w:t>工作保障措施</w:t>
      </w:r>
    </w:p>
    <w:p w14:paraId="68D4560B">
      <w:pPr>
        <w:ind w:firstLine="560"/>
        <w:rPr>
          <w:rFonts w:ascii="仿宋" w:hAnsi="仿宋" w:eastAsia="仿宋"/>
          <w:sz w:val="32"/>
          <w:szCs w:val="32"/>
        </w:rPr>
      </w:pPr>
      <w:r>
        <w:rPr>
          <w:rFonts w:hint="eastAsia" w:ascii="仿宋" w:hAnsi="仿宋" w:eastAsia="仿宋" w:cs="仿宋"/>
          <w:sz w:val="32"/>
          <w:szCs w:val="32"/>
        </w:rPr>
        <w:t>1、推进社会保险工作再上新水平。加大扩大社会保险覆盖面力度，完成或超额完成扩面目标。同时，做好城乡居民养老保险参保工作，力争参保率都达到</w:t>
      </w:r>
      <w:r>
        <w:rPr>
          <w:rFonts w:ascii="仿宋" w:hAnsi="仿宋" w:eastAsia="仿宋" w:cs="仿宋"/>
          <w:sz w:val="32"/>
          <w:szCs w:val="32"/>
        </w:rPr>
        <w:t>90%</w:t>
      </w:r>
      <w:r>
        <w:rPr>
          <w:rFonts w:hint="eastAsia" w:ascii="仿宋" w:hAnsi="仿宋" w:eastAsia="仿宋" w:cs="仿宋"/>
          <w:sz w:val="32"/>
          <w:szCs w:val="32"/>
        </w:rPr>
        <w:t>以上；并严格社会保险基金监督管理，杜绝基金流失，确保离退休人员养老金的按时足额发放。</w:t>
      </w:r>
    </w:p>
    <w:p w14:paraId="56B1C207">
      <w:pPr>
        <w:ind w:firstLine="560"/>
        <w:rPr>
          <w:rFonts w:ascii="仿宋" w:hAnsi="仿宋" w:eastAsia="仿宋"/>
          <w:sz w:val="32"/>
          <w:szCs w:val="32"/>
        </w:rPr>
      </w:pPr>
      <w:r>
        <w:rPr>
          <w:rFonts w:hint="eastAsia" w:ascii="仿宋" w:hAnsi="仿宋" w:eastAsia="仿宋" w:cs="仿宋"/>
          <w:sz w:val="32"/>
          <w:szCs w:val="32"/>
        </w:rPr>
        <w:t>2、努力实现和谐的劳动关系。加大劳动监察执法力度。进一步清理整顿人力资源市场。规范劳动用工备案管理行为，积极宣传和推行企业工资保证金制度。重点查处用工不规范、拖欠民工工资和不依法缴纳社会保险等行为，确保社会稳定。劳动监察案件结案率达到</w:t>
      </w:r>
      <w:r>
        <w:rPr>
          <w:rFonts w:ascii="仿宋" w:hAnsi="仿宋" w:eastAsia="仿宋" w:cs="仿宋"/>
          <w:sz w:val="32"/>
          <w:szCs w:val="32"/>
        </w:rPr>
        <w:t>95%</w:t>
      </w:r>
      <w:r>
        <w:rPr>
          <w:rFonts w:hint="eastAsia" w:ascii="仿宋" w:hAnsi="仿宋" w:eastAsia="仿宋" w:cs="仿宋"/>
          <w:sz w:val="32"/>
          <w:szCs w:val="32"/>
        </w:rPr>
        <w:t>以上。同时，依法加强人事和劳动争议处理，切实做好信访维稳工作。确保人事和劳动争议仲裁案件按期结案率达到</w:t>
      </w:r>
      <w:r>
        <w:rPr>
          <w:rFonts w:ascii="仿宋" w:hAnsi="仿宋" w:eastAsia="仿宋" w:cs="仿宋"/>
          <w:sz w:val="32"/>
          <w:szCs w:val="32"/>
        </w:rPr>
        <w:t>98%</w:t>
      </w:r>
      <w:r>
        <w:rPr>
          <w:rFonts w:hint="eastAsia" w:ascii="仿宋" w:hAnsi="仿宋" w:eastAsia="仿宋" w:cs="仿宋"/>
          <w:sz w:val="32"/>
          <w:szCs w:val="32"/>
        </w:rPr>
        <w:t>以上。</w:t>
      </w:r>
    </w:p>
    <w:p w14:paraId="3E675D94">
      <w:pPr>
        <w:jc w:val="left"/>
        <w:outlineLvl w:val="0"/>
        <w:rPr>
          <w:rFonts w:hint="eastAsia" w:ascii="仿宋" w:hAnsi="仿宋" w:eastAsia="仿宋" w:cs="仿宋"/>
          <w:kern w:val="0"/>
          <w:sz w:val="32"/>
          <w:szCs w:val="32"/>
          <w:lang w:eastAsia="zh-CN"/>
        </w:rPr>
      </w:pPr>
    </w:p>
    <w:p w14:paraId="351D2C06">
      <w:pPr>
        <w:jc w:val="left"/>
        <w:outlineLvl w:val="0"/>
        <w:rPr>
          <w:rFonts w:hint="eastAsia" w:ascii="仿宋" w:hAnsi="仿宋" w:eastAsia="仿宋" w:cs="仿宋"/>
          <w:kern w:val="0"/>
          <w:sz w:val="32"/>
          <w:szCs w:val="32"/>
          <w:lang w:eastAsia="zh-CN"/>
        </w:rPr>
      </w:pPr>
    </w:p>
    <w:p w14:paraId="1D22C695">
      <w:pPr>
        <w:jc w:val="left"/>
        <w:outlineLvl w:val="0"/>
        <w:rPr>
          <w:rFonts w:hint="eastAsia" w:ascii="仿宋" w:hAnsi="仿宋" w:eastAsia="仿宋" w:cs="仿宋"/>
          <w:b/>
          <w:bCs/>
          <w:sz w:val="32"/>
          <w:szCs w:val="32"/>
        </w:rPr>
      </w:pP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四</w:t>
      </w:r>
      <w:r>
        <w:rPr>
          <w:rFonts w:hint="eastAsia" w:ascii="仿宋" w:hAnsi="仿宋" w:eastAsia="仿宋" w:cs="仿宋"/>
          <w:kern w:val="0"/>
          <w:sz w:val="32"/>
          <w:szCs w:val="32"/>
          <w:lang w:eastAsia="zh-CN"/>
        </w:rPr>
        <w:t>）</w:t>
      </w:r>
      <w:r>
        <w:rPr>
          <w:rFonts w:hint="eastAsia" w:ascii="仿宋" w:hAnsi="仿宋" w:eastAsia="仿宋" w:cs="仿宋"/>
          <w:kern w:val="0"/>
          <w:sz w:val="32"/>
          <w:szCs w:val="32"/>
          <w:lang w:val="en-US" w:eastAsia="zh-CN"/>
        </w:rPr>
        <w:t>预算项目</w:t>
      </w:r>
      <w:r>
        <w:rPr>
          <w:rFonts w:hint="eastAsia" w:ascii="仿宋" w:hAnsi="仿宋" w:eastAsia="仿宋" w:cs="仿宋"/>
          <w:b/>
          <w:bCs/>
          <w:sz w:val="32"/>
          <w:szCs w:val="32"/>
        </w:rPr>
        <w:t>绩效目标</w:t>
      </w:r>
    </w:p>
    <w:p w14:paraId="629173A8">
      <w:pPr>
        <w:rPr>
          <w:rFonts w:ascii="仿宋" w:hAnsi="仿宋" w:eastAsia="仿宋"/>
          <w:sz w:val="32"/>
          <w:szCs w:val="32"/>
        </w:rPr>
      </w:pPr>
    </w:p>
    <w:p w14:paraId="63F35D5B">
      <w:pPr>
        <w:jc w:val="both"/>
        <w:outlineLvl w:val="0"/>
        <w:rPr>
          <w:rFonts w:ascii="仿宋" w:hAnsi="仿宋" w:eastAsia="仿宋"/>
          <w:kern w:val="0"/>
          <w:sz w:val="32"/>
          <w:szCs w:val="32"/>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tbl>
      <w:tblPr>
        <w:tblStyle w:val="5"/>
        <w:tblW w:w="13934" w:type="dxa"/>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44A3A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10986" w:type="dxa"/>
            <w:gridSpan w:val="5"/>
            <w:tcBorders>
              <w:top w:val="single" w:color="FFFFFF" w:sz="6" w:space="0"/>
              <w:left w:val="single" w:color="FFFFFF" w:sz="6" w:space="0"/>
              <w:right w:val="single" w:color="FFFFFF" w:sz="6" w:space="0"/>
            </w:tcBorders>
            <w:vAlign w:val="center"/>
          </w:tcPr>
          <w:p w14:paraId="2866CF1A">
            <w:pPr>
              <w:spacing w:line="300" w:lineRule="exact"/>
              <w:jc w:val="left"/>
              <w:rPr>
                <w:rFonts w:ascii="仿宋" w:hAnsi="仿宋" w:eastAsia="仿宋"/>
                <w:sz w:val="32"/>
                <w:szCs w:val="32"/>
              </w:rPr>
            </w:pPr>
          </w:p>
          <w:p w14:paraId="1CD4B9AB">
            <w:pPr>
              <w:spacing w:line="300" w:lineRule="exact"/>
              <w:jc w:val="left"/>
              <w:rPr>
                <w:rFonts w:ascii="仿宋" w:hAnsi="仿宋" w:eastAsia="仿宋"/>
                <w:sz w:val="32"/>
                <w:szCs w:val="32"/>
              </w:rPr>
            </w:pPr>
            <w:r>
              <w:rPr>
                <w:rFonts w:ascii="仿宋" w:hAnsi="仿宋" w:eastAsia="仿宋" w:cs="仿宋"/>
                <w:sz w:val="32"/>
                <w:szCs w:val="32"/>
              </w:rPr>
              <w:t>316</w:t>
            </w:r>
            <w:r>
              <w:rPr>
                <w:rFonts w:hint="eastAsia" w:ascii="仿宋" w:hAnsi="仿宋" w:eastAsia="仿宋" w:cs="仿宋"/>
                <w:sz w:val="32"/>
                <w:szCs w:val="32"/>
              </w:rPr>
              <w:t>人力资源和社会保障局</w:t>
            </w:r>
          </w:p>
        </w:tc>
        <w:tc>
          <w:tcPr>
            <w:tcW w:w="2948" w:type="dxa"/>
            <w:gridSpan w:val="4"/>
            <w:tcBorders>
              <w:top w:val="single" w:color="FFFFFF" w:sz="6" w:space="0"/>
              <w:left w:val="single" w:color="FFFFFF" w:sz="6" w:space="0"/>
              <w:right w:val="single" w:color="FFFFFF" w:sz="6" w:space="0"/>
            </w:tcBorders>
            <w:vAlign w:val="center"/>
          </w:tcPr>
          <w:p w14:paraId="75C2D56D">
            <w:pPr>
              <w:spacing w:line="300" w:lineRule="exact"/>
              <w:jc w:val="right"/>
              <w:rPr>
                <w:rFonts w:ascii="仿宋" w:hAnsi="仿宋" w:eastAsia="仿宋"/>
                <w:sz w:val="32"/>
                <w:szCs w:val="32"/>
              </w:rPr>
            </w:pPr>
            <w:r>
              <w:rPr>
                <w:rFonts w:hint="eastAsia" w:ascii="仿宋" w:hAnsi="仿宋" w:eastAsia="仿宋" w:cs="仿宋"/>
                <w:sz w:val="32"/>
                <w:szCs w:val="32"/>
              </w:rPr>
              <w:t>单位：万元</w:t>
            </w:r>
          </w:p>
        </w:tc>
      </w:tr>
      <w:tr w14:paraId="5D3EB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2341" w:type="dxa"/>
            <w:vMerge w:val="restart"/>
            <w:vAlign w:val="center"/>
          </w:tcPr>
          <w:p w14:paraId="71F2E7E9">
            <w:pPr>
              <w:spacing w:line="300" w:lineRule="exact"/>
              <w:jc w:val="center"/>
              <w:rPr>
                <w:rFonts w:ascii="仿宋" w:hAnsi="仿宋" w:eastAsia="仿宋"/>
                <w:b/>
                <w:bCs/>
                <w:sz w:val="32"/>
                <w:szCs w:val="32"/>
              </w:rPr>
            </w:pPr>
            <w:r>
              <w:rPr>
                <w:rFonts w:hint="eastAsia" w:ascii="仿宋" w:hAnsi="仿宋" w:eastAsia="仿宋" w:cs="仿宋"/>
                <w:b/>
                <w:bCs/>
                <w:sz w:val="32"/>
                <w:szCs w:val="32"/>
              </w:rPr>
              <w:t>职责活动</w:t>
            </w:r>
          </w:p>
        </w:tc>
        <w:tc>
          <w:tcPr>
            <w:tcW w:w="1276" w:type="dxa"/>
            <w:vMerge w:val="restart"/>
            <w:vAlign w:val="center"/>
          </w:tcPr>
          <w:p w14:paraId="43C2A75B">
            <w:pPr>
              <w:spacing w:line="300" w:lineRule="exact"/>
              <w:jc w:val="center"/>
              <w:rPr>
                <w:rFonts w:ascii="仿宋" w:hAnsi="仿宋" w:eastAsia="仿宋"/>
                <w:b/>
                <w:bCs/>
                <w:sz w:val="32"/>
                <w:szCs w:val="32"/>
              </w:rPr>
            </w:pPr>
            <w:r>
              <w:rPr>
                <w:rFonts w:hint="eastAsia" w:ascii="仿宋" w:hAnsi="仿宋" w:eastAsia="仿宋" w:cs="仿宋"/>
                <w:b/>
                <w:bCs/>
                <w:sz w:val="32"/>
                <w:szCs w:val="32"/>
              </w:rPr>
              <w:t>年度预算数</w:t>
            </w:r>
          </w:p>
        </w:tc>
        <w:tc>
          <w:tcPr>
            <w:tcW w:w="2976" w:type="dxa"/>
            <w:vMerge w:val="restart"/>
            <w:vAlign w:val="center"/>
          </w:tcPr>
          <w:p w14:paraId="344CD01B">
            <w:pPr>
              <w:spacing w:line="300" w:lineRule="exact"/>
              <w:jc w:val="center"/>
              <w:rPr>
                <w:rFonts w:ascii="仿宋" w:hAnsi="仿宋" w:eastAsia="仿宋"/>
                <w:b/>
                <w:bCs/>
                <w:sz w:val="32"/>
                <w:szCs w:val="32"/>
              </w:rPr>
            </w:pPr>
            <w:r>
              <w:rPr>
                <w:rFonts w:hint="eastAsia" w:ascii="仿宋" w:hAnsi="仿宋" w:eastAsia="仿宋" w:cs="仿宋"/>
                <w:b/>
                <w:bCs/>
                <w:sz w:val="32"/>
                <w:szCs w:val="32"/>
              </w:rPr>
              <w:t>内容描述</w:t>
            </w:r>
          </w:p>
        </w:tc>
        <w:tc>
          <w:tcPr>
            <w:tcW w:w="2976" w:type="dxa"/>
            <w:vMerge w:val="restart"/>
            <w:vAlign w:val="center"/>
          </w:tcPr>
          <w:p w14:paraId="0186C0AB">
            <w:pPr>
              <w:spacing w:line="300" w:lineRule="exact"/>
              <w:jc w:val="center"/>
              <w:rPr>
                <w:rFonts w:ascii="仿宋" w:hAnsi="仿宋" w:eastAsia="仿宋"/>
                <w:b/>
                <w:bCs/>
                <w:sz w:val="32"/>
                <w:szCs w:val="32"/>
              </w:rPr>
            </w:pPr>
            <w:r>
              <w:rPr>
                <w:rFonts w:hint="eastAsia" w:ascii="仿宋" w:hAnsi="仿宋" w:eastAsia="仿宋" w:cs="仿宋"/>
                <w:b/>
                <w:bCs/>
                <w:sz w:val="32"/>
                <w:szCs w:val="32"/>
              </w:rPr>
              <w:t>绩效目标</w:t>
            </w:r>
          </w:p>
        </w:tc>
        <w:tc>
          <w:tcPr>
            <w:tcW w:w="1417" w:type="dxa"/>
            <w:vMerge w:val="restart"/>
            <w:vAlign w:val="center"/>
          </w:tcPr>
          <w:p w14:paraId="5147261A">
            <w:pPr>
              <w:spacing w:line="300" w:lineRule="exact"/>
              <w:jc w:val="center"/>
              <w:rPr>
                <w:rFonts w:ascii="仿宋" w:hAnsi="仿宋" w:eastAsia="仿宋"/>
                <w:b/>
                <w:bCs/>
                <w:sz w:val="32"/>
                <w:szCs w:val="32"/>
              </w:rPr>
            </w:pPr>
            <w:r>
              <w:rPr>
                <w:rFonts w:hint="eastAsia" w:ascii="仿宋" w:hAnsi="仿宋" w:eastAsia="仿宋" w:cs="仿宋"/>
                <w:b/>
                <w:bCs/>
                <w:sz w:val="32"/>
                <w:szCs w:val="32"/>
              </w:rPr>
              <w:t>绩效指标</w:t>
            </w:r>
          </w:p>
        </w:tc>
        <w:tc>
          <w:tcPr>
            <w:tcW w:w="2948" w:type="dxa"/>
            <w:gridSpan w:val="4"/>
            <w:vAlign w:val="center"/>
          </w:tcPr>
          <w:p w14:paraId="5FDBC2CC">
            <w:pPr>
              <w:spacing w:line="300" w:lineRule="exact"/>
              <w:jc w:val="center"/>
              <w:rPr>
                <w:rFonts w:ascii="仿宋" w:hAnsi="仿宋" w:eastAsia="仿宋"/>
                <w:b/>
                <w:bCs/>
                <w:sz w:val="32"/>
                <w:szCs w:val="32"/>
              </w:rPr>
            </w:pPr>
            <w:r>
              <w:rPr>
                <w:rFonts w:hint="eastAsia" w:ascii="仿宋" w:hAnsi="仿宋" w:eastAsia="仿宋" w:cs="仿宋"/>
                <w:b/>
                <w:bCs/>
                <w:sz w:val="32"/>
                <w:szCs w:val="32"/>
              </w:rPr>
              <w:t>评价标准</w:t>
            </w:r>
          </w:p>
        </w:tc>
      </w:tr>
      <w:tr w14:paraId="1BB94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2341" w:type="dxa"/>
            <w:vMerge w:val="continue"/>
            <w:vAlign w:val="center"/>
          </w:tcPr>
          <w:p w14:paraId="7D88E991">
            <w:pPr>
              <w:spacing w:line="300" w:lineRule="exact"/>
              <w:jc w:val="left"/>
              <w:outlineLvl w:val="0"/>
              <w:rPr>
                <w:rFonts w:ascii="仿宋" w:hAnsi="仿宋" w:eastAsia="仿宋"/>
                <w:sz w:val="32"/>
                <w:szCs w:val="32"/>
              </w:rPr>
            </w:pPr>
          </w:p>
        </w:tc>
        <w:tc>
          <w:tcPr>
            <w:tcW w:w="1276" w:type="dxa"/>
            <w:vMerge w:val="continue"/>
            <w:vAlign w:val="center"/>
          </w:tcPr>
          <w:p w14:paraId="2828DB1F">
            <w:pPr>
              <w:spacing w:line="300" w:lineRule="exact"/>
              <w:jc w:val="left"/>
              <w:outlineLvl w:val="0"/>
              <w:rPr>
                <w:rFonts w:ascii="仿宋" w:hAnsi="仿宋" w:eastAsia="仿宋"/>
                <w:sz w:val="32"/>
                <w:szCs w:val="32"/>
              </w:rPr>
            </w:pPr>
          </w:p>
        </w:tc>
        <w:tc>
          <w:tcPr>
            <w:tcW w:w="2976" w:type="dxa"/>
            <w:vMerge w:val="continue"/>
            <w:vAlign w:val="center"/>
          </w:tcPr>
          <w:p w14:paraId="7D5BE71F">
            <w:pPr>
              <w:spacing w:line="300" w:lineRule="exact"/>
              <w:jc w:val="left"/>
              <w:outlineLvl w:val="0"/>
              <w:rPr>
                <w:rFonts w:ascii="仿宋" w:hAnsi="仿宋" w:eastAsia="仿宋"/>
                <w:sz w:val="32"/>
                <w:szCs w:val="32"/>
              </w:rPr>
            </w:pPr>
          </w:p>
        </w:tc>
        <w:tc>
          <w:tcPr>
            <w:tcW w:w="2976" w:type="dxa"/>
            <w:vMerge w:val="continue"/>
            <w:vAlign w:val="center"/>
          </w:tcPr>
          <w:p w14:paraId="61C3D7FF">
            <w:pPr>
              <w:spacing w:line="300" w:lineRule="exact"/>
              <w:jc w:val="left"/>
              <w:outlineLvl w:val="0"/>
              <w:rPr>
                <w:rFonts w:ascii="仿宋" w:hAnsi="仿宋" w:eastAsia="仿宋"/>
                <w:sz w:val="32"/>
                <w:szCs w:val="32"/>
              </w:rPr>
            </w:pPr>
          </w:p>
        </w:tc>
        <w:tc>
          <w:tcPr>
            <w:tcW w:w="1417" w:type="dxa"/>
            <w:vMerge w:val="continue"/>
            <w:vAlign w:val="center"/>
          </w:tcPr>
          <w:p w14:paraId="19BE6CF2">
            <w:pPr>
              <w:spacing w:line="300" w:lineRule="exact"/>
              <w:jc w:val="left"/>
              <w:outlineLvl w:val="0"/>
              <w:rPr>
                <w:rFonts w:ascii="仿宋" w:hAnsi="仿宋" w:eastAsia="仿宋"/>
                <w:sz w:val="32"/>
                <w:szCs w:val="32"/>
              </w:rPr>
            </w:pPr>
          </w:p>
        </w:tc>
        <w:tc>
          <w:tcPr>
            <w:tcW w:w="737" w:type="dxa"/>
            <w:vAlign w:val="center"/>
          </w:tcPr>
          <w:p w14:paraId="0D4E4452">
            <w:pPr>
              <w:spacing w:line="300" w:lineRule="exact"/>
              <w:jc w:val="center"/>
              <w:rPr>
                <w:rFonts w:ascii="仿宋" w:hAnsi="仿宋" w:eastAsia="仿宋"/>
                <w:b/>
                <w:bCs/>
                <w:sz w:val="32"/>
                <w:szCs w:val="32"/>
              </w:rPr>
            </w:pPr>
            <w:r>
              <w:rPr>
                <w:rFonts w:hint="eastAsia" w:ascii="仿宋" w:hAnsi="仿宋" w:eastAsia="仿宋" w:cs="仿宋"/>
                <w:b/>
                <w:bCs/>
                <w:sz w:val="32"/>
                <w:szCs w:val="32"/>
              </w:rPr>
              <w:t>优</w:t>
            </w:r>
          </w:p>
        </w:tc>
        <w:tc>
          <w:tcPr>
            <w:tcW w:w="737" w:type="dxa"/>
            <w:vAlign w:val="center"/>
          </w:tcPr>
          <w:p w14:paraId="149D0840">
            <w:pPr>
              <w:spacing w:line="300" w:lineRule="exact"/>
              <w:jc w:val="center"/>
              <w:rPr>
                <w:rFonts w:ascii="仿宋" w:hAnsi="仿宋" w:eastAsia="仿宋"/>
                <w:b/>
                <w:bCs/>
                <w:sz w:val="32"/>
                <w:szCs w:val="32"/>
              </w:rPr>
            </w:pPr>
            <w:r>
              <w:rPr>
                <w:rFonts w:hint="eastAsia" w:ascii="仿宋" w:hAnsi="仿宋" w:eastAsia="仿宋" w:cs="仿宋"/>
                <w:b/>
                <w:bCs/>
                <w:sz w:val="32"/>
                <w:szCs w:val="32"/>
              </w:rPr>
              <w:t>良</w:t>
            </w:r>
          </w:p>
        </w:tc>
        <w:tc>
          <w:tcPr>
            <w:tcW w:w="737" w:type="dxa"/>
            <w:vAlign w:val="center"/>
          </w:tcPr>
          <w:p w14:paraId="2EC82BD7">
            <w:pPr>
              <w:spacing w:line="300" w:lineRule="exact"/>
              <w:jc w:val="center"/>
              <w:rPr>
                <w:rFonts w:ascii="仿宋" w:hAnsi="仿宋" w:eastAsia="仿宋"/>
                <w:b/>
                <w:bCs/>
                <w:sz w:val="32"/>
                <w:szCs w:val="32"/>
              </w:rPr>
            </w:pPr>
            <w:r>
              <w:rPr>
                <w:rFonts w:hint="eastAsia" w:ascii="仿宋" w:hAnsi="仿宋" w:eastAsia="仿宋" w:cs="仿宋"/>
                <w:b/>
                <w:bCs/>
                <w:sz w:val="32"/>
                <w:szCs w:val="32"/>
              </w:rPr>
              <w:t>中</w:t>
            </w:r>
          </w:p>
        </w:tc>
        <w:tc>
          <w:tcPr>
            <w:tcW w:w="737" w:type="dxa"/>
            <w:vAlign w:val="center"/>
          </w:tcPr>
          <w:p w14:paraId="6684F4A2">
            <w:pPr>
              <w:spacing w:line="300" w:lineRule="exact"/>
              <w:jc w:val="center"/>
              <w:rPr>
                <w:rFonts w:ascii="仿宋" w:hAnsi="仿宋" w:eastAsia="仿宋"/>
                <w:b/>
                <w:bCs/>
                <w:sz w:val="32"/>
                <w:szCs w:val="32"/>
              </w:rPr>
            </w:pPr>
            <w:r>
              <w:rPr>
                <w:rFonts w:hint="eastAsia" w:ascii="仿宋" w:hAnsi="仿宋" w:eastAsia="仿宋" w:cs="仿宋"/>
                <w:b/>
                <w:bCs/>
                <w:sz w:val="32"/>
                <w:szCs w:val="32"/>
              </w:rPr>
              <w:t>差</w:t>
            </w:r>
          </w:p>
        </w:tc>
      </w:tr>
      <w:tr w14:paraId="77EBF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6ECD108A">
            <w:pPr>
              <w:spacing w:line="300" w:lineRule="exact"/>
              <w:jc w:val="left"/>
              <w:rPr>
                <w:rFonts w:ascii="仿宋" w:hAnsi="仿宋" w:eastAsia="仿宋"/>
                <w:b/>
                <w:bCs/>
                <w:sz w:val="32"/>
                <w:szCs w:val="32"/>
              </w:rPr>
            </w:pPr>
            <w:r>
              <w:rPr>
                <w:rFonts w:hint="eastAsia" w:ascii="仿宋" w:hAnsi="仿宋" w:eastAsia="仿宋" w:cs="仿宋"/>
                <w:b/>
                <w:bCs/>
                <w:sz w:val="32"/>
                <w:szCs w:val="32"/>
              </w:rPr>
              <w:t>一、人才队伍建设</w:t>
            </w:r>
          </w:p>
        </w:tc>
        <w:tc>
          <w:tcPr>
            <w:tcW w:w="1276" w:type="dxa"/>
            <w:vAlign w:val="center"/>
          </w:tcPr>
          <w:p w14:paraId="683446CB">
            <w:pPr>
              <w:spacing w:line="300" w:lineRule="exact"/>
              <w:jc w:val="left"/>
              <w:rPr>
                <w:rFonts w:ascii="仿宋" w:hAnsi="仿宋" w:eastAsia="仿宋" w:cs="仿宋"/>
                <w:sz w:val="32"/>
                <w:szCs w:val="32"/>
              </w:rPr>
            </w:pPr>
            <w:r>
              <w:rPr>
                <w:rFonts w:ascii="仿宋" w:hAnsi="仿宋" w:eastAsia="仿宋" w:cs="仿宋"/>
                <w:sz w:val="32"/>
                <w:szCs w:val="32"/>
              </w:rPr>
              <w:t>4.00</w:t>
            </w:r>
          </w:p>
        </w:tc>
        <w:tc>
          <w:tcPr>
            <w:tcW w:w="2976" w:type="dxa"/>
            <w:vAlign w:val="center"/>
          </w:tcPr>
          <w:p w14:paraId="414CC4DA">
            <w:pPr>
              <w:spacing w:line="300" w:lineRule="exact"/>
              <w:jc w:val="left"/>
              <w:rPr>
                <w:rFonts w:ascii="仿宋" w:hAnsi="仿宋" w:eastAsia="仿宋"/>
                <w:sz w:val="32"/>
                <w:szCs w:val="32"/>
              </w:rPr>
            </w:pPr>
            <w:r>
              <w:rPr>
                <w:rFonts w:hint="eastAsia" w:ascii="仿宋" w:hAnsi="仿宋" w:eastAsia="仿宋" w:cs="仿宋"/>
                <w:sz w:val="32"/>
                <w:szCs w:val="32"/>
              </w:rPr>
              <w:t>落实专业技术人员管理和继续教育政策。</w:t>
            </w:r>
          </w:p>
        </w:tc>
        <w:tc>
          <w:tcPr>
            <w:tcW w:w="2976" w:type="dxa"/>
            <w:vAlign w:val="center"/>
          </w:tcPr>
          <w:p w14:paraId="169C6342">
            <w:pPr>
              <w:spacing w:line="300" w:lineRule="exact"/>
              <w:jc w:val="left"/>
              <w:rPr>
                <w:rFonts w:ascii="仿宋" w:hAnsi="仿宋" w:eastAsia="仿宋"/>
                <w:sz w:val="32"/>
                <w:szCs w:val="32"/>
              </w:rPr>
            </w:pPr>
            <w:r>
              <w:rPr>
                <w:rFonts w:hint="eastAsia" w:ascii="仿宋" w:hAnsi="仿宋" w:eastAsia="仿宋" w:cs="仿宋"/>
                <w:sz w:val="32"/>
                <w:szCs w:val="32"/>
              </w:rPr>
              <w:t>落实专业技术人员管理和继续教育政策。</w:t>
            </w:r>
          </w:p>
        </w:tc>
        <w:tc>
          <w:tcPr>
            <w:tcW w:w="1417" w:type="dxa"/>
            <w:vAlign w:val="center"/>
          </w:tcPr>
          <w:p w14:paraId="0F5840B0">
            <w:pPr>
              <w:spacing w:line="300" w:lineRule="exact"/>
              <w:jc w:val="left"/>
              <w:rPr>
                <w:rFonts w:ascii="仿宋" w:hAnsi="仿宋" w:eastAsia="仿宋"/>
                <w:sz w:val="32"/>
                <w:szCs w:val="32"/>
              </w:rPr>
            </w:pPr>
          </w:p>
        </w:tc>
        <w:tc>
          <w:tcPr>
            <w:tcW w:w="737" w:type="dxa"/>
            <w:vAlign w:val="center"/>
          </w:tcPr>
          <w:p w14:paraId="47058C3B">
            <w:pPr>
              <w:spacing w:line="300" w:lineRule="exact"/>
              <w:jc w:val="center"/>
              <w:rPr>
                <w:rFonts w:ascii="仿宋" w:hAnsi="仿宋" w:eastAsia="仿宋"/>
                <w:sz w:val="32"/>
                <w:szCs w:val="32"/>
              </w:rPr>
            </w:pPr>
          </w:p>
        </w:tc>
        <w:tc>
          <w:tcPr>
            <w:tcW w:w="737" w:type="dxa"/>
            <w:vAlign w:val="center"/>
          </w:tcPr>
          <w:p w14:paraId="2B4533EC">
            <w:pPr>
              <w:spacing w:line="300" w:lineRule="exact"/>
              <w:jc w:val="center"/>
              <w:rPr>
                <w:rFonts w:ascii="仿宋" w:hAnsi="仿宋" w:eastAsia="仿宋"/>
                <w:sz w:val="32"/>
                <w:szCs w:val="32"/>
              </w:rPr>
            </w:pPr>
          </w:p>
        </w:tc>
        <w:tc>
          <w:tcPr>
            <w:tcW w:w="737" w:type="dxa"/>
            <w:vAlign w:val="center"/>
          </w:tcPr>
          <w:p w14:paraId="6D0EC5E4">
            <w:pPr>
              <w:spacing w:line="300" w:lineRule="exact"/>
              <w:jc w:val="center"/>
              <w:rPr>
                <w:rFonts w:ascii="仿宋" w:hAnsi="仿宋" w:eastAsia="仿宋"/>
                <w:sz w:val="32"/>
                <w:szCs w:val="32"/>
              </w:rPr>
            </w:pPr>
          </w:p>
        </w:tc>
        <w:tc>
          <w:tcPr>
            <w:tcW w:w="737" w:type="dxa"/>
            <w:vAlign w:val="center"/>
          </w:tcPr>
          <w:p w14:paraId="21AB8BF3">
            <w:pPr>
              <w:spacing w:line="300" w:lineRule="exact"/>
              <w:jc w:val="center"/>
              <w:rPr>
                <w:rFonts w:ascii="仿宋" w:hAnsi="仿宋" w:eastAsia="仿宋"/>
                <w:sz w:val="32"/>
                <w:szCs w:val="32"/>
              </w:rPr>
            </w:pPr>
          </w:p>
        </w:tc>
      </w:tr>
      <w:tr w14:paraId="3F58B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2C8C410">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、专业技术人才的培养和管理</w:t>
            </w:r>
          </w:p>
        </w:tc>
        <w:tc>
          <w:tcPr>
            <w:tcW w:w="1276" w:type="dxa"/>
            <w:vAlign w:val="center"/>
          </w:tcPr>
          <w:p w14:paraId="66E19384">
            <w:pPr>
              <w:spacing w:line="300" w:lineRule="exact"/>
              <w:jc w:val="left"/>
              <w:rPr>
                <w:rFonts w:ascii="仿宋" w:hAnsi="仿宋" w:eastAsia="仿宋" w:cs="仿宋"/>
                <w:sz w:val="32"/>
                <w:szCs w:val="32"/>
              </w:rPr>
            </w:pPr>
            <w:r>
              <w:rPr>
                <w:rFonts w:ascii="仿宋" w:hAnsi="仿宋" w:eastAsia="仿宋" w:cs="仿宋"/>
                <w:sz w:val="32"/>
                <w:szCs w:val="32"/>
              </w:rPr>
              <w:t>4.00</w:t>
            </w:r>
          </w:p>
        </w:tc>
        <w:tc>
          <w:tcPr>
            <w:tcW w:w="2976" w:type="dxa"/>
            <w:vAlign w:val="center"/>
          </w:tcPr>
          <w:p w14:paraId="5FACF011">
            <w:pPr>
              <w:spacing w:line="300" w:lineRule="exact"/>
              <w:jc w:val="left"/>
              <w:rPr>
                <w:rFonts w:ascii="仿宋" w:hAnsi="仿宋" w:eastAsia="仿宋"/>
                <w:sz w:val="32"/>
                <w:szCs w:val="32"/>
              </w:rPr>
            </w:pPr>
            <w:r>
              <w:rPr>
                <w:rFonts w:hint="eastAsia" w:ascii="仿宋" w:hAnsi="仿宋" w:eastAsia="仿宋" w:cs="仿宋"/>
                <w:sz w:val="32"/>
                <w:szCs w:val="32"/>
              </w:rPr>
              <w:t>组织各类专业技术人才的考试、评审、鉴定、继续教育等。统筹推进全县政府系统人才工作，组织实施我县人才发展规划。</w:t>
            </w:r>
          </w:p>
        </w:tc>
        <w:tc>
          <w:tcPr>
            <w:tcW w:w="2976" w:type="dxa"/>
            <w:vAlign w:val="center"/>
          </w:tcPr>
          <w:p w14:paraId="2C6ED08F">
            <w:pPr>
              <w:spacing w:line="300" w:lineRule="exact"/>
              <w:jc w:val="left"/>
              <w:rPr>
                <w:rFonts w:ascii="仿宋" w:hAnsi="仿宋" w:eastAsia="仿宋"/>
                <w:sz w:val="32"/>
                <w:szCs w:val="32"/>
              </w:rPr>
            </w:pPr>
            <w:r>
              <w:rPr>
                <w:rFonts w:hint="eastAsia" w:ascii="仿宋" w:hAnsi="仿宋" w:eastAsia="仿宋" w:cs="仿宋"/>
                <w:sz w:val="32"/>
                <w:szCs w:val="32"/>
              </w:rPr>
              <w:t>推进专业技术人才知识更新。</w:t>
            </w:r>
          </w:p>
        </w:tc>
        <w:tc>
          <w:tcPr>
            <w:tcW w:w="1417" w:type="dxa"/>
            <w:vAlign w:val="center"/>
          </w:tcPr>
          <w:p w14:paraId="5E4A2FB5">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2C61D68">
            <w:pPr>
              <w:spacing w:line="300" w:lineRule="exact"/>
              <w:jc w:val="center"/>
              <w:rPr>
                <w:rFonts w:ascii="仿宋" w:hAnsi="仿宋" w:eastAsia="仿宋"/>
                <w:sz w:val="15"/>
                <w:szCs w:val="15"/>
              </w:rPr>
            </w:pPr>
            <w:r>
              <w:rPr>
                <w:rFonts w:hint="eastAsia" w:ascii="仿宋" w:hAnsi="仿宋" w:eastAsia="仿宋" w:cs="仿宋"/>
                <w:sz w:val="15"/>
                <w:szCs w:val="15"/>
              </w:rPr>
              <w:t>组织专业技术人才考试、选拔的场次数</w:t>
            </w:r>
          </w:p>
        </w:tc>
        <w:tc>
          <w:tcPr>
            <w:tcW w:w="737" w:type="dxa"/>
            <w:vAlign w:val="center"/>
          </w:tcPr>
          <w:p w14:paraId="7EBB093C">
            <w:pPr>
              <w:spacing w:line="300" w:lineRule="exact"/>
              <w:jc w:val="center"/>
              <w:rPr>
                <w:rFonts w:ascii="仿宋" w:hAnsi="仿宋" w:eastAsia="仿宋" w:cs="仿宋"/>
                <w:sz w:val="32"/>
                <w:szCs w:val="32"/>
              </w:rPr>
            </w:pPr>
            <w:r>
              <w:rPr>
                <w:rFonts w:ascii="仿宋" w:hAnsi="仿宋" w:eastAsia="仿宋" w:cs="仿宋"/>
                <w:sz w:val="32"/>
                <w:szCs w:val="32"/>
              </w:rPr>
              <w:t>3</w:t>
            </w:r>
          </w:p>
        </w:tc>
        <w:tc>
          <w:tcPr>
            <w:tcW w:w="737" w:type="dxa"/>
            <w:vAlign w:val="center"/>
          </w:tcPr>
          <w:p w14:paraId="2A221769">
            <w:pPr>
              <w:spacing w:line="300" w:lineRule="exact"/>
              <w:jc w:val="center"/>
              <w:rPr>
                <w:rFonts w:ascii="仿宋" w:hAnsi="仿宋" w:eastAsia="仿宋" w:cs="仿宋"/>
                <w:sz w:val="32"/>
                <w:szCs w:val="32"/>
              </w:rPr>
            </w:pPr>
            <w:r>
              <w:rPr>
                <w:rFonts w:ascii="仿宋" w:hAnsi="仿宋" w:eastAsia="仿宋" w:cs="仿宋"/>
                <w:sz w:val="32"/>
                <w:szCs w:val="32"/>
              </w:rPr>
              <w:t>2</w:t>
            </w:r>
          </w:p>
        </w:tc>
        <w:tc>
          <w:tcPr>
            <w:tcW w:w="737" w:type="dxa"/>
            <w:vAlign w:val="center"/>
          </w:tcPr>
          <w:p w14:paraId="30BEA777">
            <w:pPr>
              <w:spacing w:line="300" w:lineRule="exact"/>
              <w:jc w:val="center"/>
              <w:rPr>
                <w:rFonts w:ascii="仿宋" w:hAnsi="仿宋" w:eastAsia="仿宋" w:cs="仿宋"/>
                <w:sz w:val="32"/>
                <w:szCs w:val="32"/>
              </w:rPr>
            </w:pPr>
            <w:r>
              <w:rPr>
                <w:rFonts w:ascii="仿宋" w:hAnsi="仿宋" w:eastAsia="仿宋" w:cs="仿宋"/>
                <w:sz w:val="32"/>
                <w:szCs w:val="32"/>
              </w:rPr>
              <w:t>1</w:t>
            </w:r>
          </w:p>
        </w:tc>
      </w:tr>
      <w:tr w14:paraId="2BECE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44B45319">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、高技能人才的管理</w:t>
            </w:r>
          </w:p>
        </w:tc>
        <w:tc>
          <w:tcPr>
            <w:tcW w:w="1276" w:type="dxa"/>
            <w:vAlign w:val="center"/>
          </w:tcPr>
          <w:p w14:paraId="1F134F08">
            <w:pPr>
              <w:spacing w:line="300" w:lineRule="exact"/>
              <w:jc w:val="left"/>
              <w:rPr>
                <w:rFonts w:ascii="仿宋" w:hAnsi="仿宋" w:eastAsia="仿宋"/>
                <w:sz w:val="32"/>
                <w:szCs w:val="32"/>
              </w:rPr>
            </w:pPr>
          </w:p>
        </w:tc>
        <w:tc>
          <w:tcPr>
            <w:tcW w:w="2976" w:type="dxa"/>
            <w:vAlign w:val="center"/>
          </w:tcPr>
          <w:p w14:paraId="5DF98976">
            <w:pPr>
              <w:spacing w:line="300" w:lineRule="exact"/>
              <w:jc w:val="left"/>
              <w:rPr>
                <w:rFonts w:ascii="仿宋" w:hAnsi="仿宋" w:eastAsia="仿宋"/>
                <w:sz w:val="32"/>
                <w:szCs w:val="32"/>
              </w:rPr>
            </w:pPr>
            <w:r>
              <w:rPr>
                <w:rFonts w:hint="eastAsia" w:ascii="仿宋" w:hAnsi="仿宋" w:eastAsia="仿宋" w:cs="仿宋"/>
                <w:sz w:val="32"/>
                <w:szCs w:val="32"/>
              </w:rPr>
              <w:t>组织高技能人才培训，机关事业单位技术工人职称管理。</w:t>
            </w:r>
          </w:p>
        </w:tc>
        <w:tc>
          <w:tcPr>
            <w:tcW w:w="2976" w:type="dxa"/>
            <w:vAlign w:val="center"/>
          </w:tcPr>
          <w:p w14:paraId="29B19B7D">
            <w:pPr>
              <w:spacing w:line="300" w:lineRule="exact"/>
              <w:jc w:val="left"/>
              <w:rPr>
                <w:rFonts w:ascii="仿宋" w:hAnsi="仿宋" w:eastAsia="仿宋"/>
                <w:sz w:val="32"/>
                <w:szCs w:val="32"/>
              </w:rPr>
            </w:pPr>
            <w:r>
              <w:rPr>
                <w:rFonts w:hint="eastAsia" w:ascii="仿宋" w:hAnsi="仿宋" w:eastAsia="仿宋" w:cs="仿宋"/>
                <w:sz w:val="32"/>
                <w:szCs w:val="32"/>
              </w:rPr>
              <w:t>提高我县高技能人才的比例，培养建设高技能人才队伍。</w:t>
            </w:r>
          </w:p>
        </w:tc>
        <w:tc>
          <w:tcPr>
            <w:tcW w:w="1417" w:type="dxa"/>
            <w:vAlign w:val="center"/>
          </w:tcPr>
          <w:p w14:paraId="68D77D8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AA6957E">
            <w:pPr>
              <w:spacing w:line="300" w:lineRule="exact"/>
              <w:jc w:val="center"/>
              <w:rPr>
                <w:rFonts w:ascii="仿宋" w:hAnsi="仿宋" w:eastAsia="仿宋"/>
                <w:sz w:val="15"/>
                <w:szCs w:val="15"/>
              </w:rPr>
            </w:pPr>
            <w:r>
              <w:rPr>
                <w:rFonts w:hint="eastAsia" w:ascii="仿宋" w:hAnsi="仿宋" w:eastAsia="仿宋" w:cs="仿宋"/>
                <w:sz w:val="15"/>
                <w:szCs w:val="15"/>
              </w:rPr>
              <w:t>高技能人才培训完成人次数占计划完成人次数的比例</w:t>
            </w:r>
          </w:p>
        </w:tc>
        <w:tc>
          <w:tcPr>
            <w:tcW w:w="737" w:type="dxa"/>
            <w:vAlign w:val="center"/>
          </w:tcPr>
          <w:p w14:paraId="6A06A2C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6B429B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744CEB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4C5A3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338348E">
            <w:pPr>
              <w:spacing w:line="300" w:lineRule="exact"/>
              <w:jc w:val="left"/>
              <w:rPr>
                <w:rFonts w:ascii="仿宋" w:hAnsi="仿宋" w:eastAsia="仿宋"/>
                <w:b/>
                <w:bCs/>
                <w:sz w:val="32"/>
                <w:szCs w:val="32"/>
              </w:rPr>
            </w:pPr>
            <w:r>
              <w:rPr>
                <w:rFonts w:hint="eastAsia" w:ascii="仿宋" w:hAnsi="仿宋" w:eastAsia="仿宋" w:cs="仿宋"/>
                <w:b/>
                <w:bCs/>
                <w:sz w:val="32"/>
                <w:szCs w:val="32"/>
              </w:rPr>
              <w:t>二、人事管理</w:t>
            </w:r>
          </w:p>
        </w:tc>
        <w:tc>
          <w:tcPr>
            <w:tcW w:w="1276" w:type="dxa"/>
            <w:vAlign w:val="center"/>
          </w:tcPr>
          <w:p w14:paraId="7DC1D0FA">
            <w:pPr>
              <w:spacing w:line="300" w:lineRule="exact"/>
              <w:jc w:val="left"/>
              <w:rPr>
                <w:rFonts w:ascii="仿宋" w:hAnsi="仿宋" w:eastAsia="仿宋" w:cs="仿宋"/>
                <w:sz w:val="32"/>
                <w:szCs w:val="32"/>
              </w:rPr>
            </w:pPr>
            <w:r>
              <w:rPr>
                <w:rFonts w:ascii="仿宋" w:hAnsi="仿宋" w:eastAsia="仿宋" w:cs="仿宋"/>
                <w:sz w:val="32"/>
                <w:szCs w:val="32"/>
              </w:rPr>
              <w:t>108.51</w:t>
            </w:r>
          </w:p>
        </w:tc>
        <w:tc>
          <w:tcPr>
            <w:tcW w:w="2976" w:type="dxa"/>
            <w:vAlign w:val="center"/>
          </w:tcPr>
          <w:p w14:paraId="736B2615">
            <w:pPr>
              <w:spacing w:line="300" w:lineRule="exact"/>
              <w:jc w:val="left"/>
              <w:rPr>
                <w:rFonts w:ascii="仿宋" w:hAnsi="仿宋" w:eastAsia="仿宋"/>
                <w:sz w:val="32"/>
                <w:szCs w:val="32"/>
              </w:rPr>
            </w:pPr>
            <w:r>
              <w:rPr>
                <w:rFonts w:hint="eastAsia" w:ascii="仿宋" w:hAnsi="仿宋" w:eastAsia="仿宋" w:cs="仿宋"/>
                <w:sz w:val="32"/>
                <w:szCs w:val="32"/>
              </w:rPr>
              <w:t>承办全县各类人员的选调和安置。管理人事工资政策，组织人事考试和事业单位岗位设置管理及军转干部安置。</w:t>
            </w:r>
          </w:p>
        </w:tc>
        <w:tc>
          <w:tcPr>
            <w:tcW w:w="2976" w:type="dxa"/>
            <w:vAlign w:val="center"/>
          </w:tcPr>
          <w:p w14:paraId="5B544864">
            <w:pPr>
              <w:spacing w:line="300" w:lineRule="exact"/>
              <w:jc w:val="left"/>
              <w:rPr>
                <w:rFonts w:ascii="仿宋" w:hAnsi="仿宋" w:eastAsia="仿宋"/>
                <w:sz w:val="32"/>
                <w:szCs w:val="32"/>
              </w:rPr>
            </w:pPr>
            <w:r>
              <w:rPr>
                <w:rFonts w:hint="eastAsia" w:ascii="仿宋" w:hAnsi="仿宋" w:eastAsia="仿宋" w:cs="仿宋"/>
                <w:sz w:val="32"/>
                <w:szCs w:val="32"/>
              </w:rPr>
              <w:t>确保事业单位公开招聘公平、公正。稳妥做好企业军转干部解困工作，确保企业军转干部总体稳定。</w:t>
            </w:r>
          </w:p>
        </w:tc>
        <w:tc>
          <w:tcPr>
            <w:tcW w:w="1417" w:type="dxa"/>
            <w:vAlign w:val="center"/>
          </w:tcPr>
          <w:p w14:paraId="3D2F7F0C">
            <w:pPr>
              <w:spacing w:line="300" w:lineRule="exact"/>
              <w:jc w:val="left"/>
              <w:rPr>
                <w:rFonts w:ascii="仿宋" w:hAnsi="仿宋" w:eastAsia="仿宋"/>
                <w:sz w:val="32"/>
                <w:szCs w:val="32"/>
              </w:rPr>
            </w:pPr>
          </w:p>
        </w:tc>
        <w:tc>
          <w:tcPr>
            <w:tcW w:w="737" w:type="dxa"/>
            <w:vAlign w:val="center"/>
          </w:tcPr>
          <w:p w14:paraId="642EADC2">
            <w:pPr>
              <w:spacing w:line="300" w:lineRule="exact"/>
              <w:jc w:val="center"/>
              <w:rPr>
                <w:rFonts w:ascii="仿宋" w:hAnsi="仿宋" w:eastAsia="仿宋"/>
                <w:sz w:val="15"/>
                <w:szCs w:val="15"/>
              </w:rPr>
            </w:pPr>
          </w:p>
        </w:tc>
        <w:tc>
          <w:tcPr>
            <w:tcW w:w="737" w:type="dxa"/>
            <w:vAlign w:val="center"/>
          </w:tcPr>
          <w:p w14:paraId="6A36F7CC">
            <w:pPr>
              <w:spacing w:line="300" w:lineRule="exact"/>
              <w:jc w:val="center"/>
              <w:rPr>
                <w:rFonts w:ascii="仿宋" w:hAnsi="仿宋" w:eastAsia="仿宋"/>
                <w:sz w:val="32"/>
                <w:szCs w:val="32"/>
              </w:rPr>
            </w:pPr>
          </w:p>
        </w:tc>
        <w:tc>
          <w:tcPr>
            <w:tcW w:w="737" w:type="dxa"/>
            <w:vAlign w:val="center"/>
          </w:tcPr>
          <w:p w14:paraId="268683B4">
            <w:pPr>
              <w:spacing w:line="300" w:lineRule="exact"/>
              <w:jc w:val="center"/>
              <w:rPr>
                <w:rFonts w:ascii="仿宋" w:hAnsi="仿宋" w:eastAsia="仿宋"/>
                <w:sz w:val="32"/>
                <w:szCs w:val="32"/>
              </w:rPr>
            </w:pPr>
          </w:p>
        </w:tc>
        <w:tc>
          <w:tcPr>
            <w:tcW w:w="737" w:type="dxa"/>
            <w:vAlign w:val="center"/>
          </w:tcPr>
          <w:p w14:paraId="5BE9870D">
            <w:pPr>
              <w:spacing w:line="300" w:lineRule="exact"/>
              <w:jc w:val="center"/>
              <w:rPr>
                <w:rFonts w:ascii="仿宋" w:hAnsi="仿宋" w:eastAsia="仿宋"/>
                <w:sz w:val="32"/>
                <w:szCs w:val="32"/>
              </w:rPr>
            </w:pPr>
          </w:p>
        </w:tc>
      </w:tr>
      <w:tr w14:paraId="31BB0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13D1A15A">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、机关单位及公务员管理</w:t>
            </w:r>
          </w:p>
        </w:tc>
        <w:tc>
          <w:tcPr>
            <w:tcW w:w="1276" w:type="dxa"/>
            <w:vMerge w:val="restart"/>
            <w:vAlign w:val="center"/>
          </w:tcPr>
          <w:p w14:paraId="731D832C">
            <w:pPr>
              <w:spacing w:line="300" w:lineRule="exact"/>
              <w:jc w:val="left"/>
              <w:rPr>
                <w:rFonts w:ascii="仿宋" w:hAnsi="仿宋" w:eastAsia="仿宋"/>
                <w:sz w:val="32"/>
                <w:szCs w:val="32"/>
              </w:rPr>
            </w:pPr>
          </w:p>
        </w:tc>
        <w:tc>
          <w:tcPr>
            <w:tcW w:w="2976" w:type="dxa"/>
            <w:vMerge w:val="restart"/>
            <w:vAlign w:val="center"/>
          </w:tcPr>
          <w:p w14:paraId="165988A0">
            <w:pPr>
              <w:spacing w:line="300" w:lineRule="exact"/>
              <w:jc w:val="left"/>
              <w:rPr>
                <w:rFonts w:ascii="仿宋" w:hAnsi="仿宋" w:eastAsia="仿宋"/>
                <w:sz w:val="32"/>
                <w:szCs w:val="32"/>
              </w:rPr>
            </w:pPr>
            <w:r>
              <w:rPr>
                <w:rFonts w:hint="eastAsia" w:ascii="仿宋" w:hAnsi="仿宋" w:eastAsia="仿宋" w:cs="仿宋"/>
                <w:sz w:val="32"/>
                <w:szCs w:val="32"/>
              </w:rPr>
              <w:t>承担公务员法律法规实施的监督检查工作，有效开展公务员考核奖励、评比达标表彰、政府绩效评估、培训、监督以及事业单位参照公务员法管理工作。</w:t>
            </w:r>
          </w:p>
        </w:tc>
        <w:tc>
          <w:tcPr>
            <w:tcW w:w="2976" w:type="dxa"/>
            <w:vMerge w:val="restart"/>
            <w:vAlign w:val="center"/>
          </w:tcPr>
          <w:p w14:paraId="2D5AEE38">
            <w:pPr>
              <w:spacing w:line="300" w:lineRule="exact"/>
              <w:jc w:val="left"/>
              <w:rPr>
                <w:rFonts w:ascii="仿宋" w:hAnsi="仿宋" w:eastAsia="仿宋"/>
                <w:sz w:val="32"/>
                <w:szCs w:val="32"/>
              </w:rPr>
            </w:pPr>
            <w:r>
              <w:rPr>
                <w:rFonts w:hint="eastAsia" w:ascii="仿宋" w:hAnsi="仿宋" w:eastAsia="仿宋" w:cs="仿宋"/>
                <w:sz w:val="32"/>
                <w:szCs w:val="32"/>
              </w:rPr>
              <w:t>认真做好县政府机关职位管理工作，提高公务员依法行政、管理能力。</w:t>
            </w:r>
          </w:p>
        </w:tc>
        <w:tc>
          <w:tcPr>
            <w:tcW w:w="1417" w:type="dxa"/>
            <w:vAlign w:val="center"/>
          </w:tcPr>
          <w:p w14:paraId="377AAEA0">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B7ED826">
            <w:pPr>
              <w:spacing w:line="300" w:lineRule="exact"/>
              <w:jc w:val="center"/>
              <w:rPr>
                <w:rFonts w:ascii="仿宋" w:hAnsi="仿宋" w:eastAsia="仿宋"/>
                <w:sz w:val="15"/>
                <w:szCs w:val="15"/>
              </w:rPr>
            </w:pPr>
            <w:r>
              <w:rPr>
                <w:rFonts w:hint="eastAsia" w:ascii="仿宋" w:hAnsi="仿宋" w:eastAsia="仿宋" w:cs="仿宋"/>
                <w:sz w:val="15"/>
                <w:szCs w:val="15"/>
              </w:rPr>
              <w:t>任职机关公务员考核、评比、监督工作完成次数占计划完成次数的比例</w:t>
            </w:r>
          </w:p>
        </w:tc>
        <w:tc>
          <w:tcPr>
            <w:tcW w:w="737" w:type="dxa"/>
            <w:vAlign w:val="center"/>
          </w:tcPr>
          <w:p w14:paraId="1232DE9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7AF3F75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133902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24FA2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56558209">
            <w:pPr>
              <w:spacing w:line="300" w:lineRule="exact"/>
              <w:jc w:val="left"/>
              <w:rPr>
                <w:rFonts w:ascii="仿宋" w:hAnsi="仿宋" w:eastAsia="仿宋"/>
                <w:b/>
                <w:bCs/>
                <w:sz w:val="32"/>
                <w:szCs w:val="32"/>
              </w:rPr>
            </w:pPr>
          </w:p>
        </w:tc>
        <w:tc>
          <w:tcPr>
            <w:tcW w:w="1276" w:type="dxa"/>
            <w:vMerge w:val="continue"/>
            <w:vAlign w:val="center"/>
          </w:tcPr>
          <w:p w14:paraId="01AF5FE4">
            <w:pPr>
              <w:spacing w:line="300" w:lineRule="exact"/>
              <w:jc w:val="left"/>
              <w:rPr>
                <w:rFonts w:ascii="仿宋" w:hAnsi="仿宋" w:eastAsia="仿宋"/>
                <w:sz w:val="32"/>
                <w:szCs w:val="32"/>
              </w:rPr>
            </w:pPr>
          </w:p>
        </w:tc>
        <w:tc>
          <w:tcPr>
            <w:tcW w:w="2976" w:type="dxa"/>
            <w:vMerge w:val="continue"/>
            <w:vAlign w:val="center"/>
          </w:tcPr>
          <w:p w14:paraId="1B3BD6BD">
            <w:pPr>
              <w:spacing w:line="300" w:lineRule="exact"/>
              <w:jc w:val="left"/>
              <w:rPr>
                <w:rFonts w:ascii="仿宋" w:hAnsi="仿宋" w:eastAsia="仿宋"/>
                <w:sz w:val="32"/>
                <w:szCs w:val="32"/>
              </w:rPr>
            </w:pPr>
          </w:p>
        </w:tc>
        <w:tc>
          <w:tcPr>
            <w:tcW w:w="2976" w:type="dxa"/>
            <w:vMerge w:val="continue"/>
            <w:vAlign w:val="center"/>
          </w:tcPr>
          <w:p w14:paraId="69D1DD91">
            <w:pPr>
              <w:spacing w:line="300" w:lineRule="exact"/>
              <w:jc w:val="left"/>
              <w:rPr>
                <w:rFonts w:ascii="仿宋" w:hAnsi="仿宋" w:eastAsia="仿宋"/>
                <w:sz w:val="32"/>
                <w:szCs w:val="32"/>
              </w:rPr>
            </w:pPr>
          </w:p>
        </w:tc>
        <w:tc>
          <w:tcPr>
            <w:tcW w:w="1417" w:type="dxa"/>
            <w:vAlign w:val="center"/>
          </w:tcPr>
          <w:p w14:paraId="6B744A66">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B7663E7">
            <w:pPr>
              <w:spacing w:line="300" w:lineRule="exact"/>
              <w:jc w:val="center"/>
              <w:rPr>
                <w:rFonts w:ascii="仿宋" w:hAnsi="仿宋" w:eastAsia="仿宋"/>
                <w:sz w:val="15"/>
                <w:szCs w:val="15"/>
              </w:rPr>
            </w:pPr>
            <w:r>
              <w:rPr>
                <w:rFonts w:hint="eastAsia" w:ascii="仿宋" w:hAnsi="仿宋" w:eastAsia="仿宋" w:cs="仿宋"/>
                <w:sz w:val="15"/>
                <w:szCs w:val="15"/>
              </w:rPr>
              <w:t>机关公务员考核及培训工作完成期数及人数占计划完成期数与人数的比例</w:t>
            </w:r>
          </w:p>
        </w:tc>
        <w:tc>
          <w:tcPr>
            <w:tcW w:w="737" w:type="dxa"/>
            <w:vAlign w:val="center"/>
          </w:tcPr>
          <w:p w14:paraId="3291969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7092F80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c>
          <w:tcPr>
            <w:tcW w:w="737" w:type="dxa"/>
            <w:vAlign w:val="center"/>
          </w:tcPr>
          <w:p w14:paraId="719EE7A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70%</w:t>
            </w:r>
          </w:p>
        </w:tc>
      </w:tr>
      <w:tr w14:paraId="4C39C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132C3C08">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、事业单位及工作人员管理</w:t>
            </w:r>
          </w:p>
        </w:tc>
        <w:tc>
          <w:tcPr>
            <w:tcW w:w="1276" w:type="dxa"/>
            <w:vMerge w:val="restart"/>
            <w:vAlign w:val="center"/>
          </w:tcPr>
          <w:p w14:paraId="4B8FC325">
            <w:pPr>
              <w:spacing w:line="300" w:lineRule="exact"/>
              <w:jc w:val="left"/>
              <w:rPr>
                <w:rFonts w:ascii="仿宋" w:hAnsi="仿宋" w:eastAsia="仿宋" w:cs="仿宋"/>
                <w:sz w:val="32"/>
                <w:szCs w:val="32"/>
              </w:rPr>
            </w:pPr>
            <w:r>
              <w:rPr>
                <w:rFonts w:ascii="仿宋" w:hAnsi="仿宋" w:eastAsia="仿宋" w:cs="仿宋"/>
                <w:sz w:val="32"/>
                <w:szCs w:val="32"/>
              </w:rPr>
              <w:t>71.51</w:t>
            </w:r>
          </w:p>
        </w:tc>
        <w:tc>
          <w:tcPr>
            <w:tcW w:w="2976" w:type="dxa"/>
            <w:vMerge w:val="restart"/>
            <w:vAlign w:val="center"/>
          </w:tcPr>
          <w:p w14:paraId="503B02D6">
            <w:pPr>
              <w:spacing w:line="300" w:lineRule="exact"/>
              <w:jc w:val="left"/>
              <w:rPr>
                <w:rFonts w:ascii="仿宋" w:hAnsi="仿宋" w:eastAsia="仿宋"/>
                <w:sz w:val="32"/>
                <w:szCs w:val="32"/>
              </w:rPr>
            </w:pPr>
            <w:r>
              <w:rPr>
                <w:rFonts w:hint="eastAsia" w:ascii="仿宋" w:hAnsi="仿宋" w:eastAsia="仿宋" w:cs="仿宋"/>
                <w:sz w:val="32"/>
                <w:szCs w:val="32"/>
              </w:rPr>
              <w:t>继续实行公开招聘公共、教育、卫生等分类考试。全面推行新版聘用合同。做好事业单位考核、奖惩、申诉控告、岗位统计等工作。</w:t>
            </w:r>
          </w:p>
        </w:tc>
        <w:tc>
          <w:tcPr>
            <w:tcW w:w="2976" w:type="dxa"/>
            <w:vMerge w:val="restart"/>
            <w:vAlign w:val="center"/>
          </w:tcPr>
          <w:p w14:paraId="2862A120">
            <w:pPr>
              <w:spacing w:line="300" w:lineRule="exact"/>
              <w:jc w:val="left"/>
              <w:rPr>
                <w:rFonts w:ascii="仿宋" w:hAnsi="仿宋" w:eastAsia="仿宋"/>
                <w:sz w:val="32"/>
                <w:szCs w:val="32"/>
              </w:rPr>
            </w:pPr>
            <w:r>
              <w:rPr>
                <w:rFonts w:hint="eastAsia" w:ascii="仿宋" w:hAnsi="仿宋" w:eastAsia="仿宋" w:cs="仿宋"/>
                <w:sz w:val="32"/>
                <w:szCs w:val="32"/>
              </w:rPr>
              <w:t>优化事业单位岗位结构比例，全面推行聘用制度，提高公开招聘科学性，规范事业单位人事管理工作。</w:t>
            </w:r>
          </w:p>
        </w:tc>
        <w:tc>
          <w:tcPr>
            <w:tcW w:w="1417" w:type="dxa"/>
            <w:vAlign w:val="center"/>
          </w:tcPr>
          <w:p w14:paraId="008AE09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68D218A8">
            <w:pPr>
              <w:spacing w:line="300" w:lineRule="exact"/>
              <w:jc w:val="center"/>
              <w:rPr>
                <w:rFonts w:ascii="仿宋" w:hAnsi="仿宋" w:eastAsia="仿宋"/>
                <w:sz w:val="15"/>
                <w:szCs w:val="15"/>
              </w:rPr>
            </w:pPr>
            <w:r>
              <w:rPr>
                <w:rFonts w:hint="eastAsia" w:ascii="仿宋" w:hAnsi="仿宋" w:eastAsia="仿宋" w:cs="仿宋"/>
                <w:sz w:val="15"/>
                <w:szCs w:val="15"/>
              </w:rPr>
              <w:t>事业单位考核、奖惩、申诉控告、岗位统计等工作完成情况与计划完成情况相比较</w:t>
            </w:r>
          </w:p>
        </w:tc>
        <w:tc>
          <w:tcPr>
            <w:tcW w:w="737" w:type="dxa"/>
            <w:vAlign w:val="center"/>
          </w:tcPr>
          <w:p w14:paraId="3E8F4C4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98D696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6333B76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6D2D2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AF946C7">
            <w:pPr>
              <w:spacing w:line="300" w:lineRule="exact"/>
              <w:jc w:val="left"/>
              <w:rPr>
                <w:rFonts w:ascii="仿宋" w:hAnsi="仿宋" w:eastAsia="仿宋"/>
                <w:b/>
                <w:bCs/>
                <w:sz w:val="32"/>
                <w:szCs w:val="32"/>
              </w:rPr>
            </w:pPr>
          </w:p>
        </w:tc>
        <w:tc>
          <w:tcPr>
            <w:tcW w:w="1276" w:type="dxa"/>
            <w:vMerge w:val="continue"/>
            <w:vAlign w:val="center"/>
          </w:tcPr>
          <w:p w14:paraId="7BC54E82">
            <w:pPr>
              <w:spacing w:line="300" w:lineRule="exact"/>
              <w:jc w:val="left"/>
              <w:rPr>
                <w:rFonts w:ascii="仿宋" w:hAnsi="仿宋" w:eastAsia="仿宋"/>
                <w:sz w:val="32"/>
                <w:szCs w:val="32"/>
              </w:rPr>
            </w:pPr>
          </w:p>
        </w:tc>
        <w:tc>
          <w:tcPr>
            <w:tcW w:w="2976" w:type="dxa"/>
            <w:vMerge w:val="continue"/>
            <w:vAlign w:val="center"/>
          </w:tcPr>
          <w:p w14:paraId="655E3797">
            <w:pPr>
              <w:spacing w:line="300" w:lineRule="exact"/>
              <w:jc w:val="left"/>
              <w:rPr>
                <w:rFonts w:ascii="仿宋" w:hAnsi="仿宋" w:eastAsia="仿宋"/>
                <w:sz w:val="32"/>
                <w:szCs w:val="32"/>
              </w:rPr>
            </w:pPr>
          </w:p>
        </w:tc>
        <w:tc>
          <w:tcPr>
            <w:tcW w:w="2976" w:type="dxa"/>
            <w:vMerge w:val="continue"/>
            <w:vAlign w:val="center"/>
          </w:tcPr>
          <w:p w14:paraId="40F3626C">
            <w:pPr>
              <w:spacing w:line="300" w:lineRule="exact"/>
              <w:jc w:val="left"/>
              <w:rPr>
                <w:rFonts w:ascii="仿宋" w:hAnsi="仿宋" w:eastAsia="仿宋"/>
                <w:sz w:val="32"/>
                <w:szCs w:val="32"/>
              </w:rPr>
            </w:pPr>
          </w:p>
        </w:tc>
        <w:tc>
          <w:tcPr>
            <w:tcW w:w="1417" w:type="dxa"/>
            <w:vAlign w:val="center"/>
          </w:tcPr>
          <w:p w14:paraId="0A9C0BA9">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0DE72CB">
            <w:pPr>
              <w:spacing w:line="300" w:lineRule="exact"/>
              <w:jc w:val="center"/>
              <w:rPr>
                <w:rFonts w:ascii="仿宋" w:hAnsi="仿宋" w:eastAsia="仿宋"/>
                <w:sz w:val="15"/>
                <w:szCs w:val="15"/>
              </w:rPr>
            </w:pPr>
            <w:r>
              <w:rPr>
                <w:rFonts w:hint="eastAsia" w:ascii="仿宋" w:hAnsi="仿宋" w:eastAsia="仿宋" w:cs="仿宋"/>
                <w:sz w:val="15"/>
                <w:szCs w:val="15"/>
              </w:rPr>
              <w:t>公共、教育、卫生等类别公开招聘考试完成数量占计划完成数量的比例</w:t>
            </w:r>
          </w:p>
        </w:tc>
        <w:tc>
          <w:tcPr>
            <w:tcW w:w="737" w:type="dxa"/>
            <w:vAlign w:val="center"/>
          </w:tcPr>
          <w:p w14:paraId="751CFB6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40985F1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9C5354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0E9EC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B0C6AAC">
            <w:pPr>
              <w:spacing w:line="300" w:lineRule="exact"/>
              <w:jc w:val="left"/>
              <w:rPr>
                <w:rFonts w:ascii="仿宋" w:hAnsi="仿宋" w:eastAsia="仿宋"/>
                <w:b/>
                <w:bCs/>
                <w:sz w:val="32"/>
                <w:szCs w:val="32"/>
              </w:rPr>
            </w:pPr>
          </w:p>
        </w:tc>
        <w:tc>
          <w:tcPr>
            <w:tcW w:w="1276" w:type="dxa"/>
            <w:vMerge w:val="continue"/>
            <w:vAlign w:val="center"/>
          </w:tcPr>
          <w:p w14:paraId="46B26F80">
            <w:pPr>
              <w:spacing w:line="300" w:lineRule="exact"/>
              <w:jc w:val="left"/>
              <w:rPr>
                <w:rFonts w:ascii="仿宋" w:hAnsi="仿宋" w:eastAsia="仿宋"/>
                <w:sz w:val="32"/>
                <w:szCs w:val="32"/>
              </w:rPr>
            </w:pPr>
          </w:p>
        </w:tc>
        <w:tc>
          <w:tcPr>
            <w:tcW w:w="2976" w:type="dxa"/>
            <w:vMerge w:val="continue"/>
            <w:vAlign w:val="center"/>
          </w:tcPr>
          <w:p w14:paraId="1DB9AAD6">
            <w:pPr>
              <w:spacing w:line="300" w:lineRule="exact"/>
              <w:jc w:val="left"/>
              <w:rPr>
                <w:rFonts w:ascii="仿宋" w:hAnsi="仿宋" w:eastAsia="仿宋"/>
                <w:sz w:val="32"/>
                <w:szCs w:val="32"/>
              </w:rPr>
            </w:pPr>
          </w:p>
        </w:tc>
        <w:tc>
          <w:tcPr>
            <w:tcW w:w="2976" w:type="dxa"/>
            <w:vMerge w:val="continue"/>
            <w:vAlign w:val="center"/>
          </w:tcPr>
          <w:p w14:paraId="18DE9AD6">
            <w:pPr>
              <w:spacing w:line="300" w:lineRule="exact"/>
              <w:jc w:val="left"/>
              <w:rPr>
                <w:rFonts w:ascii="仿宋" w:hAnsi="仿宋" w:eastAsia="仿宋"/>
                <w:sz w:val="32"/>
                <w:szCs w:val="32"/>
              </w:rPr>
            </w:pPr>
          </w:p>
        </w:tc>
        <w:tc>
          <w:tcPr>
            <w:tcW w:w="1417" w:type="dxa"/>
            <w:vAlign w:val="center"/>
          </w:tcPr>
          <w:p w14:paraId="312FB2D7">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E65D457">
            <w:pPr>
              <w:spacing w:line="300" w:lineRule="exact"/>
              <w:jc w:val="center"/>
              <w:rPr>
                <w:rFonts w:ascii="仿宋" w:hAnsi="仿宋" w:eastAsia="仿宋"/>
                <w:sz w:val="15"/>
                <w:szCs w:val="15"/>
              </w:rPr>
            </w:pPr>
            <w:r>
              <w:rPr>
                <w:rFonts w:hint="eastAsia" w:ascii="仿宋" w:hAnsi="仿宋" w:eastAsia="仿宋" w:cs="仿宋"/>
                <w:sz w:val="15"/>
                <w:szCs w:val="15"/>
              </w:rPr>
              <w:t>新版聘用合同推行签订数量占应合同签订总数的比例</w:t>
            </w:r>
          </w:p>
        </w:tc>
        <w:tc>
          <w:tcPr>
            <w:tcW w:w="737" w:type="dxa"/>
            <w:vAlign w:val="center"/>
          </w:tcPr>
          <w:p w14:paraId="5FE63E0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3F7C9E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776BDEE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755FB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55E6FDF9">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、军转干部管理</w:t>
            </w:r>
          </w:p>
        </w:tc>
        <w:tc>
          <w:tcPr>
            <w:tcW w:w="1276" w:type="dxa"/>
            <w:vMerge w:val="restart"/>
            <w:vAlign w:val="center"/>
          </w:tcPr>
          <w:p w14:paraId="7A966C77">
            <w:pPr>
              <w:spacing w:line="300" w:lineRule="exact"/>
              <w:jc w:val="left"/>
              <w:rPr>
                <w:rFonts w:ascii="仿宋" w:hAnsi="仿宋" w:eastAsia="仿宋"/>
                <w:sz w:val="32"/>
                <w:szCs w:val="32"/>
              </w:rPr>
            </w:pPr>
            <w:r>
              <w:rPr>
                <w:rFonts w:ascii="仿宋" w:hAnsi="仿宋" w:eastAsia="仿宋"/>
                <w:sz w:val="32"/>
                <w:szCs w:val="32"/>
              </w:rPr>
              <w:t>37.00</w:t>
            </w:r>
          </w:p>
        </w:tc>
        <w:tc>
          <w:tcPr>
            <w:tcW w:w="2976" w:type="dxa"/>
            <w:vMerge w:val="restart"/>
            <w:vAlign w:val="center"/>
          </w:tcPr>
          <w:p w14:paraId="6E71A43A">
            <w:pPr>
              <w:spacing w:line="300" w:lineRule="exact"/>
              <w:jc w:val="left"/>
              <w:rPr>
                <w:rFonts w:ascii="仿宋" w:hAnsi="仿宋" w:eastAsia="仿宋"/>
                <w:sz w:val="32"/>
                <w:szCs w:val="32"/>
              </w:rPr>
            </w:pPr>
            <w:r>
              <w:rPr>
                <w:rFonts w:hint="eastAsia" w:ascii="仿宋" w:hAnsi="仿宋" w:eastAsia="仿宋" w:cs="仿宋"/>
                <w:sz w:val="32"/>
                <w:szCs w:val="32"/>
              </w:rPr>
              <w:t>拟订全县军队转业干部安置、培训政策和安置计划并组织实施，组织实施部分企业军转干部解困和稳定政策及军转干部管理服务，负责自主择业转业干部的管理服务。</w:t>
            </w:r>
          </w:p>
        </w:tc>
        <w:tc>
          <w:tcPr>
            <w:tcW w:w="2976" w:type="dxa"/>
            <w:vMerge w:val="restart"/>
            <w:vAlign w:val="center"/>
          </w:tcPr>
          <w:p w14:paraId="7235FB1A">
            <w:pPr>
              <w:spacing w:line="300" w:lineRule="exact"/>
              <w:jc w:val="left"/>
              <w:rPr>
                <w:rFonts w:ascii="仿宋" w:hAnsi="仿宋" w:eastAsia="仿宋"/>
                <w:sz w:val="32"/>
                <w:szCs w:val="32"/>
              </w:rPr>
            </w:pPr>
            <w:r>
              <w:rPr>
                <w:rFonts w:hint="eastAsia" w:ascii="仿宋" w:hAnsi="仿宋" w:eastAsia="仿宋" w:cs="仿宋"/>
                <w:sz w:val="32"/>
                <w:szCs w:val="32"/>
              </w:rPr>
              <w:t>组织全县军转干部培训工作并做好军转安置工作。落实解困政策，按时足额发放解困资金，并做好企业军转干部思想教育工作和稳控工作。</w:t>
            </w:r>
          </w:p>
        </w:tc>
        <w:tc>
          <w:tcPr>
            <w:tcW w:w="1417" w:type="dxa"/>
            <w:vAlign w:val="center"/>
          </w:tcPr>
          <w:p w14:paraId="1BA2AA0C">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FBA8850">
            <w:pPr>
              <w:spacing w:line="300" w:lineRule="exact"/>
              <w:jc w:val="center"/>
              <w:rPr>
                <w:rFonts w:ascii="仿宋" w:hAnsi="仿宋" w:eastAsia="仿宋"/>
                <w:sz w:val="15"/>
                <w:szCs w:val="15"/>
              </w:rPr>
            </w:pPr>
            <w:r>
              <w:rPr>
                <w:rFonts w:hint="eastAsia" w:ascii="仿宋" w:hAnsi="仿宋" w:eastAsia="仿宋" w:cs="仿宋"/>
                <w:sz w:val="15"/>
                <w:szCs w:val="15"/>
              </w:rPr>
              <w:t>军转干部实际安置情况占安置计划之间的比率</w:t>
            </w:r>
          </w:p>
        </w:tc>
        <w:tc>
          <w:tcPr>
            <w:tcW w:w="737" w:type="dxa"/>
            <w:vAlign w:val="center"/>
          </w:tcPr>
          <w:p w14:paraId="4A8629B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21A3B6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E81340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33509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1021ADF2">
            <w:pPr>
              <w:spacing w:line="300" w:lineRule="exact"/>
              <w:jc w:val="left"/>
              <w:rPr>
                <w:rFonts w:ascii="仿宋" w:hAnsi="仿宋" w:eastAsia="仿宋"/>
                <w:b/>
                <w:bCs/>
                <w:sz w:val="32"/>
                <w:szCs w:val="32"/>
              </w:rPr>
            </w:pPr>
          </w:p>
        </w:tc>
        <w:tc>
          <w:tcPr>
            <w:tcW w:w="1276" w:type="dxa"/>
            <w:vMerge w:val="continue"/>
            <w:vAlign w:val="center"/>
          </w:tcPr>
          <w:p w14:paraId="47140E70">
            <w:pPr>
              <w:spacing w:line="300" w:lineRule="exact"/>
              <w:jc w:val="left"/>
              <w:rPr>
                <w:rFonts w:ascii="仿宋" w:hAnsi="仿宋" w:eastAsia="仿宋"/>
                <w:sz w:val="32"/>
                <w:szCs w:val="32"/>
              </w:rPr>
            </w:pPr>
          </w:p>
        </w:tc>
        <w:tc>
          <w:tcPr>
            <w:tcW w:w="2976" w:type="dxa"/>
            <w:vMerge w:val="continue"/>
            <w:vAlign w:val="center"/>
          </w:tcPr>
          <w:p w14:paraId="00C062B1">
            <w:pPr>
              <w:spacing w:line="300" w:lineRule="exact"/>
              <w:jc w:val="left"/>
              <w:rPr>
                <w:rFonts w:ascii="仿宋" w:hAnsi="仿宋" w:eastAsia="仿宋"/>
                <w:sz w:val="32"/>
                <w:szCs w:val="32"/>
              </w:rPr>
            </w:pPr>
          </w:p>
        </w:tc>
        <w:tc>
          <w:tcPr>
            <w:tcW w:w="2976" w:type="dxa"/>
            <w:vMerge w:val="continue"/>
            <w:vAlign w:val="center"/>
          </w:tcPr>
          <w:p w14:paraId="03A8AC6B">
            <w:pPr>
              <w:spacing w:line="300" w:lineRule="exact"/>
              <w:jc w:val="left"/>
              <w:rPr>
                <w:rFonts w:ascii="仿宋" w:hAnsi="仿宋" w:eastAsia="仿宋"/>
                <w:sz w:val="32"/>
                <w:szCs w:val="32"/>
              </w:rPr>
            </w:pPr>
          </w:p>
        </w:tc>
        <w:tc>
          <w:tcPr>
            <w:tcW w:w="1417" w:type="dxa"/>
            <w:vAlign w:val="center"/>
          </w:tcPr>
          <w:p w14:paraId="5D6DA698">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6A536D3E">
            <w:pPr>
              <w:spacing w:line="300" w:lineRule="exact"/>
              <w:jc w:val="center"/>
              <w:rPr>
                <w:rFonts w:ascii="仿宋" w:hAnsi="仿宋" w:eastAsia="仿宋"/>
                <w:sz w:val="15"/>
                <w:szCs w:val="15"/>
              </w:rPr>
            </w:pPr>
            <w:r>
              <w:rPr>
                <w:rFonts w:hint="eastAsia" w:ascii="仿宋" w:hAnsi="仿宋" w:eastAsia="仿宋" w:cs="仿宋"/>
                <w:sz w:val="15"/>
                <w:szCs w:val="15"/>
              </w:rPr>
              <w:t>年度内自主择业军转干部退役金落实情况</w:t>
            </w:r>
          </w:p>
        </w:tc>
        <w:tc>
          <w:tcPr>
            <w:tcW w:w="737" w:type="dxa"/>
            <w:vAlign w:val="center"/>
          </w:tcPr>
          <w:p w14:paraId="05812414">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347B140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216E392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2B84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C4A1921">
            <w:pPr>
              <w:spacing w:line="300" w:lineRule="exact"/>
              <w:jc w:val="left"/>
              <w:rPr>
                <w:rFonts w:ascii="仿宋" w:hAnsi="仿宋" w:eastAsia="仿宋"/>
                <w:b/>
                <w:bCs/>
                <w:sz w:val="32"/>
                <w:szCs w:val="32"/>
              </w:rPr>
            </w:pPr>
          </w:p>
        </w:tc>
        <w:tc>
          <w:tcPr>
            <w:tcW w:w="1276" w:type="dxa"/>
            <w:vMerge w:val="continue"/>
            <w:vAlign w:val="center"/>
          </w:tcPr>
          <w:p w14:paraId="2FF688D4">
            <w:pPr>
              <w:spacing w:line="300" w:lineRule="exact"/>
              <w:jc w:val="left"/>
              <w:rPr>
                <w:rFonts w:ascii="仿宋" w:hAnsi="仿宋" w:eastAsia="仿宋"/>
                <w:sz w:val="32"/>
                <w:szCs w:val="32"/>
              </w:rPr>
            </w:pPr>
          </w:p>
        </w:tc>
        <w:tc>
          <w:tcPr>
            <w:tcW w:w="2976" w:type="dxa"/>
            <w:vMerge w:val="continue"/>
            <w:vAlign w:val="center"/>
          </w:tcPr>
          <w:p w14:paraId="08FBBEC2">
            <w:pPr>
              <w:spacing w:line="300" w:lineRule="exact"/>
              <w:jc w:val="left"/>
              <w:rPr>
                <w:rFonts w:ascii="仿宋" w:hAnsi="仿宋" w:eastAsia="仿宋"/>
                <w:sz w:val="32"/>
                <w:szCs w:val="32"/>
              </w:rPr>
            </w:pPr>
          </w:p>
        </w:tc>
        <w:tc>
          <w:tcPr>
            <w:tcW w:w="2976" w:type="dxa"/>
            <w:vMerge w:val="continue"/>
            <w:vAlign w:val="center"/>
          </w:tcPr>
          <w:p w14:paraId="1123D303">
            <w:pPr>
              <w:spacing w:line="300" w:lineRule="exact"/>
              <w:jc w:val="left"/>
              <w:rPr>
                <w:rFonts w:ascii="仿宋" w:hAnsi="仿宋" w:eastAsia="仿宋"/>
                <w:sz w:val="32"/>
                <w:szCs w:val="32"/>
              </w:rPr>
            </w:pPr>
          </w:p>
        </w:tc>
        <w:tc>
          <w:tcPr>
            <w:tcW w:w="1417" w:type="dxa"/>
            <w:vAlign w:val="center"/>
          </w:tcPr>
          <w:p w14:paraId="12C8AE93">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E597611">
            <w:pPr>
              <w:spacing w:line="300" w:lineRule="exact"/>
              <w:jc w:val="center"/>
              <w:rPr>
                <w:rFonts w:ascii="仿宋" w:hAnsi="仿宋" w:eastAsia="仿宋"/>
                <w:sz w:val="15"/>
                <w:szCs w:val="15"/>
              </w:rPr>
            </w:pPr>
            <w:r>
              <w:rPr>
                <w:rFonts w:hint="eastAsia" w:ascii="仿宋" w:hAnsi="仿宋" w:eastAsia="仿宋" w:cs="仿宋"/>
                <w:sz w:val="15"/>
                <w:szCs w:val="15"/>
              </w:rPr>
              <w:t>军转干部解困资金实际到位情况占应到位情况的比率</w:t>
            </w:r>
          </w:p>
        </w:tc>
        <w:tc>
          <w:tcPr>
            <w:tcW w:w="737" w:type="dxa"/>
            <w:vAlign w:val="center"/>
          </w:tcPr>
          <w:p w14:paraId="42B15D6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EA5333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70E5ABF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BAF9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7C831710">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4</w:t>
            </w:r>
            <w:r>
              <w:rPr>
                <w:rFonts w:hint="eastAsia" w:ascii="仿宋" w:hAnsi="仿宋" w:eastAsia="仿宋" w:cs="仿宋"/>
                <w:b/>
                <w:bCs/>
                <w:sz w:val="32"/>
                <w:szCs w:val="32"/>
              </w:rPr>
              <w:t>、工资基金及流动人员管理</w:t>
            </w:r>
          </w:p>
        </w:tc>
        <w:tc>
          <w:tcPr>
            <w:tcW w:w="1276" w:type="dxa"/>
            <w:vMerge w:val="restart"/>
            <w:vAlign w:val="center"/>
          </w:tcPr>
          <w:p w14:paraId="41A2E671">
            <w:pPr>
              <w:tabs>
                <w:tab w:val="center" w:pos="530"/>
              </w:tabs>
              <w:spacing w:line="300" w:lineRule="exact"/>
              <w:jc w:val="left"/>
              <w:rPr>
                <w:rFonts w:ascii="仿宋" w:hAnsi="仿宋" w:eastAsia="仿宋" w:cs="仿宋"/>
                <w:sz w:val="32"/>
                <w:szCs w:val="32"/>
              </w:rPr>
            </w:pPr>
          </w:p>
        </w:tc>
        <w:tc>
          <w:tcPr>
            <w:tcW w:w="2976" w:type="dxa"/>
            <w:vMerge w:val="restart"/>
            <w:vAlign w:val="center"/>
          </w:tcPr>
          <w:p w14:paraId="751ABCF6">
            <w:pPr>
              <w:spacing w:line="300" w:lineRule="exact"/>
              <w:jc w:val="left"/>
              <w:rPr>
                <w:rFonts w:ascii="仿宋" w:hAnsi="仿宋" w:eastAsia="仿宋"/>
                <w:sz w:val="32"/>
                <w:szCs w:val="32"/>
              </w:rPr>
            </w:pPr>
            <w:r>
              <w:rPr>
                <w:rFonts w:hint="eastAsia" w:ascii="仿宋" w:hAnsi="仿宋" w:eastAsia="仿宋" w:cs="仿宋"/>
                <w:sz w:val="32"/>
                <w:szCs w:val="32"/>
              </w:rPr>
              <w:t>落实工资基金管理办法，管理审核工资基金。完成县直机关、企事业单位人员流动调配工作，优化干部到位结构。</w:t>
            </w:r>
          </w:p>
        </w:tc>
        <w:tc>
          <w:tcPr>
            <w:tcW w:w="2976" w:type="dxa"/>
            <w:vMerge w:val="restart"/>
            <w:vAlign w:val="center"/>
          </w:tcPr>
          <w:p w14:paraId="45217E7C">
            <w:pPr>
              <w:spacing w:line="300" w:lineRule="exact"/>
              <w:jc w:val="left"/>
              <w:rPr>
                <w:rFonts w:ascii="仿宋" w:hAnsi="仿宋" w:eastAsia="仿宋"/>
                <w:sz w:val="32"/>
                <w:szCs w:val="32"/>
              </w:rPr>
            </w:pPr>
            <w:r>
              <w:rPr>
                <w:rFonts w:hint="eastAsia" w:ascii="仿宋" w:hAnsi="仿宋" w:eastAsia="仿宋" w:cs="仿宋"/>
                <w:sz w:val="32"/>
                <w:szCs w:val="32"/>
              </w:rPr>
              <w:t>有效控制机关事业单位机构编制及人员增长。减轻财政负担，促进我县国民经济健康发展。促进人力资源有效流动和合理配置。</w:t>
            </w:r>
          </w:p>
        </w:tc>
        <w:tc>
          <w:tcPr>
            <w:tcW w:w="1417" w:type="dxa"/>
            <w:vAlign w:val="center"/>
          </w:tcPr>
          <w:p w14:paraId="117B882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EC505DD">
            <w:pPr>
              <w:spacing w:line="300" w:lineRule="exact"/>
              <w:jc w:val="center"/>
              <w:rPr>
                <w:rFonts w:ascii="仿宋" w:hAnsi="仿宋" w:eastAsia="仿宋"/>
                <w:sz w:val="15"/>
                <w:szCs w:val="15"/>
              </w:rPr>
            </w:pPr>
            <w:r>
              <w:rPr>
                <w:rFonts w:hint="eastAsia" w:ascii="仿宋" w:hAnsi="仿宋" w:eastAsia="仿宋" w:cs="仿宋"/>
                <w:sz w:val="15"/>
                <w:szCs w:val="15"/>
              </w:rPr>
              <w:t>人员调配档案审核的人数占要求调配的人数的比率</w:t>
            </w:r>
          </w:p>
        </w:tc>
        <w:tc>
          <w:tcPr>
            <w:tcW w:w="737" w:type="dxa"/>
            <w:vAlign w:val="center"/>
          </w:tcPr>
          <w:p w14:paraId="6E21C18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BF618C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40A84D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1B7A2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C75FCB7">
            <w:pPr>
              <w:spacing w:line="300" w:lineRule="exact"/>
              <w:jc w:val="left"/>
              <w:rPr>
                <w:rFonts w:ascii="仿宋" w:hAnsi="仿宋" w:eastAsia="仿宋"/>
                <w:b/>
                <w:bCs/>
                <w:sz w:val="32"/>
                <w:szCs w:val="32"/>
              </w:rPr>
            </w:pPr>
          </w:p>
        </w:tc>
        <w:tc>
          <w:tcPr>
            <w:tcW w:w="1276" w:type="dxa"/>
            <w:vMerge w:val="continue"/>
            <w:vAlign w:val="center"/>
          </w:tcPr>
          <w:p w14:paraId="54C0FB7F">
            <w:pPr>
              <w:spacing w:line="300" w:lineRule="exact"/>
              <w:jc w:val="left"/>
              <w:rPr>
                <w:rFonts w:ascii="仿宋" w:hAnsi="仿宋" w:eastAsia="仿宋"/>
                <w:sz w:val="32"/>
                <w:szCs w:val="32"/>
              </w:rPr>
            </w:pPr>
          </w:p>
        </w:tc>
        <w:tc>
          <w:tcPr>
            <w:tcW w:w="2976" w:type="dxa"/>
            <w:vMerge w:val="continue"/>
            <w:vAlign w:val="center"/>
          </w:tcPr>
          <w:p w14:paraId="6BB97A97">
            <w:pPr>
              <w:spacing w:line="300" w:lineRule="exact"/>
              <w:jc w:val="left"/>
              <w:rPr>
                <w:rFonts w:ascii="仿宋" w:hAnsi="仿宋" w:eastAsia="仿宋"/>
                <w:sz w:val="32"/>
                <w:szCs w:val="32"/>
              </w:rPr>
            </w:pPr>
          </w:p>
        </w:tc>
        <w:tc>
          <w:tcPr>
            <w:tcW w:w="2976" w:type="dxa"/>
            <w:vMerge w:val="continue"/>
            <w:vAlign w:val="center"/>
          </w:tcPr>
          <w:p w14:paraId="144BDEC2">
            <w:pPr>
              <w:spacing w:line="300" w:lineRule="exact"/>
              <w:jc w:val="left"/>
              <w:rPr>
                <w:rFonts w:ascii="仿宋" w:hAnsi="仿宋" w:eastAsia="仿宋"/>
                <w:sz w:val="32"/>
                <w:szCs w:val="32"/>
              </w:rPr>
            </w:pPr>
          </w:p>
        </w:tc>
        <w:tc>
          <w:tcPr>
            <w:tcW w:w="1417" w:type="dxa"/>
            <w:vAlign w:val="center"/>
          </w:tcPr>
          <w:p w14:paraId="73B7746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226C8B4">
            <w:pPr>
              <w:spacing w:line="300" w:lineRule="exact"/>
              <w:jc w:val="center"/>
              <w:rPr>
                <w:rFonts w:ascii="仿宋" w:hAnsi="仿宋" w:eastAsia="仿宋"/>
                <w:sz w:val="15"/>
                <w:szCs w:val="15"/>
              </w:rPr>
            </w:pPr>
            <w:r>
              <w:rPr>
                <w:rFonts w:hint="eastAsia" w:ascii="仿宋" w:hAnsi="仿宋" w:eastAsia="仿宋" w:cs="仿宋"/>
                <w:sz w:val="15"/>
                <w:szCs w:val="15"/>
              </w:rPr>
              <w:t>工资基金审核单位数占应审核单位数的比率</w:t>
            </w:r>
          </w:p>
        </w:tc>
        <w:tc>
          <w:tcPr>
            <w:tcW w:w="737" w:type="dxa"/>
            <w:vAlign w:val="center"/>
          </w:tcPr>
          <w:p w14:paraId="60130A63">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6D94B41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268265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6C763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65D28D2B">
            <w:pPr>
              <w:spacing w:line="300" w:lineRule="exact"/>
              <w:jc w:val="left"/>
              <w:rPr>
                <w:rFonts w:ascii="仿宋" w:hAnsi="仿宋" w:eastAsia="仿宋"/>
                <w:b/>
                <w:bCs/>
                <w:sz w:val="32"/>
                <w:szCs w:val="32"/>
              </w:rPr>
            </w:pPr>
            <w:r>
              <w:rPr>
                <w:rFonts w:hint="eastAsia" w:ascii="仿宋" w:hAnsi="仿宋" w:eastAsia="仿宋" w:cs="仿宋"/>
                <w:b/>
                <w:bCs/>
                <w:sz w:val="32"/>
                <w:szCs w:val="32"/>
              </w:rPr>
              <w:t>三、工资政策落实及管理</w:t>
            </w:r>
          </w:p>
        </w:tc>
        <w:tc>
          <w:tcPr>
            <w:tcW w:w="1276" w:type="dxa"/>
            <w:vAlign w:val="center"/>
          </w:tcPr>
          <w:p w14:paraId="2D25DC71">
            <w:pPr>
              <w:spacing w:line="300" w:lineRule="exact"/>
              <w:jc w:val="left"/>
              <w:rPr>
                <w:rFonts w:ascii="仿宋" w:hAnsi="仿宋" w:eastAsia="仿宋"/>
                <w:sz w:val="32"/>
                <w:szCs w:val="32"/>
              </w:rPr>
            </w:pPr>
          </w:p>
        </w:tc>
        <w:tc>
          <w:tcPr>
            <w:tcW w:w="2976" w:type="dxa"/>
            <w:vAlign w:val="center"/>
          </w:tcPr>
          <w:p w14:paraId="1C7D3139">
            <w:pPr>
              <w:spacing w:line="300" w:lineRule="exact"/>
              <w:jc w:val="left"/>
              <w:rPr>
                <w:rFonts w:ascii="仿宋" w:hAnsi="仿宋" w:eastAsia="仿宋"/>
                <w:sz w:val="32"/>
                <w:szCs w:val="32"/>
              </w:rPr>
            </w:pPr>
            <w:r>
              <w:rPr>
                <w:rFonts w:hint="eastAsia" w:ascii="仿宋" w:hAnsi="仿宋" w:eastAsia="仿宋" w:cs="仿宋"/>
                <w:sz w:val="32"/>
                <w:szCs w:val="32"/>
              </w:rPr>
              <w:t>会同有关部门落实机关企事业单位人员工资收入分配政策，建立全县机关企事业单位人员工资正常增长和支付保障机制，落实机关企事业单位人员福利和离退休政策．并负责组织实施和监督检查。</w:t>
            </w:r>
          </w:p>
        </w:tc>
        <w:tc>
          <w:tcPr>
            <w:tcW w:w="2976" w:type="dxa"/>
            <w:vAlign w:val="center"/>
          </w:tcPr>
          <w:p w14:paraId="55C522C7">
            <w:pPr>
              <w:spacing w:line="300" w:lineRule="exact"/>
              <w:jc w:val="left"/>
              <w:rPr>
                <w:rFonts w:ascii="仿宋" w:hAnsi="仿宋" w:eastAsia="仿宋"/>
                <w:sz w:val="32"/>
                <w:szCs w:val="32"/>
              </w:rPr>
            </w:pPr>
            <w:r>
              <w:rPr>
                <w:rFonts w:hint="eastAsia" w:ascii="仿宋" w:hAnsi="仿宋" w:eastAsia="仿宋" w:cs="仿宋"/>
                <w:sz w:val="32"/>
                <w:szCs w:val="32"/>
              </w:rPr>
              <w:t>提升劳动报酬在初次分配中的比重。</w:t>
            </w:r>
          </w:p>
        </w:tc>
        <w:tc>
          <w:tcPr>
            <w:tcW w:w="1417" w:type="dxa"/>
            <w:vAlign w:val="center"/>
          </w:tcPr>
          <w:p w14:paraId="2DCF58DF">
            <w:pPr>
              <w:spacing w:line="300" w:lineRule="exact"/>
              <w:jc w:val="left"/>
              <w:rPr>
                <w:rFonts w:ascii="仿宋" w:hAnsi="仿宋" w:eastAsia="仿宋"/>
                <w:sz w:val="32"/>
                <w:szCs w:val="32"/>
              </w:rPr>
            </w:pPr>
          </w:p>
        </w:tc>
        <w:tc>
          <w:tcPr>
            <w:tcW w:w="737" w:type="dxa"/>
            <w:vAlign w:val="center"/>
          </w:tcPr>
          <w:p w14:paraId="179A716D">
            <w:pPr>
              <w:spacing w:line="300" w:lineRule="exact"/>
              <w:jc w:val="center"/>
              <w:rPr>
                <w:rFonts w:ascii="仿宋" w:hAnsi="仿宋" w:eastAsia="仿宋"/>
                <w:sz w:val="15"/>
                <w:szCs w:val="15"/>
              </w:rPr>
            </w:pPr>
          </w:p>
        </w:tc>
        <w:tc>
          <w:tcPr>
            <w:tcW w:w="737" w:type="dxa"/>
            <w:vAlign w:val="center"/>
          </w:tcPr>
          <w:p w14:paraId="1510CBC9">
            <w:pPr>
              <w:spacing w:line="300" w:lineRule="exact"/>
              <w:jc w:val="center"/>
              <w:rPr>
                <w:rFonts w:ascii="仿宋" w:hAnsi="仿宋" w:eastAsia="仿宋"/>
                <w:sz w:val="32"/>
                <w:szCs w:val="32"/>
              </w:rPr>
            </w:pPr>
          </w:p>
        </w:tc>
        <w:tc>
          <w:tcPr>
            <w:tcW w:w="737" w:type="dxa"/>
            <w:vAlign w:val="center"/>
          </w:tcPr>
          <w:p w14:paraId="27966141">
            <w:pPr>
              <w:spacing w:line="300" w:lineRule="exact"/>
              <w:jc w:val="center"/>
              <w:rPr>
                <w:rFonts w:ascii="仿宋" w:hAnsi="仿宋" w:eastAsia="仿宋"/>
                <w:sz w:val="32"/>
                <w:szCs w:val="32"/>
              </w:rPr>
            </w:pPr>
          </w:p>
        </w:tc>
        <w:tc>
          <w:tcPr>
            <w:tcW w:w="737" w:type="dxa"/>
            <w:vAlign w:val="center"/>
          </w:tcPr>
          <w:p w14:paraId="02203B2C">
            <w:pPr>
              <w:spacing w:line="300" w:lineRule="exact"/>
              <w:jc w:val="center"/>
              <w:rPr>
                <w:rFonts w:ascii="仿宋" w:hAnsi="仿宋" w:eastAsia="仿宋"/>
                <w:sz w:val="32"/>
                <w:szCs w:val="32"/>
              </w:rPr>
            </w:pPr>
          </w:p>
        </w:tc>
      </w:tr>
      <w:tr w14:paraId="6188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D723EEE">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、企业工资政策和管理</w:t>
            </w:r>
          </w:p>
        </w:tc>
        <w:tc>
          <w:tcPr>
            <w:tcW w:w="1276" w:type="dxa"/>
            <w:vAlign w:val="center"/>
          </w:tcPr>
          <w:p w14:paraId="460F8790">
            <w:pPr>
              <w:spacing w:line="300" w:lineRule="exact"/>
              <w:jc w:val="left"/>
              <w:rPr>
                <w:rFonts w:ascii="仿宋" w:hAnsi="仿宋" w:eastAsia="仿宋"/>
                <w:sz w:val="32"/>
                <w:szCs w:val="32"/>
              </w:rPr>
            </w:pPr>
          </w:p>
        </w:tc>
        <w:tc>
          <w:tcPr>
            <w:tcW w:w="2976" w:type="dxa"/>
            <w:vAlign w:val="center"/>
          </w:tcPr>
          <w:p w14:paraId="7884B649">
            <w:pPr>
              <w:spacing w:line="300" w:lineRule="exact"/>
              <w:jc w:val="left"/>
              <w:rPr>
                <w:rFonts w:ascii="仿宋" w:hAnsi="仿宋" w:eastAsia="仿宋"/>
                <w:sz w:val="32"/>
                <w:szCs w:val="32"/>
              </w:rPr>
            </w:pPr>
            <w:r>
              <w:rPr>
                <w:rFonts w:hint="eastAsia" w:ascii="仿宋" w:hAnsi="仿宋" w:eastAsia="仿宋" w:cs="仿宋"/>
                <w:sz w:val="32"/>
                <w:szCs w:val="32"/>
              </w:rPr>
              <w:t>完善全县企业工资调控机制和工资集体协商制度，落实工资指导线。</w:t>
            </w:r>
          </w:p>
        </w:tc>
        <w:tc>
          <w:tcPr>
            <w:tcW w:w="2976" w:type="dxa"/>
            <w:vAlign w:val="center"/>
          </w:tcPr>
          <w:p w14:paraId="1E88653E">
            <w:pPr>
              <w:spacing w:line="300" w:lineRule="exact"/>
              <w:jc w:val="left"/>
              <w:rPr>
                <w:rFonts w:ascii="仿宋" w:hAnsi="仿宋" w:eastAsia="仿宋"/>
                <w:sz w:val="32"/>
                <w:szCs w:val="32"/>
              </w:rPr>
            </w:pPr>
            <w:r>
              <w:rPr>
                <w:rFonts w:hint="eastAsia" w:ascii="仿宋" w:hAnsi="仿宋" w:eastAsia="仿宋" w:cs="仿宋"/>
                <w:sz w:val="32"/>
                <w:szCs w:val="32"/>
              </w:rPr>
              <w:t>加大对企业工资分配的调控力度，合理确定收入分配水平。</w:t>
            </w:r>
          </w:p>
        </w:tc>
        <w:tc>
          <w:tcPr>
            <w:tcW w:w="1417" w:type="dxa"/>
            <w:vAlign w:val="center"/>
          </w:tcPr>
          <w:p w14:paraId="149BF4FC">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49C74F2">
            <w:pPr>
              <w:spacing w:line="300" w:lineRule="exact"/>
              <w:jc w:val="center"/>
              <w:rPr>
                <w:rFonts w:ascii="仿宋" w:hAnsi="仿宋" w:eastAsia="仿宋"/>
                <w:sz w:val="15"/>
                <w:szCs w:val="15"/>
              </w:rPr>
            </w:pPr>
            <w:r>
              <w:rPr>
                <w:rFonts w:hint="eastAsia" w:ascii="仿宋" w:hAnsi="仿宋" w:eastAsia="仿宋" w:cs="仿宋"/>
                <w:sz w:val="15"/>
                <w:szCs w:val="15"/>
              </w:rPr>
              <w:t>企业工资审核单位数占应审核单位数的比率</w:t>
            </w:r>
          </w:p>
        </w:tc>
        <w:tc>
          <w:tcPr>
            <w:tcW w:w="737" w:type="dxa"/>
            <w:vAlign w:val="center"/>
          </w:tcPr>
          <w:p w14:paraId="544A13F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2FF545C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c>
          <w:tcPr>
            <w:tcW w:w="737" w:type="dxa"/>
            <w:vAlign w:val="center"/>
          </w:tcPr>
          <w:p w14:paraId="6C29914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75%</w:t>
            </w:r>
          </w:p>
        </w:tc>
      </w:tr>
      <w:tr w14:paraId="67601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082A4AD2">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、机关事业单位工资政策和管理</w:t>
            </w:r>
          </w:p>
        </w:tc>
        <w:tc>
          <w:tcPr>
            <w:tcW w:w="1276" w:type="dxa"/>
            <w:vMerge w:val="restart"/>
            <w:vAlign w:val="center"/>
          </w:tcPr>
          <w:p w14:paraId="6456DAF3">
            <w:pPr>
              <w:spacing w:line="300" w:lineRule="exact"/>
              <w:jc w:val="left"/>
              <w:rPr>
                <w:rFonts w:ascii="仿宋" w:hAnsi="仿宋" w:eastAsia="仿宋"/>
                <w:sz w:val="32"/>
                <w:szCs w:val="32"/>
              </w:rPr>
            </w:pPr>
          </w:p>
        </w:tc>
        <w:tc>
          <w:tcPr>
            <w:tcW w:w="2976" w:type="dxa"/>
            <w:vMerge w:val="restart"/>
            <w:vAlign w:val="center"/>
          </w:tcPr>
          <w:p w14:paraId="2D699BF7">
            <w:pPr>
              <w:spacing w:line="300" w:lineRule="exact"/>
              <w:jc w:val="left"/>
              <w:rPr>
                <w:rFonts w:ascii="仿宋" w:hAnsi="仿宋" w:eastAsia="仿宋"/>
                <w:sz w:val="32"/>
                <w:szCs w:val="32"/>
              </w:rPr>
            </w:pPr>
            <w:r>
              <w:rPr>
                <w:rFonts w:hint="eastAsia" w:ascii="仿宋" w:hAnsi="仿宋" w:eastAsia="仿宋" w:cs="仿宋"/>
                <w:sz w:val="32"/>
                <w:szCs w:val="32"/>
              </w:rPr>
              <w:t>落实公务员工资政策，落实事业单位绩效工资政策，为符合退休条件的人员办理退休手续。</w:t>
            </w:r>
          </w:p>
        </w:tc>
        <w:tc>
          <w:tcPr>
            <w:tcW w:w="2976" w:type="dxa"/>
            <w:vMerge w:val="restart"/>
            <w:vAlign w:val="center"/>
          </w:tcPr>
          <w:p w14:paraId="35EF87C7">
            <w:pPr>
              <w:spacing w:line="300" w:lineRule="exact"/>
              <w:jc w:val="left"/>
              <w:rPr>
                <w:rFonts w:ascii="仿宋" w:hAnsi="仿宋" w:eastAsia="仿宋"/>
                <w:sz w:val="32"/>
                <w:szCs w:val="32"/>
              </w:rPr>
            </w:pPr>
            <w:r>
              <w:rPr>
                <w:rFonts w:hint="eastAsia" w:ascii="仿宋" w:hAnsi="仿宋" w:eastAsia="仿宋" w:cs="仿宋"/>
                <w:sz w:val="32"/>
                <w:szCs w:val="32"/>
              </w:rPr>
              <w:t>加强工资管理，确保政策落实到位；与预算编制对接，实现高效快捷审核。</w:t>
            </w:r>
          </w:p>
        </w:tc>
        <w:tc>
          <w:tcPr>
            <w:tcW w:w="1417" w:type="dxa"/>
            <w:vAlign w:val="center"/>
          </w:tcPr>
          <w:p w14:paraId="1C59B54D">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7EDD8BB">
            <w:pPr>
              <w:spacing w:line="300" w:lineRule="exact"/>
              <w:jc w:val="center"/>
              <w:rPr>
                <w:rFonts w:ascii="仿宋" w:hAnsi="仿宋" w:eastAsia="仿宋"/>
                <w:sz w:val="15"/>
                <w:szCs w:val="15"/>
              </w:rPr>
            </w:pPr>
            <w:r>
              <w:rPr>
                <w:rFonts w:hint="eastAsia" w:ascii="仿宋" w:hAnsi="仿宋" w:eastAsia="仿宋" w:cs="仿宋"/>
                <w:sz w:val="15"/>
                <w:szCs w:val="15"/>
              </w:rPr>
              <w:t>在规定时限内办退休手续的数量占办理总数的比例</w:t>
            </w:r>
          </w:p>
        </w:tc>
        <w:tc>
          <w:tcPr>
            <w:tcW w:w="737" w:type="dxa"/>
            <w:vAlign w:val="center"/>
          </w:tcPr>
          <w:p w14:paraId="0C1ACE63">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1DD59F6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69F793A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27919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2DAF1C46">
            <w:pPr>
              <w:spacing w:line="300" w:lineRule="exact"/>
              <w:jc w:val="left"/>
              <w:rPr>
                <w:rFonts w:ascii="仿宋" w:hAnsi="仿宋" w:eastAsia="仿宋"/>
                <w:b/>
                <w:bCs/>
                <w:sz w:val="32"/>
                <w:szCs w:val="32"/>
              </w:rPr>
            </w:pPr>
          </w:p>
        </w:tc>
        <w:tc>
          <w:tcPr>
            <w:tcW w:w="1276" w:type="dxa"/>
            <w:vMerge w:val="continue"/>
            <w:vAlign w:val="center"/>
          </w:tcPr>
          <w:p w14:paraId="53EE723A">
            <w:pPr>
              <w:spacing w:line="300" w:lineRule="exact"/>
              <w:jc w:val="left"/>
              <w:rPr>
                <w:rFonts w:ascii="仿宋" w:hAnsi="仿宋" w:eastAsia="仿宋"/>
                <w:sz w:val="32"/>
                <w:szCs w:val="32"/>
              </w:rPr>
            </w:pPr>
          </w:p>
        </w:tc>
        <w:tc>
          <w:tcPr>
            <w:tcW w:w="2976" w:type="dxa"/>
            <w:vMerge w:val="continue"/>
            <w:vAlign w:val="center"/>
          </w:tcPr>
          <w:p w14:paraId="6A92F6D0">
            <w:pPr>
              <w:spacing w:line="300" w:lineRule="exact"/>
              <w:jc w:val="left"/>
              <w:rPr>
                <w:rFonts w:ascii="仿宋" w:hAnsi="仿宋" w:eastAsia="仿宋"/>
                <w:sz w:val="32"/>
                <w:szCs w:val="32"/>
              </w:rPr>
            </w:pPr>
          </w:p>
        </w:tc>
        <w:tc>
          <w:tcPr>
            <w:tcW w:w="2976" w:type="dxa"/>
            <w:vMerge w:val="continue"/>
            <w:vAlign w:val="center"/>
          </w:tcPr>
          <w:p w14:paraId="41A63957">
            <w:pPr>
              <w:spacing w:line="300" w:lineRule="exact"/>
              <w:jc w:val="left"/>
              <w:rPr>
                <w:rFonts w:ascii="仿宋" w:hAnsi="仿宋" w:eastAsia="仿宋"/>
                <w:sz w:val="32"/>
                <w:szCs w:val="32"/>
              </w:rPr>
            </w:pPr>
          </w:p>
        </w:tc>
        <w:tc>
          <w:tcPr>
            <w:tcW w:w="1417" w:type="dxa"/>
            <w:vAlign w:val="center"/>
          </w:tcPr>
          <w:p w14:paraId="2F289B5D">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4FD4CD4">
            <w:pPr>
              <w:spacing w:line="300" w:lineRule="exact"/>
              <w:jc w:val="center"/>
              <w:rPr>
                <w:rFonts w:ascii="仿宋" w:hAnsi="仿宋" w:eastAsia="仿宋"/>
                <w:sz w:val="15"/>
                <w:szCs w:val="15"/>
              </w:rPr>
            </w:pPr>
            <w:r>
              <w:rPr>
                <w:rFonts w:hint="eastAsia" w:ascii="仿宋" w:hAnsi="仿宋" w:eastAsia="仿宋" w:cs="仿宋"/>
                <w:sz w:val="15"/>
                <w:szCs w:val="15"/>
              </w:rPr>
              <w:t>工资政策落实单位数占应落实单位数的比率</w:t>
            </w:r>
          </w:p>
        </w:tc>
        <w:tc>
          <w:tcPr>
            <w:tcW w:w="737" w:type="dxa"/>
            <w:vAlign w:val="center"/>
          </w:tcPr>
          <w:p w14:paraId="04A3BB6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C9DF52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E420E8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7D66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1939D048">
            <w:pPr>
              <w:spacing w:line="300" w:lineRule="exact"/>
              <w:jc w:val="left"/>
              <w:rPr>
                <w:rFonts w:ascii="仿宋" w:hAnsi="仿宋" w:eastAsia="仿宋"/>
                <w:b/>
                <w:bCs/>
                <w:sz w:val="32"/>
                <w:szCs w:val="32"/>
              </w:rPr>
            </w:pPr>
            <w:r>
              <w:rPr>
                <w:rFonts w:hint="eastAsia" w:ascii="仿宋" w:hAnsi="仿宋" w:eastAsia="仿宋" w:cs="仿宋"/>
                <w:b/>
                <w:bCs/>
                <w:sz w:val="32"/>
                <w:szCs w:val="32"/>
              </w:rPr>
              <w:t>四、劳动关系管理</w:t>
            </w:r>
          </w:p>
        </w:tc>
        <w:tc>
          <w:tcPr>
            <w:tcW w:w="1276" w:type="dxa"/>
            <w:vAlign w:val="center"/>
          </w:tcPr>
          <w:p w14:paraId="336CD4F6">
            <w:pPr>
              <w:spacing w:line="300" w:lineRule="exact"/>
              <w:jc w:val="left"/>
              <w:rPr>
                <w:rFonts w:ascii="仿宋" w:hAnsi="仿宋" w:eastAsia="仿宋" w:cs="仿宋"/>
                <w:sz w:val="32"/>
                <w:szCs w:val="32"/>
              </w:rPr>
            </w:pPr>
            <w:r>
              <w:rPr>
                <w:rFonts w:ascii="仿宋" w:hAnsi="仿宋" w:eastAsia="仿宋" w:cs="仿宋"/>
                <w:sz w:val="32"/>
                <w:szCs w:val="32"/>
              </w:rPr>
              <w:t>52.00</w:t>
            </w:r>
          </w:p>
        </w:tc>
        <w:tc>
          <w:tcPr>
            <w:tcW w:w="2976" w:type="dxa"/>
            <w:vAlign w:val="center"/>
          </w:tcPr>
          <w:p w14:paraId="26220E63">
            <w:pPr>
              <w:spacing w:line="300" w:lineRule="exact"/>
              <w:jc w:val="left"/>
              <w:rPr>
                <w:rFonts w:ascii="仿宋" w:hAnsi="仿宋" w:eastAsia="仿宋"/>
                <w:sz w:val="32"/>
                <w:szCs w:val="32"/>
              </w:rPr>
            </w:pPr>
            <w:r>
              <w:rPr>
                <w:rFonts w:hint="eastAsia" w:ascii="仿宋" w:hAnsi="仿宋" w:eastAsia="仿宋" w:cs="仿宋"/>
                <w:sz w:val="32"/>
                <w:szCs w:val="32"/>
              </w:rPr>
              <w:t>落实劳动、人事争议调解仲裁制度和劳动关系政策，完善劳动关系协调机制，落实消除非法使用童工政策和女工、未成年工的特殊劳动保护政策，组织实施劳动监察，协调劳动者维权工作，依法查处重大案件。</w:t>
            </w:r>
          </w:p>
        </w:tc>
        <w:tc>
          <w:tcPr>
            <w:tcW w:w="2976" w:type="dxa"/>
            <w:vAlign w:val="center"/>
          </w:tcPr>
          <w:p w14:paraId="1FB431C3">
            <w:pPr>
              <w:spacing w:line="300" w:lineRule="exact"/>
              <w:jc w:val="left"/>
              <w:rPr>
                <w:rFonts w:ascii="仿宋" w:hAnsi="仿宋" w:eastAsia="仿宋"/>
                <w:sz w:val="32"/>
                <w:szCs w:val="32"/>
              </w:rPr>
            </w:pPr>
            <w:r>
              <w:rPr>
                <w:rFonts w:hint="eastAsia" w:ascii="仿宋" w:hAnsi="仿宋" w:eastAsia="仿宋" w:cs="仿宋"/>
                <w:sz w:val="32"/>
                <w:szCs w:val="32"/>
              </w:rPr>
              <w:t>加强劳动关系协调机制建设，提升社会和谐水平。</w:t>
            </w:r>
          </w:p>
        </w:tc>
        <w:tc>
          <w:tcPr>
            <w:tcW w:w="1417" w:type="dxa"/>
            <w:vAlign w:val="center"/>
          </w:tcPr>
          <w:p w14:paraId="43BD1189">
            <w:pPr>
              <w:spacing w:line="300" w:lineRule="exact"/>
              <w:jc w:val="left"/>
              <w:rPr>
                <w:rFonts w:ascii="仿宋" w:hAnsi="仿宋" w:eastAsia="仿宋"/>
                <w:sz w:val="32"/>
                <w:szCs w:val="32"/>
              </w:rPr>
            </w:pPr>
          </w:p>
        </w:tc>
        <w:tc>
          <w:tcPr>
            <w:tcW w:w="737" w:type="dxa"/>
            <w:vAlign w:val="center"/>
          </w:tcPr>
          <w:p w14:paraId="1B9D2248">
            <w:pPr>
              <w:spacing w:line="300" w:lineRule="exact"/>
              <w:jc w:val="center"/>
              <w:rPr>
                <w:rFonts w:ascii="仿宋" w:hAnsi="仿宋" w:eastAsia="仿宋"/>
                <w:sz w:val="15"/>
                <w:szCs w:val="15"/>
              </w:rPr>
            </w:pPr>
          </w:p>
        </w:tc>
        <w:tc>
          <w:tcPr>
            <w:tcW w:w="737" w:type="dxa"/>
            <w:vAlign w:val="center"/>
          </w:tcPr>
          <w:p w14:paraId="17980DC8">
            <w:pPr>
              <w:spacing w:line="300" w:lineRule="exact"/>
              <w:jc w:val="center"/>
              <w:rPr>
                <w:rFonts w:ascii="仿宋" w:hAnsi="仿宋" w:eastAsia="仿宋"/>
                <w:sz w:val="32"/>
                <w:szCs w:val="32"/>
              </w:rPr>
            </w:pPr>
          </w:p>
        </w:tc>
        <w:tc>
          <w:tcPr>
            <w:tcW w:w="737" w:type="dxa"/>
            <w:vAlign w:val="center"/>
          </w:tcPr>
          <w:p w14:paraId="20825829">
            <w:pPr>
              <w:spacing w:line="300" w:lineRule="exact"/>
              <w:jc w:val="center"/>
              <w:rPr>
                <w:rFonts w:ascii="仿宋" w:hAnsi="仿宋" w:eastAsia="仿宋"/>
                <w:sz w:val="32"/>
                <w:szCs w:val="32"/>
              </w:rPr>
            </w:pPr>
          </w:p>
        </w:tc>
        <w:tc>
          <w:tcPr>
            <w:tcW w:w="737" w:type="dxa"/>
            <w:vAlign w:val="center"/>
          </w:tcPr>
          <w:p w14:paraId="43AF54CC">
            <w:pPr>
              <w:spacing w:line="300" w:lineRule="exact"/>
              <w:jc w:val="center"/>
              <w:rPr>
                <w:rFonts w:ascii="仿宋" w:hAnsi="仿宋" w:eastAsia="仿宋"/>
                <w:sz w:val="32"/>
                <w:szCs w:val="32"/>
              </w:rPr>
            </w:pPr>
          </w:p>
        </w:tc>
      </w:tr>
      <w:tr w14:paraId="608AA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3C98AAA3">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、劳动关系政策落实</w:t>
            </w:r>
          </w:p>
        </w:tc>
        <w:tc>
          <w:tcPr>
            <w:tcW w:w="1276" w:type="dxa"/>
            <w:vAlign w:val="center"/>
          </w:tcPr>
          <w:p w14:paraId="19E72993">
            <w:pPr>
              <w:spacing w:line="300" w:lineRule="exact"/>
              <w:jc w:val="left"/>
              <w:rPr>
                <w:rFonts w:ascii="仿宋" w:hAnsi="仿宋" w:eastAsia="仿宋" w:cs="仿宋"/>
                <w:sz w:val="32"/>
                <w:szCs w:val="32"/>
              </w:rPr>
            </w:pPr>
          </w:p>
        </w:tc>
        <w:tc>
          <w:tcPr>
            <w:tcW w:w="2976" w:type="dxa"/>
            <w:vAlign w:val="center"/>
          </w:tcPr>
          <w:p w14:paraId="463C59D3">
            <w:pPr>
              <w:spacing w:line="300" w:lineRule="exact"/>
              <w:jc w:val="left"/>
              <w:rPr>
                <w:rFonts w:ascii="仿宋" w:hAnsi="仿宋" w:eastAsia="仿宋"/>
                <w:sz w:val="32"/>
                <w:szCs w:val="32"/>
              </w:rPr>
            </w:pPr>
            <w:r>
              <w:rPr>
                <w:rFonts w:hint="eastAsia" w:ascii="仿宋" w:hAnsi="仿宋" w:eastAsia="仿宋" w:cs="仿宋"/>
                <w:sz w:val="32"/>
                <w:szCs w:val="32"/>
              </w:rPr>
              <w:t>落实劳动关系政策，建立完善劳动关系协调机制。</w:t>
            </w:r>
          </w:p>
        </w:tc>
        <w:tc>
          <w:tcPr>
            <w:tcW w:w="2976" w:type="dxa"/>
            <w:vAlign w:val="center"/>
          </w:tcPr>
          <w:p w14:paraId="1E0A6B4F">
            <w:pPr>
              <w:spacing w:line="300" w:lineRule="exact"/>
              <w:jc w:val="left"/>
              <w:rPr>
                <w:rFonts w:ascii="仿宋" w:hAnsi="仿宋" w:eastAsia="仿宋"/>
                <w:sz w:val="32"/>
                <w:szCs w:val="32"/>
              </w:rPr>
            </w:pPr>
            <w:r>
              <w:rPr>
                <w:rFonts w:hint="eastAsia" w:ascii="仿宋" w:hAnsi="仿宋" w:eastAsia="仿宋" w:cs="仿宋"/>
                <w:sz w:val="32"/>
                <w:szCs w:val="32"/>
              </w:rPr>
              <w:t>提高劳动合同签订率，建立和谐劳动关系。</w:t>
            </w:r>
          </w:p>
        </w:tc>
        <w:tc>
          <w:tcPr>
            <w:tcW w:w="1417" w:type="dxa"/>
            <w:vAlign w:val="center"/>
          </w:tcPr>
          <w:p w14:paraId="460700F3">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EEE443F">
            <w:pPr>
              <w:spacing w:line="300" w:lineRule="exact"/>
              <w:jc w:val="center"/>
              <w:rPr>
                <w:rFonts w:ascii="仿宋" w:hAnsi="仿宋" w:eastAsia="仿宋"/>
                <w:sz w:val="15"/>
                <w:szCs w:val="15"/>
              </w:rPr>
            </w:pPr>
            <w:r>
              <w:rPr>
                <w:rFonts w:hint="eastAsia" w:ascii="仿宋" w:hAnsi="仿宋" w:eastAsia="仿宋" w:cs="仿宋"/>
                <w:sz w:val="15"/>
                <w:szCs w:val="15"/>
              </w:rPr>
              <w:t>规模以上企业劳动合同签订数占应签订数之间的比率</w:t>
            </w:r>
          </w:p>
        </w:tc>
        <w:tc>
          <w:tcPr>
            <w:tcW w:w="737" w:type="dxa"/>
            <w:vAlign w:val="center"/>
          </w:tcPr>
          <w:p w14:paraId="6B921B9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A5398B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4F3F30D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69428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5C18AEAB">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、劳动关系调解仲裁事务管理</w:t>
            </w:r>
          </w:p>
        </w:tc>
        <w:tc>
          <w:tcPr>
            <w:tcW w:w="1276" w:type="dxa"/>
            <w:vMerge w:val="restart"/>
            <w:vAlign w:val="center"/>
          </w:tcPr>
          <w:p w14:paraId="092E4E24">
            <w:pPr>
              <w:spacing w:line="300" w:lineRule="exact"/>
              <w:jc w:val="left"/>
              <w:rPr>
                <w:rFonts w:ascii="仿宋" w:hAnsi="仿宋" w:eastAsia="仿宋"/>
                <w:sz w:val="32"/>
                <w:szCs w:val="32"/>
              </w:rPr>
            </w:pPr>
          </w:p>
        </w:tc>
        <w:tc>
          <w:tcPr>
            <w:tcW w:w="2976" w:type="dxa"/>
            <w:vMerge w:val="restart"/>
            <w:vAlign w:val="center"/>
          </w:tcPr>
          <w:p w14:paraId="04E4C91A">
            <w:pPr>
              <w:spacing w:line="300" w:lineRule="exact"/>
              <w:jc w:val="left"/>
              <w:rPr>
                <w:rFonts w:ascii="仿宋" w:hAnsi="仿宋" w:eastAsia="仿宋"/>
                <w:sz w:val="32"/>
                <w:szCs w:val="32"/>
              </w:rPr>
            </w:pPr>
            <w:r>
              <w:rPr>
                <w:rFonts w:hint="eastAsia" w:ascii="仿宋" w:hAnsi="仿宋" w:eastAsia="仿宋" w:cs="仿宋"/>
                <w:sz w:val="32"/>
                <w:szCs w:val="32"/>
              </w:rPr>
              <w:t>组织和实施劳动关系的调解、仲裁、信访。</w:t>
            </w:r>
          </w:p>
        </w:tc>
        <w:tc>
          <w:tcPr>
            <w:tcW w:w="2976" w:type="dxa"/>
            <w:vMerge w:val="restart"/>
            <w:vAlign w:val="center"/>
          </w:tcPr>
          <w:p w14:paraId="2531258D">
            <w:pPr>
              <w:spacing w:line="300" w:lineRule="exact"/>
              <w:jc w:val="left"/>
              <w:rPr>
                <w:rFonts w:ascii="仿宋" w:hAnsi="仿宋" w:eastAsia="仿宋"/>
                <w:sz w:val="32"/>
                <w:szCs w:val="32"/>
              </w:rPr>
            </w:pPr>
            <w:r>
              <w:rPr>
                <w:rFonts w:hint="eastAsia" w:ascii="仿宋" w:hAnsi="仿宋" w:eastAsia="仿宋" w:cs="仿宋"/>
                <w:sz w:val="32"/>
                <w:szCs w:val="32"/>
              </w:rPr>
              <w:t>提高调解仲裁办案质量。</w:t>
            </w:r>
          </w:p>
        </w:tc>
        <w:tc>
          <w:tcPr>
            <w:tcW w:w="1417" w:type="dxa"/>
            <w:vAlign w:val="center"/>
          </w:tcPr>
          <w:p w14:paraId="2CDE7CA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D783925">
            <w:pPr>
              <w:spacing w:line="300" w:lineRule="exact"/>
              <w:jc w:val="center"/>
              <w:rPr>
                <w:rFonts w:ascii="仿宋" w:hAnsi="仿宋" w:eastAsia="仿宋"/>
                <w:sz w:val="15"/>
                <w:szCs w:val="15"/>
              </w:rPr>
            </w:pPr>
            <w:r>
              <w:rPr>
                <w:rFonts w:hint="eastAsia" w:ascii="仿宋" w:hAnsi="仿宋" w:eastAsia="仿宋" w:cs="仿宋"/>
                <w:sz w:val="15"/>
                <w:szCs w:val="15"/>
              </w:rPr>
              <w:t>到期已结案的劳动仲裁数占受理仲裁申请总数的比例</w:t>
            </w:r>
          </w:p>
        </w:tc>
        <w:tc>
          <w:tcPr>
            <w:tcW w:w="737" w:type="dxa"/>
            <w:vAlign w:val="center"/>
          </w:tcPr>
          <w:p w14:paraId="360E0BA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7BA564D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4312B5C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27EF2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5C61A4A">
            <w:pPr>
              <w:spacing w:line="300" w:lineRule="exact"/>
              <w:jc w:val="left"/>
              <w:rPr>
                <w:rFonts w:ascii="仿宋" w:hAnsi="仿宋" w:eastAsia="仿宋"/>
                <w:b/>
                <w:bCs/>
                <w:sz w:val="32"/>
                <w:szCs w:val="32"/>
              </w:rPr>
            </w:pPr>
          </w:p>
        </w:tc>
        <w:tc>
          <w:tcPr>
            <w:tcW w:w="1276" w:type="dxa"/>
            <w:vMerge w:val="continue"/>
            <w:vAlign w:val="center"/>
          </w:tcPr>
          <w:p w14:paraId="4F7BC9C4">
            <w:pPr>
              <w:spacing w:line="300" w:lineRule="exact"/>
              <w:jc w:val="left"/>
              <w:rPr>
                <w:rFonts w:ascii="仿宋" w:hAnsi="仿宋" w:eastAsia="仿宋"/>
                <w:sz w:val="32"/>
                <w:szCs w:val="32"/>
              </w:rPr>
            </w:pPr>
          </w:p>
        </w:tc>
        <w:tc>
          <w:tcPr>
            <w:tcW w:w="2976" w:type="dxa"/>
            <w:vMerge w:val="continue"/>
            <w:vAlign w:val="center"/>
          </w:tcPr>
          <w:p w14:paraId="364F96FB">
            <w:pPr>
              <w:spacing w:line="300" w:lineRule="exact"/>
              <w:jc w:val="left"/>
              <w:rPr>
                <w:rFonts w:ascii="仿宋" w:hAnsi="仿宋" w:eastAsia="仿宋"/>
                <w:sz w:val="32"/>
                <w:szCs w:val="32"/>
              </w:rPr>
            </w:pPr>
          </w:p>
        </w:tc>
        <w:tc>
          <w:tcPr>
            <w:tcW w:w="2976" w:type="dxa"/>
            <w:vMerge w:val="continue"/>
            <w:vAlign w:val="center"/>
          </w:tcPr>
          <w:p w14:paraId="5B636073">
            <w:pPr>
              <w:spacing w:line="300" w:lineRule="exact"/>
              <w:jc w:val="left"/>
              <w:rPr>
                <w:rFonts w:ascii="仿宋" w:hAnsi="仿宋" w:eastAsia="仿宋"/>
                <w:sz w:val="32"/>
                <w:szCs w:val="32"/>
              </w:rPr>
            </w:pPr>
          </w:p>
        </w:tc>
        <w:tc>
          <w:tcPr>
            <w:tcW w:w="1417" w:type="dxa"/>
            <w:vAlign w:val="center"/>
          </w:tcPr>
          <w:p w14:paraId="305EE800">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D169494">
            <w:pPr>
              <w:spacing w:line="300" w:lineRule="exact"/>
              <w:jc w:val="center"/>
              <w:rPr>
                <w:rFonts w:ascii="仿宋" w:hAnsi="仿宋" w:eastAsia="仿宋"/>
                <w:sz w:val="15"/>
                <w:szCs w:val="15"/>
              </w:rPr>
            </w:pPr>
            <w:r>
              <w:rPr>
                <w:rFonts w:hint="eastAsia" w:ascii="仿宋" w:hAnsi="仿宋" w:eastAsia="仿宋" w:cs="仿宋"/>
                <w:sz w:val="15"/>
                <w:szCs w:val="15"/>
              </w:rPr>
              <w:t>劳动关系的调解、仲裁、信访工作完成总数占申请调解、仲裁、信访数量的比例</w:t>
            </w:r>
          </w:p>
        </w:tc>
        <w:tc>
          <w:tcPr>
            <w:tcW w:w="737" w:type="dxa"/>
            <w:vAlign w:val="center"/>
          </w:tcPr>
          <w:p w14:paraId="5B0C34A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3D9455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06F6A14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40F0B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99D32A2">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、劳动监察事务管理</w:t>
            </w:r>
          </w:p>
        </w:tc>
        <w:tc>
          <w:tcPr>
            <w:tcW w:w="1276" w:type="dxa"/>
            <w:vAlign w:val="center"/>
          </w:tcPr>
          <w:p w14:paraId="1ED20916">
            <w:pPr>
              <w:spacing w:line="300" w:lineRule="exact"/>
              <w:jc w:val="left"/>
              <w:rPr>
                <w:rFonts w:ascii="仿宋" w:hAnsi="仿宋" w:eastAsia="仿宋" w:cs="仿宋"/>
                <w:sz w:val="32"/>
                <w:szCs w:val="32"/>
              </w:rPr>
            </w:pPr>
            <w:r>
              <w:rPr>
                <w:rFonts w:ascii="仿宋" w:hAnsi="仿宋" w:eastAsia="仿宋" w:cs="仿宋"/>
                <w:sz w:val="32"/>
                <w:szCs w:val="32"/>
              </w:rPr>
              <w:t>52.00</w:t>
            </w:r>
          </w:p>
        </w:tc>
        <w:tc>
          <w:tcPr>
            <w:tcW w:w="2976" w:type="dxa"/>
            <w:vAlign w:val="center"/>
          </w:tcPr>
          <w:p w14:paraId="1497328A">
            <w:pPr>
              <w:spacing w:line="300" w:lineRule="exact"/>
              <w:jc w:val="left"/>
              <w:rPr>
                <w:rFonts w:ascii="仿宋" w:hAnsi="仿宋" w:eastAsia="仿宋"/>
                <w:sz w:val="32"/>
                <w:szCs w:val="32"/>
              </w:rPr>
            </w:pPr>
            <w:r>
              <w:rPr>
                <w:rFonts w:hint="eastAsia" w:ascii="仿宋" w:hAnsi="仿宋" w:eastAsia="仿宋" w:cs="仿宋"/>
                <w:sz w:val="32"/>
                <w:szCs w:val="32"/>
              </w:rPr>
              <w:t>组织实施劳动保障监察执法，依法查处重大违法案件。</w:t>
            </w:r>
          </w:p>
        </w:tc>
        <w:tc>
          <w:tcPr>
            <w:tcW w:w="2976" w:type="dxa"/>
            <w:vAlign w:val="center"/>
          </w:tcPr>
          <w:p w14:paraId="68377AEA">
            <w:pPr>
              <w:spacing w:line="300" w:lineRule="exact"/>
              <w:jc w:val="left"/>
              <w:rPr>
                <w:rFonts w:ascii="仿宋" w:hAnsi="仿宋" w:eastAsia="仿宋"/>
                <w:sz w:val="32"/>
                <w:szCs w:val="32"/>
              </w:rPr>
            </w:pPr>
            <w:r>
              <w:rPr>
                <w:rFonts w:hint="eastAsia" w:ascii="仿宋" w:hAnsi="仿宋" w:eastAsia="仿宋" w:cs="仿宋"/>
                <w:sz w:val="32"/>
                <w:szCs w:val="32"/>
              </w:rPr>
              <w:t>提高劳动保障监察案件结案率。</w:t>
            </w:r>
          </w:p>
        </w:tc>
        <w:tc>
          <w:tcPr>
            <w:tcW w:w="1417" w:type="dxa"/>
            <w:vAlign w:val="center"/>
          </w:tcPr>
          <w:p w14:paraId="5F8B1A1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2DC685E">
            <w:pPr>
              <w:spacing w:line="300" w:lineRule="exact"/>
              <w:jc w:val="center"/>
              <w:rPr>
                <w:rFonts w:ascii="仿宋" w:hAnsi="仿宋" w:eastAsia="仿宋"/>
                <w:sz w:val="15"/>
                <w:szCs w:val="15"/>
              </w:rPr>
            </w:pPr>
            <w:r>
              <w:rPr>
                <w:rFonts w:hint="eastAsia" w:ascii="仿宋" w:hAnsi="仿宋" w:eastAsia="仿宋" w:cs="仿宋"/>
                <w:sz w:val="15"/>
                <w:szCs w:val="15"/>
              </w:rPr>
              <w:t>已结案的劳动监察案件占劳动监察案件总数的比例</w:t>
            </w:r>
          </w:p>
        </w:tc>
        <w:tc>
          <w:tcPr>
            <w:tcW w:w="737" w:type="dxa"/>
            <w:vAlign w:val="center"/>
          </w:tcPr>
          <w:p w14:paraId="6BB7754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4A08E2D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c>
          <w:tcPr>
            <w:tcW w:w="737" w:type="dxa"/>
            <w:vAlign w:val="center"/>
          </w:tcPr>
          <w:p w14:paraId="5A265AB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40C2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3F4DF4BA">
            <w:pPr>
              <w:spacing w:line="300" w:lineRule="exact"/>
              <w:jc w:val="left"/>
              <w:rPr>
                <w:rFonts w:ascii="仿宋" w:hAnsi="仿宋" w:eastAsia="仿宋"/>
                <w:b/>
                <w:bCs/>
                <w:sz w:val="32"/>
                <w:szCs w:val="32"/>
              </w:rPr>
            </w:pPr>
            <w:r>
              <w:rPr>
                <w:rFonts w:hint="eastAsia" w:ascii="仿宋" w:hAnsi="仿宋" w:eastAsia="仿宋" w:cs="仿宋"/>
                <w:b/>
                <w:bCs/>
                <w:sz w:val="32"/>
                <w:szCs w:val="32"/>
              </w:rPr>
              <w:t>五、人社政务管理</w:t>
            </w:r>
          </w:p>
        </w:tc>
        <w:tc>
          <w:tcPr>
            <w:tcW w:w="1276" w:type="dxa"/>
            <w:vAlign w:val="center"/>
          </w:tcPr>
          <w:p w14:paraId="7730C293">
            <w:pPr>
              <w:spacing w:line="300" w:lineRule="exact"/>
              <w:jc w:val="left"/>
              <w:rPr>
                <w:rFonts w:ascii="仿宋" w:hAnsi="仿宋" w:eastAsia="仿宋" w:cs="仿宋"/>
                <w:sz w:val="32"/>
                <w:szCs w:val="32"/>
              </w:rPr>
            </w:pPr>
            <w:r>
              <w:rPr>
                <w:rFonts w:ascii="仿宋" w:hAnsi="仿宋" w:eastAsia="仿宋" w:cs="仿宋"/>
                <w:sz w:val="32"/>
                <w:szCs w:val="32"/>
              </w:rPr>
              <w:t>34.00</w:t>
            </w:r>
          </w:p>
        </w:tc>
        <w:tc>
          <w:tcPr>
            <w:tcW w:w="2976" w:type="dxa"/>
            <w:vAlign w:val="center"/>
          </w:tcPr>
          <w:p w14:paraId="2BC5E233">
            <w:pPr>
              <w:spacing w:line="300" w:lineRule="exact"/>
              <w:jc w:val="left"/>
              <w:rPr>
                <w:rFonts w:ascii="仿宋" w:hAnsi="仿宋" w:eastAsia="仿宋"/>
                <w:sz w:val="32"/>
                <w:szCs w:val="32"/>
              </w:rPr>
            </w:pPr>
            <w:r>
              <w:rPr>
                <w:rFonts w:hint="eastAsia" w:ascii="仿宋" w:hAnsi="仿宋" w:eastAsia="仿宋" w:cs="仿宋"/>
                <w:sz w:val="32"/>
                <w:szCs w:val="32"/>
              </w:rPr>
              <w:t>拟订全县人力资源和社会保障事业发展规划。负责全县人力资源和社会保障的宣传和舆情研究，推进部门依法行政。保障政府服务、信息化、劳动保障政策研究等综合性工作。</w:t>
            </w:r>
          </w:p>
        </w:tc>
        <w:tc>
          <w:tcPr>
            <w:tcW w:w="2976" w:type="dxa"/>
            <w:vAlign w:val="center"/>
          </w:tcPr>
          <w:p w14:paraId="38090433">
            <w:pPr>
              <w:spacing w:line="300" w:lineRule="exact"/>
              <w:jc w:val="left"/>
              <w:rPr>
                <w:rFonts w:ascii="仿宋" w:hAnsi="仿宋" w:eastAsia="仿宋"/>
                <w:sz w:val="32"/>
                <w:szCs w:val="32"/>
              </w:rPr>
            </w:pPr>
            <w:r>
              <w:rPr>
                <w:rFonts w:hint="eastAsia" w:ascii="仿宋" w:hAnsi="仿宋" w:eastAsia="仿宋" w:cs="仿宋"/>
                <w:sz w:val="32"/>
                <w:szCs w:val="32"/>
              </w:rPr>
              <w:t>负责全县人力资源和社会保障的宣传和舆情研究。保障政府服务、信息化、劳动保障政策研究等综合性工作。提升部门依法行政水平。</w:t>
            </w:r>
          </w:p>
        </w:tc>
        <w:tc>
          <w:tcPr>
            <w:tcW w:w="1417" w:type="dxa"/>
            <w:vAlign w:val="center"/>
          </w:tcPr>
          <w:p w14:paraId="13D2E6C3">
            <w:pPr>
              <w:spacing w:line="300" w:lineRule="exact"/>
              <w:jc w:val="left"/>
              <w:rPr>
                <w:rFonts w:ascii="仿宋" w:hAnsi="仿宋" w:eastAsia="仿宋"/>
                <w:sz w:val="32"/>
                <w:szCs w:val="32"/>
              </w:rPr>
            </w:pPr>
          </w:p>
        </w:tc>
        <w:tc>
          <w:tcPr>
            <w:tcW w:w="737" w:type="dxa"/>
            <w:vAlign w:val="center"/>
          </w:tcPr>
          <w:p w14:paraId="3AED6AFA">
            <w:pPr>
              <w:spacing w:line="300" w:lineRule="exact"/>
              <w:jc w:val="center"/>
              <w:rPr>
                <w:rFonts w:ascii="仿宋" w:hAnsi="仿宋" w:eastAsia="仿宋"/>
                <w:sz w:val="15"/>
                <w:szCs w:val="15"/>
              </w:rPr>
            </w:pPr>
          </w:p>
        </w:tc>
        <w:tc>
          <w:tcPr>
            <w:tcW w:w="737" w:type="dxa"/>
            <w:vAlign w:val="center"/>
          </w:tcPr>
          <w:p w14:paraId="54B65DB5">
            <w:pPr>
              <w:spacing w:line="300" w:lineRule="exact"/>
              <w:jc w:val="center"/>
              <w:rPr>
                <w:rFonts w:ascii="仿宋" w:hAnsi="仿宋" w:eastAsia="仿宋"/>
                <w:sz w:val="32"/>
                <w:szCs w:val="32"/>
              </w:rPr>
            </w:pPr>
          </w:p>
        </w:tc>
        <w:tc>
          <w:tcPr>
            <w:tcW w:w="737" w:type="dxa"/>
            <w:vAlign w:val="center"/>
          </w:tcPr>
          <w:p w14:paraId="086B03FD">
            <w:pPr>
              <w:spacing w:line="300" w:lineRule="exact"/>
              <w:jc w:val="center"/>
              <w:rPr>
                <w:rFonts w:ascii="仿宋" w:hAnsi="仿宋" w:eastAsia="仿宋"/>
                <w:sz w:val="32"/>
                <w:szCs w:val="32"/>
              </w:rPr>
            </w:pPr>
          </w:p>
        </w:tc>
        <w:tc>
          <w:tcPr>
            <w:tcW w:w="737" w:type="dxa"/>
            <w:vAlign w:val="center"/>
          </w:tcPr>
          <w:p w14:paraId="5A65E2D6">
            <w:pPr>
              <w:spacing w:line="300" w:lineRule="exact"/>
              <w:jc w:val="center"/>
              <w:rPr>
                <w:rFonts w:ascii="仿宋" w:hAnsi="仿宋" w:eastAsia="仿宋"/>
                <w:sz w:val="32"/>
                <w:szCs w:val="32"/>
              </w:rPr>
            </w:pPr>
          </w:p>
        </w:tc>
      </w:tr>
      <w:tr w14:paraId="10426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4F4C45EE">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、综合业务管理</w:t>
            </w:r>
          </w:p>
        </w:tc>
        <w:tc>
          <w:tcPr>
            <w:tcW w:w="1276" w:type="dxa"/>
            <w:vMerge w:val="restart"/>
            <w:vAlign w:val="center"/>
          </w:tcPr>
          <w:p w14:paraId="42506D10">
            <w:pPr>
              <w:spacing w:line="300" w:lineRule="exact"/>
              <w:jc w:val="left"/>
              <w:rPr>
                <w:rFonts w:ascii="仿宋" w:hAnsi="仿宋" w:eastAsia="仿宋" w:cs="仿宋"/>
                <w:sz w:val="32"/>
                <w:szCs w:val="32"/>
              </w:rPr>
            </w:pPr>
            <w:r>
              <w:rPr>
                <w:rFonts w:ascii="仿宋" w:hAnsi="仿宋" w:eastAsia="仿宋" w:cs="仿宋"/>
                <w:sz w:val="32"/>
                <w:szCs w:val="32"/>
              </w:rPr>
              <w:t>22.00</w:t>
            </w:r>
          </w:p>
        </w:tc>
        <w:tc>
          <w:tcPr>
            <w:tcW w:w="2976" w:type="dxa"/>
            <w:vMerge w:val="restart"/>
            <w:vAlign w:val="center"/>
          </w:tcPr>
          <w:p w14:paraId="767734D4">
            <w:pPr>
              <w:spacing w:line="300" w:lineRule="exact"/>
              <w:jc w:val="left"/>
              <w:rPr>
                <w:rFonts w:ascii="仿宋" w:hAnsi="仿宋" w:eastAsia="仿宋"/>
                <w:sz w:val="32"/>
                <w:szCs w:val="32"/>
              </w:rPr>
            </w:pPr>
            <w:r>
              <w:rPr>
                <w:rFonts w:hint="eastAsia" w:ascii="仿宋" w:hAnsi="仿宋" w:eastAsia="仿宋" w:cs="仿宋"/>
                <w:sz w:val="32"/>
                <w:szCs w:val="32"/>
              </w:rPr>
              <w:t>制定人力资源和社会保障事业发展规划，政务服务、</w:t>
            </w:r>
            <w:r>
              <w:rPr>
                <w:rFonts w:ascii="仿宋" w:hAnsi="仿宋" w:eastAsia="仿宋" w:cs="仿宋"/>
                <w:sz w:val="32"/>
                <w:szCs w:val="32"/>
              </w:rPr>
              <w:t>12335</w:t>
            </w:r>
            <w:r>
              <w:rPr>
                <w:rFonts w:hint="eastAsia" w:ascii="仿宋" w:hAnsi="仿宋" w:eastAsia="仿宋" w:cs="仿宋"/>
                <w:sz w:val="32"/>
                <w:szCs w:val="32"/>
              </w:rPr>
              <w:t>电话咨询系统及信息系统建设，编制社会保险基金预决算草案。负责社保基金综合管理。</w:t>
            </w:r>
          </w:p>
        </w:tc>
        <w:tc>
          <w:tcPr>
            <w:tcW w:w="2976" w:type="dxa"/>
            <w:vMerge w:val="restart"/>
            <w:vAlign w:val="center"/>
          </w:tcPr>
          <w:p w14:paraId="46D035FC">
            <w:pPr>
              <w:spacing w:line="300" w:lineRule="exact"/>
              <w:jc w:val="left"/>
              <w:rPr>
                <w:rFonts w:ascii="仿宋" w:hAnsi="仿宋" w:eastAsia="仿宋"/>
                <w:sz w:val="32"/>
                <w:szCs w:val="32"/>
              </w:rPr>
            </w:pPr>
            <w:r>
              <w:rPr>
                <w:rFonts w:hint="eastAsia" w:ascii="仿宋" w:hAnsi="仿宋" w:eastAsia="仿宋" w:cs="仿宋"/>
                <w:sz w:val="32"/>
                <w:szCs w:val="32"/>
              </w:rPr>
              <w:t>接受社会监督，为群众提供优质政务服务</w:t>
            </w:r>
          </w:p>
        </w:tc>
        <w:tc>
          <w:tcPr>
            <w:tcW w:w="1417" w:type="dxa"/>
            <w:vAlign w:val="center"/>
          </w:tcPr>
          <w:p w14:paraId="476D4AEB">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57AE590">
            <w:pPr>
              <w:spacing w:line="300" w:lineRule="exact"/>
              <w:jc w:val="center"/>
              <w:rPr>
                <w:rFonts w:ascii="仿宋" w:hAnsi="仿宋" w:eastAsia="仿宋"/>
                <w:sz w:val="15"/>
                <w:szCs w:val="15"/>
              </w:rPr>
            </w:pPr>
            <w:r>
              <w:rPr>
                <w:rFonts w:hint="eastAsia" w:ascii="仿宋" w:hAnsi="仿宋" w:eastAsia="仿宋" w:cs="仿宋"/>
                <w:sz w:val="15"/>
                <w:szCs w:val="15"/>
              </w:rPr>
              <w:t>为群众提供优质政务服务案件数量占申请政务服务数量的比例</w:t>
            </w:r>
          </w:p>
        </w:tc>
        <w:tc>
          <w:tcPr>
            <w:tcW w:w="737" w:type="dxa"/>
            <w:vAlign w:val="center"/>
          </w:tcPr>
          <w:p w14:paraId="5A2E01F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774D528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F4BECF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62C22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749672DF">
            <w:pPr>
              <w:spacing w:line="300" w:lineRule="exact"/>
              <w:jc w:val="left"/>
              <w:rPr>
                <w:rFonts w:ascii="仿宋" w:hAnsi="仿宋" w:eastAsia="仿宋"/>
                <w:b/>
                <w:bCs/>
                <w:sz w:val="32"/>
                <w:szCs w:val="32"/>
              </w:rPr>
            </w:pPr>
          </w:p>
        </w:tc>
        <w:tc>
          <w:tcPr>
            <w:tcW w:w="1276" w:type="dxa"/>
            <w:vMerge w:val="continue"/>
            <w:vAlign w:val="center"/>
          </w:tcPr>
          <w:p w14:paraId="2CFB347A">
            <w:pPr>
              <w:spacing w:line="300" w:lineRule="exact"/>
              <w:jc w:val="left"/>
              <w:rPr>
                <w:rFonts w:ascii="仿宋" w:hAnsi="仿宋" w:eastAsia="仿宋"/>
                <w:sz w:val="32"/>
                <w:szCs w:val="32"/>
              </w:rPr>
            </w:pPr>
          </w:p>
        </w:tc>
        <w:tc>
          <w:tcPr>
            <w:tcW w:w="2976" w:type="dxa"/>
            <w:vMerge w:val="continue"/>
            <w:vAlign w:val="center"/>
          </w:tcPr>
          <w:p w14:paraId="4F4677BB">
            <w:pPr>
              <w:spacing w:line="300" w:lineRule="exact"/>
              <w:jc w:val="left"/>
              <w:rPr>
                <w:rFonts w:ascii="仿宋" w:hAnsi="仿宋" w:eastAsia="仿宋"/>
                <w:sz w:val="32"/>
                <w:szCs w:val="32"/>
              </w:rPr>
            </w:pPr>
          </w:p>
        </w:tc>
        <w:tc>
          <w:tcPr>
            <w:tcW w:w="2976" w:type="dxa"/>
            <w:vMerge w:val="continue"/>
            <w:vAlign w:val="center"/>
          </w:tcPr>
          <w:p w14:paraId="62DE5625">
            <w:pPr>
              <w:spacing w:line="300" w:lineRule="exact"/>
              <w:jc w:val="left"/>
              <w:rPr>
                <w:rFonts w:ascii="仿宋" w:hAnsi="仿宋" w:eastAsia="仿宋"/>
                <w:sz w:val="32"/>
                <w:szCs w:val="32"/>
              </w:rPr>
            </w:pPr>
          </w:p>
        </w:tc>
        <w:tc>
          <w:tcPr>
            <w:tcW w:w="1417" w:type="dxa"/>
            <w:vAlign w:val="center"/>
          </w:tcPr>
          <w:p w14:paraId="05CC425A">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6F36A58">
            <w:pPr>
              <w:spacing w:line="300" w:lineRule="exact"/>
              <w:jc w:val="center"/>
              <w:rPr>
                <w:rFonts w:ascii="仿宋" w:hAnsi="仿宋" w:eastAsia="仿宋"/>
                <w:sz w:val="15"/>
                <w:szCs w:val="15"/>
              </w:rPr>
            </w:pPr>
            <w:r>
              <w:rPr>
                <w:rFonts w:hint="eastAsia" w:ascii="仿宋" w:hAnsi="仿宋" w:eastAsia="仿宋" w:cs="仿宋"/>
                <w:sz w:val="15"/>
                <w:szCs w:val="15"/>
              </w:rPr>
              <w:t>年度内政务服务、</w:t>
            </w:r>
            <w:r>
              <w:rPr>
                <w:rFonts w:ascii="仿宋" w:hAnsi="仿宋" w:eastAsia="仿宋" w:cs="仿宋"/>
                <w:sz w:val="15"/>
                <w:szCs w:val="15"/>
              </w:rPr>
              <w:t>12333</w:t>
            </w:r>
            <w:r>
              <w:rPr>
                <w:rFonts w:hint="eastAsia" w:ascii="仿宋" w:hAnsi="仿宋" w:eastAsia="仿宋" w:cs="仿宋"/>
                <w:sz w:val="15"/>
                <w:szCs w:val="15"/>
              </w:rPr>
              <w:t>电话咨询系统及信息系统建设完成情况</w:t>
            </w:r>
          </w:p>
        </w:tc>
        <w:tc>
          <w:tcPr>
            <w:tcW w:w="737" w:type="dxa"/>
            <w:vAlign w:val="center"/>
          </w:tcPr>
          <w:p w14:paraId="1DE5AA5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D598F6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E07DA2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3CFE0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C537014">
            <w:pPr>
              <w:spacing w:line="300" w:lineRule="exact"/>
              <w:jc w:val="left"/>
              <w:rPr>
                <w:rFonts w:ascii="仿宋" w:hAnsi="仿宋" w:eastAsia="仿宋"/>
                <w:b/>
                <w:bCs/>
                <w:sz w:val="32"/>
                <w:szCs w:val="32"/>
              </w:rPr>
            </w:pPr>
          </w:p>
        </w:tc>
        <w:tc>
          <w:tcPr>
            <w:tcW w:w="1276" w:type="dxa"/>
            <w:vMerge w:val="continue"/>
            <w:vAlign w:val="center"/>
          </w:tcPr>
          <w:p w14:paraId="5C05BB12">
            <w:pPr>
              <w:spacing w:line="300" w:lineRule="exact"/>
              <w:jc w:val="left"/>
              <w:rPr>
                <w:rFonts w:ascii="仿宋" w:hAnsi="仿宋" w:eastAsia="仿宋"/>
                <w:sz w:val="32"/>
                <w:szCs w:val="32"/>
              </w:rPr>
            </w:pPr>
          </w:p>
        </w:tc>
        <w:tc>
          <w:tcPr>
            <w:tcW w:w="2976" w:type="dxa"/>
            <w:vMerge w:val="continue"/>
            <w:vAlign w:val="center"/>
          </w:tcPr>
          <w:p w14:paraId="65D82CDD">
            <w:pPr>
              <w:spacing w:line="300" w:lineRule="exact"/>
              <w:jc w:val="left"/>
              <w:rPr>
                <w:rFonts w:ascii="仿宋" w:hAnsi="仿宋" w:eastAsia="仿宋"/>
                <w:sz w:val="32"/>
                <w:szCs w:val="32"/>
              </w:rPr>
            </w:pPr>
          </w:p>
        </w:tc>
        <w:tc>
          <w:tcPr>
            <w:tcW w:w="2976" w:type="dxa"/>
            <w:vMerge w:val="continue"/>
            <w:vAlign w:val="center"/>
          </w:tcPr>
          <w:p w14:paraId="05651493">
            <w:pPr>
              <w:spacing w:line="300" w:lineRule="exact"/>
              <w:jc w:val="left"/>
              <w:rPr>
                <w:rFonts w:ascii="仿宋" w:hAnsi="仿宋" w:eastAsia="仿宋"/>
                <w:sz w:val="32"/>
                <w:szCs w:val="32"/>
              </w:rPr>
            </w:pPr>
          </w:p>
        </w:tc>
        <w:tc>
          <w:tcPr>
            <w:tcW w:w="1417" w:type="dxa"/>
            <w:vAlign w:val="center"/>
          </w:tcPr>
          <w:p w14:paraId="51E8A08C">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605DD8A9">
            <w:pPr>
              <w:spacing w:line="300" w:lineRule="exact"/>
              <w:jc w:val="center"/>
              <w:rPr>
                <w:rFonts w:ascii="仿宋" w:hAnsi="仿宋" w:eastAsia="仿宋"/>
                <w:sz w:val="15"/>
                <w:szCs w:val="15"/>
              </w:rPr>
            </w:pPr>
            <w:r>
              <w:rPr>
                <w:rFonts w:hint="eastAsia" w:ascii="仿宋" w:hAnsi="仿宋" w:eastAsia="仿宋" w:cs="仿宋"/>
                <w:sz w:val="15"/>
                <w:szCs w:val="15"/>
              </w:rPr>
              <w:t>综合业务管理工作完成情况</w:t>
            </w:r>
          </w:p>
        </w:tc>
        <w:tc>
          <w:tcPr>
            <w:tcW w:w="737" w:type="dxa"/>
            <w:vAlign w:val="center"/>
          </w:tcPr>
          <w:p w14:paraId="6F569FDB">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15CBFC4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445842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56BE2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5EA06A3A">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、综合事务管理</w:t>
            </w:r>
          </w:p>
        </w:tc>
        <w:tc>
          <w:tcPr>
            <w:tcW w:w="1276" w:type="dxa"/>
            <w:vMerge w:val="restart"/>
            <w:vAlign w:val="center"/>
          </w:tcPr>
          <w:p w14:paraId="60B96022">
            <w:pPr>
              <w:spacing w:line="300" w:lineRule="exact"/>
              <w:jc w:val="left"/>
              <w:rPr>
                <w:rFonts w:ascii="仿宋" w:hAnsi="仿宋" w:eastAsia="仿宋"/>
                <w:sz w:val="32"/>
                <w:szCs w:val="32"/>
              </w:rPr>
            </w:pPr>
            <w:r>
              <w:rPr>
                <w:rFonts w:ascii="仿宋" w:hAnsi="仿宋" w:eastAsia="仿宋"/>
                <w:sz w:val="32"/>
                <w:szCs w:val="32"/>
              </w:rPr>
              <w:t>12</w:t>
            </w:r>
          </w:p>
        </w:tc>
        <w:tc>
          <w:tcPr>
            <w:tcW w:w="2976" w:type="dxa"/>
            <w:vMerge w:val="restart"/>
            <w:vAlign w:val="center"/>
          </w:tcPr>
          <w:p w14:paraId="5C6E441A">
            <w:pPr>
              <w:spacing w:line="300" w:lineRule="exact"/>
              <w:jc w:val="left"/>
              <w:rPr>
                <w:rFonts w:ascii="仿宋" w:hAnsi="仿宋" w:eastAsia="仿宋"/>
                <w:sz w:val="32"/>
                <w:szCs w:val="32"/>
              </w:rPr>
            </w:pPr>
            <w:r>
              <w:rPr>
                <w:rFonts w:hint="eastAsia" w:ascii="仿宋" w:hAnsi="仿宋" w:eastAsia="仿宋" w:cs="仿宋"/>
                <w:sz w:val="32"/>
                <w:szCs w:val="32"/>
              </w:rPr>
              <w:t>办理机关法律事务、行政复议和行政应诉。会议组织管理、信息化建设与维护、财务、统计、科研和资产管理、人力资源和社会保障教育培训等工作。</w:t>
            </w:r>
          </w:p>
        </w:tc>
        <w:tc>
          <w:tcPr>
            <w:tcW w:w="2976" w:type="dxa"/>
            <w:vMerge w:val="restart"/>
            <w:vAlign w:val="center"/>
          </w:tcPr>
          <w:p w14:paraId="4F3C9DA4">
            <w:pPr>
              <w:spacing w:line="300" w:lineRule="exact"/>
              <w:jc w:val="left"/>
              <w:rPr>
                <w:rFonts w:ascii="仿宋" w:hAnsi="仿宋" w:eastAsia="仿宋"/>
                <w:sz w:val="32"/>
                <w:szCs w:val="32"/>
              </w:rPr>
            </w:pPr>
            <w:r>
              <w:rPr>
                <w:rFonts w:hint="eastAsia" w:ascii="仿宋" w:hAnsi="仿宋" w:eastAsia="仿宋" w:cs="仿宋"/>
                <w:sz w:val="32"/>
                <w:szCs w:val="32"/>
              </w:rPr>
              <w:t>保障机关正常运转</w:t>
            </w:r>
          </w:p>
        </w:tc>
        <w:tc>
          <w:tcPr>
            <w:tcW w:w="1417" w:type="dxa"/>
            <w:vAlign w:val="center"/>
          </w:tcPr>
          <w:p w14:paraId="2077C1EF">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3D583C2">
            <w:pPr>
              <w:spacing w:line="300" w:lineRule="exact"/>
              <w:jc w:val="center"/>
              <w:rPr>
                <w:rFonts w:ascii="仿宋" w:hAnsi="仿宋" w:eastAsia="仿宋"/>
                <w:sz w:val="15"/>
                <w:szCs w:val="15"/>
              </w:rPr>
            </w:pPr>
            <w:r>
              <w:rPr>
                <w:rFonts w:hint="eastAsia" w:ascii="仿宋" w:hAnsi="仿宋" w:eastAsia="仿宋" w:cs="仿宋"/>
                <w:sz w:val="15"/>
                <w:szCs w:val="15"/>
              </w:rPr>
              <w:t>社会保障信息化水平有效支撑社保事务正常开展情况</w:t>
            </w:r>
          </w:p>
        </w:tc>
        <w:tc>
          <w:tcPr>
            <w:tcW w:w="737" w:type="dxa"/>
            <w:vAlign w:val="center"/>
          </w:tcPr>
          <w:p w14:paraId="3C324FD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1033982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59D69B0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375D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4B6B41EB">
            <w:pPr>
              <w:spacing w:line="300" w:lineRule="exact"/>
              <w:jc w:val="left"/>
              <w:rPr>
                <w:rFonts w:ascii="仿宋" w:hAnsi="仿宋" w:eastAsia="仿宋"/>
                <w:b/>
                <w:bCs/>
                <w:sz w:val="32"/>
                <w:szCs w:val="32"/>
              </w:rPr>
            </w:pPr>
          </w:p>
        </w:tc>
        <w:tc>
          <w:tcPr>
            <w:tcW w:w="1276" w:type="dxa"/>
            <w:vMerge w:val="continue"/>
            <w:vAlign w:val="center"/>
          </w:tcPr>
          <w:p w14:paraId="7EB3B137">
            <w:pPr>
              <w:spacing w:line="300" w:lineRule="exact"/>
              <w:jc w:val="left"/>
              <w:rPr>
                <w:rFonts w:ascii="仿宋" w:hAnsi="仿宋" w:eastAsia="仿宋"/>
                <w:sz w:val="32"/>
                <w:szCs w:val="32"/>
              </w:rPr>
            </w:pPr>
          </w:p>
        </w:tc>
        <w:tc>
          <w:tcPr>
            <w:tcW w:w="2976" w:type="dxa"/>
            <w:vMerge w:val="continue"/>
            <w:vAlign w:val="center"/>
          </w:tcPr>
          <w:p w14:paraId="255FDD0D">
            <w:pPr>
              <w:spacing w:line="300" w:lineRule="exact"/>
              <w:jc w:val="left"/>
              <w:rPr>
                <w:rFonts w:ascii="仿宋" w:hAnsi="仿宋" w:eastAsia="仿宋"/>
                <w:sz w:val="32"/>
                <w:szCs w:val="32"/>
              </w:rPr>
            </w:pPr>
          </w:p>
        </w:tc>
        <w:tc>
          <w:tcPr>
            <w:tcW w:w="2976" w:type="dxa"/>
            <w:vMerge w:val="continue"/>
            <w:vAlign w:val="center"/>
          </w:tcPr>
          <w:p w14:paraId="0FAD208A">
            <w:pPr>
              <w:spacing w:line="300" w:lineRule="exact"/>
              <w:jc w:val="left"/>
              <w:rPr>
                <w:rFonts w:ascii="仿宋" w:hAnsi="仿宋" w:eastAsia="仿宋"/>
                <w:sz w:val="32"/>
                <w:szCs w:val="32"/>
              </w:rPr>
            </w:pPr>
          </w:p>
        </w:tc>
        <w:tc>
          <w:tcPr>
            <w:tcW w:w="1417" w:type="dxa"/>
            <w:vAlign w:val="center"/>
          </w:tcPr>
          <w:p w14:paraId="3DF7EC89">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094A52F">
            <w:pPr>
              <w:spacing w:line="300" w:lineRule="exact"/>
              <w:jc w:val="center"/>
              <w:rPr>
                <w:rFonts w:ascii="仿宋" w:hAnsi="仿宋" w:eastAsia="仿宋"/>
                <w:sz w:val="15"/>
                <w:szCs w:val="15"/>
              </w:rPr>
            </w:pPr>
            <w:r>
              <w:rPr>
                <w:rFonts w:hint="eastAsia" w:ascii="仿宋" w:hAnsi="仿宋" w:eastAsia="仿宋" w:cs="仿宋"/>
                <w:sz w:val="15"/>
                <w:szCs w:val="15"/>
              </w:rPr>
              <w:t>综合事务管理工作完成情况</w:t>
            </w:r>
          </w:p>
        </w:tc>
        <w:tc>
          <w:tcPr>
            <w:tcW w:w="737" w:type="dxa"/>
            <w:vAlign w:val="center"/>
          </w:tcPr>
          <w:p w14:paraId="674B82D6">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4BE18F1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32A1E7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28F27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AF022BD">
            <w:pPr>
              <w:spacing w:line="300" w:lineRule="exact"/>
              <w:jc w:val="left"/>
              <w:rPr>
                <w:rFonts w:ascii="仿宋" w:hAnsi="仿宋" w:eastAsia="仿宋"/>
                <w:b/>
                <w:bCs/>
                <w:sz w:val="32"/>
                <w:szCs w:val="32"/>
              </w:rPr>
            </w:pPr>
            <w:r>
              <w:rPr>
                <w:rFonts w:hint="eastAsia" w:ascii="仿宋" w:hAnsi="仿宋" w:eastAsia="仿宋" w:cs="仿宋"/>
                <w:b/>
                <w:bCs/>
                <w:sz w:val="32"/>
                <w:szCs w:val="32"/>
              </w:rPr>
              <w:t>六、城乡居民社会养老保险征缴政策的实施及管理</w:t>
            </w:r>
          </w:p>
        </w:tc>
        <w:tc>
          <w:tcPr>
            <w:tcW w:w="1276" w:type="dxa"/>
            <w:vAlign w:val="center"/>
          </w:tcPr>
          <w:p w14:paraId="16DC69D6">
            <w:pPr>
              <w:spacing w:line="300" w:lineRule="exact"/>
              <w:jc w:val="left"/>
              <w:rPr>
                <w:rFonts w:ascii="仿宋" w:hAnsi="仿宋" w:eastAsia="仿宋"/>
                <w:sz w:val="32"/>
                <w:szCs w:val="32"/>
              </w:rPr>
            </w:pPr>
          </w:p>
        </w:tc>
        <w:tc>
          <w:tcPr>
            <w:tcW w:w="2976" w:type="dxa"/>
            <w:vAlign w:val="center"/>
          </w:tcPr>
          <w:p w14:paraId="3A9CF2DB">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组织实施我县城乡居民社会养老保险的参保登记、保险费的收缴以及参保人员保险关系的转移和接受。</w:t>
            </w:r>
          </w:p>
        </w:tc>
        <w:tc>
          <w:tcPr>
            <w:tcW w:w="2976" w:type="dxa"/>
            <w:vAlign w:val="center"/>
          </w:tcPr>
          <w:p w14:paraId="260E598E">
            <w:pPr>
              <w:spacing w:line="300" w:lineRule="exact"/>
              <w:jc w:val="left"/>
              <w:rPr>
                <w:rFonts w:ascii="仿宋" w:hAnsi="仿宋" w:eastAsia="仿宋"/>
                <w:sz w:val="32"/>
                <w:szCs w:val="32"/>
              </w:rPr>
            </w:pPr>
            <w:r>
              <w:rPr>
                <w:rFonts w:hint="eastAsia" w:ascii="仿宋" w:hAnsi="仿宋" w:eastAsia="仿宋" w:cs="仿宋"/>
                <w:sz w:val="32"/>
                <w:szCs w:val="32"/>
              </w:rPr>
              <w:t>全面开展参保登记，扩大城乡居民社会养老保险的覆盖面，及时完成对符合条件的参保人员保险关系的转移和接受。</w:t>
            </w:r>
          </w:p>
        </w:tc>
        <w:tc>
          <w:tcPr>
            <w:tcW w:w="1417" w:type="dxa"/>
            <w:vAlign w:val="center"/>
          </w:tcPr>
          <w:p w14:paraId="73145297">
            <w:pPr>
              <w:spacing w:line="300" w:lineRule="exact"/>
              <w:jc w:val="left"/>
              <w:rPr>
                <w:rFonts w:ascii="仿宋" w:hAnsi="仿宋" w:eastAsia="仿宋"/>
                <w:sz w:val="32"/>
                <w:szCs w:val="32"/>
              </w:rPr>
            </w:pPr>
          </w:p>
        </w:tc>
        <w:tc>
          <w:tcPr>
            <w:tcW w:w="737" w:type="dxa"/>
            <w:vAlign w:val="center"/>
          </w:tcPr>
          <w:p w14:paraId="0836D4BB">
            <w:pPr>
              <w:spacing w:line="300" w:lineRule="exact"/>
              <w:jc w:val="center"/>
              <w:rPr>
                <w:rFonts w:ascii="仿宋" w:hAnsi="仿宋" w:eastAsia="仿宋"/>
                <w:sz w:val="15"/>
                <w:szCs w:val="15"/>
              </w:rPr>
            </w:pPr>
          </w:p>
        </w:tc>
        <w:tc>
          <w:tcPr>
            <w:tcW w:w="737" w:type="dxa"/>
            <w:vAlign w:val="center"/>
          </w:tcPr>
          <w:p w14:paraId="4EA20769">
            <w:pPr>
              <w:spacing w:line="300" w:lineRule="exact"/>
              <w:jc w:val="center"/>
              <w:rPr>
                <w:rFonts w:ascii="仿宋" w:hAnsi="仿宋" w:eastAsia="仿宋"/>
                <w:sz w:val="32"/>
                <w:szCs w:val="32"/>
              </w:rPr>
            </w:pPr>
          </w:p>
        </w:tc>
        <w:tc>
          <w:tcPr>
            <w:tcW w:w="737" w:type="dxa"/>
            <w:vAlign w:val="center"/>
          </w:tcPr>
          <w:p w14:paraId="65A1D7B1">
            <w:pPr>
              <w:spacing w:line="300" w:lineRule="exact"/>
              <w:jc w:val="center"/>
              <w:rPr>
                <w:rFonts w:ascii="仿宋" w:hAnsi="仿宋" w:eastAsia="仿宋"/>
                <w:sz w:val="32"/>
                <w:szCs w:val="32"/>
              </w:rPr>
            </w:pPr>
          </w:p>
        </w:tc>
        <w:tc>
          <w:tcPr>
            <w:tcW w:w="737" w:type="dxa"/>
            <w:vAlign w:val="center"/>
          </w:tcPr>
          <w:p w14:paraId="4D6A7FC1">
            <w:pPr>
              <w:spacing w:line="300" w:lineRule="exact"/>
              <w:jc w:val="center"/>
              <w:rPr>
                <w:rFonts w:ascii="仿宋" w:hAnsi="仿宋" w:eastAsia="仿宋"/>
                <w:sz w:val="32"/>
                <w:szCs w:val="32"/>
              </w:rPr>
            </w:pPr>
          </w:p>
        </w:tc>
      </w:tr>
      <w:tr w14:paraId="58F6E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48011FAF">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、参保登记工作管理</w:t>
            </w:r>
          </w:p>
        </w:tc>
        <w:tc>
          <w:tcPr>
            <w:tcW w:w="1276" w:type="dxa"/>
            <w:vMerge w:val="restart"/>
            <w:vAlign w:val="center"/>
          </w:tcPr>
          <w:p w14:paraId="2417F691">
            <w:pPr>
              <w:spacing w:line="300" w:lineRule="exact"/>
              <w:jc w:val="left"/>
              <w:rPr>
                <w:rFonts w:ascii="仿宋" w:hAnsi="仿宋" w:eastAsia="仿宋"/>
                <w:sz w:val="32"/>
                <w:szCs w:val="32"/>
              </w:rPr>
            </w:pPr>
          </w:p>
        </w:tc>
        <w:tc>
          <w:tcPr>
            <w:tcW w:w="2976" w:type="dxa"/>
            <w:vMerge w:val="restart"/>
            <w:vAlign w:val="center"/>
          </w:tcPr>
          <w:p w14:paraId="4139C0CF">
            <w:pPr>
              <w:spacing w:line="300" w:lineRule="exact"/>
              <w:jc w:val="left"/>
              <w:rPr>
                <w:rFonts w:ascii="仿宋" w:hAnsi="仿宋" w:eastAsia="仿宋"/>
                <w:sz w:val="32"/>
                <w:szCs w:val="32"/>
              </w:rPr>
            </w:pPr>
            <w:r>
              <w:rPr>
                <w:rFonts w:hint="eastAsia" w:ascii="仿宋" w:hAnsi="仿宋" w:eastAsia="仿宋" w:cs="仿宋"/>
                <w:sz w:val="32"/>
                <w:szCs w:val="32"/>
              </w:rPr>
              <w:t>落实城乡居民社会养老保险政策，对符合条件的参保人员全面进行参保登记。</w:t>
            </w:r>
          </w:p>
        </w:tc>
        <w:tc>
          <w:tcPr>
            <w:tcW w:w="2976" w:type="dxa"/>
            <w:vMerge w:val="restart"/>
            <w:vAlign w:val="center"/>
          </w:tcPr>
          <w:p w14:paraId="0981BDDC">
            <w:pPr>
              <w:spacing w:line="300" w:lineRule="exact"/>
              <w:jc w:val="left"/>
              <w:rPr>
                <w:rFonts w:ascii="仿宋" w:hAnsi="仿宋" w:eastAsia="仿宋"/>
                <w:sz w:val="32"/>
                <w:szCs w:val="32"/>
              </w:rPr>
            </w:pPr>
            <w:r>
              <w:rPr>
                <w:rFonts w:hint="eastAsia" w:ascii="仿宋" w:hAnsi="仿宋" w:eastAsia="仿宋" w:cs="仿宋"/>
                <w:sz w:val="32"/>
                <w:szCs w:val="32"/>
              </w:rPr>
              <w:t>全面完成参保人员的参保、变更登记工作，确保参保人员参保档案真实、完整，确保参保人员权益。</w:t>
            </w:r>
          </w:p>
        </w:tc>
        <w:tc>
          <w:tcPr>
            <w:tcW w:w="1417" w:type="dxa"/>
            <w:vAlign w:val="center"/>
          </w:tcPr>
          <w:p w14:paraId="7A2AA436">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CCBF62F">
            <w:pPr>
              <w:spacing w:line="300" w:lineRule="exact"/>
              <w:jc w:val="center"/>
              <w:rPr>
                <w:rFonts w:ascii="仿宋" w:hAnsi="仿宋" w:eastAsia="仿宋"/>
                <w:sz w:val="15"/>
                <w:szCs w:val="15"/>
              </w:rPr>
            </w:pPr>
            <w:r>
              <w:rPr>
                <w:rFonts w:hint="eastAsia" w:ascii="仿宋" w:hAnsi="仿宋" w:eastAsia="仿宋" w:cs="仿宋"/>
                <w:sz w:val="15"/>
                <w:szCs w:val="15"/>
              </w:rPr>
              <w:t>经审核符合变更条件的各类人员变更登记的比例</w:t>
            </w:r>
          </w:p>
        </w:tc>
        <w:tc>
          <w:tcPr>
            <w:tcW w:w="737" w:type="dxa"/>
            <w:vAlign w:val="center"/>
          </w:tcPr>
          <w:p w14:paraId="4277D040">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3C1EDDD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117F70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25891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253EF195">
            <w:pPr>
              <w:spacing w:line="300" w:lineRule="exact"/>
              <w:jc w:val="left"/>
              <w:rPr>
                <w:rFonts w:ascii="仿宋" w:hAnsi="仿宋" w:eastAsia="仿宋"/>
                <w:b/>
                <w:bCs/>
                <w:sz w:val="32"/>
                <w:szCs w:val="32"/>
              </w:rPr>
            </w:pPr>
          </w:p>
        </w:tc>
        <w:tc>
          <w:tcPr>
            <w:tcW w:w="1276" w:type="dxa"/>
            <w:vMerge w:val="continue"/>
            <w:vAlign w:val="center"/>
          </w:tcPr>
          <w:p w14:paraId="7FD26077">
            <w:pPr>
              <w:spacing w:line="300" w:lineRule="exact"/>
              <w:jc w:val="left"/>
              <w:rPr>
                <w:rFonts w:ascii="仿宋" w:hAnsi="仿宋" w:eastAsia="仿宋"/>
                <w:sz w:val="32"/>
                <w:szCs w:val="32"/>
              </w:rPr>
            </w:pPr>
          </w:p>
        </w:tc>
        <w:tc>
          <w:tcPr>
            <w:tcW w:w="2976" w:type="dxa"/>
            <w:vMerge w:val="continue"/>
            <w:vAlign w:val="center"/>
          </w:tcPr>
          <w:p w14:paraId="40063C40">
            <w:pPr>
              <w:spacing w:line="300" w:lineRule="exact"/>
              <w:jc w:val="left"/>
              <w:rPr>
                <w:rFonts w:ascii="仿宋" w:hAnsi="仿宋" w:eastAsia="仿宋"/>
                <w:sz w:val="32"/>
                <w:szCs w:val="32"/>
              </w:rPr>
            </w:pPr>
          </w:p>
        </w:tc>
        <w:tc>
          <w:tcPr>
            <w:tcW w:w="2976" w:type="dxa"/>
            <w:vMerge w:val="continue"/>
            <w:vAlign w:val="center"/>
          </w:tcPr>
          <w:p w14:paraId="799CC867">
            <w:pPr>
              <w:spacing w:line="300" w:lineRule="exact"/>
              <w:jc w:val="left"/>
              <w:rPr>
                <w:rFonts w:ascii="仿宋" w:hAnsi="仿宋" w:eastAsia="仿宋"/>
                <w:sz w:val="32"/>
                <w:szCs w:val="32"/>
              </w:rPr>
            </w:pPr>
          </w:p>
        </w:tc>
        <w:tc>
          <w:tcPr>
            <w:tcW w:w="1417" w:type="dxa"/>
            <w:vAlign w:val="center"/>
          </w:tcPr>
          <w:p w14:paraId="4CE4F870">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8DBEF9A">
            <w:pPr>
              <w:spacing w:line="300" w:lineRule="exact"/>
              <w:jc w:val="center"/>
              <w:rPr>
                <w:rFonts w:ascii="仿宋" w:hAnsi="仿宋" w:eastAsia="仿宋"/>
                <w:sz w:val="15"/>
                <w:szCs w:val="15"/>
              </w:rPr>
            </w:pPr>
            <w:r>
              <w:rPr>
                <w:rFonts w:hint="eastAsia" w:ascii="仿宋" w:hAnsi="仿宋" w:eastAsia="仿宋" w:cs="仿宋"/>
                <w:sz w:val="15"/>
                <w:szCs w:val="15"/>
              </w:rPr>
              <w:t>经审核符合新参保条件的各类人员参保登记的比例</w:t>
            </w:r>
          </w:p>
        </w:tc>
        <w:tc>
          <w:tcPr>
            <w:tcW w:w="737" w:type="dxa"/>
            <w:vAlign w:val="center"/>
          </w:tcPr>
          <w:p w14:paraId="39A56484">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4BF400D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66D9EFE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9D9C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30B0CFC3">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、政策宣传及关系转移管理</w:t>
            </w:r>
          </w:p>
        </w:tc>
        <w:tc>
          <w:tcPr>
            <w:tcW w:w="1276" w:type="dxa"/>
            <w:vMerge w:val="restart"/>
            <w:vAlign w:val="center"/>
          </w:tcPr>
          <w:p w14:paraId="3FBB97F6">
            <w:pPr>
              <w:spacing w:line="300" w:lineRule="exact"/>
              <w:jc w:val="left"/>
              <w:rPr>
                <w:rFonts w:ascii="仿宋" w:hAnsi="仿宋" w:eastAsia="仿宋"/>
                <w:sz w:val="32"/>
                <w:szCs w:val="32"/>
              </w:rPr>
            </w:pPr>
          </w:p>
        </w:tc>
        <w:tc>
          <w:tcPr>
            <w:tcW w:w="2976" w:type="dxa"/>
            <w:vMerge w:val="restart"/>
            <w:vAlign w:val="center"/>
          </w:tcPr>
          <w:p w14:paraId="7AA232C2">
            <w:pPr>
              <w:spacing w:line="300" w:lineRule="exact"/>
              <w:jc w:val="left"/>
              <w:rPr>
                <w:rFonts w:ascii="仿宋" w:hAnsi="仿宋" w:eastAsia="仿宋"/>
                <w:sz w:val="32"/>
                <w:szCs w:val="32"/>
              </w:rPr>
            </w:pPr>
            <w:r>
              <w:rPr>
                <w:rFonts w:hint="eastAsia" w:ascii="仿宋" w:hAnsi="仿宋" w:eastAsia="仿宋" w:cs="仿宋"/>
                <w:sz w:val="32"/>
                <w:szCs w:val="32"/>
              </w:rPr>
              <w:t>宣传落实城乡居民社会养老保险政策，及时完成参保人员保险关系跨区域转移和接受。</w:t>
            </w:r>
          </w:p>
        </w:tc>
        <w:tc>
          <w:tcPr>
            <w:tcW w:w="2976" w:type="dxa"/>
            <w:vMerge w:val="restart"/>
            <w:vAlign w:val="center"/>
          </w:tcPr>
          <w:p w14:paraId="75F1B4C2">
            <w:pPr>
              <w:spacing w:line="300" w:lineRule="exact"/>
              <w:jc w:val="left"/>
              <w:rPr>
                <w:rFonts w:ascii="仿宋" w:hAnsi="仿宋" w:eastAsia="仿宋"/>
                <w:sz w:val="32"/>
                <w:szCs w:val="32"/>
              </w:rPr>
            </w:pPr>
            <w:r>
              <w:rPr>
                <w:rFonts w:hint="eastAsia" w:ascii="仿宋" w:hAnsi="仿宋" w:eastAsia="仿宋" w:cs="仿宋"/>
                <w:sz w:val="32"/>
                <w:szCs w:val="32"/>
              </w:rPr>
              <w:t>稳步提高城乡居民养老保险参保率，按时完成保险费的收缴工作，及时完成缴费信息的登录、汇总工作。</w:t>
            </w:r>
          </w:p>
        </w:tc>
        <w:tc>
          <w:tcPr>
            <w:tcW w:w="1417" w:type="dxa"/>
            <w:vAlign w:val="center"/>
          </w:tcPr>
          <w:p w14:paraId="7FAAB164">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522B7D21">
            <w:pPr>
              <w:spacing w:line="300" w:lineRule="exact"/>
              <w:jc w:val="center"/>
              <w:rPr>
                <w:rFonts w:ascii="仿宋" w:hAnsi="仿宋" w:eastAsia="仿宋"/>
                <w:sz w:val="15"/>
                <w:szCs w:val="15"/>
              </w:rPr>
            </w:pPr>
            <w:r>
              <w:rPr>
                <w:rFonts w:hint="eastAsia" w:ascii="仿宋" w:hAnsi="仿宋" w:eastAsia="仿宋" w:cs="仿宋"/>
                <w:sz w:val="15"/>
                <w:szCs w:val="15"/>
              </w:rPr>
              <w:t>实际转移人数与当年应转移人数之间的比率</w:t>
            </w:r>
          </w:p>
        </w:tc>
        <w:tc>
          <w:tcPr>
            <w:tcW w:w="737" w:type="dxa"/>
            <w:vAlign w:val="center"/>
          </w:tcPr>
          <w:p w14:paraId="1B5E3A81">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AF0D08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1DA21DF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11A2A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325F35DC">
            <w:pPr>
              <w:spacing w:line="300" w:lineRule="exact"/>
              <w:jc w:val="left"/>
              <w:rPr>
                <w:rFonts w:ascii="仿宋" w:hAnsi="仿宋" w:eastAsia="仿宋"/>
                <w:b/>
                <w:bCs/>
                <w:sz w:val="32"/>
                <w:szCs w:val="32"/>
              </w:rPr>
            </w:pPr>
          </w:p>
        </w:tc>
        <w:tc>
          <w:tcPr>
            <w:tcW w:w="1276" w:type="dxa"/>
            <w:vMerge w:val="continue"/>
            <w:vAlign w:val="center"/>
          </w:tcPr>
          <w:p w14:paraId="2BE98EDB">
            <w:pPr>
              <w:spacing w:line="300" w:lineRule="exact"/>
              <w:jc w:val="left"/>
              <w:rPr>
                <w:rFonts w:ascii="仿宋" w:hAnsi="仿宋" w:eastAsia="仿宋"/>
                <w:sz w:val="32"/>
                <w:szCs w:val="32"/>
              </w:rPr>
            </w:pPr>
          </w:p>
        </w:tc>
        <w:tc>
          <w:tcPr>
            <w:tcW w:w="2976" w:type="dxa"/>
            <w:vMerge w:val="continue"/>
            <w:vAlign w:val="center"/>
          </w:tcPr>
          <w:p w14:paraId="06C70EFE">
            <w:pPr>
              <w:spacing w:line="300" w:lineRule="exact"/>
              <w:jc w:val="left"/>
              <w:rPr>
                <w:rFonts w:ascii="仿宋" w:hAnsi="仿宋" w:eastAsia="仿宋"/>
                <w:sz w:val="32"/>
                <w:szCs w:val="32"/>
              </w:rPr>
            </w:pPr>
          </w:p>
        </w:tc>
        <w:tc>
          <w:tcPr>
            <w:tcW w:w="2976" w:type="dxa"/>
            <w:vMerge w:val="continue"/>
            <w:vAlign w:val="center"/>
          </w:tcPr>
          <w:p w14:paraId="54A9A5A5">
            <w:pPr>
              <w:spacing w:line="300" w:lineRule="exact"/>
              <w:jc w:val="left"/>
              <w:rPr>
                <w:rFonts w:ascii="仿宋" w:hAnsi="仿宋" w:eastAsia="仿宋"/>
                <w:sz w:val="32"/>
                <w:szCs w:val="32"/>
              </w:rPr>
            </w:pPr>
          </w:p>
        </w:tc>
        <w:tc>
          <w:tcPr>
            <w:tcW w:w="1417" w:type="dxa"/>
            <w:vAlign w:val="center"/>
          </w:tcPr>
          <w:p w14:paraId="25C16EE5">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7EB93D5D">
            <w:pPr>
              <w:spacing w:line="300" w:lineRule="exact"/>
              <w:jc w:val="center"/>
              <w:rPr>
                <w:rFonts w:ascii="仿宋" w:hAnsi="仿宋" w:eastAsia="仿宋"/>
                <w:sz w:val="15"/>
                <w:szCs w:val="15"/>
              </w:rPr>
            </w:pPr>
            <w:r>
              <w:rPr>
                <w:rFonts w:hint="eastAsia" w:ascii="仿宋" w:hAnsi="仿宋" w:eastAsia="仿宋" w:cs="仿宋"/>
                <w:sz w:val="15"/>
                <w:szCs w:val="15"/>
              </w:rPr>
              <w:t>录入缴费人员与实际缴费人员的比率</w:t>
            </w:r>
          </w:p>
        </w:tc>
        <w:tc>
          <w:tcPr>
            <w:tcW w:w="737" w:type="dxa"/>
            <w:vAlign w:val="center"/>
          </w:tcPr>
          <w:p w14:paraId="4A6A344E">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99D7D9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365FD48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4C44E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780D7383">
            <w:pPr>
              <w:spacing w:line="300" w:lineRule="exact"/>
              <w:jc w:val="left"/>
              <w:rPr>
                <w:rFonts w:ascii="仿宋" w:hAnsi="仿宋" w:eastAsia="仿宋"/>
                <w:b/>
                <w:bCs/>
                <w:sz w:val="32"/>
                <w:szCs w:val="32"/>
              </w:rPr>
            </w:pPr>
          </w:p>
        </w:tc>
        <w:tc>
          <w:tcPr>
            <w:tcW w:w="1276" w:type="dxa"/>
            <w:vMerge w:val="continue"/>
            <w:vAlign w:val="center"/>
          </w:tcPr>
          <w:p w14:paraId="6657AA66">
            <w:pPr>
              <w:spacing w:line="300" w:lineRule="exact"/>
              <w:jc w:val="left"/>
              <w:rPr>
                <w:rFonts w:ascii="仿宋" w:hAnsi="仿宋" w:eastAsia="仿宋"/>
                <w:sz w:val="32"/>
                <w:szCs w:val="32"/>
              </w:rPr>
            </w:pPr>
          </w:p>
        </w:tc>
        <w:tc>
          <w:tcPr>
            <w:tcW w:w="2976" w:type="dxa"/>
            <w:vMerge w:val="continue"/>
            <w:vAlign w:val="center"/>
          </w:tcPr>
          <w:p w14:paraId="2F032060">
            <w:pPr>
              <w:spacing w:line="300" w:lineRule="exact"/>
              <w:jc w:val="left"/>
              <w:rPr>
                <w:rFonts w:ascii="仿宋" w:hAnsi="仿宋" w:eastAsia="仿宋"/>
                <w:sz w:val="32"/>
                <w:szCs w:val="32"/>
              </w:rPr>
            </w:pPr>
          </w:p>
        </w:tc>
        <w:tc>
          <w:tcPr>
            <w:tcW w:w="2976" w:type="dxa"/>
            <w:vMerge w:val="continue"/>
            <w:vAlign w:val="center"/>
          </w:tcPr>
          <w:p w14:paraId="5386562F">
            <w:pPr>
              <w:spacing w:line="300" w:lineRule="exact"/>
              <w:jc w:val="left"/>
              <w:rPr>
                <w:rFonts w:ascii="仿宋" w:hAnsi="仿宋" w:eastAsia="仿宋"/>
                <w:sz w:val="32"/>
                <w:szCs w:val="32"/>
              </w:rPr>
            </w:pPr>
          </w:p>
        </w:tc>
        <w:tc>
          <w:tcPr>
            <w:tcW w:w="1417" w:type="dxa"/>
            <w:vAlign w:val="center"/>
          </w:tcPr>
          <w:p w14:paraId="140A55B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3D1D9A3">
            <w:pPr>
              <w:spacing w:line="300" w:lineRule="exact"/>
              <w:jc w:val="center"/>
              <w:rPr>
                <w:rFonts w:ascii="仿宋" w:hAnsi="仿宋" w:eastAsia="仿宋"/>
                <w:sz w:val="15"/>
                <w:szCs w:val="15"/>
              </w:rPr>
            </w:pPr>
            <w:r>
              <w:rPr>
                <w:rFonts w:hint="eastAsia" w:ascii="仿宋" w:hAnsi="仿宋" w:eastAsia="仿宋" w:cs="仿宋"/>
                <w:sz w:val="15"/>
                <w:szCs w:val="15"/>
              </w:rPr>
              <w:t>实际征缴收入与征缴计划之间的比率</w:t>
            </w:r>
          </w:p>
        </w:tc>
        <w:tc>
          <w:tcPr>
            <w:tcW w:w="737" w:type="dxa"/>
            <w:vAlign w:val="center"/>
          </w:tcPr>
          <w:p w14:paraId="111BB452">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4589353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067F0B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1DFAF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D91A692">
            <w:pPr>
              <w:spacing w:line="300" w:lineRule="exact"/>
              <w:jc w:val="left"/>
              <w:rPr>
                <w:rFonts w:ascii="仿宋" w:hAnsi="仿宋" w:eastAsia="仿宋"/>
                <w:b/>
                <w:bCs/>
                <w:sz w:val="32"/>
                <w:szCs w:val="32"/>
              </w:rPr>
            </w:pPr>
            <w:r>
              <w:rPr>
                <w:rFonts w:hint="eastAsia" w:ascii="仿宋" w:hAnsi="仿宋" w:eastAsia="仿宋" w:cs="仿宋"/>
                <w:b/>
                <w:bCs/>
                <w:sz w:val="32"/>
                <w:szCs w:val="32"/>
              </w:rPr>
              <w:t>七、城乡居民社会养老保险待遇支付政策实施及管理</w:t>
            </w:r>
          </w:p>
        </w:tc>
        <w:tc>
          <w:tcPr>
            <w:tcW w:w="1276" w:type="dxa"/>
            <w:vAlign w:val="center"/>
          </w:tcPr>
          <w:p w14:paraId="70871236">
            <w:pPr>
              <w:spacing w:line="300" w:lineRule="exact"/>
              <w:jc w:val="left"/>
              <w:rPr>
                <w:rFonts w:ascii="仿宋" w:hAnsi="仿宋" w:eastAsia="仿宋"/>
                <w:sz w:val="32"/>
                <w:szCs w:val="32"/>
              </w:rPr>
            </w:pPr>
          </w:p>
        </w:tc>
        <w:tc>
          <w:tcPr>
            <w:tcW w:w="2976" w:type="dxa"/>
            <w:vAlign w:val="center"/>
          </w:tcPr>
          <w:p w14:paraId="73D93EC8">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组织实施我县城乡居民社会养老保险的待遇核定、待遇发放。</w:t>
            </w:r>
          </w:p>
        </w:tc>
        <w:tc>
          <w:tcPr>
            <w:tcW w:w="2976" w:type="dxa"/>
            <w:vAlign w:val="center"/>
          </w:tcPr>
          <w:p w14:paraId="776DC41E">
            <w:pPr>
              <w:spacing w:line="300" w:lineRule="exact"/>
              <w:jc w:val="left"/>
              <w:rPr>
                <w:rFonts w:ascii="仿宋" w:hAnsi="仿宋" w:eastAsia="仿宋"/>
                <w:sz w:val="32"/>
                <w:szCs w:val="32"/>
              </w:rPr>
            </w:pPr>
            <w:r>
              <w:rPr>
                <w:rFonts w:hint="eastAsia" w:ascii="仿宋" w:hAnsi="仿宋" w:eastAsia="仿宋" w:cs="仿宋"/>
                <w:sz w:val="32"/>
                <w:szCs w:val="32"/>
              </w:rPr>
              <w:t>按照国家相关政策及时足额支付城乡居民社会养老保险待遇。</w:t>
            </w:r>
          </w:p>
        </w:tc>
        <w:tc>
          <w:tcPr>
            <w:tcW w:w="1417" w:type="dxa"/>
            <w:vAlign w:val="center"/>
          </w:tcPr>
          <w:p w14:paraId="0645821E">
            <w:pPr>
              <w:spacing w:line="300" w:lineRule="exact"/>
              <w:jc w:val="left"/>
              <w:rPr>
                <w:rFonts w:ascii="仿宋" w:hAnsi="仿宋" w:eastAsia="仿宋"/>
                <w:sz w:val="32"/>
                <w:szCs w:val="32"/>
              </w:rPr>
            </w:pPr>
          </w:p>
        </w:tc>
        <w:tc>
          <w:tcPr>
            <w:tcW w:w="737" w:type="dxa"/>
            <w:vAlign w:val="center"/>
          </w:tcPr>
          <w:p w14:paraId="51D43361">
            <w:pPr>
              <w:spacing w:line="300" w:lineRule="exact"/>
              <w:jc w:val="center"/>
              <w:rPr>
                <w:rFonts w:ascii="仿宋" w:hAnsi="仿宋" w:eastAsia="仿宋"/>
                <w:sz w:val="15"/>
                <w:szCs w:val="15"/>
              </w:rPr>
            </w:pPr>
          </w:p>
        </w:tc>
        <w:tc>
          <w:tcPr>
            <w:tcW w:w="737" w:type="dxa"/>
            <w:vAlign w:val="center"/>
          </w:tcPr>
          <w:p w14:paraId="5EC5EA0C">
            <w:pPr>
              <w:spacing w:line="300" w:lineRule="exact"/>
              <w:jc w:val="center"/>
              <w:rPr>
                <w:rFonts w:ascii="仿宋" w:hAnsi="仿宋" w:eastAsia="仿宋"/>
                <w:sz w:val="32"/>
                <w:szCs w:val="32"/>
              </w:rPr>
            </w:pPr>
          </w:p>
        </w:tc>
        <w:tc>
          <w:tcPr>
            <w:tcW w:w="737" w:type="dxa"/>
            <w:vAlign w:val="center"/>
          </w:tcPr>
          <w:p w14:paraId="5947C19E">
            <w:pPr>
              <w:spacing w:line="300" w:lineRule="exact"/>
              <w:jc w:val="center"/>
              <w:rPr>
                <w:rFonts w:ascii="仿宋" w:hAnsi="仿宋" w:eastAsia="仿宋"/>
                <w:sz w:val="32"/>
                <w:szCs w:val="32"/>
              </w:rPr>
            </w:pPr>
          </w:p>
        </w:tc>
        <w:tc>
          <w:tcPr>
            <w:tcW w:w="737" w:type="dxa"/>
            <w:vAlign w:val="center"/>
          </w:tcPr>
          <w:p w14:paraId="08524FC9">
            <w:pPr>
              <w:spacing w:line="300" w:lineRule="exact"/>
              <w:jc w:val="center"/>
              <w:rPr>
                <w:rFonts w:ascii="仿宋" w:hAnsi="仿宋" w:eastAsia="仿宋"/>
                <w:sz w:val="32"/>
                <w:szCs w:val="32"/>
              </w:rPr>
            </w:pPr>
          </w:p>
        </w:tc>
      </w:tr>
      <w:tr w14:paraId="5D67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9D1B881">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、养老保险待遇核定管理</w:t>
            </w:r>
          </w:p>
        </w:tc>
        <w:tc>
          <w:tcPr>
            <w:tcW w:w="1276" w:type="dxa"/>
            <w:vAlign w:val="center"/>
          </w:tcPr>
          <w:p w14:paraId="4D18357E">
            <w:pPr>
              <w:spacing w:line="300" w:lineRule="exact"/>
              <w:jc w:val="left"/>
              <w:rPr>
                <w:rFonts w:ascii="仿宋" w:hAnsi="仿宋" w:eastAsia="仿宋"/>
                <w:sz w:val="32"/>
                <w:szCs w:val="32"/>
              </w:rPr>
            </w:pPr>
          </w:p>
        </w:tc>
        <w:tc>
          <w:tcPr>
            <w:tcW w:w="2976" w:type="dxa"/>
            <w:vAlign w:val="center"/>
          </w:tcPr>
          <w:p w14:paraId="2570C759">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落实城乡居民养老保险政策，按照城乡居民养老保险制度，对符合待遇领取条件的人员进行核定。</w:t>
            </w:r>
          </w:p>
        </w:tc>
        <w:tc>
          <w:tcPr>
            <w:tcW w:w="2976" w:type="dxa"/>
            <w:vAlign w:val="center"/>
          </w:tcPr>
          <w:p w14:paraId="6D27AB10">
            <w:pPr>
              <w:spacing w:line="300" w:lineRule="exact"/>
              <w:jc w:val="left"/>
              <w:rPr>
                <w:rFonts w:ascii="仿宋" w:hAnsi="仿宋" w:eastAsia="仿宋"/>
                <w:sz w:val="32"/>
                <w:szCs w:val="32"/>
              </w:rPr>
            </w:pPr>
            <w:r>
              <w:rPr>
                <w:rFonts w:hint="eastAsia" w:ascii="仿宋" w:hAnsi="仿宋" w:eastAsia="仿宋" w:cs="仿宋"/>
                <w:sz w:val="32"/>
                <w:szCs w:val="32"/>
              </w:rPr>
              <w:t>及时完成待遇核定工作，确保参保人员权益。</w:t>
            </w:r>
          </w:p>
        </w:tc>
        <w:tc>
          <w:tcPr>
            <w:tcW w:w="1417" w:type="dxa"/>
            <w:vAlign w:val="center"/>
          </w:tcPr>
          <w:p w14:paraId="1F3250DC">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6F769E68">
            <w:pPr>
              <w:spacing w:line="300" w:lineRule="exact"/>
              <w:jc w:val="center"/>
              <w:rPr>
                <w:rFonts w:ascii="仿宋" w:hAnsi="仿宋" w:eastAsia="仿宋"/>
                <w:sz w:val="15"/>
                <w:szCs w:val="15"/>
              </w:rPr>
            </w:pPr>
            <w:r>
              <w:rPr>
                <w:rFonts w:hint="eastAsia" w:ascii="仿宋" w:hAnsi="仿宋" w:eastAsia="仿宋" w:cs="仿宋"/>
                <w:sz w:val="15"/>
                <w:szCs w:val="15"/>
              </w:rPr>
              <w:t>实际核定人员与当年应核定人员之间的比率</w:t>
            </w:r>
          </w:p>
        </w:tc>
        <w:tc>
          <w:tcPr>
            <w:tcW w:w="737" w:type="dxa"/>
            <w:vAlign w:val="center"/>
          </w:tcPr>
          <w:p w14:paraId="378A9E7E">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98242F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23F4D30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50469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7B84C0A1">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、养老保险待遇支付管理</w:t>
            </w:r>
          </w:p>
        </w:tc>
        <w:tc>
          <w:tcPr>
            <w:tcW w:w="1276" w:type="dxa"/>
            <w:vMerge w:val="restart"/>
            <w:vAlign w:val="center"/>
          </w:tcPr>
          <w:p w14:paraId="70093770">
            <w:pPr>
              <w:spacing w:line="300" w:lineRule="exact"/>
              <w:jc w:val="left"/>
              <w:rPr>
                <w:rFonts w:ascii="仿宋" w:hAnsi="仿宋" w:eastAsia="仿宋"/>
                <w:sz w:val="32"/>
                <w:szCs w:val="32"/>
              </w:rPr>
            </w:pPr>
          </w:p>
        </w:tc>
        <w:tc>
          <w:tcPr>
            <w:tcW w:w="2976" w:type="dxa"/>
            <w:vMerge w:val="restart"/>
            <w:vAlign w:val="center"/>
          </w:tcPr>
          <w:p w14:paraId="2D662762">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落实城乡居民养老保险政策，稳步提高养老保障水平，完善养老服务指纹认证系统，确保养老保险待遇按时足额落实到位。</w:t>
            </w:r>
          </w:p>
        </w:tc>
        <w:tc>
          <w:tcPr>
            <w:tcW w:w="2976" w:type="dxa"/>
            <w:vMerge w:val="restart"/>
            <w:vAlign w:val="center"/>
          </w:tcPr>
          <w:p w14:paraId="24089AB9">
            <w:pPr>
              <w:spacing w:line="300" w:lineRule="exact"/>
              <w:jc w:val="left"/>
              <w:rPr>
                <w:rFonts w:ascii="仿宋" w:hAnsi="仿宋" w:eastAsia="仿宋"/>
                <w:sz w:val="32"/>
                <w:szCs w:val="32"/>
              </w:rPr>
            </w:pPr>
            <w:r>
              <w:rPr>
                <w:rFonts w:hint="eastAsia" w:ascii="仿宋" w:hAnsi="仿宋" w:eastAsia="仿宋" w:cs="仿宋"/>
                <w:sz w:val="32"/>
                <w:szCs w:val="32"/>
              </w:rPr>
              <w:t>稳步提高养老保障水平，完善养老服务指纹认证系统，确保养老保险待遇按时足额落实到位。</w:t>
            </w:r>
          </w:p>
        </w:tc>
        <w:tc>
          <w:tcPr>
            <w:tcW w:w="1417" w:type="dxa"/>
            <w:vAlign w:val="center"/>
          </w:tcPr>
          <w:p w14:paraId="3374E95F">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1F7DDE1">
            <w:pPr>
              <w:spacing w:line="300" w:lineRule="exact"/>
              <w:jc w:val="center"/>
              <w:rPr>
                <w:rFonts w:ascii="仿宋" w:hAnsi="仿宋" w:eastAsia="仿宋"/>
                <w:sz w:val="15"/>
                <w:szCs w:val="15"/>
              </w:rPr>
            </w:pPr>
            <w:r>
              <w:rPr>
                <w:rFonts w:hint="eastAsia" w:ascii="仿宋" w:hAnsi="仿宋" w:eastAsia="仿宋" w:cs="仿宋"/>
                <w:sz w:val="15"/>
                <w:szCs w:val="15"/>
              </w:rPr>
              <w:t>养老保险享受待遇人数占应享受待遇人数之间的比率</w:t>
            </w:r>
          </w:p>
        </w:tc>
        <w:tc>
          <w:tcPr>
            <w:tcW w:w="737" w:type="dxa"/>
            <w:vAlign w:val="center"/>
          </w:tcPr>
          <w:p w14:paraId="5076914F">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6953F71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F44BF1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15378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68BF22E">
            <w:pPr>
              <w:spacing w:line="300" w:lineRule="exact"/>
              <w:jc w:val="left"/>
              <w:rPr>
                <w:rFonts w:ascii="仿宋" w:hAnsi="仿宋" w:eastAsia="仿宋"/>
                <w:b/>
                <w:bCs/>
                <w:sz w:val="32"/>
                <w:szCs w:val="32"/>
              </w:rPr>
            </w:pPr>
          </w:p>
        </w:tc>
        <w:tc>
          <w:tcPr>
            <w:tcW w:w="1276" w:type="dxa"/>
            <w:vMerge w:val="continue"/>
            <w:vAlign w:val="center"/>
          </w:tcPr>
          <w:p w14:paraId="67F8DE1C">
            <w:pPr>
              <w:spacing w:line="300" w:lineRule="exact"/>
              <w:jc w:val="left"/>
              <w:rPr>
                <w:rFonts w:ascii="仿宋" w:hAnsi="仿宋" w:eastAsia="仿宋"/>
                <w:sz w:val="32"/>
                <w:szCs w:val="32"/>
              </w:rPr>
            </w:pPr>
          </w:p>
        </w:tc>
        <w:tc>
          <w:tcPr>
            <w:tcW w:w="2976" w:type="dxa"/>
            <w:vMerge w:val="continue"/>
            <w:vAlign w:val="center"/>
          </w:tcPr>
          <w:p w14:paraId="21EF0D27">
            <w:pPr>
              <w:spacing w:line="300" w:lineRule="exact"/>
              <w:jc w:val="left"/>
              <w:rPr>
                <w:rFonts w:ascii="仿宋" w:hAnsi="仿宋" w:eastAsia="仿宋"/>
                <w:sz w:val="32"/>
                <w:szCs w:val="32"/>
              </w:rPr>
            </w:pPr>
          </w:p>
        </w:tc>
        <w:tc>
          <w:tcPr>
            <w:tcW w:w="2976" w:type="dxa"/>
            <w:vMerge w:val="continue"/>
            <w:vAlign w:val="center"/>
          </w:tcPr>
          <w:p w14:paraId="30DA0B9A">
            <w:pPr>
              <w:spacing w:line="300" w:lineRule="exact"/>
              <w:jc w:val="left"/>
              <w:rPr>
                <w:rFonts w:ascii="仿宋" w:hAnsi="仿宋" w:eastAsia="仿宋"/>
                <w:sz w:val="32"/>
                <w:szCs w:val="32"/>
              </w:rPr>
            </w:pPr>
          </w:p>
        </w:tc>
        <w:tc>
          <w:tcPr>
            <w:tcW w:w="1417" w:type="dxa"/>
            <w:vAlign w:val="center"/>
          </w:tcPr>
          <w:p w14:paraId="5BA76826">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6B28EE4">
            <w:pPr>
              <w:spacing w:line="300" w:lineRule="exact"/>
              <w:jc w:val="center"/>
              <w:rPr>
                <w:rFonts w:ascii="仿宋" w:hAnsi="仿宋" w:eastAsia="仿宋"/>
                <w:sz w:val="15"/>
                <w:szCs w:val="15"/>
              </w:rPr>
            </w:pPr>
            <w:r>
              <w:rPr>
                <w:rFonts w:hint="eastAsia" w:ascii="仿宋" w:hAnsi="仿宋" w:eastAsia="仿宋" w:cs="仿宋"/>
                <w:sz w:val="15"/>
                <w:szCs w:val="15"/>
              </w:rPr>
              <w:t>待遇领取人员认证人数占计划待遇领取人员认证人数之间的比率</w:t>
            </w:r>
          </w:p>
        </w:tc>
        <w:tc>
          <w:tcPr>
            <w:tcW w:w="737" w:type="dxa"/>
            <w:vAlign w:val="center"/>
          </w:tcPr>
          <w:p w14:paraId="1C41189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D6F35E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6D103A4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80%</w:t>
            </w:r>
          </w:p>
        </w:tc>
      </w:tr>
      <w:tr w14:paraId="3FAD8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01CEA2D2">
            <w:pPr>
              <w:spacing w:line="300" w:lineRule="exact"/>
              <w:jc w:val="left"/>
              <w:rPr>
                <w:rFonts w:ascii="仿宋" w:hAnsi="仿宋" w:eastAsia="仿宋"/>
                <w:b/>
                <w:bCs/>
                <w:sz w:val="32"/>
                <w:szCs w:val="32"/>
              </w:rPr>
            </w:pPr>
            <w:r>
              <w:rPr>
                <w:rFonts w:hint="eastAsia" w:ascii="仿宋" w:hAnsi="仿宋" w:eastAsia="仿宋" w:cs="仿宋"/>
                <w:b/>
                <w:bCs/>
                <w:sz w:val="32"/>
                <w:szCs w:val="32"/>
              </w:rPr>
              <w:t>八、城乡居民社会养老保险基金核算政策实施及管理</w:t>
            </w:r>
          </w:p>
        </w:tc>
        <w:tc>
          <w:tcPr>
            <w:tcW w:w="1276" w:type="dxa"/>
            <w:vAlign w:val="center"/>
          </w:tcPr>
          <w:p w14:paraId="68F30E71">
            <w:pPr>
              <w:spacing w:line="300" w:lineRule="exact"/>
              <w:jc w:val="left"/>
              <w:rPr>
                <w:rFonts w:ascii="仿宋" w:hAnsi="仿宋" w:eastAsia="仿宋" w:cs="仿宋"/>
                <w:sz w:val="32"/>
                <w:szCs w:val="32"/>
              </w:rPr>
            </w:pPr>
            <w:r>
              <w:rPr>
                <w:rFonts w:ascii="仿宋" w:hAnsi="仿宋" w:eastAsia="仿宋" w:cs="仿宋"/>
                <w:sz w:val="32"/>
                <w:szCs w:val="32"/>
              </w:rPr>
              <w:t>394.21</w:t>
            </w:r>
          </w:p>
        </w:tc>
        <w:tc>
          <w:tcPr>
            <w:tcW w:w="2976" w:type="dxa"/>
            <w:vAlign w:val="center"/>
          </w:tcPr>
          <w:p w14:paraId="1ACA8767">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组织实施我县城乡居民社会养老保险基金的预算、决算，基金财务核算，报表编制，定期与金融机构、财政部门对账，各类财务档案的整理以及及时足额发放养老金。</w:t>
            </w:r>
          </w:p>
        </w:tc>
        <w:tc>
          <w:tcPr>
            <w:tcW w:w="2976" w:type="dxa"/>
            <w:vAlign w:val="center"/>
          </w:tcPr>
          <w:p w14:paraId="26010793">
            <w:pPr>
              <w:spacing w:line="300" w:lineRule="exact"/>
              <w:jc w:val="left"/>
              <w:rPr>
                <w:rFonts w:ascii="仿宋" w:hAnsi="仿宋" w:eastAsia="仿宋"/>
                <w:sz w:val="32"/>
                <w:szCs w:val="32"/>
              </w:rPr>
            </w:pPr>
            <w:r>
              <w:rPr>
                <w:rFonts w:hint="eastAsia" w:ascii="仿宋" w:hAnsi="仿宋" w:eastAsia="仿宋" w:cs="仿宋"/>
                <w:sz w:val="32"/>
                <w:szCs w:val="32"/>
              </w:rPr>
              <w:t>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》及国家现行社会保险财务、会计制度的规定，加强基金管理，按时完成基金的预算、决算及各项基金财务核算工作，确保财务数据真实、准确，各类资金及时到账，定期对账，保证证、账、款相符。</w:t>
            </w:r>
          </w:p>
        </w:tc>
        <w:tc>
          <w:tcPr>
            <w:tcW w:w="1417" w:type="dxa"/>
            <w:vAlign w:val="center"/>
          </w:tcPr>
          <w:p w14:paraId="36984783">
            <w:pPr>
              <w:spacing w:line="300" w:lineRule="exact"/>
              <w:jc w:val="left"/>
              <w:rPr>
                <w:rFonts w:ascii="仿宋" w:hAnsi="仿宋" w:eastAsia="仿宋"/>
                <w:sz w:val="32"/>
                <w:szCs w:val="32"/>
              </w:rPr>
            </w:pPr>
          </w:p>
        </w:tc>
        <w:tc>
          <w:tcPr>
            <w:tcW w:w="737" w:type="dxa"/>
            <w:vAlign w:val="center"/>
          </w:tcPr>
          <w:p w14:paraId="7C0959B4">
            <w:pPr>
              <w:spacing w:line="300" w:lineRule="exact"/>
              <w:jc w:val="center"/>
              <w:rPr>
                <w:rFonts w:ascii="仿宋" w:hAnsi="仿宋" w:eastAsia="仿宋"/>
                <w:sz w:val="15"/>
                <w:szCs w:val="15"/>
              </w:rPr>
            </w:pPr>
          </w:p>
        </w:tc>
        <w:tc>
          <w:tcPr>
            <w:tcW w:w="737" w:type="dxa"/>
            <w:vAlign w:val="center"/>
          </w:tcPr>
          <w:p w14:paraId="22EB2689">
            <w:pPr>
              <w:spacing w:line="300" w:lineRule="exact"/>
              <w:jc w:val="center"/>
              <w:rPr>
                <w:rFonts w:ascii="仿宋" w:hAnsi="仿宋" w:eastAsia="仿宋"/>
                <w:sz w:val="32"/>
                <w:szCs w:val="32"/>
              </w:rPr>
            </w:pPr>
          </w:p>
        </w:tc>
        <w:tc>
          <w:tcPr>
            <w:tcW w:w="737" w:type="dxa"/>
            <w:vAlign w:val="center"/>
          </w:tcPr>
          <w:p w14:paraId="1CD23814">
            <w:pPr>
              <w:spacing w:line="300" w:lineRule="exact"/>
              <w:jc w:val="center"/>
              <w:rPr>
                <w:rFonts w:ascii="仿宋" w:hAnsi="仿宋" w:eastAsia="仿宋"/>
                <w:sz w:val="32"/>
                <w:szCs w:val="32"/>
              </w:rPr>
            </w:pPr>
          </w:p>
        </w:tc>
        <w:tc>
          <w:tcPr>
            <w:tcW w:w="737" w:type="dxa"/>
            <w:vAlign w:val="center"/>
          </w:tcPr>
          <w:p w14:paraId="2FCE1AA9">
            <w:pPr>
              <w:spacing w:line="300" w:lineRule="exact"/>
              <w:jc w:val="center"/>
              <w:rPr>
                <w:rFonts w:ascii="仿宋" w:hAnsi="仿宋" w:eastAsia="仿宋"/>
                <w:sz w:val="32"/>
                <w:szCs w:val="32"/>
              </w:rPr>
            </w:pPr>
          </w:p>
        </w:tc>
      </w:tr>
      <w:tr w14:paraId="24876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07F66036">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、基金的预算、决算管理</w:t>
            </w:r>
          </w:p>
        </w:tc>
        <w:tc>
          <w:tcPr>
            <w:tcW w:w="1276" w:type="dxa"/>
            <w:vMerge w:val="restart"/>
            <w:vAlign w:val="center"/>
          </w:tcPr>
          <w:p w14:paraId="740D90F4">
            <w:pPr>
              <w:spacing w:line="300" w:lineRule="exact"/>
              <w:jc w:val="left"/>
              <w:rPr>
                <w:rFonts w:ascii="仿宋" w:hAnsi="仿宋" w:eastAsia="仿宋"/>
                <w:sz w:val="32"/>
                <w:szCs w:val="32"/>
              </w:rPr>
            </w:pPr>
          </w:p>
        </w:tc>
        <w:tc>
          <w:tcPr>
            <w:tcW w:w="2976" w:type="dxa"/>
            <w:vMerge w:val="restart"/>
            <w:vAlign w:val="center"/>
          </w:tcPr>
          <w:p w14:paraId="7845E347">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》及国家现行社保基金财务、会计制度的规定，及时完成基金的预算、决算工作。</w:t>
            </w:r>
          </w:p>
        </w:tc>
        <w:tc>
          <w:tcPr>
            <w:tcW w:w="2976" w:type="dxa"/>
            <w:vMerge w:val="restart"/>
            <w:vAlign w:val="center"/>
          </w:tcPr>
          <w:p w14:paraId="4BAE7195">
            <w:pPr>
              <w:spacing w:line="300" w:lineRule="exact"/>
              <w:jc w:val="left"/>
              <w:rPr>
                <w:rFonts w:ascii="仿宋" w:hAnsi="仿宋" w:eastAsia="仿宋"/>
                <w:sz w:val="32"/>
                <w:szCs w:val="32"/>
              </w:rPr>
            </w:pPr>
            <w:r>
              <w:rPr>
                <w:rFonts w:hint="eastAsia" w:ascii="仿宋" w:hAnsi="仿宋" w:eastAsia="仿宋" w:cs="仿宋"/>
                <w:sz w:val="32"/>
                <w:szCs w:val="32"/>
              </w:rPr>
              <w:t>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》及国家现行社保基金财务、会计制度的规定，优质、高效完成基金的预算、决算工作，保障我县城乡居民社会养老保险工作的顺利开展。</w:t>
            </w:r>
          </w:p>
        </w:tc>
        <w:tc>
          <w:tcPr>
            <w:tcW w:w="1417" w:type="dxa"/>
            <w:vAlign w:val="center"/>
          </w:tcPr>
          <w:p w14:paraId="7DF2EA48">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7F3841D">
            <w:pPr>
              <w:spacing w:line="300" w:lineRule="exact"/>
              <w:jc w:val="center"/>
              <w:rPr>
                <w:rFonts w:ascii="仿宋" w:hAnsi="仿宋" w:eastAsia="仿宋"/>
                <w:sz w:val="15"/>
                <w:szCs w:val="15"/>
              </w:rPr>
            </w:pPr>
            <w:r>
              <w:rPr>
                <w:rFonts w:hint="eastAsia" w:ascii="仿宋" w:hAnsi="仿宋" w:eastAsia="仿宋" w:cs="仿宋"/>
                <w:sz w:val="15"/>
                <w:szCs w:val="15"/>
              </w:rPr>
              <w:t>基金决算管理工作完成情况</w:t>
            </w:r>
          </w:p>
        </w:tc>
        <w:tc>
          <w:tcPr>
            <w:tcW w:w="737" w:type="dxa"/>
            <w:vAlign w:val="center"/>
          </w:tcPr>
          <w:p w14:paraId="653341D0">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0E513217">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22ADAF0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3974D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0F7957C2">
            <w:pPr>
              <w:spacing w:line="300" w:lineRule="exact"/>
              <w:jc w:val="left"/>
              <w:rPr>
                <w:rFonts w:ascii="仿宋" w:hAnsi="仿宋" w:eastAsia="仿宋"/>
                <w:b/>
                <w:bCs/>
                <w:sz w:val="32"/>
                <w:szCs w:val="32"/>
              </w:rPr>
            </w:pPr>
          </w:p>
        </w:tc>
        <w:tc>
          <w:tcPr>
            <w:tcW w:w="1276" w:type="dxa"/>
            <w:vMerge w:val="continue"/>
            <w:vAlign w:val="center"/>
          </w:tcPr>
          <w:p w14:paraId="4205FEA3">
            <w:pPr>
              <w:spacing w:line="300" w:lineRule="exact"/>
              <w:jc w:val="left"/>
              <w:rPr>
                <w:rFonts w:ascii="仿宋" w:hAnsi="仿宋" w:eastAsia="仿宋"/>
                <w:sz w:val="32"/>
                <w:szCs w:val="32"/>
              </w:rPr>
            </w:pPr>
          </w:p>
        </w:tc>
        <w:tc>
          <w:tcPr>
            <w:tcW w:w="2976" w:type="dxa"/>
            <w:vMerge w:val="continue"/>
            <w:vAlign w:val="center"/>
          </w:tcPr>
          <w:p w14:paraId="2E1D90DF">
            <w:pPr>
              <w:spacing w:line="300" w:lineRule="exact"/>
              <w:jc w:val="left"/>
              <w:rPr>
                <w:rFonts w:ascii="仿宋" w:hAnsi="仿宋" w:eastAsia="仿宋"/>
                <w:sz w:val="32"/>
                <w:szCs w:val="32"/>
              </w:rPr>
            </w:pPr>
          </w:p>
        </w:tc>
        <w:tc>
          <w:tcPr>
            <w:tcW w:w="2976" w:type="dxa"/>
            <w:vMerge w:val="continue"/>
            <w:vAlign w:val="center"/>
          </w:tcPr>
          <w:p w14:paraId="52890AFC">
            <w:pPr>
              <w:spacing w:line="300" w:lineRule="exact"/>
              <w:jc w:val="left"/>
              <w:rPr>
                <w:rFonts w:ascii="仿宋" w:hAnsi="仿宋" w:eastAsia="仿宋"/>
                <w:sz w:val="32"/>
                <w:szCs w:val="32"/>
              </w:rPr>
            </w:pPr>
          </w:p>
        </w:tc>
        <w:tc>
          <w:tcPr>
            <w:tcW w:w="1417" w:type="dxa"/>
            <w:vAlign w:val="center"/>
          </w:tcPr>
          <w:p w14:paraId="496C9280">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9BB0AC7">
            <w:pPr>
              <w:spacing w:line="300" w:lineRule="exact"/>
              <w:jc w:val="center"/>
              <w:rPr>
                <w:rFonts w:ascii="仿宋" w:hAnsi="仿宋" w:eastAsia="仿宋"/>
                <w:sz w:val="15"/>
                <w:szCs w:val="15"/>
              </w:rPr>
            </w:pPr>
            <w:r>
              <w:rPr>
                <w:rFonts w:hint="eastAsia" w:ascii="仿宋" w:hAnsi="仿宋" w:eastAsia="仿宋" w:cs="仿宋"/>
                <w:sz w:val="15"/>
                <w:szCs w:val="15"/>
              </w:rPr>
              <w:t>基金预算管理工作完成情况</w:t>
            </w:r>
          </w:p>
        </w:tc>
        <w:tc>
          <w:tcPr>
            <w:tcW w:w="737" w:type="dxa"/>
            <w:vAlign w:val="center"/>
          </w:tcPr>
          <w:p w14:paraId="35280EBF">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367EBB4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7B3F7E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37F4B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2908EBBF">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、基金财务核算管理</w:t>
            </w:r>
          </w:p>
        </w:tc>
        <w:tc>
          <w:tcPr>
            <w:tcW w:w="1276" w:type="dxa"/>
            <w:vMerge w:val="restart"/>
            <w:vAlign w:val="center"/>
          </w:tcPr>
          <w:p w14:paraId="0F6D260C">
            <w:pPr>
              <w:spacing w:line="300" w:lineRule="exact"/>
              <w:jc w:val="left"/>
              <w:rPr>
                <w:rFonts w:ascii="仿宋" w:hAnsi="仿宋" w:eastAsia="仿宋"/>
                <w:sz w:val="32"/>
                <w:szCs w:val="32"/>
              </w:rPr>
            </w:pPr>
          </w:p>
        </w:tc>
        <w:tc>
          <w:tcPr>
            <w:tcW w:w="2976" w:type="dxa"/>
            <w:vMerge w:val="restart"/>
            <w:vAlign w:val="center"/>
          </w:tcPr>
          <w:p w14:paraId="6D1B5529">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》及国家现行社保基金财务、会计制度的规定，按时完成基金的各项财务核算工作。</w:t>
            </w:r>
          </w:p>
        </w:tc>
        <w:tc>
          <w:tcPr>
            <w:tcW w:w="2976" w:type="dxa"/>
            <w:vMerge w:val="restart"/>
            <w:vAlign w:val="center"/>
          </w:tcPr>
          <w:p w14:paraId="4CC9FAE5">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》及国家现行社保基金财务、会计制度的规定，按时完成基金的各项财务核算工作，确保基金核算真实、完整，准确，保障我县城乡居民社会养老保险工作的顺利开展。</w:t>
            </w:r>
          </w:p>
        </w:tc>
        <w:tc>
          <w:tcPr>
            <w:tcW w:w="1417" w:type="dxa"/>
            <w:vAlign w:val="center"/>
          </w:tcPr>
          <w:p w14:paraId="15B3FCB0">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9C264E4">
            <w:pPr>
              <w:spacing w:line="300" w:lineRule="exact"/>
              <w:jc w:val="center"/>
              <w:rPr>
                <w:rFonts w:ascii="仿宋" w:hAnsi="仿宋" w:eastAsia="仿宋"/>
                <w:sz w:val="15"/>
                <w:szCs w:val="15"/>
              </w:rPr>
            </w:pPr>
            <w:r>
              <w:rPr>
                <w:rFonts w:hint="eastAsia" w:ascii="仿宋" w:hAnsi="仿宋" w:eastAsia="仿宋" w:cs="仿宋"/>
                <w:sz w:val="15"/>
                <w:szCs w:val="15"/>
              </w:rPr>
              <w:t>基金核算会计报表编制工作完成情况</w:t>
            </w:r>
          </w:p>
        </w:tc>
        <w:tc>
          <w:tcPr>
            <w:tcW w:w="737" w:type="dxa"/>
            <w:vAlign w:val="center"/>
          </w:tcPr>
          <w:p w14:paraId="5A37B5A6">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43637B8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3AA96E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5A9EF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2F653611">
            <w:pPr>
              <w:spacing w:line="300" w:lineRule="exact"/>
              <w:jc w:val="left"/>
              <w:rPr>
                <w:rFonts w:ascii="仿宋" w:hAnsi="仿宋" w:eastAsia="仿宋"/>
                <w:b/>
                <w:bCs/>
                <w:sz w:val="32"/>
                <w:szCs w:val="32"/>
              </w:rPr>
            </w:pPr>
          </w:p>
        </w:tc>
        <w:tc>
          <w:tcPr>
            <w:tcW w:w="1276" w:type="dxa"/>
            <w:vMerge w:val="continue"/>
            <w:vAlign w:val="center"/>
          </w:tcPr>
          <w:p w14:paraId="5B560A89">
            <w:pPr>
              <w:spacing w:line="300" w:lineRule="exact"/>
              <w:jc w:val="left"/>
              <w:rPr>
                <w:rFonts w:ascii="仿宋" w:hAnsi="仿宋" w:eastAsia="仿宋"/>
                <w:sz w:val="32"/>
                <w:szCs w:val="32"/>
              </w:rPr>
            </w:pPr>
          </w:p>
        </w:tc>
        <w:tc>
          <w:tcPr>
            <w:tcW w:w="2976" w:type="dxa"/>
            <w:vMerge w:val="continue"/>
            <w:vAlign w:val="center"/>
          </w:tcPr>
          <w:p w14:paraId="2F75199A">
            <w:pPr>
              <w:spacing w:line="300" w:lineRule="exact"/>
              <w:jc w:val="left"/>
              <w:rPr>
                <w:rFonts w:ascii="仿宋" w:hAnsi="仿宋" w:eastAsia="仿宋"/>
                <w:sz w:val="32"/>
                <w:szCs w:val="32"/>
              </w:rPr>
            </w:pPr>
          </w:p>
        </w:tc>
        <w:tc>
          <w:tcPr>
            <w:tcW w:w="2976" w:type="dxa"/>
            <w:vMerge w:val="continue"/>
            <w:vAlign w:val="center"/>
          </w:tcPr>
          <w:p w14:paraId="71DB7BE2">
            <w:pPr>
              <w:spacing w:line="300" w:lineRule="exact"/>
              <w:jc w:val="left"/>
              <w:rPr>
                <w:rFonts w:ascii="仿宋" w:hAnsi="仿宋" w:eastAsia="仿宋"/>
                <w:sz w:val="32"/>
                <w:szCs w:val="32"/>
              </w:rPr>
            </w:pPr>
          </w:p>
        </w:tc>
        <w:tc>
          <w:tcPr>
            <w:tcW w:w="1417" w:type="dxa"/>
            <w:vAlign w:val="center"/>
          </w:tcPr>
          <w:p w14:paraId="6B29137E">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E718DCB">
            <w:pPr>
              <w:spacing w:line="300" w:lineRule="exact"/>
              <w:jc w:val="center"/>
              <w:rPr>
                <w:rFonts w:ascii="仿宋" w:hAnsi="仿宋" w:eastAsia="仿宋"/>
                <w:sz w:val="15"/>
                <w:szCs w:val="15"/>
              </w:rPr>
            </w:pPr>
            <w:r>
              <w:rPr>
                <w:rFonts w:hint="eastAsia" w:ascii="仿宋" w:hAnsi="仿宋" w:eastAsia="仿宋" w:cs="仿宋"/>
                <w:sz w:val="15"/>
                <w:szCs w:val="15"/>
              </w:rPr>
              <w:t>基金核算记账凭证编制工作完成情况</w:t>
            </w:r>
          </w:p>
        </w:tc>
        <w:tc>
          <w:tcPr>
            <w:tcW w:w="737" w:type="dxa"/>
            <w:vAlign w:val="center"/>
          </w:tcPr>
          <w:p w14:paraId="2B6BFBC8">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BFB0A0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53D7B78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06ACB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083366B1">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、基金划拨管理</w:t>
            </w:r>
          </w:p>
        </w:tc>
        <w:tc>
          <w:tcPr>
            <w:tcW w:w="1276" w:type="dxa"/>
            <w:vMerge w:val="restart"/>
            <w:vAlign w:val="center"/>
          </w:tcPr>
          <w:p w14:paraId="01F881BE">
            <w:pPr>
              <w:spacing w:line="300" w:lineRule="exact"/>
              <w:jc w:val="left"/>
              <w:rPr>
                <w:rFonts w:ascii="仿宋" w:hAnsi="仿宋" w:eastAsia="仿宋" w:cs="仿宋"/>
                <w:sz w:val="32"/>
                <w:szCs w:val="32"/>
              </w:rPr>
            </w:pPr>
            <w:r>
              <w:rPr>
                <w:rFonts w:ascii="仿宋" w:hAnsi="仿宋" w:eastAsia="仿宋" w:cs="仿宋"/>
                <w:sz w:val="32"/>
                <w:szCs w:val="32"/>
              </w:rPr>
              <w:t>394.21</w:t>
            </w:r>
          </w:p>
        </w:tc>
        <w:tc>
          <w:tcPr>
            <w:tcW w:w="2976" w:type="dxa"/>
            <w:vMerge w:val="restart"/>
            <w:vAlign w:val="center"/>
          </w:tcPr>
          <w:p w14:paraId="73F0BE47">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》及国家现行社保基金财务、会计制度的规定，严格执行各类基金的收支业务工作。</w:t>
            </w:r>
          </w:p>
        </w:tc>
        <w:tc>
          <w:tcPr>
            <w:tcW w:w="2976" w:type="dxa"/>
            <w:vMerge w:val="restart"/>
            <w:vAlign w:val="center"/>
          </w:tcPr>
          <w:p w14:paraId="50E8CC4C">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》及国家现行社保基金财务、会计制度的规定，严格执行各类基金的收支业务工作，坚决杜绝基金的挪用、挤占等现象的发生，保障我县城乡居民社会养老保险工作的顺利开展。</w:t>
            </w:r>
          </w:p>
        </w:tc>
        <w:tc>
          <w:tcPr>
            <w:tcW w:w="1417" w:type="dxa"/>
            <w:vAlign w:val="center"/>
          </w:tcPr>
          <w:p w14:paraId="3A5C1F9C">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1AA0A485">
            <w:pPr>
              <w:spacing w:line="300" w:lineRule="exact"/>
              <w:jc w:val="center"/>
              <w:rPr>
                <w:rFonts w:ascii="仿宋" w:hAnsi="仿宋" w:eastAsia="仿宋"/>
                <w:sz w:val="15"/>
                <w:szCs w:val="15"/>
              </w:rPr>
            </w:pPr>
            <w:r>
              <w:rPr>
                <w:rFonts w:hint="eastAsia" w:ascii="仿宋" w:hAnsi="仿宋" w:eastAsia="仿宋" w:cs="仿宋"/>
                <w:sz w:val="15"/>
                <w:szCs w:val="15"/>
              </w:rPr>
              <w:t>待遇支付养老金到账工作完成情况</w:t>
            </w:r>
          </w:p>
        </w:tc>
        <w:tc>
          <w:tcPr>
            <w:tcW w:w="737" w:type="dxa"/>
            <w:vAlign w:val="center"/>
          </w:tcPr>
          <w:p w14:paraId="4EF2069D">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0396793E">
            <w:pPr>
              <w:spacing w:line="300" w:lineRule="exact"/>
              <w:jc w:val="center"/>
              <w:rPr>
                <w:rFonts w:ascii="仿宋" w:hAnsi="仿宋" w:eastAsia="仿宋" w:cs="仿宋"/>
                <w:sz w:val="32"/>
                <w:szCs w:val="32"/>
              </w:rPr>
            </w:pPr>
            <w:r>
              <w:rPr>
                <w:rFonts w:ascii="仿宋" w:hAnsi="仿宋" w:eastAsia="仿宋" w:cs="仿宋"/>
                <w:sz w:val="32"/>
                <w:szCs w:val="32"/>
              </w:rPr>
              <w:t>&lt;95%</w:t>
            </w:r>
          </w:p>
        </w:tc>
        <w:tc>
          <w:tcPr>
            <w:tcW w:w="737" w:type="dxa"/>
            <w:vAlign w:val="center"/>
          </w:tcPr>
          <w:p w14:paraId="4938667F">
            <w:pPr>
              <w:spacing w:line="300" w:lineRule="exact"/>
              <w:jc w:val="center"/>
              <w:rPr>
                <w:rFonts w:ascii="仿宋" w:hAnsi="仿宋" w:eastAsia="仿宋" w:cs="仿宋"/>
                <w:sz w:val="32"/>
                <w:szCs w:val="32"/>
              </w:rPr>
            </w:pPr>
          </w:p>
        </w:tc>
      </w:tr>
      <w:tr w14:paraId="23AE2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39C478AA">
            <w:pPr>
              <w:spacing w:line="300" w:lineRule="exact"/>
              <w:jc w:val="left"/>
              <w:rPr>
                <w:rFonts w:ascii="仿宋" w:hAnsi="仿宋" w:eastAsia="仿宋"/>
                <w:b/>
                <w:bCs/>
                <w:sz w:val="32"/>
                <w:szCs w:val="32"/>
              </w:rPr>
            </w:pPr>
          </w:p>
        </w:tc>
        <w:tc>
          <w:tcPr>
            <w:tcW w:w="1276" w:type="dxa"/>
            <w:vMerge w:val="continue"/>
            <w:vAlign w:val="center"/>
          </w:tcPr>
          <w:p w14:paraId="28C43F76">
            <w:pPr>
              <w:spacing w:line="300" w:lineRule="exact"/>
              <w:jc w:val="left"/>
              <w:rPr>
                <w:rFonts w:ascii="仿宋" w:hAnsi="仿宋" w:eastAsia="仿宋"/>
                <w:sz w:val="32"/>
                <w:szCs w:val="32"/>
              </w:rPr>
            </w:pPr>
          </w:p>
        </w:tc>
        <w:tc>
          <w:tcPr>
            <w:tcW w:w="2976" w:type="dxa"/>
            <w:vMerge w:val="continue"/>
            <w:vAlign w:val="center"/>
          </w:tcPr>
          <w:p w14:paraId="2C941F20">
            <w:pPr>
              <w:spacing w:line="300" w:lineRule="exact"/>
              <w:jc w:val="left"/>
              <w:rPr>
                <w:rFonts w:ascii="仿宋" w:hAnsi="仿宋" w:eastAsia="仿宋"/>
                <w:sz w:val="32"/>
                <w:szCs w:val="32"/>
              </w:rPr>
            </w:pPr>
          </w:p>
        </w:tc>
        <w:tc>
          <w:tcPr>
            <w:tcW w:w="2976" w:type="dxa"/>
            <w:vMerge w:val="continue"/>
            <w:vAlign w:val="center"/>
          </w:tcPr>
          <w:p w14:paraId="30AEC393">
            <w:pPr>
              <w:spacing w:line="300" w:lineRule="exact"/>
              <w:jc w:val="left"/>
              <w:rPr>
                <w:rFonts w:ascii="仿宋" w:hAnsi="仿宋" w:eastAsia="仿宋"/>
                <w:sz w:val="32"/>
                <w:szCs w:val="32"/>
              </w:rPr>
            </w:pPr>
          </w:p>
        </w:tc>
        <w:tc>
          <w:tcPr>
            <w:tcW w:w="1417" w:type="dxa"/>
            <w:vAlign w:val="center"/>
          </w:tcPr>
          <w:p w14:paraId="6ADF16F6">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32B765F">
            <w:pPr>
              <w:spacing w:line="300" w:lineRule="exact"/>
              <w:jc w:val="center"/>
              <w:rPr>
                <w:rFonts w:ascii="仿宋" w:hAnsi="仿宋" w:eastAsia="仿宋"/>
                <w:sz w:val="15"/>
                <w:szCs w:val="15"/>
              </w:rPr>
            </w:pPr>
            <w:r>
              <w:rPr>
                <w:rFonts w:hint="eastAsia" w:ascii="仿宋" w:hAnsi="仿宋" w:eastAsia="仿宋" w:cs="仿宋"/>
                <w:sz w:val="15"/>
                <w:szCs w:val="15"/>
              </w:rPr>
              <w:t>个人缴费养老金到账工作完成情况</w:t>
            </w:r>
          </w:p>
        </w:tc>
        <w:tc>
          <w:tcPr>
            <w:tcW w:w="737" w:type="dxa"/>
            <w:vAlign w:val="center"/>
          </w:tcPr>
          <w:p w14:paraId="669E6C24">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192E9D1">
            <w:pPr>
              <w:spacing w:line="300" w:lineRule="exact"/>
              <w:jc w:val="center"/>
              <w:rPr>
                <w:rFonts w:ascii="仿宋" w:hAnsi="仿宋" w:eastAsia="仿宋" w:cs="仿宋"/>
                <w:sz w:val="32"/>
                <w:szCs w:val="32"/>
              </w:rPr>
            </w:pPr>
            <w:r>
              <w:rPr>
                <w:rFonts w:ascii="仿宋" w:hAnsi="仿宋" w:eastAsia="仿宋" w:cs="仿宋"/>
                <w:sz w:val="32"/>
                <w:szCs w:val="32"/>
              </w:rPr>
              <w:t>&lt;95%</w:t>
            </w:r>
          </w:p>
        </w:tc>
        <w:tc>
          <w:tcPr>
            <w:tcW w:w="737" w:type="dxa"/>
            <w:vAlign w:val="center"/>
          </w:tcPr>
          <w:p w14:paraId="21451492">
            <w:pPr>
              <w:spacing w:line="300" w:lineRule="exact"/>
              <w:jc w:val="center"/>
              <w:rPr>
                <w:rFonts w:ascii="仿宋" w:hAnsi="仿宋" w:eastAsia="仿宋" w:cs="仿宋"/>
                <w:sz w:val="32"/>
                <w:szCs w:val="32"/>
              </w:rPr>
            </w:pPr>
          </w:p>
        </w:tc>
      </w:tr>
      <w:tr w14:paraId="141D7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504543B3">
            <w:pPr>
              <w:spacing w:line="300" w:lineRule="exact"/>
              <w:jc w:val="left"/>
              <w:rPr>
                <w:rFonts w:ascii="仿宋" w:hAnsi="仿宋" w:eastAsia="仿宋"/>
                <w:b/>
                <w:bCs/>
                <w:sz w:val="32"/>
                <w:szCs w:val="32"/>
              </w:rPr>
            </w:pPr>
          </w:p>
        </w:tc>
        <w:tc>
          <w:tcPr>
            <w:tcW w:w="1276" w:type="dxa"/>
            <w:vMerge w:val="continue"/>
            <w:vAlign w:val="center"/>
          </w:tcPr>
          <w:p w14:paraId="033D5023">
            <w:pPr>
              <w:spacing w:line="300" w:lineRule="exact"/>
              <w:jc w:val="left"/>
              <w:rPr>
                <w:rFonts w:ascii="仿宋" w:hAnsi="仿宋" w:eastAsia="仿宋"/>
                <w:sz w:val="32"/>
                <w:szCs w:val="32"/>
              </w:rPr>
            </w:pPr>
          </w:p>
        </w:tc>
        <w:tc>
          <w:tcPr>
            <w:tcW w:w="2976" w:type="dxa"/>
            <w:vMerge w:val="continue"/>
            <w:vAlign w:val="center"/>
          </w:tcPr>
          <w:p w14:paraId="3748DC92">
            <w:pPr>
              <w:spacing w:line="300" w:lineRule="exact"/>
              <w:jc w:val="left"/>
              <w:rPr>
                <w:rFonts w:ascii="仿宋" w:hAnsi="仿宋" w:eastAsia="仿宋"/>
                <w:sz w:val="32"/>
                <w:szCs w:val="32"/>
              </w:rPr>
            </w:pPr>
          </w:p>
        </w:tc>
        <w:tc>
          <w:tcPr>
            <w:tcW w:w="2976" w:type="dxa"/>
            <w:vMerge w:val="continue"/>
            <w:vAlign w:val="center"/>
          </w:tcPr>
          <w:p w14:paraId="6C57A84E">
            <w:pPr>
              <w:spacing w:line="300" w:lineRule="exact"/>
              <w:jc w:val="left"/>
              <w:rPr>
                <w:rFonts w:ascii="仿宋" w:hAnsi="仿宋" w:eastAsia="仿宋"/>
                <w:sz w:val="32"/>
                <w:szCs w:val="32"/>
              </w:rPr>
            </w:pPr>
          </w:p>
        </w:tc>
        <w:tc>
          <w:tcPr>
            <w:tcW w:w="1417" w:type="dxa"/>
            <w:vAlign w:val="center"/>
          </w:tcPr>
          <w:p w14:paraId="2BEA1BC0">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3520685">
            <w:pPr>
              <w:spacing w:line="300" w:lineRule="exact"/>
              <w:jc w:val="center"/>
              <w:rPr>
                <w:rFonts w:ascii="仿宋" w:hAnsi="仿宋" w:eastAsia="仿宋"/>
                <w:sz w:val="15"/>
                <w:szCs w:val="15"/>
              </w:rPr>
            </w:pPr>
            <w:r>
              <w:rPr>
                <w:rFonts w:hint="eastAsia" w:ascii="仿宋" w:hAnsi="仿宋" w:eastAsia="仿宋" w:cs="仿宋"/>
                <w:sz w:val="15"/>
                <w:szCs w:val="15"/>
              </w:rPr>
              <w:t>财政补助资金到账工作完成情况</w:t>
            </w:r>
          </w:p>
        </w:tc>
        <w:tc>
          <w:tcPr>
            <w:tcW w:w="737" w:type="dxa"/>
            <w:vAlign w:val="center"/>
          </w:tcPr>
          <w:p w14:paraId="52A566EA">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3DA2F32C">
            <w:pPr>
              <w:spacing w:line="300" w:lineRule="exact"/>
              <w:jc w:val="center"/>
              <w:rPr>
                <w:rFonts w:ascii="仿宋" w:hAnsi="仿宋" w:eastAsia="仿宋" w:cs="仿宋"/>
                <w:sz w:val="32"/>
                <w:szCs w:val="32"/>
              </w:rPr>
            </w:pPr>
            <w:r>
              <w:rPr>
                <w:rFonts w:ascii="仿宋" w:hAnsi="仿宋" w:eastAsia="仿宋" w:cs="仿宋"/>
                <w:sz w:val="32"/>
                <w:szCs w:val="32"/>
              </w:rPr>
              <w:t>&lt;95%</w:t>
            </w:r>
          </w:p>
        </w:tc>
        <w:tc>
          <w:tcPr>
            <w:tcW w:w="737" w:type="dxa"/>
            <w:vAlign w:val="center"/>
          </w:tcPr>
          <w:p w14:paraId="7547F5B4">
            <w:pPr>
              <w:spacing w:line="300" w:lineRule="exact"/>
              <w:jc w:val="center"/>
              <w:rPr>
                <w:rFonts w:ascii="仿宋" w:hAnsi="仿宋" w:eastAsia="仿宋" w:cs="仿宋"/>
                <w:sz w:val="32"/>
                <w:szCs w:val="32"/>
              </w:rPr>
            </w:pPr>
          </w:p>
        </w:tc>
      </w:tr>
      <w:tr w14:paraId="742D8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483950BD">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4</w:t>
            </w:r>
            <w:r>
              <w:rPr>
                <w:rFonts w:hint="eastAsia" w:ascii="仿宋" w:hAnsi="仿宋" w:eastAsia="仿宋" w:cs="仿宋"/>
                <w:b/>
                <w:bCs/>
                <w:sz w:val="32"/>
                <w:szCs w:val="32"/>
              </w:rPr>
              <w:t>、基金风险管理</w:t>
            </w:r>
          </w:p>
        </w:tc>
        <w:tc>
          <w:tcPr>
            <w:tcW w:w="1276" w:type="dxa"/>
            <w:vMerge w:val="restart"/>
            <w:vAlign w:val="center"/>
          </w:tcPr>
          <w:p w14:paraId="48B9A3C8">
            <w:pPr>
              <w:spacing w:line="300" w:lineRule="exact"/>
              <w:jc w:val="left"/>
              <w:rPr>
                <w:rFonts w:ascii="仿宋" w:hAnsi="仿宋" w:eastAsia="仿宋"/>
                <w:sz w:val="32"/>
                <w:szCs w:val="32"/>
              </w:rPr>
            </w:pPr>
          </w:p>
        </w:tc>
        <w:tc>
          <w:tcPr>
            <w:tcW w:w="2976" w:type="dxa"/>
            <w:vMerge w:val="restart"/>
            <w:vAlign w:val="center"/>
          </w:tcPr>
          <w:p w14:paraId="103ECA7D">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》及国家现行社保基金财务、会计制度的规定，严格执行定期对账工作，保证证、账、款相符，积极开展基金的保值增值工作，降低基金风险，确保基金安全运行。</w:t>
            </w:r>
          </w:p>
        </w:tc>
        <w:tc>
          <w:tcPr>
            <w:tcW w:w="2976" w:type="dxa"/>
            <w:vMerge w:val="restart"/>
            <w:vAlign w:val="center"/>
          </w:tcPr>
          <w:p w14:paraId="53CDD149">
            <w:pPr>
              <w:spacing w:line="300" w:lineRule="exact"/>
              <w:jc w:val="left"/>
              <w:rPr>
                <w:rFonts w:ascii="仿宋" w:hAnsi="仿宋" w:eastAsia="仿宋"/>
                <w:sz w:val="32"/>
                <w:szCs w:val="32"/>
              </w:rPr>
            </w:pPr>
            <w:r>
              <w:rPr>
                <w:rFonts w:hint="eastAsia" w:ascii="仿宋" w:hAnsi="仿宋" w:eastAsia="仿宋" w:cs="仿宋"/>
                <w:sz w:val="32"/>
                <w:szCs w:val="32"/>
              </w:rPr>
              <w:t>落实城乡居民养老保险政策，按照《中华人民共和国会计法》、《</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》及国家现行社保基金财务、会计制度的规定，严格执行定期与财政部门、金融机构的对账工作，积极开展基金的保值增值工作，保障我县城乡居民社会养老保险工作的顺利开展。</w:t>
            </w:r>
          </w:p>
        </w:tc>
        <w:tc>
          <w:tcPr>
            <w:tcW w:w="1417" w:type="dxa"/>
            <w:vAlign w:val="center"/>
          </w:tcPr>
          <w:p w14:paraId="6EA49622">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A569775">
            <w:pPr>
              <w:spacing w:line="300" w:lineRule="exact"/>
              <w:jc w:val="center"/>
              <w:rPr>
                <w:rFonts w:ascii="仿宋" w:hAnsi="仿宋" w:eastAsia="仿宋"/>
                <w:sz w:val="15"/>
                <w:szCs w:val="15"/>
              </w:rPr>
            </w:pPr>
            <w:r>
              <w:rPr>
                <w:rFonts w:hint="eastAsia" w:ascii="仿宋" w:hAnsi="仿宋" w:eastAsia="仿宋" w:cs="仿宋"/>
                <w:sz w:val="15"/>
                <w:szCs w:val="15"/>
              </w:rPr>
              <w:t>基金定期存款管理工作完成情况</w:t>
            </w:r>
          </w:p>
        </w:tc>
        <w:tc>
          <w:tcPr>
            <w:tcW w:w="737" w:type="dxa"/>
            <w:vAlign w:val="center"/>
          </w:tcPr>
          <w:p w14:paraId="26CD3444">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F635178">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16C0221">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72BA4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376D23E1">
            <w:pPr>
              <w:spacing w:line="300" w:lineRule="exact"/>
              <w:jc w:val="left"/>
              <w:rPr>
                <w:rFonts w:ascii="仿宋" w:hAnsi="仿宋" w:eastAsia="仿宋"/>
                <w:b/>
                <w:bCs/>
                <w:sz w:val="32"/>
                <w:szCs w:val="32"/>
              </w:rPr>
            </w:pPr>
          </w:p>
        </w:tc>
        <w:tc>
          <w:tcPr>
            <w:tcW w:w="1276" w:type="dxa"/>
            <w:vMerge w:val="continue"/>
            <w:vAlign w:val="center"/>
          </w:tcPr>
          <w:p w14:paraId="3282DE75">
            <w:pPr>
              <w:spacing w:line="300" w:lineRule="exact"/>
              <w:jc w:val="left"/>
              <w:rPr>
                <w:rFonts w:ascii="仿宋" w:hAnsi="仿宋" w:eastAsia="仿宋"/>
                <w:sz w:val="32"/>
                <w:szCs w:val="32"/>
              </w:rPr>
            </w:pPr>
          </w:p>
        </w:tc>
        <w:tc>
          <w:tcPr>
            <w:tcW w:w="2976" w:type="dxa"/>
            <w:vMerge w:val="continue"/>
            <w:vAlign w:val="center"/>
          </w:tcPr>
          <w:p w14:paraId="6D5AB860">
            <w:pPr>
              <w:spacing w:line="300" w:lineRule="exact"/>
              <w:jc w:val="left"/>
              <w:rPr>
                <w:rFonts w:ascii="仿宋" w:hAnsi="仿宋" w:eastAsia="仿宋"/>
                <w:sz w:val="32"/>
                <w:szCs w:val="32"/>
              </w:rPr>
            </w:pPr>
          </w:p>
        </w:tc>
        <w:tc>
          <w:tcPr>
            <w:tcW w:w="2976" w:type="dxa"/>
            <w:vMerge w:val="continue"/>
            <w:vAlign w:val="center"/>
          </w:tcPr>
          <w:p w14:paraId="04714349">
            <w:pPr>
              <w:spacing w:line="300" w:lineRule="exact"/>
              <w:jc w:val="left"/>
              <w:rPr>
                <w:rFonts w:ascii="仿宋" w:hAnsi="仿宋" w:eastAsia="仿宋"/>
                <w:sz w:val="32"/>
                <w:szCs w:val="32"/>
              </w:rPr>
            </w:pPr>
          </w:p>
        </w:tc>
        <w:tc>
          <w:tcPr>
            <w:tcW w:w="1417" w:type="dxa"/>
            <w:vAlign w:val="center"/>
          </w:tcPr>
          <w:p w14:paraId="230087E8">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27843550">
            <w:pPr>
              <w:spacing w:line="300" w:lineRule="exact"/>
              <w:jc w:val="center"/>
              <w:rPr>
                <w:rFonts w:ascii="仿宋" w:hAnsi="仿宋" w:eastAsia="仿宋"/>
                <w:sz w:val="15"/>
                <w:szCs w:val="15"/>
              </w:rPr>
            </w:pPr>
            <w:r>
              <w:rPr>
                <w:rFonts w:hint="eastAsia" w:ascii="仿宋" w:hAnsi="仿宋" w:eastAsia="仿宋" w:cs="仿宋"/>
                <w:sz w:val="15"/>
                <w:szCs w:val="15"/>
              </w:rPr>
              <w:t>定期对账管理工作完成情况</w:t>
            </w:r>
          </w:p>
        </w:tc>
        <w:tc>
          <w:tcPr>
            <w:tcW w:w="737" w:type="dxa"/>
            <w:vAlign w:val="center"/>
          </w:tcPr>
          <w:p w14:paraId="1205C1FC">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1AAD3672">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640F2C6">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16A9E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181F475A">
            <w:pPr>
              <w:spacing w:line="300" w:lineRule="exact"/>
              <w:jc w:val="left"/>
              <w:rPr>
                <w:rFonts w:ascii="仿宋" w:hAnsi="仿宋" w:eastAsia="仿宋"/>
                <w:b/>
                <w:bCs/>
                <w:sz w:val="32"/>
                <w:szCs w:val="32"/>
              </w:rPr>
            </w:pPr>
            <w:r>
              <w:rPr>
                <w:rFonts w:hint="eastAsia" w:ascii="仿宋" w:hAnsi="仿宋" w:eastAsia="仿宋" w:cs="仿宋"/>
                <w:b/>
                <w:bCs/>
                <w:sz w:val="32"/>
                <w:szCs w:val="32"/>
              </w:rPr>
              <w:t>九、城乡居民社会养老保险信息及档案管理</w:t>
            </w:r>
          </w:p>
        </w:tc>
        <w:tc>
          <w:tcPr>
            <w:tcW w:w="1276" w:type="dxa"/>
            <w:vAlign w:val="center"/>
          </w:tcPr>
          <w:p w14:paraId="3FB7B9C2">
            <w:pPr>
              <w:spacing w:line="300" w:lineRule="exact"/>
              <w:jc w:val="left"/>
              <w:rPr>
                <w:rFonts w:ascii="仿宋" w:hAnsi="仿宋" w:eastAsia="仿宋"/>
                <w:sz w:val="32"/>
                <w:szCs w:val="32"/>
              </w:rPr>
            </w:pPr>
          </w:p>
        </w:tc>
        <w:tc>
          <w:tcPr>
            <w:tcW w:w="2976" w:type="dxa"/>
            <w:vAlign w:val="center"/>
          </w:tcPr>
          <w:p w14:paraId="5A3ADDD0">
            <w:pPr>
              <w:spacing w:line="300" w:lineRule="exact"/>
              <w:jc w:val="left"/>
              <w:rPr>
                <w:rFonts w:ascii="仿宋" w:hAnsi="仿宋" w:eastAsia="仿宋"/>
                <w:sz w:val="32"/>
                <w:szCs w:val="32"/>
              </w:rPr>
            </w:pPr>
            <w:r>
              <w:rPr>
                <w:rFonts w:hint="eastAsia" w:ascii="仿宋" w:hAnsi="仿宋" w:eastAsia="仿宋" w:cs="仿宋"/>
                <w:sz w:val="32"/>
                <w:szCs w:val="32"/>
              </w:rPr>
              <w:t>组织实施我县城乡居民社会养老保险的数据管理、用户管理及网络技术培训，接收、整理、保管业务档案。</w:t>
            </w:r>
          </w:p>
        </w:tc>
        <w:tc>
          <w:tcPr>
            <w:tcW w:w="2976" w:type="dxa"/>
            <w:vAlign w:val="center"/>
          </w:tcPr>
          <w:p w14:paraId="56B8BFB3">
            <w:pPr>
              <w:spacing w:line="300" w:lineRule="exact"/>
              <w:jc w:val="left"/>
              <w:rPr>
                <w:rFonts w:ascii="仿宋" w:hAnsi="仿宋" w:eastAsia="仿宋"/>
                <w:sz w:val="32"/>
                <w:szCs w:val="32"/>
              </w:rPr>
            </w:pPr>
            <w:r>
              <w:rPr>
                <w:rFonts w:hint="eastAsia" w:ascii="仿宋" w:hAnsi="仿宋" w:eastAsia="仿宋" w:cs="仿宋"/>
                <w:sz w:val="32"/>
                <w:szCs w:val="32"/>
              </w:rPr>
              <w:t>全面负责城乡居民社会养老保险的数据管理、用户管理、参数管理和网络技术培训，及时完成各类业务档案的接收、整理和保管。</w:t>
            </w:r>
          </w:p>
        </w:tc>
        <w:tc>
          <w:tcPr>
            <w:tcW w:w="1417" w:type="dxa"/>
            <w:vAlign w:val="center"/>
          </w:tcPr>
          <w:p w14:paraId="70FF9FD2">
            <w:pPr>
              <w:spacing w:line="300" w:lineRule="exact"/>
              <w:jc w:val="left"/>
              <w:rPr>
                <w:rFonts w:ascii="仿宋" w:hAnsi="仿宋" w:eastAsia="仿宋"/>
                <w:sz w:val="32"/>
                <w:szCs w:val="32"/>
              </w:rPr>
            </w:pPr>
          </w:p>
        </w:tc>
        <w:tc>
          <w:tcPr>
            <w:tcW w:w="737" w:type="dxa"/>
            <w:vAlign w:val="center"/>
          </w:tcPr>
          <w:p w14:paraId="1AF3F005">
            <w:pPr>
              <w:spacing w:line="300" w:lineRule="exact"/>
              <w:jc w:val="center"/>
              <w:rPr>
                <w:rFonts w:ascii="仿宋" w:hAnsi="仿宋" w:eastAsia="仿宋"/>
                <w:sz w:val="15"/>
                <w:szCs w:val="15"/>
              </w:rPr>
            </w:pPr>
          </w:p>
        </w:tc>
        <w:tc>
          <w:tcPr>
            <w:tcW w:w="737" w:type="dxa"/>
            <w:vAlign w:val="center"/>
          </w:tcPr>
          <w:p w14:paraId="389585DC">
            <w:pPr>
              <w:spacing w:line="300" w:lineRule="exact"/>
              <w:jc w:val="center"/>
              <w:rPr>
                <w:rFonts w:ascii="仿宋" w:hAnsi="仿宋" w:eastAsia="仿宋"/>
                <w:sz w:val="32"/>
                <w:szCs w:val="32"/>
              </w:rPr>
            </w:pPr>
          </w:p>
        </w:tc>
        <w:tc>
          <w:tcPr>
            <w:tcW w:w="737" w:type="dxa"/>
            <w:vAlign w:val="center"/>
          </w:tcPr>
          <w:p w14:paraId="52BCFEE4">
            <w:pPr>
              <w:spacing w:line="300" w:lineRule="exact"/>
              <w:jc w:val="center"/>
              <w:rPr>
                <w:rFonts w:ascii="仿宋" w:hAnsi="仿宋" w:eastAsia="仿宋"/>
                <w:sz w:val="32"/>
                <w:szCs w:val="32"/>
              </w:rPr>
            </w:pPr>
          </w:p>
        </w:tc>
        <w:tc>
          <w:tcPr>
            <w:tcW w:w="737" w:type="dxa"/>
            <w:vAlign w:val="center"/>
          </w:tcPr>
          <w:p w14:paraId="1C1307CE">
            <w:pPr>
              <w:spacing w:line="300" w:lineRule="exact"/>
              <w:jc w:val="center"/>
              <w:rPr>
                <w:rFonts w:ascii="仿宋" w:hAnsi="仿宋" w:eastAsia="仿宋"/>
                <w:sz w:val="32"/>
                <w:szCs w:val="32"/>
              </w:rPr>
            </w:pPr>
          </w:p>
        </w:tc>
      </w:tr>
      <w:tr w14:paraId="4BFA0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2C433697">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、业务网络管理</w:t>
            </w:r>
          </w:p>
        </w:tc>
        <w:tc>
          <w:tcPr>
            <w:tcW w:w="1276" w:type="dxa"/>
            <w:vAlign w:val="center"/>
          </w:tcPr>
          <w:p w14:paraId="4CA0E2DE">
            <w:pPr>
              <w:spacing w:line="300" w:lineRule="exact"/>
              <w:jc w:val="left"/>
              <w:rPr>
                <w:rFonts w:ascii="仿宋" w:hAnsi="仿宋" w:eastAsia="仿宋"/>
                <w:sz w:val="32"/>
                <w:szCs w:val="32"/>
              </w:rPr>
            </w:pPr>
          </w:p>
        </w:tc>
        <w:tc>
          <w:tcPr>
            <w:tcW w:w="2976" w:type="dxa"/>
            <w:vAlign w:val="center"/>
          </w:tcPr>
          <w:p w14:paraId="2CA3B66F">
            <w:pPr>
              <w:spacing w:line="300" w:lineRule="exact"/>
              <w:jc w:val="left"/>
              <w:rPr>
                <w:rFonts w:ascii="仿宋" w:hAnsi="仿宋" w:eastAsia="仿宋"/>
                <w:sz w:val="32"/>
                <w:szCs w:val="32"/>
              </w:rPr>
            </w:pPr>
            <w:r>
              <w:rPr>
                <w:rFonts w:hint="eastAsia" w:ascii="仿宋" w:hAnsi="仿宋" w:eastAsia="仿宋" w:cs="仿宋"/>
                <w:sz w:val="32"/>
                <w:szCs w:val="32"/>
              </w:rPr>
              <w:t>落实城乡居民社会养老保险政策，负责城乡居保的数据管理、用户管理、参数管理和网络技术培训。</w:t>
            </w:r>
          </w:p>
        </w:tc>
        <w:tc>
          <w:tcPr>
            <w:tcW w:w="2976" w:type="dxa"/>
            <w:vAlign w:val="center"/>
          </w:tcPr>
          <w:p w14:paraId="066BB21B">
            <w:pPr>
              <w:spacing w:line="300" w:lineRule="exact"/>
              <w:jc w:val="left"/>
              <w:rPr>
                <w:rFonts w:ascii="仿宋" w:hAnsi="仿宋" w:eastAsia="仿宋"/>
                <w:sz w:val="32"/>
                <w:szCs w:val="32"/>
              </w:rPr>
            </w:pPr>
            <w:r>
              <w:rPr>
                <w:rFonts w:hint="eastAsia" w:ascii="仿宋" w:hAnsi="仿宋" w:eastAsia="仿宋" w:cs="仿宋"/>
                <w:sz w:val="32"/>
                <w:szCs w:val="32"/>
              </w:rPr>
              <w:t>稳步提高城乡居民养老保险业务网络服务水平，保障我县城乡居民社会养老保险工作的顺利开展。</w:t>
            </w:r>
          </w:p>
        </w:tc>
        <w:tc>
          <w:tcPr>
            <w:tcW w:w="1417" w:type="dxa"/>
            <w:vAlign w:val="center"/>
          </w:tcPr>
          <w:p w14:paraId="450A0BD3">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3B7BA51A">
            <w:pPr>
              <w:spacing w:line="300" w:lineRule="exact"/>
              <w:jc w:val="center"/>
              <w:rPr>
                <w:rFonts w:ascii="仿宋" w:hAnsi="仿宋" w:eastAsia="仿宋"/>
                <w:sz w:val="15"/>
                <w:szCs w:val="15"/>
              </w:rPr>
            </w:pPr>
            <w:r>
              <w:rPr>
                <w:rFonts w:hint="eastAsia" w:ascii="仿宋" w:hAnsi="仿宋" w:eastAsia="仿宋" w:cs="仿宋"/>
                <w:sz w:val="15"/>
                <w:szCs w:val="15"/>
              </w:rPr>
              <w:t>基金信息化水平有效支撑城乡居保业务正常开展情况</w:t>
            </w:r>
          </w:p>
        </w:tc>
        <w:tc>
          <w:tcPr>
            <w:tcW w:w="737" w:type="dxa"/>
            <w:vAlign w:val="center"/>
          </w:tcPr>
          <w:p w14:paraId="2F2D4D06">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2062450E">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5D63177C">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6849E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34CC9962">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、业务档案管理</w:t>
            </w:r>
          </w:p>
        </w:tc>
        <w:tc>
          <w:tcPr>
            <w:tcW w:w="1276" w:type="dxa"/>
            <w:vAlign w:val="center"/>
          </w:tcPr>
          <w:p w14:paraId="3BCDD050">
            <w:pPr>
              <w:spacing w:line="300" w:lineRule="exact"/>
              <w:jc w:val="left"/>
              <w:rPr>
                <w:rFonts w:ascii="仿宋" w:hAnsi="仿宋" w:eastAsia="仿宋"/>
                <w:sz w:val="32"/>
                <w:szCs w:val="32"/>
              </w:rPr>
            </w:pPr>
          </w:p>
        </w:tc>
        <w:tc>
          <w:tcPr>
            <w:tcW w:w="2976" w:type="dxa"/>
            <w:vAlign w:val="center"/>
          </w:tcPr>
          <w:p w14:paraId="28B7E866">
            <w:pPr>
              <w:spacing w:line="300" w:lineRule="exact"/>
              <w:jc w:val="left"/>
              <w:rPr>
                <w:rFonts w:ascii="仿宋" w:hAnsi="仿宋" w:eastAsia="仿宋"/>
                <w:sz w:val="32"/>
                <w:szCs w:val="32"/>
              </w:rPr>
            </w:pPr>
            <w:r>
              <w:rPr>
                <w:rFonts w:hint="eastAsia" w:ascii="仿宋" w:hAnsi="仿宋" w:eastAsia="仿宋" w:cs="仿宋"/>
                <w:sz w:val="32"/>
                <w:szCs w:val="32"/>
              </w:rPr>
              <w:t>落实城乡居民社会养老保险政策，负责城乡居保的各类业务档案的接收、整理和保管。</w:t>
            </w:r>
          </w:p>
        </w:tc>
        <w:tc>
          <w:tcPr>
            <w:tcW w:w="2976" w:type="dxa"/>
            <w:vAlign w:val="center"/>
          </w:tcPr>
          <w:p w14:paraId="0F06809D">
            <w:pPr>
              <w:spacing w:line="300" w:lineRule="exact"/>
              <w:jc w:val="left"/>
              <w:rPr>
                <w:rFonts w:ascii="仿宋" w:hAnsi="仿宋" w:eastAsia="仿宋"/>
                <w:sz w:val="32"/>
                <w:szCs w:val="32"/>
              </w:rPr>
            </w:pPr>
            <w:r>
              <w:rPr>
                <w:rFonts w:hint="eastAsia" w:ascii="仿宋" w:hAnsi="仿宋" w:eastAsia="仿宋" w:cs="仿宋"/>
                <w:sz w:val="32"/>
                <w:szCs w:val="32"/>
              </w:rPr>
              <w:t>稳步提高城乡居民养老保险业务档案管理服务水平，保障我县城乡居民社会养老保险工作的顺利开展。</w:t>
            </w:r>
          </w:p>
        </w:tc>
        <w:tc>
          <w:tcPr>
            <w:tcW w:w="1417" w:type="dxa"/>
            <w:vAlign w:val="center"/>
          </w:tcPr>
          <w:p w14:paraId="159DD747">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693F524">
            <w:pPr>
              <w:spacing w:line="300" w:lineRule="exact"/>
              <w:jc w:val="center"/>
              <w:rPr>
                <w:rFonts w:ascii="仿宋" w:hAnsi="仿宋" w:eastAsia="仿宋"/>
                <w:sz w:val="15"/>
                <w:szCs w:val="15"/>
              </w:rPr>
            </w:pPr>
            <w:r>
              <w:rPr>
                <w:rFonts w:hint="eastAsia" w:ascii="仿宋" w:hAnsi="仿宋" w:eastAsia="仿宋" w:cs="仿宋"/>
                <w:sz w:val="15"/>
                <w:szCs w:val="15"/>
              </w:rPr>
              <w:t>基金业务档案事务管理工作完成情况</w:t>
            </w:r>
          </w:p>
        </w:tc>
        <w:tc>
          <w:tcPr>
            <w:tcW w:w="737" w:type="dxa"/>
            <w:vAlign w:val="center"/>
          </w:tcPr>
          <w:p w14:paraId="4D4D309E">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6373523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86B74D9">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37C69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7271063A">
            <w:pPr>
              <w:spacing w:line="300" w:lineRule="exact"/>
              <w:jc w:val="left"/>
              <w:rPr>
                <w:rFonts w:ascii="仿宋" w:hAnsi="仿宋" w:eastAsia="仿宋"/>
                <w:b/>
                <w:bCs/>
                <w:sz w:val="32"/>
                <w:szCs w:val="32"/>
              </w:rPr>
            </w:pPr>
            <w:r>
              <w:rPr>
                <w:rFonts w:hint="eastAsia" w:ascii="仿宋" w:hAnsi="仿宋" w:eastAsia="仿宋" w:cs="仿宋"/>
                <w:b/>
                <w:bCs/>
                <w:sz w:val="32"/>
                <w:szCs w:val="32"/>
              </w:rPr>
              <w:t>十、城乡居民社会养老保险政务管理</w:t>
            </w:r>
          </w:p>
        </w:tc>
        <w:tc>
          <w:tcPr>
            <w:tcW w:w="1276" w:type="dxa"/>
            <w:vAlign w:val="center"/>
          </w:tcPr>
          <w:p w14:paraId="3A4178BE">
            <w:pPr>
              <w:spacing w:line="300" w:lineRule="exact"/>
              <w:jc w:val="left"/>
              <w:rPr>
                <w:rFonts w:ascii="仿宋" w:hAnsi="仿宋" w:eastAsia="仿宋"/>
                <w:sz w:val="32"/>
                <w:szCs w:val="32"/>
              </w:rPr>
            </w:pPr>
            <w:r>
              <w:rPr>
                <w:rFonts w:ascii="仿宋" w:hAnsi="仿宋" w:eastAsia="仿宋"/>
                <w:sz w:val="32"/>
                <w:szCs w:val="32"/>
              </w:rPr>
              <w:t>28.30</w:t>
            </w:r>
          </w:p>
        </w:tc>
        <w:tc>
          <w:tcPr>
            <w:tcW w:w="2976" w:type="dxa"/>
            <w:vAlign w:val="center"/>
          </w:tcPr>
          <w:p w14:paraId="6AB9AED6">
            <w:pPr>
              <w:spacing w:line="300" w:lineRule="exact"/>
              <w:jc w:val="left"/>
              <w:rPr>
                <w:rFonts w:ascii="仿宋" w:hAnsi="仿宋" w:eastAsia="仿宋"/>
                <w:sz w:val="32"/>
                <w:szCs w:val="32"/>
              </w:rPr>
            </w:pPr>
            <w:r>
              <w:rPr>
                <w:rFonts w:hint="eastAsia" w:ascii="仿宋" w:hAnsi="仿宋" w:eastAsia="仿宋" w:cs="仿宋"/>
                <w:sz w:val="32"/>
                <w:szCs w:val="32"/>
              </w:rPr>
              <w:t>拟订全县城乡居民社会养老保险事业发展规划。负责全县城乡居民社会养老保险的宣传组织，及时向上级和领导提供工资信息，推进单位依法开展各项工作。保障城乡居民社会养老保险服务、信息化等综合性工作。</w:t>
            </w:r>
          </w:p>
        </w:tc>
        <w:tc>
          <w:tcPr>
            <w:tcW w:w="2976" w:type="dxa"/>
            <w:vAlign w:val="center"/>
          </w:tcPr>
          <w:p w14:paraId="2FFBC22E">
            <w:pPr>
              <w:spacing w:line="300" w:lineRule="exact"/>
              <w:jc w:val="left"/>
              <w:rPr>
                <w:rFonts w:ascii="仿宋" w:hAnsi="仿宋" w:eastAsia="仿宋"/>
                <w:sz w:val="32"/>
                <w:szCs w:val="32"/>
              </w:rPr>
            </w:pPr>
            <w:r>
              <w:rPr>
                <w:rFonts w:hint="eastAsia" w:ascii="仿宋" w:hAnsi="仿宋" w:eastAsia="仿宋" w:cs="仿宋"/>
                <w:sz w:val="32"/>
                <w:szCs w:val="32"/>
              </w:rPr>
              <w:t>负责全县城乡居民社会养老保险的宣传组织，保障城乡居民社会养老保险服务、信息化等综合性工作。提升单位综合服务水平。</w:t>
            </w:r>
          </w:p>
        </w:tc>
        <w:tc>
          <w:tcPr>
            <w:tcW w:w="1417" w:type="dxa"/>
            <w:vAlign w:val="center"/>
          </w:tcPr>
          <w:p w14:paraId="4FD086B0">
            <w:pPr>
              <w:spacing w:line="300" w:lineRule="exact"/>
              <w:jc w:val="left"/>
              <w:rPr>
                <w:rFonts w:ascii="仿宋" w:hAnsi="仿宋" w:eastAsia="仿宋"/>
                <w:sz w:val="32"/>
                <w:szCs w:val="32"/>
              </w:rPr>
            </w:pPr>
          </w:p>
        </w:tc>
        <w:tc>
          <w:tcPr>
            <w:tcW w:w="737" w:type="dxa"/>
            <w:vAlign w:val="center"/>
          </w:tcPr>
          <w:p w14:paraId="6FBF2C1D">
            <w:pPr>
              <w:spacing w:line="300" w:lineRule="exact"/>
              <w:jc w:val="center"/>
              <w:rPr>
                <w:rFonts w:ascii="仿宋" w:hAnsi="仿宋" w:eastAsia="仿宋"/>
                <w:sz w:val="15"/>
                <w:szCs w:val="15"/>
              </w:rPr>
            </w:pPr>
          </w:p>
        </w:tc>
        <w:tc>
          <w:tcPr>
            <w:tcW w:w="737" w:type="dxa"/>
            <w:vAlign w:val="center"/>
          </w:tcPr>
          <w:p w14:paraId="3CF723A1">
            <w:pPr>
              <w:spacing w:line="300" w:lineRule="exact"/>
              <w:jc w:val="center"/>
              <w:rPr>
                <w:rFonts w:ascii="仿宋" w:hAnsi="仿宋" w:eastAsia="仿宋"/>
                <w:sz w:val="32"/>
                <w:szCs w:val="32"/>
              </w:rPr>
            </w:pPr>
          </w:p>
        </w:tc>
        <w:tc>
          <w:tcPr>
            <w:tcW w:w="737" w:type="dxa"/>
            <w:vAlign w:val="center"/>
          </w:tcPr>
          <w:p w14:paraId="29B9D242">
            <w:pPr>
              <w:spacing w:line="300" w:lineRule="exact"/>
              <w:jc w:val="center"/>
              <w:rPr>
                <w:rFonts w:ascii="仿宋" w:hAnsi="仿宋" w:eastAsia="仿宋"/>
                <w:sz w:val="32"/>
                <w:szCs w:val="32"/>
              </w:rPr>
            </w:pPr>
          </w:p>
        </w:tc>
        <w:tc>
          <w:tcPr>
            <w:tcW w:w="737" w:type="dxa"/>
            <w:vAlign w:val="center"/>
          </w:tcPr>
          <w:p w14:paraId="7E605C18">
            <w:pPr>
              <w:spacing w:line="300" w:lineRule="exact"/>
              <w:jc w:val="center"/>
              <w:rPr>
                <w:rFonts w:ascii="仿宋" w:hAnsi="仿宋" w:eastAsia="仿宋"/>
                <w:sz w:val="32"/>
                <w:szCs w:val="32"/>
              </w:rPr>
            </w:pPr>
          </w:p>
        </w:tc>
      </w:tr>
      <w:tr w14:paraId="5D365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restart"/>
            <w:vAlign w:val="center"/>
          </w:tcPr>
          <w:p w14:paraId="36D2146C">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、综合业务管理</w:t>
            </w:r>
          </w:p>
        </w:tc>
        <w:tc>
          <w:tcPr>
            <w:tcW w:w="1276" w:type="dxa"/>
            <w:vMerge w:val="restart"/>
            <w:vAlign w:val="center"/>
          </w:tcPr>
          <w:p w14:paraId="41543ED1">
            <w:pPr>
              <w:spacing w:line="300" w:lineRule="exact"/>
              <w:jc w:val="left"/>
              <w:rPr>
                <w:rFonts w:ascii="仿宋" w:hAnsi="仿宋" w:eastAsia="仿宋"/>
                <w:sz w:val="32"/>
                <w:szCs w:val="32"/>
              </w:rPr>
            </w:pPr>
          </w:p>
        </w:tc>
        <w:tc>
          <w:tcPr>
            <w:tcW w:w="2976" w:type="dxa"/>
            <w:vMerge w:val="restart"/>
            <w:vAlign w:val="center"/>
          </w:tcPr>
          <w:p w14:paraId="3617B217">
            <w:pPr>
              <w:spacing w:line="300" w:lineRule="exact"/>
              <w:jc w:val="left"/>
              <w:rPr>
                <w:rFonts w:ascii="仿宋" w:hAnsi="仿宋" w:eastAsia="仿宋"/>
                <w:sz w:val="32"/>
                <w:szCs w:val="32"/>
              </w:rPr>
            </w:pPr>
            <w:r>
              <w:rPr>
                <w:rFonts w:hint="eastAsia" w:ascii="仿宋" w:hAnsi="仿宋" w:eastAsia="仿宋" w:cs="仿宋"/>
                <w:sz w:val="32"/>
                <w:szCs w:val="32"/>
              </w:rPr>
              <w:t>制定全县城乡居民社会养老保险事业发展规划，信息系统建设。负责城乡居保基金综合管理。</w:t>
            </w:r>
          </w:p>
        </w:tc>
        <w:tc>
          <w:tcPr>
            <w:tcW w:w="2976" w:type="dxa"/>
            <w:vMerge w:val="restart"/>
            <w:vAlign w:val="center"/>
          </w:tcPr>
          <w:p w14:paraId="4D6F0966">
            <w:pPr>
              <w:spacing w:line="300" w:lineRule="exact"/>
              <w:jc w:val="left"/>
              <w:rPr>
                <w:rFonts w:ascii="仿宋" w:hAnsi="仿宋" w:eastAsia="仿宋"/>
                <w:sz w:val="32"/>
                <w:szCs w:val="32"/>
              </w:rPr>
            </w:pPr>
            <w:r>
              <w:rPr>
                <w:rFonts w:hint="eastAsia" w:ascii="仿宋" w:hAnsi="仿宋" w:eastAsia="仿宋" w:cs="仿宋"/>
                <w:sz w:val="32"/>
                <w:szCs w:val="32"/>
              </w:rPr>
              <w:t>接受社会监督，为群众提供优质政务服务</w:t>
            </w:r>
          </w:p>
        </w:tc>
        <w:tc>
          <w:tcPr>
            <w:tcW w:w="1417" w:type="dxa"/>
            <w:vAlign w:val="center"/>
          </w:tcPr>
          <w:p w14:paraId="3A1A8891">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CE29AD1">
            <w:pPr>
              <w:spacing w:line="300" w:lineRule="exact"/>
              <w:jc w:val="center"/>
              <w:rPr>
                <w:rFonts w:ascii="仿宋" w:hAnsi="仿宋" w:eastAsia="仿宋"/>
                <w:sz w:val="15"/>
                <w:szCs w:val="15"/>
              </w:rPr>
            </w:pPr>
            <w:r>
              <w:rPr>
                <w:rFonts w:hint="eastAsia" w:ascii="仿宋" w:hAnsi="仿宋" w:eastAsia="仿宋" w:cs="仿宋"/>
                <w:sz w:val="15"/>
                <w:szCs w:val="15"/>
              </w:rPr>
              <w:t>综合业务管理工作完成情况</w:t>
            </w:r>
          </w:p>
        </w:tc>
        <w:tc>
          <w:tcPr>
            <w:tcW w:w="737" w:type="dxa"/>
            <w:vAlign w:val="center"/>
          </w:tcPr>
          <w:p w14:paraId="1BBC1DFE">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4707138B">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B6DEF1D">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0B422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Merge w:val="continue"/>
            <w:vAlign w:val="center"/>
          </w:tcPr>
          <w:p w14:paraId="6621468D">
            <w:pPr>
              <w:spacing w:line="300" w:lineRule="exact"/>
              <w:jc w:val="left"/>
              <w:rPr>
                <w:rFonts w:ascii="仿宋" w:hAnsi="仿宋" w:eastAsia="仿宋"/>
                <w:b/>
                <w:bCs/>
                <w:sz w:val="32"/>
                <w:szCs w:val="32"/>
              </w:rPr>
            </w:pPr>
          </w:p>
        </w:tc>
        <w:tc>
          <w:tcPr>
            <w:tcW w:w="1276" w:type="dxa"/>
            <w:vMerge w:val="continue"/>
            <w:vAlign w:val="center"/>
          </w:tcPr>
          <w:p w14:paraId="25CF8548">
            <w:pPr>
              <w:spacing w:line="300" w:lineRule="exact"/>
              <w:jc w:val="left"/>
              <w:rPr>
                <w:rFonts w:ascii="仿宋" w:hAnsi="仿宋" w:eastAsia="仿宋"/>
                <w:sz w:val="32"/>
                <w:szCs w:val="32"/>
              </w:rPr>
            </w:pPr>
          </w:p>
        </w:tc>
        <w:tc>
          <w:tcPr>
            <w:tcW w:w="2976" w:type="dxa"/>
            <w:vMerge w:val="continue"/>
            <w:vAlign w:val="center"/>
          </w:tcPr>
          <w:p w14:paraId="2ADD798F">
            <w:pPr>
              <w:spacing w:line="300" w:lineRule="exact"/>
              <w:jc w:val="left"/>
              <w:rPr>
                <w:rFonts w:ascii="仿宋" w:hAnsi="仿宋" w:eastAsia="仿宋"/>
                <w:sz w:val="32"/>
                <w:szCs w:val="32"/>
              </w:rPr>
            </w:pPr>
          </w:p>
        </w:tc>
        <w:tc>
          <w:tcPr>
            <w:tcW w:w="2976" w:type="dxa"/>
            <w:vMerge w:val="continue"/>
            <w:vAlign w:val="center"/>
          </w:tcPr>
          <w:p w14:paraId="07C4D516">
            <w:pPr>
              <w:spacing w:line="300" w:lineRule="exact"/>
              <w:jc w:val="left"/>
              <w:rPr>
                <w:rFonts w:ascii="仿宋" w:hAnsi="仿宋" w:eastAsia="仿宋"/>
                <w:sz w:val="32"/>
                <w:szCs w:val="32"/>
              </w:rPr>
            </w:pPr>
          </w:p>
        </w:tc>
        <w:tc>
          <w:tcPr>
            <w:tcW w:w="1417" w:type="dxa"/>
            <w:vAlign w:val="center"/>
          </w:tcPr>
          <w:p w14:paraId="5F21FADD">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0E708543">
            <w:pPr>
              <w:spacing w:line="300" w:lineRule="exact"/>
              <w:jc w:val="center"/>
              <w:rPr>
                <w:rFonts w:ascii="仿宋" w:hAnsi="仿宋" w:eastAsia="仿宋"/>
                <w:sz w:val="15"/>
                <w:szCs w:val="15"/>
              </w:rPr>
            </w:pPr>
            <w:r>
              <w:rPr>
                <w:rFonts w:hint="eastAsia" w:ascii="仿宋" w:hAnsi="仿宋" w:eastAsia="仿宋" w:cs="仿宋"/>
                <w:sz w:val="15"/>
                <w:szCs w:val="15"/>
              </w:rPr>
              <w:t>为群众提供优质服务案件数量占申请服务数量的比例</w:t>
            </w:r>
          </w:p>
        </w:tc>
        <w:tc>
          <w:tcPr>
            <w:tcW w:w="737" w:type="dxa"/>
            <w:vAlign w:val="center"/>
          </w:tcPr>
          <w:p w14:paraId="0CEF6D85">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08B81093">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c>
          <w:tcPr>
            <w:tcW w:w="737" w:type="dxa"/>
            <w:vAlign w:val="center"/>
          </w:tcPr>
          <w:p w14:paraId="02458C94">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85%</w:t>
            </w:r>
          </w:p>
        </w:tc>
      </w:tr>
      <w:tr w14:paraId="74A1A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6782CF7E">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、综合事务管理</w:t>
            </w:r>
          </w:p>
        </w:tc>
        <w:tc>
          <w:tcPr>
            <w:tcW w:w="1276" w:type="dxa"/>
            <w:vAlign w:val="center"/>
          </w:tcPr>
          <w:p w14:paraId="44BF5A91">
            <w:pPr>
              <w:spacing w:line="300" w:lineRule="exact"/>
              <w:jc w:val="left"/>
              <w:rPr>
                <w:rFonts w:ascii="仿宋" w:hAnsi="仿宋" w:eastAsia="仿宋"/>
                <w:sz w:val="32"/>
                <w:szCs w:val="32"/>
              </w:rPr>
            </w:pPr>
            <w:r>
              <w:rPr>
                <w:rFonts w:ascii="仿宋" w:hAnsi="仿宋" w:eastAsia="仿宋"/>
                <w:sz w:val="32"/>
                <w:szCs w:val="32"/>
              </w:rPr>
              <w:t>28.30</w:t>
            </w:r>
          </w:p>
        </w:tc>
        <w:tc>
          <w:tcPr>
            <w:tcW w:w="2976" w:type="dxa"/>
            <w:vAlign w:val="center"/>
          </w:tcPr>
          <w:p w14:paraId="608E3D1D">
            <w:pPr>
              <w:spacing w:line="300" w:lineRule="exact"/>
              <w:jc w:val="left"/>
              <w:rPr>
                <w:rFonts w:ascii="仿宋" w:hAnsi="仿宋" w:eastAsia="仿宋"/>
                <w:sz w:val="32"/>
                <w:szCs w:val="32"/>
              </w:rPr>
            </w:pPr>
            <w:r>
              <w:rPr>
                <w:rFonts w:hint="eastAsia" w:ascii="仿宋" w:hAnsi="仿宋" w:eastAsia="仿宋" w:cs="仿宋"/>
                <w:sz w:val="32"/>
                <w:szCs w:val="32"/>
              </w:rPr>
              <w:t>会议组织管理、信息化建设与维护、财务、统计、资产管理及乡镇农保所业务培训等工作。</w:t>
            </w:r>
          </w:p>
        </w:tc>
        <w:tc>
          <w:tcPr>
            <w:tcW w:w="2976" w:type="dxa"/>
            <w:vAlign w:val="center"/>
          </w:tcPr>
          <w:p w14:paraId="6EA9D3DF">
            <w:pPr>
              <w:spacing w:line="300" w:lineRule="exact"/>
              <w:jc w:val="left"/>
              <w:rPr>
                <w:rFonts w:ascii="仿宋" w:hAnsi="仿宋" w:eastAsia="仿宋"/>
                <w:sz w:val="32"/>
                <w:szCs w:val="32"/>
              </w:rPr>
            </w:pPr>
            <w:r>
              <w:rPr>
                <w:rFonts w:hint="eastAsia" w:ascii="仿宋" w:hAnsi="仿宋" w:eastAsia="仿宋" w:cs="仿宋"/>
                <w:sz w:val="32"/>
                <w:szCs w:val="32"/>
              </w:rPr>
              <w:t>保障事业单位正常运转</w:t>
            </w:r>
          </w:p>
        </w:tc>
        <w:tc>
          <w:tcPr>
            <w:tcW w:w="1417" w:type="dxa"/>
            <w:vAlign w:val="center"/>
          </w:tcPr>
          <w:p w14:paraId="0889DF8B">
            <w:pPr>
              <w:spacing w:line="300" w:lineRule="exact"/>
              <w:jc w:val="left"/>
              <w:rPr>
                <w:rFonts w:ascii="仿宋" w:hAnsi="仿宋" w:eastAsia="仿宋"/>
                <w:sz w:val="32"/>
                <w:szCs w:val="32"/>
              </w:rPr>
            </w:pPr>
            <w:r>
              <w:rPr>
                <w:rFonts w:hint="eastAsia" w:ascii="仿宋" w:hAnsi="仿宋" w:eastAsia="仿宋" w:cs="仿宋"/>
                <w:sz w:val="32"/>
                <w:szCs w:val="32"/>
              </w:rPr>
              <w:t>产出指标</w:t>
            </w:r>
          </w:p>
        </w:tc>
        <w:tc>
          <w:tcPr>
            <w:tcW w:w="737" w:type="dxa"/>
            <w:vAlign w:val="center"/>
          </w:tcPr>
          <w:p w14:paraId="4D453D25">
            <w:pPr>
              <w:spacing w:line="300" w:lineRule="exact"/>
              <w:jc w:val="center"/>
              <w:rPr>
                <w:rFonts w:ascii="仿宋" w:hAnsi="仿宋" w:eastAsia="仿宋"/>
                <w:sz w:val="15"/>
                <w:szCs w:val="15"/>
              </w:rPr>
            </w:pPr>
            <w:r>
              <w:rPr>
                <w:rFonts w:hint="eastAsia" w:ascii="仿宋" w:hAnsi="仿宋" w:eastAsia="仿宋" w:cs="仿宋"/>
                <w:sz w:val="15"/>
                <w:szCs w:val="15"/>
              </w:rPr>
              <w:t>综合事务管理工作完成情况</w:t>
            </w:r>
          </w:p>
        </w:tc>
        <w:tc>
          <w:tcPr>
            <w:tcW w:w="737" w:type="dxa"/>
            <w:vAlign w:val="center"/>
          </w:tcPr>
          <w:p w14:paraId="5B75CF53">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5BA5F87A">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95%</w:t>
            </w:r>
          </w:p>
        </w:tc>
        <w:tc>
          <w:tcPr>
            <w:tcW w:w="737" w:type="dxa"/>
            <w:vAlign w:val="center"/>
          </w:tcPr>
          <w:p w14:paraId="3754C3C0">
            <w:pPr>
              <w:spacing w:line="300" w:lineRule="exact"/>
              <w:jc w:val="center"/>
              <w:rPr>
                <w:rFonts w:ascii="仿宋" w:hAnsi="仿宋" w:eastAsia="仿宋" w:cs="仿宋"/>
                <w:sz w:val="32"/>
                <w:szCs w:val="32"/>
              </w:rPr>
            </w:pPr>
            <w:r>
              <w:rPr>
                <w:rFonts w:hint="eastAsia" w:ascii="仿宋" w:hAnsi="仿宋" w:eastAsia="仿宋" w:cs="仿宋"/>
                <w:sz w:val="32"/>
                <w:szCs w:val="32"/>
              </w:rPr>
              <w:t>≥</w:t>
            </w:r>
            <w:r>
              <w:rPr>
                <w:rFonts w:ascii="仿宋" w:hAnsi="仿宋" w:eastAsia="仿宋" w:cs="仿宋"/>
                <w:sz w:val="32"/>
                <w:szCs w:val="32"/>
              </w:rPr>
              <w:t>90%</w:t>
            </w:r>
          </w:p>
        </w:tc>
      </w:tr>
      <w:tr w14:paraId="3B26C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29" w:hRule="atLeast"/>
        </w:trPr>
        <w:tc>
          <w:tcPr>
            <w:tcW w:w="2341" w:type="dxa"/>
            <w:vAlign w:val="center"/>
          </w:tcPr>
          <w:p w14:paraId="63AF661C">
            <w:pPr>
              <w:spacing w:line="300" w:lineRule="exact"/>
              <w:jc w:val="left"/>
              <w:rPr>
                <w:rFonts w:ascii="仿宋" w:hAnsi="仿宋" w:eastAsia="仿宋"/>
                <w:b/>
                <w:bCs/>
                <w:sz w:val="32"/>
                <w:szCs w:val="32"/>
              </w:rPr>
            </w:pPr>
            <w:r>
              <w:rPr>
                <w:rFonts w:hint="eastAsia" w:ascii="仿宋" w:hAnsi="仿宋" w:eastAsia="仿宋" w:cs="仿宋"/>
                <w:b/>
                <w:bCs/>
                <w:sz w:val="32"/>
                <w:szCs w:val="32"/>
              </w:rPr>
              <w:t>十一、创业促进就业</w:t>
            </w:r>
          </w:p>
        </w:tc>
        <w:tc>
          <w:tcPr>
            <w:tcW w:w="1276" w:type="dxa"/>
            <w:vAlign w:val="center"/>
          </w:tcPr>
          <w:p w14:paraId="7B061BFC">
            <w:pPr>
              <w:spacing w:line="300" w:lineRule="exact"/>
              <w:jc w:val="left"/>
              <w:rPr>
                <w:rFonts w:ascii="仿宋" w:hAnsi="仿宋" w:eastAsia="仿宋" w:cs="仿宋"/>
                <w:sz w:val="32"/>
                <w:szCs w:val="32"/>
              </w:rPr>
            </w:pPr>
            <w:r>
              <w:rPr>
                <w:rFonts w:ascii="仿宋" w:hAnsi="仿宋" w:eastAsia="仿宋" w:cs="仿宋"/>
                <w:sz w:val="32"/>
                <w:szCs w:val="32"/>
              </w:rPr>
              <w:t>171.00</w:t>
            </w:r>
          </w:p>
        </w:tc>
        <w:tc>
          <w:tcPr>
            <w:tcW w:w="2976" w:type="dxa"/>
            <w:vAlign w:val="center"/>
          </w:tcPr>
          <w:p w14:paraId="02BD4A03">
            <w:pPr>
              <w:spacing w:line="300" w:lineRule="exact"/>
              <w:jc w:val="left"/>
              <w:rPr>
                <w:rFonts w:ascii="仿宋" w:hAnsi="仿宋" w:eastAsia="仿宋"/>
                <w:sz w:val="32"/>
                <w:szCs w:val="32"/>
              </w:rPr>
            </w:pPr>
            <w:r>
              <w:rPr>
                <w:rFonts w:hint="eastAsia" w:ascii="仿宋" w:hAnsi="仿宋" w:eastAsia="仿宋" w:cs="仿宋"/>
                <w:sz w:val="32"/>
                <w:szCs w:val="32"/>
              </w:rPr>
              <w:t>负责创业服务工作，促进创业带动就业。</w:t>
            </w:r>
          </w:p>
        </w:tc>
        <w:tc>
          <w:tcPr>
            <w:tcW w:w="2976" w:type="dxa"/>
            <w:vAlign w:val="center"/>
          </w:tcPr>
          <w:p w14:paraId="1C3B65EC">
            <w:pPr>
              <w:spacing w:line="300" w:lineRule="exact"/>
              <w:jc w:val="left"/>
              <w:rPr>
                <w:rFonts w:ascii="仿宋" w:hAnsi="仿宋" w:eastAsia="仿宋"/>
                <w:sz w:val="32"/>
                <w:szCs w:val="32"/>
              </w:rPr>
            </w:pPr>
            <w:r>
              <w:rPr>
                <w:rFonts w:hint="eastAsia" w:ascii="仿宋" w:hAnsi="仿宋" w:eastAsia="仿宋" w:cs="仿宋"/>
                <w:sz w:val="32"/>
                <w:szCs w:val="32"/>
              </w:rPr>
              <w:t>促进有创业愿望的劳动者实现创业，推动全民创业，保持创业就业形势的基本稳定</w:t>
            </w:r>
          </w:p>
        </w:tc>
        <w:tc>
          <w:tcPr>
            <w:tcW w:w="1417" w:type="dxa"/>
            <w:vAlign w:val="center"/>
          </w:tcPr>
          <w:p w14:paraId="7B1AA71D">
            <w:pPr>
              <w:spacing w:line="300" w:lineRule="exact"/>
              <w:jc w:val="left"/>
              <w:rPr>
                <w:rFonts w:ascii="仿宋" w:hAnsi="仿宋" w:eastAsia="仿宋"/>
                <w:sz w:val="32"/>
                <w:szCs w:val="32"/>
              </w:rPr>
            </w:pPr>
          </w:p>
        </w:tc>
        <w:tc>
          <w:tcPr>
            <w:tcW w:w="737" w:type="dxa"/>
            <w:vAlign w:val="center"/>
          </w:tcPr>
          <w:p w14:paraId="4AE1237B">
            <w:pPr>
              <w:spacing w:line="300" w:lineRule="exact"/>
              <w:jc w:val="center"/>
              <w:rPr>
                <w:rFonts w:ascii="仿宋" w:hAnsi="仿宋" w:eastAsia="仿宋"/>
                <w:sz w:val="15"/>
                <w:szCs w:val="15"/>
              </w:rPr>
            </w:pPr>
          </w:p>
        </w:tc>
        <w:tc>
          <w:tcPr>
            <w:tcW w:w="737" w:type="dxa"/>
            <w:vAlign w:val="center"/>
          </w:tcPr>
          <w:p w14:paraId="17B63798">
            <w:pPr>
              <w:spacing w:line="300" w:lineRule="exact"/>
              <w:jc w:val="center"/>
              <w:rPr>
                <w:rFonts w:ascii="仿宋" w:hAnsi="仿宋" w:eastAsia="仿宋"/>
                <w:sz w:val="32"/>
                <w:szCs w:val="32"/>
              </w:rPr>
            </w:pPr>
          </w:p>
        </w:tc>
        <w:tc>
          <w:tcPr>
            <w:tcW w:w="737" w:type="dxa"/>
            <w:vAlign w:val="center"/>
          </w:tcPr>
          <w:p w14:paraId="4693CC9C">
            <w:pPr>
              <w:spacing w:line="300" w:lineRule="exact"/>
              <w:jc w:val="center"/>
              <w:rPr>
                <w:rFonts w:ascii="仿宋" w:hAnsi="仿宋" w:eastAsia="仿宋"/>
                <w:sz w:val="32"/>
                <w:szCs w:val="32"/>
              </w:rPr>
            </w:pPr>
          </w:p>
        </w:tc>
        <w:tc>
          <w:tcPr>
            <w:tcW w:w="737" w:type="dxa"/>
            <w:vAlign w:val="center"/>
          </w:tcPr>
          <w:p w14:paraId="73F9FB99">
            <w:pPr>
              <w:spacing w:line="300" w:lineRule="exact"/>
              <w:jc w:val="center"/>
              <w:rPr>
                <w:rFonts w:ascii="仿宋" w:hAnsi="仿宋" w:eastAsia="仿宋"/>
                <w:sz w:val="32"/>
                <w:szCs w:val="32"/>
              </w:rPr>
            </w:pPr>
          </w:p>
        </w:tc>
      </w:tr>
      <w:tr w14:paraId="30F71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3CEA8443">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1</w:t>
            </w:r>
            <w:r>
              <w:rPr>
                <w:rFonts w:hint="eastAsia" w:ascii="仿宋" w:hAnsi="仿宋" w:eastAsia="仿宋" w:cs="仿宋"/>
                <w:b/>
                <w:bCs/>
                <w:sz w:val="32"/>
                <w:szCs w:val="32"/>
              </w:rPr>
              <w:t>、创业服务</w:t>
            </w:r>
          </w:p>
        </w:tc>
        <w:tc>
          <w:tcPr>
            <w:tcW w:w="1276" w:type="dxa"/>
            <w:vAlign w:val="center"/>
          </w:tcPr>
          <w:p w14:paraId="357BA85F">
            <w:pPr>
              <w:spacing w:line="300" w:lineRule="exact"/>
              <w:jc w:val="left"/>
              <w:rPr>
                <w:rFonts w:ascii="仿宋" w:hAnsi="仿宋" w:eastAsia="仿宋"/>
                <w:sz w:val="32"/>
                <w:szCs w:val="32"/>
              </w:rPr>
            </w:pPr>
            <w:r>
              <w:rPr>
                <w:rFonts w:ascii="仿宋" w:hAnsi="仿宋" w:eastAsia="仿宋"/>
                <w:sz w:val="32"/>
                <w:szCs w:val="32"/>
              </w:rPr>
              <w:t>8.00</w:t>
            </w:r>
          </w:p>
        </w:tc>
        <w:tc>
          <w:tcPr>
            <w:tcW w:w="2976" w:type="dxa"/>
            <w:vAlign w:val="center"/>
          </w:tcPr>
          <w:p w14:paraId="560E0DB7">
            <w:pPr>
              <w:spacing w:line="300" w:lineRule="exact"/>
              <w:jc w:val="left"/>
              <w:rPr>
                <w:rFonts w:ascii="仿宋" w:hAnsi="仿宋" w:eastAsia="仿宋"/>
                <w:sz w:val="32"/>
                <w:szCs w:val="32"/>
              </w:rPr>
            </w:pPr>
            <w:r>
              <w:rPr>
                <w:rFonts w:hint="eastAsia" w:ascii="仿宋" w:hAnsi="仿宋" w:eastAsia="仿宋" w:cs="仿宋"/>
                <w:sz w:val="32"/>
                <w:szCs w:val="32"/>
              </w:rPr>
              <w:t>负责为全县有创业愿望的劳动者提供创业培训、创业素质测评、政策咨询、创业项目推介、专家评析、开业指导、创业实训、创业担保贷款、创业孵化等一站式服务工作</w:t>
            </w:r>
          </w:p>
        </w:tc>
        <w:tc>
          <w:tcPr>
            <w:tcW w:w="2976" w:type="dxa"/>
            <w:vAlign w:val="center"/>
          </w:tcPr>
          <w:p w14:paraId="6BAA598C">
            <w:pPr>
              <w:spacing w:line="300" w:lineRule="exact"/>
              <w:jc w:val="left"/>
              <w:rPr>
                <w:rFonts w:ascii="仿宋" w:hAnsi="仿宋" w:eastAsia="仿宋" w:cs="仿宋"/>
                <w:sz w:val="32"/>
                <w:szCs w:val="32"/>
              </w:rPr>
            </w:pPr>
            <w:r>
              <w:rPr>
                <w:rFonts w:ascii="仿宋" w:hAnsi="仿宋" w:eastAsia="仿宋" w:cs="仿宋"/>
                <w:sz w:val="32"/>
                <w:szCs w:val="32"/>
              </w:rPr>
              <w:t>2019</w:t>
            </w:r>
          </w:p>
        </w:tc>
        <w:tc>
          <w:tcPr>
            <w:tcW w:w="1417" w:type="dxa"/>
            <w:vAlign w:val="center"/>
          </w:tcPr>
          <w:p w14:paraId="03AA5931">
            <w:pPr>
              <w:spacing w:line="300" w:lineRule="exact"/>
              <w:jc w:val="left"/>
              <w:rPr>
                <w:rFonts w:ascii="仿宋" w:hAnsi="仿宋" w:eastAsia="仿宋"/>
                <w:sz w:val="32"/>
                <w:szCs w:val="32"/>
              </w:rPr>
            </w:pPr>
            <w:r>
              <w:rPr>
                <w:rFonts w:hint="eastAsia" w:ascii="仿宋" w:hAnsi="仿宋" w:eastAsia="仿宋" w:cs="仿宋"/>
                <w:sz w:val="32"/>
                <w:szCs w:val="32"/>
              </w:rPr>
              <w:t>为</w:t>
            </w:r>
            <w:r>
              <w:rPr>
                <w:rFonts w:ascii="仿宋" w:hAnsi="仿宋" w:eastAsia="仿宋" w:cs="仿宋"/>
                <w:sz w:val="32"/>
                <w:szCs w:val="32"/>
              </w:rPr>
              <w:t>450</w:t>
            </w:r>
            <w:r>
              <w:rPr>
                <w:rFonts w:hint="eastAsia" w:ascii="仿宋" w:hAnsi="仿宋" w:eastAsia="仿宋" w:cs="仿宋"/>
                <w:sz w:val="32"/>
                <w:szCs w:val="32"/>
              </w:rPr>
              <w:t>人提供创业服务，实现成功创业</w:t>
            </w:r>
            <w:r>
              <w:rPr>
                <w:rFonts w:ascii="仿宋" w:hAnsi="仿宋" w:eastAsia="仿宋" w:cs="仿宋"/>
                <w:sz w:val="32"/>
                <w:szCs w:val="32"/>
              </w:rPr>
              <w:t>150</w:t>
            </w:r>
            <w:r>
              <w:rPr>
                <w:rFonts w:hint="eastAsia" w:ascii="仿宋" w:hAnsi="仿宋" w:eastAsia="仿宋" w:cs="仿宋"/>
                <w:sz w:val="32"/>
                <w:szCs w:val="32"/>
              </w:rPr>
              <w:t>人，创业带动就业</w:t>
            </w:r>
            <w:r>
              <w:rPr>
                <w:rFonts w:ascii="仿宋" w:hAnsi="仿宋" w:eastAsia="仿宋" w:cs="仿宋"/>
                <w:sz w:val="32"/>
                <w:szCs w:val="32"/>
              </w:rPr>
              <w:t>300</w:t>
            </w:r>
            <w:r>
              <w:rPr>
                <w:rFonts w:hint="eastAsia" w:ascii="仿宋" w:hAnsi="仿宋" w:eastAsia="仿宋" w:cs="仿宋"/>
                <w:sz w:val="32"/>
                <w:szCs w:val="32"/>
              </w:rPr>
              <w:t>人。</w:t>
            </w:r>
          </w:p>
        </w:tc>
        <w:tc>
          <w:tcPr>
            <w:tcW w:w="737" w:type="dxa"/>
            <w:vAlign w:val="center"/>
          </w:tcPr>
          <w:p w14:paraId="476535C8">
            <w:pPr>
              <w:spacing w:line="300" w:lineRule="exact"/>
              <w:jc w:val="center"/>
              <w:rPr>
                <w:rFonts w:ascii="仿宋" w:hAnsi="仿宋" w:eastAsia="仿宋"/>
                <w:sz w:val="15"/>
                <w:szCs w:val="15"/>
              </w:rPr>
            </w:pPr>
            <w:r>
              <w:rPr>
                <w:rFonts w:hint="eastAsia" w:ascii="仿宋" w:hAnsi="仿宋" w:eastAsia="仿宋" w:cs="仿宋"/>
                <w:sz w:val="15"/>
                <w:szCs w:val="15"/>
              </w:rPr>
              <w:t>实现成功创业占提供创业服务人员的比例</w:t>
            </w:r>
          </w:p>
        </w:tc>
        <w:tc>
          <w:tcPr>
            <w:tcW w:w="737" w:type="dxa"/>
            <w:vAlign w:val="center"/>
          </w:tcPr>
          <w:p w14:paraId="4476F3EB">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48905884">
            <w:pPr>
              <w:spacing w:line="300" w:lineRule="exact"/>
              <w:jc w:val="center"/>
              <w:rPr>
                <w:rFonts w:ascii="仿宋" w:hAnsi="仿宋" w:eastAsia="仿宋"/>
                <w:sz w:val="32"/>
                <w:szCs w:val="32"/>
              </w:rPr>
            </w:pPr>
            <w:r>
              <w:rPr>
                <w:rFonts w:ascii="仿宋" w:hAnsi="仿宋" w:eastAsia="仿宋" w:cs="仿宋"/>
                <w:sz w:val="32"/>
                <w:szCs w:val="32"/>
              </w:rPr>
              <w:t>90%</w:t>
            </w:r>
            <w:r>
              <w:rPr>
                <w:rFonts w:hint="eastAsia" w:ascii="仿宋" w:hAnsi="仿宋" w:eastAsia="仿宋" w:cs="仿宋"/>
                <w:sz w:val="32"/>
                <w:szCs w:val="32"/>
              </w:rPr>
              <w:t>及以上</w:t>
            </w:r>
          </w:p>
        </w:tc>
        <w:tc>
          <w:tcPr>
            <w:tcW w:w="737" w:type="dxa"/>
            <w:vAlign w:val="center"/>
          </w:tcPr>
          <w:p w14:paraId="45A1304D">
            <w:pPr>
              <w:spacing w:line="300" w:lineRule="exact"/>
              <w:jc w:val="center"/>
              <w:rPr>
                <w:rFonts w:ascii="仿宋" w:hAnsi="仿宋" w:eastAsia="仿宋"/>
                <w:sz w:val="32"/>
                <w:szCs w:val="32"/>
              </w:rPr>
            </w:pPr>
            <w:r>
              <w:rPr>
                <w:rFonts w:ascii="仿宋" w:hAnsi="仿宋" w:eastAsia="仿宋" w:cs="仿宋"/>
                <w:sz w:val="32"/>
                <w:szCs w:val="32"/>
              </w:rPr>
              <w:t>80%</w:t>
            </w:r>
            <w:r>
              <w:rPr>
                <w:rFonts w:hint="eastAsia" w:ascii="仿宋" w:hAnsi="仿宋" w:eastAsia="仿宋" w:cs="仿宋"/>
                <w:sz w:val="32"/>
                <w:szCs w:val="32"/>
              </w:rPr>
              <w:t>及以上</w:t>
            </w:r>
          </w:p>
        </w:tc>
      </w:tr>
      <w:tr w14:paraId="4175B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0F851941">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2</w:t>
            </w:r>
            <w:r>
              <w:rPr>
                <w:rFonts w:hint="eastAsia" w:ascii="仿宋" w:hAnsi="仿宋" w:eastAsia="仿宋" w:cs="仿宋"/>
                <w:b/>
                <w:bCs/>
                <w:sz w:val="32"/>
                <w:szCs w:val="32"/>
              </w:rPr>
              <w:t>、创业扶持</w:t>
            </w:r>
          </w:p>
        </w:tc>
        <w:tc>
          <w:tcPr>
            <w:tcW w:w="1276" w:type="dxa"/>
            <w:vAlign w:val="center"/>
          </w:tcPr>
          <w:p w14:paraId="38822EC5">
            <w:pPr>
              <w:spacing w:line="300" w:lineRule="exact"/>
              <w:jc w:val="left"/>
              <w:rPr>
                <w:rFonts w:ascii="仿宋" w:hAnsi="仿宋" w:eastAsia="仿宋"/>
                <w:sz w:val="32"/>
                <w:szCs w:val="32"/>
              </w:rPr>
            </w:pPr>
          </w:p>
        </w:tc>
        <w:tc>
          <w:tcPr>
            <w:tcW w:w="2976" w:type="dxa"/>
            <w:vAlign w:val="center"/>
          </w:tcPr>
          <w:p w14:paraId="43C87F35">
            <w:pPr>
              <w:spacing w:line="300" w:lineRule="exact"/>
              <w:jc w:val="left"/>
              <w:rPr>
                <w:rFonts w:ascii="仿宋" w:hAnsi="仿宋" w:eastAsia="仿宋"/>
                <w:sz w:val="32"/>
                <w:szCs w:val="32"/>
              </w:rPr>
            </w:pPr>
            <w:r>
              <w:rPr>
                <w:rFonts w:hint="eastAsia" w:ascii="仿宋" w:hAnsi="仿宋" w:eastAsia="仿宋" w:cs="仿宋"/>
                <w:sz w:val="32"/>
                <w:szCs w:val="32"/>
              </w:rPr>
              <w:t>扶持小微企业发展，创业服务平台和创业孵化基地（园区）建设，创业培训、实训和师资队伍建设，开展创业宣传和专项活动。</w:t>
            </w:r>
          </w:p>
        </w:tc>
        <w:tc>
          <w:tcPr>
            <w:tcW w:w="2976" w:type="dxa"/>
            <w:vAlign w:val="center"/>
          </w:tcPr>
          <w:p w14:paraId="70795BA4">
            <w:pPr>
              <w:spacing w:line="300" w:lineRule="exact"/>
              <w:jc w:val="left"/>
              <w:rPr>
                <w:rFonts w:ascii="仿宋" w:hAnsi="仿宋" w:eastAsia="仿宋" w:cs="仿宋"/>
                <w:sz w:val="32"/>
                <w:szCs w:val="32"/>
              </w:rPr>
            </w:pPr>
            <w:r>
              <w:rPr>
                <w:rFonts w:ascii="仿宋" w:hAnsi="仿宋" w:eastAsia="仿宋" w:cs="仿宋"/>
                <w:sz w:val="32"/>
                <w:szCs w:val="32"/>
              </w:rPr>
              <w:t>2019</w:t>
            </w:r>
          </w:p>
        </w:tc>
        <w:tc>
          <w:tcPr>
            <w:tcW w:w="1417" w:type="dxa"/>
            <w:vAlign w:val="center"/>
          </w:tcPr>
          <w:p w14:paraId="43D9ABD9">
            <w:pPr>
              <w:spacing w:line="300" w:lineRule="exact"/>
              <w:jc w:val="left"/>
              <w:rPr>
                <w:rFonts w:ascii="仿宋" w:hAnsi="仿宋" w:eastAsia="仿宋"/>
                <w:sz w:val="32"/>
                <w:szCs w:val="32"/>
              </w:rPr>
            </w:pPr>
            <w:r>
              <w:rPr>
                <w:rFonts w:hint="eastAsia" w:ascii="仿宋" w:hAnsi="仿宋" w:eastAsia="仿宋" w:cs="仿宋"/>
                <w:sz w:val="32"/>
                <w:szCs w:val="32"/>
              </w:rPr>
              <w:t>实施免费的公共创业服务，提供创业者素质，实现成功创业。</w:t>
            </w:r>
          </w:p>
        </w:tc>
        <w:tc>
          <w:tcPr>
            <w:tcW w:w="737" w:type="dxa"/>
            <w:vAlign w:val="center"/>
          </w:tcPr>
          <w:p w14:paraId="02561C64">
            <w:pPr>
              <w:spacing w:line="300" w:lineRule="exact"/>
              <w:jc w:val="center"/>
              <w:rPr>
                <w:rFonts w:ascii="仿宋" w:hAnsi="仿宋" w:eastAsia="仿宋"/>
                <w:sz w:val="15"/>
                <w:szCs w:val="15"/>
              </w:rPr>
            </w:pPr>
            <w:r>
              <w:rPr>
                <w:rFonts w:hint="eastAsia" w:ascii="仿宋" w:hAnsi="仿宋" w:eastAsia="仿宋" w:cs="仿宋"/>
                <w:sz w:val="15"/>
                <w:szCs w:val="15"/>
              </w:rPr>
              <w:t>已提供创业扶持数量占应提供的创业扶持的比例</w:t>
            </w:r>
          </w:p>
        </w:tc>
        <w:tc>
          <w:tcPr>
            <w:tcW w:w="737" w:type="dxa"/>
            <w:vAlign w:val="center"/>
          </w:tcPr>
          <w:p w14:paraId="1EC77F6A">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607014C0">
            <w:pPr>
              <w:spacing w:line="300" w:lineRule="exact"/>
              <w:jc w:val="center"/>
              <w:rPr>
                <w:rFonts w:ascii="仿宋" w:hAnsi="仿宋" w:eastAsia="仿宋"/>
                <w:sz w:val="32"/>
                <w:szCs w:val="32"/>
              </w:rPr>
            </w:pPr>
            <w:r>
              <w:rPr>
                <w:rFonts w:ascii="仿宋" w:hAnsi="仿宋" w:eastAsia="仿宋" w:cs="仿宋"/>
                <w:sz w:val="32"/>
                <w:szCs w:val="32"/>
              </w:rPr>
              <w:t>90%</w:t>
            </w:r>
            <w:r>
              <w:rPr>
                <w:rFonts w:hint="eastAsia" w:ascii="仿宋" w:hAnsi="仿宋" w:eastAsia="仿宋" w:cs="仿宋"/>
                <w:sz w:val="32"/>
                <w:szCs w:val="32"/>
              </w:rPr>
              <w:t>及以上</w:t>
            </w:r>
          </w:p>
        </w:tc>
        <w:tc>
          <w:tcPr>
            <w:tcW w:w="737" w:type="dxa"/>
            <w:vAlign w:val="center"/>
          </w:tcPr>
          <w:p w14:paraId="0CC3844D">
            <w:pPr>
              <w:spacing w:line="300" w:lineRule="exact"/>
              <w:jc w:val="center"/>
              <w:rPr>
                <w:rFonts w:ascii="仿宋" w:hAnsi="仿宋" w:eastAsia="仿宋"/>
                <w:sz w:val="32"/>
                <w:szCs w:val="32"/>
              </w:rPr>
            </w:pPr>
            <w:r>
              <w:rPr>
                <w:rFonts w:ascii="仿宋" w:hAnsi="仿宋" w:eastAsia="仿宋" w:cs="仿宋"/>
                <w:sz w:val="32"/>
                <w:szCs w:val="32"/>
              </w:rPr>
              <w:t>80%</w:t>
            </w:r>
            <w:r>
              <w:rPr>
                <w:rFonts w:hint="eastAsia" w:ascii="仿宋" w:hAnsi="仿宋" w:eastAsia="仿宋" w:cs="仿宋"/>
                <w:sz w:val="32"/>
                <w:szCs w:val="32"/>
              </w:rPr>
              <w:t>及以上</w:t>
            </w:r>
          </w:p>
        </w:tc>
      </w:tr>
      <w:tr w14:paraId="3B61B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2341" w:type="dxa"/>
            <w:vAlign w:val="center"/>
          </w:tcPr>
          <w:p w14:paraId="57C9F371">
            <w:pPr>
              <w:spacing w:line="300" w:lineRule="exact"/>
              <w:jc w:val="left"/>
              <w:rPr>
                <w:rFonts w:ascii="仿宋" w:hAnsi="仿宋" w:eastAsia="仿宋"/>
                <w:b/>
                <w:bCs/>
                <w:sz w:val="32"/>
                <w:szCs w:val="32"/>
              </w:rPr>
            </w:pPr>
            <w:r>
              <w:rPr>
                <w:rFonts w:hint="eastAsia" w:ascii="仿宋" w:hAnsi="仿宋" w:eastAsia="仿宋" w:cs="仿宋"/>
                <w:b/>
                <w:bCs/>
                <w:sz w:val="32"/>
                <w:szCs w:val="32"/>
              </w:rPr>
              <w:t>　　</w:t>
            </w:r>
            <w:r>
              <w:rPr>
                <w:rFonts w:ascii="仿宋" w:hAnsi="仿宋" w:eastAsia="仿宋" w:cs="仿宋"/>
                <w:b/>
                <w:bCs/>
                <w:sz w:val="32"/>
                <w:szCs w:val="32"/>
              </w:rPr>
              <w:t>3</w:t>
            </w:r>
            <w:r>
              <w:rPr>
                <w:rFonts w:hint="eastAsia" w:ascii="仿宋" w:hAnsi="仿宋" w:eastAsia="仿宋" w:cs="仿宋"/>
                <w:b/>
                <w:bCs/>
                <w:sz w:val="32"/>
                <w:szCs w:val="32"/>
              </w:rPr>
              <w:t>、创业担保贷款</w:t>
            </w:r>
          </w:p>
        </w:tc>
        <w:tc>
          <w:tcPr>
            <w:tcW w:w="1276" w:type="dxa"/>
            <w:vAlign w:val="center"/>
          </w:tcPr>
          <w:p w14:paraId="44504E32">
            <w:pPr>
              <w:spacing w:line="300" w:lineRule="exact"/>
              <w:jc w:val="left"/>
              <w:rPr>
                <w:rFonts w:ascii="仿宋" w:hAnsi="仿宋" w:eastAsia="仿宋" w:cs="仿宋"/>
                <w:sz w:val="32"/>
                <w:szCs w:val="32"/>
              </w:rPr>
            </w:pPr>
            <w:r>
              <w:rPr>
                <w:rFonts w:ascii="仿宋" w:hAnsi="仿宋" w:eastAsia="仿宋" w:cs="仿宋"/>
                <w:sz w:val="32"/>
                <w:szCs w:val="32"/>
              </w:rPr>
              <w:t>163.00</w:t>
            </w:r>
          </w:p>
        </w:tc>
        <w:tc>
          <w:tcPr>
            <w:tcW w:w="2976" w:type="dxa"/>
            <w:vAlign w:val="center"/>
          </w:tcPr>
          <w:p w14:paraId="2C03953A">
            <w:pPr>
              <w:spacing w:line="300" w:lineRule="exact"/>
              <w:jc w:val="left"/>
              <w:rPr>
                <w:rFonts w:ascii="仿宋" w:hAnsi="仿宋" w:eastAsia="仿宋"/>
                <w:sz w:val="32"/>
                <w:szCs w:val="32"/>
              </w:rPr>
            </w:pPr>
            <w:r>
              <w:rPr>
                <w:rFonts w:hint="eastAsia" w:ascii="仿宋" w:hAnsi="仿宋" w:eastAsia="仿宋" w:cs="仿宋"/>
                <w:sz w:val="32"/>
                <w:szCs w:val="32"/>
              </w:rPr>
              <w:t>落实创业担保贷款工作，此项工作由政府设立的创业贷款担保基金担保，对开展自主创业者及劳动密集型小企业，通过金融机构发放贷款的促进就业惠民政策</w:t>
            </w:r>
          </w:p>
        </w:tc>
        <w:tc>
          <w:tcPr>
            <w:tcW w:w="2976" w:type="dxa"/>
            <w:vAlign w:val="center"/>
          </w:tcPr>
          <w:p w14:paraId="3F3CE3C0">
            <w:pPr>
              <w:spacing w:line="300" w:lineRule="exact"/>
              <w:jc w:val="left"/>
              <w:rPr>
                <w:rFonts w:ascii="仿宋" w:hAnsi="仿宋" w:eastAsia="仿宋" w:cs="仿宋"/>
                <w:sz w:val="32"/>
                <w:szCs w:val="32"/>
              </w:rPr>
            </w:pPr>
            <w:r>
              <w:rPr>
                <w:rFonts w:ascii="仿宋" w:hAnsi="仿宋" w:eastAsia="仿宋" w:cs="仿宋"/>
                <w:sz w:val="32"/>
                <w:szCs w:val="32"/>
              </w:rPr>
              <w:t>2019</w:t>
            </w:r>
          </w:p>
        </w:tc>
        <w:tc>
          <w:tcPr>
            <w:tcW w:w="1417" w:type="dxa"/>
            <w:vAlign w:val="center"/>
          </w:tcPr>
          <w:p w14:paraId="6AFE0002">
            <w:pPr>
              <w:spacing w:line="300" w:lineRule="exact"/>
              <w:jc w:val="left"/>
              <w:rPr>
                <w:rFonts w:ascii="仿宋" w:hAnsi="仿宋" w:eastAsia="仿宋"/>
                <w:sz w:val="32"/>
                <w:szCs w:val="32"/>
              </w:rPr>
            </w:pPr>
            <w:r>
              <w:rPr>
                <w:rFonts w:hint="eastAsia" w:ascii="仿宋" w:hAnsi="仿宋" w:eastAsia="仿宋" w:cs="仿宋"/>
                <w:sz w:val="32"/>
                <w:szCs w:val="32"/>
              </w:rPr>
              <w:t>通过考察、审核，为创业者发放创业担保贷款</w:t>
            </w:r>
            <w:r>
              <w:rPr>
                <w:rFonts w:ascii="仿宋" w:hAnsi="仿宋" w:eastAsia="仿宋" w:cs="仿宋"/>
                <w:sz w:val="32"/>
                <w:szCs w:val="32"/>
              </w:rPr>
              <w:t>750</w:t>
            </w:r>
            <w:r>
              <w:rPr>
                <w:rFonts w:hint="eastAsia" w:ascii="仿宋" w:hAnsi="仿宋" w:eastAsia="仿宋" w:cs="仿宋"/>
                <w:sz w:val="32"/>
                <w:szCs w:val="32"/>
              </w:rPr>
              <w:t>万元。</w:t>
            </w:r>
          </w:p>
        </w:tc>
        <w:tc>
          <w:tcPr>
            <w:tcW w:w="737" w:type="dxa"/>
            <w:vAlign w:val="center"/>
          </w:tcPr>
          <w:p w14:paraId="17713C09">
            <w:pPr>
              <w:spacing w:line="300" w:lineRule="exact"/>
              <w:jc w:val="center"/>
              <w:rPr>
                <w:rFonts w:ascii="仿宋" w:hAnsi="仿宋" w:eastAsia="仿宋"/>
                <w:sz w:val="15"/>
                <w:szCs w:val="15"/>
              </w:rPr>
            </w:pPr>
            <w:r>
              <w:rPr>
                <w:rFonts w:hint="eastAsia" w:ascii="仿宋" w:hAnsi="仿宋" w:eastAsia="仿宋" w:cs="仿宋"/>
                <w:sz w:val="15"/>
                <w:szCs w:val="15"/>
              </w:rPr>
              <w:t>为创业者提供创业担保贷款数量占创业人员的比率</w:t>
            </w:r>
          </w:p>
        </w:tc>
        <w:tc>
          <w:tcPr>
            <w:tcW w:w="737" w:type="dxa"/>
            <w:vAlign w:val="center"/>
          </w:tcPr>
          <w:p w14:paraId="1E73D9CD">
            <w:pPr>
              <w:spacing w:line="300" w:lineRule="exact"/>
              <w:jc w:val="center"/>
              <w:rPr>
                <w:rFonts w:ascii="仿宋" w:hAnsi="仿宋" w:eastAsia="仿宋" w:cs="仿宋"/>
                <w:sz w:val="32"/>
                <w:szCs w:val="32"/>
              </w:rPr>
            </w:pPr>
            <w:r>
              <w:rPr>
                <w:rFonts w:ascii="仿宋" w:hAnsi="仿宋" w:eastAsia="仿宋" w:cs="仿宋"/>
                <w:sz w:val="32"/>
                <w:szCs w:val="32"/>
              </w:rPr>
              <w:t>100%</w:t>
            </w:r>
          </w:p>
        </w:tc>
        <w:tc>
          <w:tcPr>
            <w:tcW w:w="737" w:type="dxa"/>
            <w:vAlign w:val="center"/>
          </w:tcPr>
          <w:p w14:paraId="0E645DF1">
            <w:pPr>
              <w:spacing w:line="300" w:lineRule="exact"/>
              <w:jc w:val="center"/>
              <w:rPr>
                <w:rFonts w:ascii="仿宋" w:hAnsi="仿宋" w:eastAsia="仿宋"/>
                <w:sz w:val="32"/>
                <w:szCs w:val="32"/>
              </w:rPr>
            </w:pPr>
            <w:r>
              <w:rPr>
                <w:rFonts w:ascii="仿宋" w:hAnsi="仿宋" w:eastAsia="仿宋" w:cs="仿宋"/>
                <w:sz w:val="32"/>
                <w:szCs w:val="32"/>
              </w:rPr>
              <w:t>90%</w:t>
            </w:r>
            <w:r>
              <w:rPr>
                <w:rFonts w:hint="eastAsia" w:ascii="仿宋" w:hAnsi="仿宋" w:eastAsia="仿宋" w:cs="仿宋"/>
                <w:sz w:val="32"/>
                <w:szCs w:val="32"/>
              </w:rPr>
              <w:t>及以上</w:t>
            </w:r>
          </w:p>
        </w:tc>
        <w:tc>
          <w:tcPr>
            <w:tcW w:w="737" w:type="dxa"/>
            <w:vAlign w:val="center"/>
          </w:tcPr>
          <w:p w14:paraId="2D1B3CC2">
            <w:pPr>
              <w:spacing w:line="300" w:lineRule="exact"/>
              <w:jc w:val="center"/>
              <w:rPr>
                <w:rFonts w:ascii="仿宋" w:hAnsi="仿宋" w:eastAsia="仿宋"/>
                <w:sz w:val="32"/>
                <w:szCs w:val="32"/>
              </w:rPr>
            </w:pPr>
            <w:r>
              <w:rPr>
                <w:rFonts w:ascii="仿宋" w:hAnsi="仿宋" w:eastAsia="仿宋" w:cs="仿宋"/>
                <w:sz w:val="32"/>
                <w:szCs w:val="32"/>
              </w:rPr>
              <w:t>80%</w:t>
            </w:r>
            <w:r>
              <w:rPr>
                <w:rFonts w:hint="eastAsia" w:ascii="仿宋" w:hAnsi="仿宋" w:eastAsia="仿宋" w:cs="仿宋"/>
                <w:sz w:val="32"/>
                <w:szCs w:val="32"/>
              </w:rPr>
              <w:t>及以上</w:t>
            </w:r>
          </w:p>
        </w:tc>
      </w:tr>
    </w:tbl>
    <w:p w14:paraId="2D7E6F9E">
      <w:pPr>
        <w:ind w:firstLine="560"/>
        <w:rPr>
          <w:rFonts w:ascii="仿宋" w:hAnsi="仿宋" w:eastAsia="仿宋"/>
          <w:sz w:val="32"/>
          <w:szCs w:val="32"/>
        </w:rPr>
      </w:pPr>
    </w:p>
    <w:p w14:paraId="3C0904B8">
      <w:pPr>
        <w:rPr>
          <w:rFonts w:ascii="仿宋" w:hAnsi="仿宋" w:eastAsia="仿宋"/>
          <w:sz w:val="32"/>
          <w:szCs w:val="32"/>
        </w:rPr>
      </w:pPr>
    </w:p>
    <w:p w14:paraId="43EDF47F">
      <w:pPr>
        <w:rPr>
          <w:rFonts w:ascii="仿宋" w:hAnsi="仿宋" w:eastAsia="仿宋"/>
          <w:sz w:val="32"/>
          <w:szCs w:val="32"/>
        </w:rPr>
      </w:pPr>
    </w:p>
    <w:p w14:paraId="1D1FF2C1">
      <w:pPr>
        <w:rPr>
          <w:rFonts w:ascii="仿宋" w:hAnsi="仿宋" w:eastAsia="仿宋"/>
          <w:sz w:val="32"/>
          <w:szCs w:val="32"/>
        </w:rPr>
      </w:pPr>
    </w:p>
    <w:p w14:paraId="686FEEE1">
      <w:pPr>
        <w:rPr>
          <w:rFonts w:ascii="仿宋" w:hAnsi="仿宋" w:eastAsia="仿宋"/>
          <w:sz w:val="32"/>
          <w:szCs w:val="32"/>
        </w:rPr>
      </w:pPr>
    </w:p>
    <w:p w14:paraId="25864439">
      <w:pPr>
        <w:rPr>
          <w:rFonts w:ascii="仿宋" w:hAnsi="仿宋" w:eastAsia="仿宋"/>
          <w:sz w:val="32"/>
          <w:szCs w:val="32"/>
        </w:rPr>
      </w:pPr>
    </w:p>
    <w:p w14:paraId="570598FE">
      <w:pPr>
        <w:rPr>
          <w:rFonts w:ascii="仿宋" w:hAnsi="仿宋" w:eastAsia="仿宋"/>
          <w:sz w:val="32"/>
          <w:szCs w:val="32"/>
        </w:rPr>
      </w:pPr>
    </w:p>
    <w:p w14:paraId="60EB5D42">
      <w:pPr>
        <w:rPr>
          <w:rFonts w:ascii="仿宋" w:hAnsi="仿宋" w:eastAsia="仿宋"/>
          <w:sz w:val="32"/>
          <w:szCs w:val="32"/>
        </w:rPr>
      </w:pPr>
    </w:p>
    <w:p w14:paraId="228B84FC">
      <w:pPr>
        <w:ind w:firstLine="643" w:firstLineChars="200"/>
        <w:jc w:val="left"/>
        <w:outlineLvl w:val="0"/>
        <w:rPr>
          <w:rFonts w:ascii="仿宋" w:hAnsi="仿宋" w:eastAsia="仿宋"/>
          <w:b/>
          <w:bCs/>
          <w:sz w:val="32"/>
          <w:szCs w:val="32"/>
        </w:rPr>
      </w:pP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政府采购预算情况</w:t>
      </w:r>
    </w:p>
    <w:p w14:paraId="1C53E6ED">
      <w:pPr>
        <w:ind w:firstLine="640"/>
        <w:rPr>
          <w:rFonts w:hint="eastAsia" w:ascii="仿宋" w:hAnsi="仿宋" w:eastAsia="仿宋" w:cs="仿宋"/>
          <w:sz w:val="32"/>
          <w:szCs w:val="32"/>
          <w:lang w:val="en-US" w:eastAsia="zh-CN"/>
        </w:rPr>
      </w:pPr>
      <w:r>
        <w:rPr>
          <w:rFonts w:ascii="仿宋" w:hAnsi="仿宋" w:eastAsia="仿宋" w:cs="仿宋"/>
          <w:sz w:val="32"/>
          <w:szCs w:val="32"/>
        </w:rPr>
        <w:t xml:space="preserve">    20</w:t>
      </w:r>
      <w:r>
        <w:rPr>
          <w:rFonts w:hint="eastAsia" w:ascii="仿宋" w:hAnsi="仿宋" w:eastAsia="仿宋" w:cs="仿宋"/>
          <w:sz w:val="32"/>
          <w:szCs w:val="32"/>
          <w:lang w:val="en-US" w:eastAsia="zh-CN"/>
        </w:rPr>
        <w:t>19</w:t>
      </w:r>
      <w:r>
        <w:rPr>
          <w:rFonts w:hint="eastAsia" w:ascii="仿宋" w:hAnsi="仿宋" w:eastAsia="仿宋" w:cs="仿宋"/>
          <w:sz w:val="32"/>
          <w:szCs w:val="32"/>
        </w:rPr>
        <w:t>年</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涞源县人力资源和社会保障局安排</w:t>
      </w:r>
      <w:r>
        <w:rPr>
          <w:rFonts w:hint="eastAsia" w:ascii="仿宋" w:hAnsi="仿宋" w:eastAsia="仿宋" w:cs="仿宋"/>
          <w:sz w:val="32"/>
          <w:szCs w:val="32"/>
        </w:rPr>
        <w:t>采购预算</w:t>
      </w:r>
      <w:r>
        <w:rPr>
          <w:rFonts w:hint="eastAsia" w:ascii="仿宋" w:hAnsi="仿宋" w:eastAsia="仿宋" w:cs="仿宋"/>
          <w:sz w:val="32"/>
          <w:szCs w:val="32"/>
          <w:lang w:val="en-US" w:eastAsia="zh-CN"/>
        </w:rPr>
        <w:t>0万元。</w:t>
      </w:r>
    </w:p>
    <w:p w14:paraId="491AD96A">
      <w:pPr>
        <w:jc w:val="center"/>
        <w:rPr>
          <w:rFonts w:hint="eastAsia" w:ascii="仿宋" w:hAnsi="仿宋" w:eastAsia="仿宋"/>
          <w:b/>
          <w:sz w:val="32"/>
          <w:szCs w:val="32"/>
        </w:rPr>
      </w:pPr>
      <w:r>
        <w:rPr>
          <w:rFonts w:hint="eastAsia" w:ascii="仿宋" w:hAnsi="仿宋" w:eastAsia="仿宋"/>
          <w:b/>
          <w:sz w:val="32"/>
          <w:szCs w:val="32"/>
        </w:rPr>
        <w:t>部门政府采购预算表</w:t>
      </w:r>
    </w:p>
    <w:tbl>
      <w:tblPr>
        <w:tblStyle w:val="5"/>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6A42A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noWrap w:val="0"/>
            <w:vAlign w:val="center"/>
          </w:tcPr>
          <w:p w14:paraId="7AB4C6E4">
            <w:pPr>
              <w:spacing w:line="300" w:lineRule="exact"/>
              <w:jc w:val="left"/>
              <w:rPr>
                <w:rFonts w:hint="eastAsia" w:ascii="方正小标宋_GBK" w:eastAsia="仿宋"/>
                <w:sz w:val="24"/>
                <w:lang w:val="en-US" w:eastAsia="zh-CN"/>
              </w:rPr>
            </w:pPr>
            <w:r>
              <w:rPr>
                <w:rFonts w:hint="eastAsia" w:ascii="仿宋" w:hAnsi="仿宋" w:eastAsia="仿宋" w:cs="宋体"/>
                <w:kern w:val="0"/>
                <w:szCs w:val="21"/>
              </w:rPr>
              <w:t xml:space="preserve"> [</w:t>
            </w:r>
            <w:r>
              <w:rPr>
                <w:rFonts w:hint="eastAsia" w:ascii="仿宋" w:hAnsi="仿宋" w:eastAsia="仿宋" w:cs="宋体"/>
                <w:kern w:val="0"/>
                <w:szCs w:val="21"/>
                <w:lang w:val="en-US" w:eastAsia="zh-CN"/>
              </w:rPr>
              <w:t>316</w:t>
            </w:r>
            <w:r>
              <w:rPr>
                <w:rFonts w:hint="eastAsia" w:ascii="仿宋" w:hAnsi="仿宋" w:eastAsia="仿宋" w:cs="宋体"/>
                <w:kern w:val="0"/>
                <w:szCs w:val="21"/>
              </w:rPr>
              <w:t>]涞源县</w:t>
            </w:r>
            <w:r>
              <w:rPr>
                <w:rFonts w:hint="eastAsia" w:ascii="仿宋" w:hAnsi="仿宋" w:eastAsia="仿宋" w:cs="宋体"/>
                <w:kern w:val="0"/>
                <w:szCs w:val="21"/>
                <w:lang w:eastAsia="zh-CN"/>
              </w:rPr>
              <w:t>人</w:t>
            </w:r>
            <w:r>
              <w:rPr>
                <w:rFonts w:hint="eastAsia" w:ascii="仿宋" w:hAnsi="仿宋" w:eastAsia="仿宋" w:cs="宋体"/>
                <w:kern w:val="0"/>
                <w:szCs w:val="21"/>
                <w:lang w:val="en-US" w:eastAsia="zh-CN"/>
              </w:rPr>
              <w:t>力资源和社会保障局</w:t>
            </w:r>
            <w:bookmarkStart w:id="1" w:name="_GoBack"/>
            <w:bookmarkEnd w:id="1"/>
          </w:p>
        </w:tc>
        <w:tc>
          <w:tcPr>
            <w:tcW w:w="6144" w:type="dxa"/>
            <w:gridSpan w:val="7"/>
            <w:tcBorders>
              <w:top w:val="single" w:color="FFFFFF" w:sz="6" w:space="0"/>
              <w:left w:val="single" w:color="FFFFFF" w:sz="6" w:space="0"/>
              <w:right w:val="single" w:color="FFFFFF" w:sz="6" w:space="0"/>
            </w:tcBorders>
            <w:noWrap w:val="0"/>
            <w:vAlign w:val="center"/>
          </w:tcPr>
          <w:p w14:paraId="17BD546B">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0BFC3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noWrap w:val="0"/>
            <w:vAlign w:val="center"/>
          </w:tcPr>
          <w:p w14:paraId="4629F922">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noWrap w:val="0"/>
            <w:vAlign w:val="center"/>
          </w:tcPr>
          <w:p w14:paraId="4EA06BA8">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noWrap w:val="0"/>
            <w:vAlign w:val="center"/>
          </w:tcPr>
          <w:p w14:paraId="4F76A736">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noWrap w:val="0"/>
            <w:vAlign w:val="center"/>
          </w:tcPr>
          <w:p w14:paraId="590F8DEC">
            <w:pPr>
              <w:spacing w:line="300" w:lineRule="exact"/>
              <w:jc w:val="center"/>
              <w:rPr>
                <w:rFonts w:ascii="仿宋" w:hAnsi="仿宋" w:eastAsia="仿宋"/>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885" w:type="dxa"/>
            <w:vMerge w:val="restart"/>
            <w:noWrap w:val="0"/>
            <w:vAlign w:val="center"/>
          </w:tcPr>
          <w:p w14:paraId="089B08D4">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noWrap w:val="0"/>
            <w:vAlign w:val="center"/>
          </w:tcPr>
          <w:p w14:paraId="512DA536">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noWrap w:val="0"/>
            <w:vAlign w:val="center"/>
          </w:tcPr>
          <w:p w14:paraId="2FF391AB">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1F381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noWrap w:val="0"/>
            <w:vAlign w:val="center"/>
          </w:tcPr>
          <w:p w14:paraId="3131F90B">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noWrap w:val="0"/>
            <w:vAlign w:val="center"/>
          </w:tcPr>
          <w:p w14:paraId="263AA799">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noWrap w:val="0"/>
            <w:vAlign w:val="center"/>
          </w:tcPr>
          <w:p w14:paraId="152C6194">
            <w:pPr>
              <w:spacing w:line="300" w:lineRule="exact"/>
              <w:jc w:val="left"/>
              <w:outlineLvl w:val="0"/>
              <w:rPr>
                <w:rFonts w:ascii="仿宋" w:hAnsi="仿宋" w:eastAsia="仿宋"/>
              </w:rPr>
            </w:pPr>
          </w:p>
        </w:tc>
        <w:tc>
          <w:tcPr>
            <w:tcW w:w="1212" w:type="dxa"/>
            <w:vMerge w:val="continue"/>
            <w:noWrap w:val="0"/>
            <w:vAlign w:val="center"/>
          </w:tcPr>
          <w:p w14:paraId="00350B04">
            <w:pPr>
              <w:spacing w:line="300" w:lineRule="exact"/>
              <w:jc w:val="left"/>
              <w:outlineLvl w:val="0"/>
              <w:rPr>
                <w:rFonts w:ascii="仿宋" w:hAnsi="仿宋" w:eastAsia="仿宋"/>
              </w:rPr>
            </w:pPr>
          </w:p>
        </w:tc>
        <w:tc>
          <w:tcPr>
            <w:tcW w:w="885" w:type="dxa"/>
            <w:vMerge w:val="continue"/>
            <w:noWrap w:val="0"/>
            <w:vAlign w:val="center"/>
          </w:tcPr>
          <w:p w14:paraId="708CB522">
            <w:pPr>
              <w:spacing w:line="300" w:lineRule="exact"/>
              <w:jc w:val="left"/>
              <w:outlineLvl w:val="0"/>
              <w:rPr>
                <w:rFonts w:ascii="仿宋" w:hAnsi="仿宋" w:eastAsia="仿宋"/>
              </w:rPr>
            </w:pPr>
          </w:p>
        </w:tc>
        <w:tc>
          <w:tcPr>
            <w:tcW w:w="885" w:type="dxa"/>
            <w:vMerge w:val="continue"/>
            <w:noWrap w:val="0"/>
            <w:vAlign w:val="center"/>
          </w:tcPr>
          <w:p w14:paraId="2249C553">
            <w:pPr>
              <w:spacing w:line="300" w:lineRule="exact"/>
              <w:jc w:val="left"/>
              <w:outlineLvl w:val="0"/>
              <w:rPr>
                <w:rFonts w:ascii="仿宋" w:hAnsi="仿宋" w:eastAsia="仿宋"/>
              </w:rPr>
            </w:pPr>
          </w:p>
        </w:tc>
        <w:tc>
          <w:tcPr>
            <w:tcW w:w="906" w:type="dxa"/>
            <w:vMerge w:val="continue"/>
            <w:noWrap w:val="0"/>
            <w:vAlign w:val="center"/>
          </w:tcPr>
          <w:p w14:paraId="0733585C">
            <w:pPr>
              <w:spacing w:line="300" w:lineRule="exact"/>
              <w:jc w:val="left"/>
              <w:outlineLvl w:val="0"/>
              <w:rPr>
                <w:rFonts w:ascii="仿宋" w:hAnsi="仿宋" w:eastAsia="仿宋"/>
              </w:rPr>
            </w:pPr>
          </w:p>
        </w:tc>
        <w:tc>
          <w:tcPr>
            <w:tcW w:w="885" w:type="dxa"/>
            <w:vMerge w:val="restart"/>
            <w:noWrap w:val="0"/>
            <w:vAlign w:val="center"/>
          </w:tcPr>
          <w:p w14:paraId="5A37B258">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noWrap w:val="0"/>
            <w:vAlign w:val="center"/>
          </w:tcPr>
          <w:p w14:paraId="2D23BA65">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noWrap w:val="0"/>
            <w:vAlign w:val="center"/>
          </w:tcPr>
          <w:p w14:paraId="4FD7ACA6">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06E8E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noWrap w:val="0"/>
            <w:vAlign w:val="center"/>
          </w:tcPr>
          <w:p w14:paraId="44FA27BC">
            <w:pPr>
              <w:spacing w:line="300" w:lineRule="exact"/>
              <w:jc w:val="left"/>
              <w:outlineLvl w:val="0"/>
              <w:rPr>
                <w:rFonts w:ascii="仿宋" w:hAnsi="仿宋" w:eastAsia="仿宋"/>
              </w:rPr>
            </w:pPr>
          </w:p>
        </w:tc>
        <w:tc>
          <w:tcPr>
            <w:tcW w:w="1068" w:type="dxa"/>
            <w:vMerge w:val="continue"/>
            <w:noWrap w:val="0"/>
            <w:vAlign w:val="center"/>
          </w:tcPr>
          <w:p w14:paraId="4E446470">
            <w:pPr>
              <w:spacing w:line="300" w:lineRule="exact"/>
              <w:jc w:val="left"/>
              <w:outlineLvl w:val="0"/>
              <w:rPr>
                <w:rFonts w:ascii="仿宋" w:hAnsi="仿宋" w:eastAsia="仿宋"/>
              </w:rPr>
            </w:pPr>
          </w:p>
        </w:tc>
        <w:tc>
          <w:tcPr>
            <w:tcW w:w="885" w:type="dxa"/>
            <w:vMerge w:val="continue"/>
            <w:noWrap w:val="0"/>
            <w:vAlign w:val="center"/>
          </w:tcPr>
          <w:p w14:paraId="17002E75">
            <w:pPr>
              <w:spacing w:line="300" w:lineRule="exact"/>
              <w:jc w:val="left"/>
              <w:outlineLvl w:val="0"/>
              <w:rPr>
                <w:rFonts w:ascii="仿宋" w:hAnsi="仿宋" w:eastAsia="仿宋"/>
              </w:rPr>
            </w:pPr>
          </w:p>
        </w:tc>
        <w:tc>
          <w:tcPr>
            <w:tcW w:w="1212" w:type="dxa"/>
            <w:vMerge w:val="continue"/>
            <w:noWrap w:val="0"/>
            <w:vAlign w:val="center"/>
          </w:tcPr>
          <w:p w14:paraId="1A8683E1">
            <w:pPr>
              <w:spacing w:line="300" w:lineRule="exact"/>
              <w:jc w:val="left"/>
              <w:outlineLvl w:val="0"/>
              <w:rPr>
                <w:rFonts w:ascii="仿宋" w:hAnsi="仿宋" w:eastAsia="仿宋"/>
              </w:rPr>
            </w:pPr>
          </w:p>
        </w:tc>
        <w:tc>
          <w:tcPr>
            <w:tcW w:w="885" w:type="dxa"/>
            <w:vMerge w:val="continue"/>
            <w:noWrap w:val="0"/>
            <w:vAlign w:val="center"/>
          </w:tcPr>
          <w:p w14:paraId="67D9A113">
            <w:pPr>
              <w:spacing w:line="300" w:lineRule="exact"/>
              <w:jc w:val="left"/>
              <w:outlineLvl w:val="0"/>
              <w:rPr>
                <w:rFonts w:ascii="仿宋" w:hAnsi="仿宋" w:eastAsia="仿宋"/>
              </w:rPr>
            </w:pPr>
          </w:p>
        </w:tc>
        <w:tc>
          <w:tcPr>
            <w:tcW w:w="885" w:type="dxa"/>
            <w:vMerge w:val="continue"/>
            <w:noWrap w:val="0"/>
            <w:vAlign w:val="center"/>
          </w:tcPr>
          <w:p w14:paraId="3996CB94">
            <w:pPr>
              <w:spacing w:line="300" w:lineRule="exact"/>
              <w:jc w:val="left"/>
              <w:outlineLvl w:val="0"/>
              <w:rPr>
                <w:rFonts w:ascii="仿宋" w:hAnsi="仿宋" w:eastAsia="仿宋"/>
              </w:rPr>
            </w:pPr>
          </w:p>
        </w:tc>
        <w:tc>
          <w:tcPr>
            <w:tcW w:w="906" w:type="dxa"/>
            <w:vMerge w:val="continue"/>
            <w:noWrap w:val="0"/>
            <w:vAlign w:val="center"/>
          </w:tcPr>
          <w:p w14:paraId="0F9020B5">
            <w:pPr>
              <w:spacing w:line="300" w:lineRule="exact"/>
              <w:jc w:val="left"/>
              <w:outlineLvl w:val="0"/>
              <w:rPr>
                <w:rFonts w:ascii="仿宋" w:hAnsi="仿宋" w:eastAsia="仿宋"/>
              </w:rPr>
            </w:pPr>
          </w:p>
        </w:tc>
        <w:tc>
          <w:tcPr>
            <w:tcW w:w="885" w:type="dxa"/>
            <w:vMerge w:val="continue"/>
            <w:noWrap w:val="0"/>
            <w:vAlign w:val="center"/>
          </w:tcPr>
          <w:p w14:paraId="46D39604">
            <w:pPr>
              <w:spacing w:line="300" w:lineRule="exact"/>
              <w:jc w:val="left"/>
              <w:outlineLvl w:val="0"/>
              <w:rPr>
                <w:rFonts w:ascii="仿宋" w:hAnsi="仿宋" w:eastAsia="仿宋"/>
              </w:rPr>
            </w:pPr>
          </w:p>
        </w:tc>
        <w:tc>
          <w:tcPr>
            <w:tcW w:w="885" w:type="dxa"/>
            <w:noWrap w:val="0"/>
            <w:vAlign w:val="center"/>
          </w:tcPr>
          <w:p w14:paraId="0AB3AFBE">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noWrap w:val="0"/>
            <w:vAlign w:val="center"/>
          </w:tcPr>
          <w:p w14:paraId="15CECC1C">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noWrap w:val="0"/>
            <w:vAlign w:val="center"/>
          </w:tcPr>
          <w:p w14:paraId="5B4935C6">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noWrap w:val="0"/>
            <w:vAlign w:val="center"/>
          </w:tcPr>
          <w:p w14:paraId="0DE46AA1">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noWrap w:val="0"/>
            <w:vAlign w:val="center"/>
          </w:tcPr>
          <w:p w14:paraId="29E5D4C1">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noWrap w:val="0"/>
            <w:vAlign w:val="center"/>
          </w:tcPr>
          <w:p w14:paraId="14B9DF9C">
            <w:pPr>
              <w:spacing w:line="300" w:lineRule="exact"/>
              <w:jc w:val="left"/>
              <w:outlineLvl w:val="0"/>
              <w:rPr>
                <w:rFonts w:ascii="仿宋" w:hAnsi="仿宋" w:eastAsia="仿宋"/>
              </w:rPr>
            </w:pPr>
          </w:p>
        </w:tc>
      </w:tr>
      <w:tr w14:paraId="60223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noWrap w:val="0"/>
            <w:vAlign w:val="center"/>
          </w:tcPr>
          <w:p w14:paraId="7190ACD0">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noWrap w:val="0"/>
            <w:vAlign w:val="center"/>
          </w:tcPr>
          <w:p w14:paraId="2BFC2A34">
            <w:pPr>
              <w:spacing w:line="300" w:lineRule="exact"/>
              <w:ind w:right="105"/>
              <w:jc w:val="right"/>
              <w:rPr>
                <w:rFonts w:hint="eastAsia" w:ascii="仿宋" w:hAnsi="仿宋" w:eastAsia="仿宋"/>
                <w:bCs/>
              </w:rPr>
            </w:pPr>
          </w:p>
        </w:tc>
        <w:tc>
          <w:tcPr>
            <w:tcW w:w="885" w:type="dxa"/>
            <w:noWrap w:val="0"/>
            <w:vAlign w:val="center"/>
          </w:tcPr>
          <w:p w14:paraId="42F4BABE">
            <w:pPr>
              <w:spacing w:line="300" w:lineRule="exact"/>
              <w:jc w:val="left"/>
              <w:rPr>
                <w:rFonts w:ascii="仿宋" w:hAnsi="仿宋" w:eastAsia="仿宋"/>
                <w:bCs/>
              </w:rPr>
            </w:pPr>
          </w:p>
        </w:tc>
        <w:tc>
          <w:tcPr>
            <w:tcW w:w="1212" w:type="dxa"/>
            <w:noWrap w:val="0"/>
            <w:vAlign w:val="center"/>
          </w:tcPr>
          <w:p w14:paraId="6D404AFC">
            <w:pPr>
              <w:spacing w:line="300" w:lineRule="exact"/>
              <w:jc w:val="left"/>
              <w:rPr>
                <w:rFonts w:ascii="仿宋" w:hAnsi="仿宋" w:eastAsia="仿宋"/>
                <w:bCs/>
              </w:rPr>
            </w:pPr>
          </w:p>
        </w:tc>
        <w:tc>
          <w:tcPr>
            <w:tcW w:w="885" w:type="dxa"/>
            <w:noWrap w:val="0"/>
            <w:vAlign w:val="center"/>
          </w:tcPr>
          <w:p w14:paraId="4483E752">
            <w:pPr>
              <w:spacing w:line="300" w:lineRule="exact"/>
              <w:jc w:val="left"/>
              <w:rPr>
                <w:rFonts w:ascii="仿宋" w:hAnsi="仿宋" w:eastAsia="仿宋"/>
                <w:bCs/>
              </w:rPr>
            </w:pPr>
          </w:p>
        </w:tc>
        <w:tc>
          <w:tcPr>
            <w:tcW w:w="885" w:type="dxa"/>
            <w:noWrap w:val="0"/>
            <w:vAlign w:val="center"/>
          </w:tcPr>
          <w:p w14:paraId="260CB499">
            <w:pPr>
              <w:spacing w:line="300" w:lineRule="exact"/>
              <w:jc w:val="right"/>
              <w:rPr>
                <w:rFonts w:ascii="仿宋" w:hAnsi="仿宋" w:eastAsia="仿宋"/>
                <w:bCs/>
              </w:rPr>
            </w:pPr>
          </w:p>
        </w:tc>
        <w:tc>
          <w:tcPr>
            <w:tcW w:w="906" w:type="dxa"/>
            <w:noWrap w:val="0"/>
            <w:vAlign w:val="center"/>
          </w:tcPr>
          <w:p w14:paraId="18E81B1B">
            <w:pPr>
              <w:spacing w:line="300" w:lineRule="exact"/>
              <w:jc w:val="right"/>
              <w:rPr>
                <w:rFonts w:ascii="仿宋" w:hAnsi="仿宋" w:eastAsia="仿宋"/>
                <w:bCs/>
              </w:rPr>
            </w:pPr>
          </w:p>
        </w:tc>
        <w:tc>
          <w:tcPr>
            <w:tcW w:w="885" w:type="dxa"/>
            <w:noWrap w:val="0"/>
            <w:vAlign w:val="center"/>
          </w:tcPr>
          <w:p w14:paraId="166F7AC1">
            <w:pPr>
              <w:spacing w:line="300" w:lineRule="exact"/>
              <w:jc w:val="right"/>
              <w:rPr>
                <w:rFonts w:ascii="仿宋" w:hAnsi="仿宋" w:eastAsia="仿宋" w:cs="方正书宋_GBK"/>
                <w:bCs/>
              </w:rPr>
            </w:pPr>
          </w:p>
        </w:tc>
        <w:tc>
          <w:tcPr>
            <w:tcW w:w="885" w:type="dxa"/>
            <w:noWrap w:val="0"/>
            <w:vAlign w:val="center"/>
          </w:tcPr>
          <w:p w14:paraId="5A759112">
            <w:pPr>
              <w:spacing w:line="300" w:lineRule="exact"/>
              <w:jc w:val="right"/>
              <w:rPr>
                <w:rFonts w:ascii="仿宋" w:hAnsi="仿宋" w:eastAsia="仿宋" w:cs="方正书宋_GBK"/>
                <w:bCs/>
              </w:rPr>
            </w:pPr>
          </w:p>
        </w:tc>
        <w:tc>
          <w:tcPr>
            <w:tcW w:w="885" w:type="dxa"/>
            <w:noWrap w:val="0"/>
            <w:vAlign w:val="center"/>
          </w:tcPr>
          <w:p w14:paraId="44AE33CF">
            <w:pPr>
              <w:spacing w:line="300" w:lineRule="exact"/>
              <w:ind w:right="105"/>
              <w:jc w:val="right"/>
              <w:rPr>
                <w:rFonts w:ascii="仿宋" w:hAnsi="仿宋" w:eastAsia="仿宋" w:cs="方正书宋_GBK"/>
                <w:bCs/>
              </w:rPr>
            </w:pPr>
          </w:p>
        </w:tc>
        <w:tc>
          <w:tcPr>
            <w:tcW w:w="885" w:type="dxa"/>
            <w:noWrap w:val="0"/>
            <w:vAlign w:val="center"/>
          </w:tcPr>
          <w:p w14:paraId="27E4AC91">
            <w:pPr>
              <w:spacing w:line="300" w:lineRule="exact"/>
              <w:jc w:val="right"/>
              <w:rPr>
                <w:rFonts w:ascii="仿宋" w:hAnsi="仿宋" w:eastAsia="仿宋" w:cs="方正书宋_GBK"/>
                <w:b/>
                <w:bCs/>
              </w:rPr>
            </w:pPr>
          </w:p>
        </w:tc>
        <w:tc>
          <w:tcPr>
            <w:tcW w:w="885" w:type="dxa"/>
            <w:noWrap w:val="0"/>
            <w:vAlign w:val="center"/>
          </w:tcPr>
          <w:p w14:paraId="16A9A948">
            <w:pPr>
              <w:spacing w:line="300" w:lineRule="exact"/>
              <w:jc w:val="right"/>
              <w:rPr>
                <w:rFonts w:ascii="仿宋" w:hAnsi="仿宋" w:eastAsia="仿宋" w:cs="方正书宋_GBK"/>
                <w:b/>
                <w:bCs/>
              </w:rPr>
            </w:pPr>
          </w:p>
        </w:tc>
        <w:tc>
          <w:tcPr>
            <w:tcW w:w="885" w:type="dxa"/>
            <w:noWrap w:val="0"/>
            <w:vAlign w:val="center"/>
          </w:tcPr>
          <w:p w14:paraId="7E3DDC94">
            <w:pPr>
              <w:spacing w:line="300" w:lineRule="exact"/>
              <w:jc w:val="right"/>
              <w:rPr>
                <w:rFonts w:ascii="仿宋" w:hAnsi="仿宋" w:eastAsia="仿宋" w:cs="方正书宋_GBK"/>
                <w:b/>
                <w:bCs/>
              </w:rPr>
            </w:pPr>
          </w:p>
        </w:tc>
        <w:tc>
          <w:tcPr>
            <w:tcW w:w="834" w:type="dxa"/>
            <w:noWrap w:val="0"/>
            <w:vAlign w:val="center"/>
          </w:tcPr>
          <w:p w14:paraId="665378AF">
            <w:pPr>
              <w:spacing w:line="300" w:lineRule="exact"/>
              <w:jc w:val="right"/>
              <w:rPr>
                <w:rFonts w:ascii="仿宋" w:hAnsi="仿宋" w:eastAsia="仿宋" w:cs="方正书宋_GBK"/>
                <w:b/>
                <w:bCs/>
              </w:rPr>
            </w:pPr>
          </w:p>
        </w:tc>
      </w:tr>
    </w:tbl>
    <w:p w14:paraId="41CEBB59">
      <w:pPr>
        <w:ind w:firstLine="640"/>
        <w:rPr>
          <w:rFonts w:hint="eastAsia" w:ascii="仿宋" w:hAnsi="仿宋" w:eastAsia="仿宋" w:cs="仿宋"/>
          <w:sz w:val="32"/>
          <w:szCs w:val="32"/>
          <w:lang w:val="en-US" w:eastAsia="zh-CN"/>
        </w:rPr>
      </w:pPr>
    </w:p>
    <w:p w14:paraId="105684CE">
      <w:pPr>
        <w:ind w:firstLine="643" w:firstLineChars="200"/>
        <w:jc w:val="left"/>
        <w:rPr>
          <w:rFonts w:hint="eastAsia" w:ascii="仿宋" w:hAnsi="仿宋" w:eastAsia="仿宋"/>
          <w:b/>
          <w:bCs/>
          <w:sz w:val="32"/>
          <w:szCs w:val="32"/>
          <w:lang w:val="en-US" w:eastAsia="zh-CN"/>
        </w:rPr>
      </w:pPr>
    </w:p>
    <w:p w14:paraId="4C4B1B2B">
      <w:pPr>
        <w:ind w:firstLine="643" w:firstLineChars="200"/>
        <w:jc w:val="left"/>
        <w:rPr>
          <w:rFonts w:hint="eastAsia" w:ascii="仿宋" w:hAnsi="仿宋" w:eastAsia="仿宋"/>
          <w:b/>
          <w:bCs/>
          <w:sz w:val="32"/>
          <w:szCs w:val="32"/>
          <w:lang w:val="en-US" w:eastAsia="zh-CN"/>
        </w:rPr>
      </w:pPr>
    </w:p>
    <w:p w14:paraId="26E47BBE">
      <w:pPr>
        <w:ind w:firstLine="643" w:firstLineChars="200"/>
        <w:jc w:val="left"/>
        <w:rPr>
          <w:rFonts w:hint="eastAsia" w:ascii="仿宋" w:hAnsi="仿宋" w:eastAsia="仿宋"/>
          <w:b/>
          <w:bCs/>
          <w:sz w:val="32"/>
          <w:szCs w:val="32"/>
          <w:lang w:val="en-US" w:eastAsia="zh-CN"/>
        </w:rPr>
      </w:pPr>
    </w:p>
    <w:p w14:paraId="5593FD30">
      <w:pPr>
        <w:ind w:firstLine="643" w:firstLineChars="200"/>
        <w:jc w:val="left"/>
        <w:rPr>
          <w:rFonts w:hint="eastAsia" w:ascii="仿宋" w:hAnsi="仿宋" w:eastAsia="仿宋"/>
          <w:b/>
          <w:bCs/>
          <w:sz w:val="32"/>
          <w:szCs w:val="32"/>
          <w:lang w:val="en-US" w:eastAsia="zh-CN"/>
        </w:rPr>
      </w:pPr>
    </w:p>
    <w:p w14:paraId="40969DBE">
      <w:pPr>
        <w:ind w:firstLine="643" w:firstLineChars="200"/>
        <w:jc w:val="left"/>
        <w:rPr>
          <w:rFonts w:ascii="仿宋" w:hAnsi="仿宋" w:eastAsia="仿宋"/>
          <w:b/>
          <w:bCs/>
          <w:sz w:val="32"/>
          <w:szCs w:val="32"/>
        </w:rPr>
      </w:pPr>
      <w:r>
        <w:rPr>
          <w:rFonts w:hint="eastAsia" w:ascii="仿宋" w:hAnsi="仿宋" w:eastAsia="仿宋"/>
          <w:b/>
          <w:bCs/>
          <w:sz w:val="32"/>
          <w:szCs w:val="32"/>
          <w:lang w:val="en-US" w:eastAsia="zh-CN"/>
        </w:rPr>
        <w:t>七、</w:t>
      </w:r>
      <w:r>
        <w:rPr>
          <w:rFonts w:hint="eastAsia" w:ascii="仿宋" w:hAnsi="仿宋" w:eastAsia="仿宋" w:cs="仿宋"/>
          <w:b/>
          <w:bCs/>
          <w:sz w:val="32"/>
          <w:szCs w:val="32"/>
        </w:rPr>
        <w:t>国有资产信息情况说明</w:t>
      </w:r>
    </w:p>
    <w:p w14:paraId="4458E95D">
      <w:pPr>
        <w:spacing w:line="520" w:lineRule="exact"/>
        <w:ind w:firstLine="640" w:firstLineChars="200"/>
        <w:rPr>
          <w:rFonts w:ascii="仿宋" w:hAnsi="仿宋" w:eastAsia="仿宋"/>
          <w:kern w:val="0"/>
          <w:sz w:val="32"/>
          <w:szCs w:val="32"/>
          <w:shd w:val="clear" w:color="auto" w:fill="FFFFFF"/>
        </w:rPr>
      </w:pPr>
      <w:r>
        <w:rPr>
          <w:rFonts w:hint="eastAsia" w:ascii="仿宋" w:hAnsi="仿宋" w:eastAsia="仿宋" w:cs="仿宋"/>
          <w:kern w:val="0"/>
          <w:sz w:val="32"/>
          <w:szCs w:val="32"/>
          <w:shd w:val="clear" w:color="auto" w:fill="FFFFFF"/>
          <w:lang w:val="en-US" w:eastAsia="zh-CN"/>
        </w:rPr>
        <w:t>涞源县人力资源和社会保障局</w:t>
      </w:r>
      <w:r>
        <w:rPr>
          <w:rFonts w:ascii="仿宋" w:hAnsi="仿宋" w:eastAsia="仿宋" w:cs="仿宋"/>
          <w:kern w:val="0"/>
          <w:sz w:val="32"/>
          <w:szCs w:val="32"/>
          <w:shd w:val="clear" w:color="auto" w:fill="FFFFFF"/>
        </w:rPr>
        <w:t>2018</w:t>
      </w:r>
      <w:r>
        <w:rPr>
          <w:rFonts w:hint="eastAsia" w:ascii="仿宋" w:hAnsi="仿宋" w:eastAsia="仿宋" w:cs="仿宋"/>
          <w:kern w:val="0"/>
          <w:sz w:val="32"/>
          <w:szCs w:val="32"/>
          <w:shd w:val="clear" w:color="auto" w:fill="FFFFFF"/>
          <w:lang w:val="en-US" w:eastAsia="zh-CN"/>
        </w:rPr>
        <w:t>年末</w:t>
      </w:r>
      <w:r>
        <w:rPr>
          <w:rFonts w:hint="eastAsia" w:ascii="仿宋" w:hAnsi="仿宋" w:eastAsia="仿宋" w:cs="仿宋"/>
          <w:kern w:val="0"/>
          <w:sz w:val="32"/>
          <w:szCs w:val="32"/>
          <w:shd w:val="clear" w:color="auto" w:fill="FFFFFF"/>
        </w:rPr>
        <w:t>固定资产账面价值</w:t>
      </w:r>
      <w:r>
        <w:rPr>
          <w:rFonts w:ascii="仿宋" w:hAnsi="仿宋" w:eastAsia="仿宋" w:cs="仿宋"/>
          <w:kern w:val="0"/>
          <w:sz w:val="32"/>
          <w:szCs w:val="32"/>
          <w:shd w:val="clear" w:color="auto" w:fill="FFFFFF"/>
        </w:rPr>
        <w:t>119.21</w:t>
      </w:r>
      <w:r>
        <w:rPr>
          <w:rFonts w:hint="eastAsia" w:ascii="仿宋" w:hAnsi="仿宋" w:eastAsia="仿宋" w:cs="仿宋"/>
          <w:kern w:val="0"/>
          <w:sz w:val="32"/>
          <w:szCs w:val="32"/>
          <w:shd w:val="clear" w:color="auto" w:fill="FFFFFF"/>
        </w:rPr>
        <w:t>万元，其中车辆为</w:t>
      </w:r>
      <w:r>
        <w:rPr>
          <w:rFonts w:ascii="仿宋" w:hAnsi="仿宋" w:eastAsia="仿宋" w:cs="仿宋"/>
          <w:kern w:val="0"/>
          <w:sz w:val="32"/>
          <w:szCs w:val="32"/>
          <w:shd w:val="clear" w:color="auto" w:fill="FFFFFF"/>
        </w:rPr>
        <w:t>3</w:t>
      </w:r>
      <w:r>
        <w:rPr>
          <w:rFonts w:hint="eastAsia" w:ascii="仿宋" w:hAnsi="仿宋" w:eastAsia="仿宋" w:cs="仿宋"/>
          <w:kern w:val="0"/>
          <w:sz w:val="32"/>
          <w:szCs w:val="32"/>
          <w:shd w:val="clear" w:color="auto" w:fill="FFFFFF"/>
        </w:rPr>
        <w:t>辆，价值</w:t>
      </w:r>
      <w:r>
        <w:rPr>
          <w:rFonts w:ascii="仿宋" w:hAnsi="仿宋" w:eastAsia="仿宋" w:cs="仿宋"/>
          <w:kern w:val="0"/>
          <w:sz w:val="32"/>
          <w:szCs w:val="32"/>
          <w:shd w:val="clear" w:color="auto" w:fill="FFFFFF"/>
        </w:rPr>
        <w:t>27.66</w:t>
      </w:r>
      <w:r>
        <w:rPr>
          <w:rFonts w:hint="eastAsia" w:ascii="仿宋" w:hAnsi="仿宋" w:eastAsia="仿宋" w:cs="仿宋"/>
          <w:kern w:val="0"/>
          <w:sz w:val="32"/>
          <w:szCs w:val="32"/>
          <w:shd w:val="clear" w:color="auto" w:fill="FFFFFF"/>
        </w:rPr>
        <w:t>万元；其他办公家具、办公设备（电脑、打印机等）等共计</w:t>
      </w:r>
      <w:r>
        <w:rPr>
          <w:rFonts w:ascii="仿宋" w:hAnsi="仿宋" w:eastAsia="仿宋" w:cs="仿宋"/>
          <w:kern w:val="0"/>
          <w:sz w:val="32"/>
          <w:szCs w:val="32"/>
          <w:shd w:val="clear" w:color="auto" w:fill="FFFFFF"/>
        </w:rPr>
        <w:t>91.55</w:t>
      </w:r>
      <w:r>
        <w:rPr>
          <w:rFonts w:hint="eastAsia" w:ascii="仿宋" w:hAnsi="仿宋" w:eastAsia="仿宋" w:cs="仿宋"/>
          <w:kern w:val="0"/>
          <w:sz w:val="32"/>
          <w:szCs w:val="32"/>
          <w:shd w:val="clear" w:color="auto" w:fill="FFFFFF"/>
        </w:rPr>
        <w:t>万元。</w:t>
      </w:r>
      <w:r>
        <w:rPr>
          <w:rFonts w:hint="eastAsia" w:ascii="仿宋" w:hAnsi="仿宋" w:eastAsia="仿宋" w:cs="仿宋"/>
          <w:kern w:val="0"/>
          <w:sz w:val="32"/>
          <w:szCs w:val="32"/>
          <w:shd w:val="clear" w:color="auto" w:fill="FFFFFF"/>
          <w:lang w:val="en-US" w:eastAsia="zh-CN"/>
        </w:rPr>
        <w:t>我部门</w:t>
      </w:r>
      <w:r>
        <w:rPr>
          <w:rFonts w:ascii="仿宋" w:hAnsi="仿宋" w:eastAsia="仿宋" w:cs="仿宋"/>
          <w:sz w:val="32"/>
          <w:szCs w:val="32"/>
        </w:rPr>
        <w:t>2019</w:t>
      </w:r>
      <w:r>
        <w:rPr>
          <w:rFonts w:hint="eastAsia" w:ascii="仿宋" w:hAnsi="仿宋" w:eastAsia="仿宋" w:cs="仿宋"/>
          <w:sz w:val="32"/>
          <w:szCs w:val="32"/>
        </w:rPr>
        <w:t>年无拟购置情况。</w:t>
      </w:r>
      <w:r>
        <w:rPr>
          <w:rFonts w:ascii="仿宋" w:hAnsi="仿宋" w:eastAsia="仿宋"/>
          <w:kern w:val="0"/>
          <w:sz w:val="32"/>
          <w:szCs w:val="32"/>
          <w:shd w:val="clear" w:color="auto" w:fill="FFFFFF"/>
        </w:rPr>
        <w:t>  </w:t>
      </w:r>
      <w:r>
        <w:rPr>
          <w:rFonts w:hint="eastAsia" w:ascii="仿宋" w:hAnsi="仿宋" w:eastAsia="仿宋"/>
          <w:kern w:val="0"/>
          <w:sz w:val="32"/>
          <w:szCs w:val="32"/>
          <w:shd w:val="clear" w:color="auto" w:fill="FFFFFF"/>
          <w:lang w:val="en-US" w:eastAsia="zh-CN"/>
        </w:rPr>
        <w:t>详见下表：</w:t>
      </w:r>
      <w:r>
        <w:rPr>
          <w:rFonts w:ascii="仿宋" w:hAnsi="仿宋" w:eastAsia="仿宋"/>
          <w:kern w:val="0"/>
          <w:sz w:val="32"/>
          <w:szCs w:val="32"/>
          <w:shd w:val="clear" w:color="auto" w:fill="FFFFFF"/>
        </w:rPr>
        <w:t> </w:t>
      </w:r>
    </w:p>
    <w:p w14:paraId="6603CD7C">
      <w:pPr>
        <w:spacing w:line="520" w:lineRule="exact"/>
        <w:ind w:firstLine="643" w:firstLineChars="200"/>
        <w:jc w:val="center"/>
        <w:rPr>
          <w:rFonts w:hint="eastAsia" w:ascii="仿宋" w:hAnsi="仿宋" w:eastAsia="仿宋"/>
          <w:b/>
          <w:sz w:val="32"/>
          <w:szCs w:val="32"/>
        </w:rPr>
      </w:pPr>
    </w:p>
    <w:p w14:paraId="5CC1D8D1">
      <w:pPr>
        <w:spacing w:line="520" w:lineRule="exact"/>
        <w:ind w:firstLine="643" w:firstLineChars="200"/>
        <w:jc w:val="center"/>
        <w:rPr>
          <w:rFonts w:hint="eastAsia" w:ascii="仿宋" w:hAnsi="仿宋" w:eastAsia="仿宋"/>
          <w:b/>
          <w:sz w:val="32"/>
          <w:szCs w:val="32"/>
        </w:rPr>
      </w:pPr>
    </w:p>
    <w:p w14:paraId="01E973FB">
      <w:pPr>
        <w:spacing w:line="520" w:lineRule="exact"/>
        <w:ind w:firstLine="643" w:firstLineChars="200"/>
        <w:jc w:val="center"/>
        <w:rPr>
          <w:rFonts w:hint="eastAsia" w:ascii="仿宋" w:hAnsi="仿宋" w:eastAsia="仿宋"/>
          <w:b/>
          <w:sz w:val="32"/>
          <w:szCs w:val="32"/>
        </w:rPr>
      </w:pPr>
    </w:p>
    <w:p w14:paraId="53C4736F">
      <w:pPr>
        <w:spacing w:line="520" w:lineRule="exact"/>
        <w:ind w:firstLine="643" w:firstLineChars="200"/>
        <w:jc w:val="center"/>
        <w:rPr>
          <w:rFonts w:hint="eastAsia" w:ascii="仿宋" w:hAnsi="仿宋" w:eastAsia="仿宋"/>
          <w:b/>
          <w:sz w:val="32"/>
          <w:szCs w:val="32"/>
        </w:rPr>
      </w:pPr>
    </w:p>
    <w:p w14:paraId="39AB2EA6">
      <w:pPr>
        <w:spacing w:line="520" w:lineRule="exact"/>
        <w:ind w:firstLine="643" w:firstLineChars="200"/>
        <w:jc w:val="center"/>
        <w:rPr>
          <w:rFonts w:hint="eastAsia" w:ascii="仿宋" w:hAnsi="仿宋" w:eastAsia="仿宋"/>
          <w:b/>
          <w:sz w:val="32"/>
          <w:szCs w:val="32"/>
        </w:rPr>
      </w:pPr>
    </w:p>
    <w:p w14:paraId="410E5F78">
      <w:pPr>
        <w:spacing w:line="520" w:lineRule="exact"/>
        <w:ind w:firstLine="643" w:firstLineChars="200"/>
        <w:jc w:val="center"/>
        <w:rPr>
          <w:rFonts w:hint="eastAsia" w:ascii="仿宋" w:hAnsi="仿宋" w:eastAsia="仿宋"/>
          <w:b/>
          <w:sz w:val="32"/>
          <w:szCs w:val="32"/>
        </w:rPr>
      </w:pPr>
    </w:p>
    <w:p w14:paraId="5D240DBD">
      <w:pPr>
        <w:spacing w:line="520" w:lineRule="exact"/>
        <w:ind w:firstLine="643" w:firstLineChars="200"/>
        <w:jc w:val="center"/>
        <w:rPr>
          <w:rFonts w:hint="eastAsia" w:ascii="仿宋" w:hAnsi="仿宋" w:eastAsia="仿宋"/>
          <w:b/>
          <w:sz w:val="32"/>
          <w:szCs w:val="32"/>
        </w:rPr>
      </w:pPr>
    </w:p>
    <w:p w14:paraId="5EF3B540">
      <w:pPr>
        <w:spacing w:line="520" w:lineRule="exact"/>
        <w:ind w:firstLine="643" w:firstLineChars="200"/>
        <w:jc w:val="center"/>
        <w:rPr>
          <w:rFonts w:hint="eastAsia" w:ascii="仿宋" w:hAnsi="仿宋" w:eastAsia="仿宋"/>
          <w:b/>
          <w:sz w:val="32"/>
          <w:szCs w:val="32"/>
        </w:rPr>
      </w:pPr>
    </w:p>
    <w:p w14:paraId="3F5374AE">
      <w:pPr>
        <w:spacing w:line="520" w:lineRule="exact"/>
        <w:ind w:firstLine="643" w:firstLineChars="200"/>
        <w:jc w:val="center"/>
        <w:rPr>
          <w:rFonts w:hint="eastAsia" w:ascii="仿宋" w:hAnsi="仿宋" w:eastAsia="仿宋"/>
          <w:b/>
          <w:sz w:val="32"/>
          <w:szCs w:val="32"/>
        </w:rPr>
      </w:pPr>
    </w:p>
    <w:p w14:paraId="1DE1580F">
      <w:pPr>
        <w:spacing w:line="520" w:lineRule="exact"/>
        <w:ind w:firstLine="643" w:firstLineChars="200"/>
        <w:jc w:val="center"/>
        <w:rPr>
          <w:rFonts w:hint="eastAsia" w:ascii="仿宋" w:hAnsi="仿宋" w:eastAsia="仿宋"/>
          <w:b/>
          <w:sz w:val="32"/>
          <w:szCs w:val="32"/>
        </w:rPr>
      </w:pPr>
    </w:p>
    <w:p w14:paraId="45C9A803">
      <w:pPr>
        <w:spacing w:line="520" w:lineRule="exact"/>
        <w:ind w:firstLine="643" w:firstLineChars="200"/>
        <w:jc w:val="center"/>
        <w:rPr>
          <w:rFonts w:hint="eastAsia" w:ascii="仿宋" w:hAnsi="仿宋" w:eastAsia="仿宋"/>
          <w:b/>
          <w:sz w:val="32"/>
          <w:szCs w:val="32"/>
        </w:rPr>
      </w:pPr>
    </w:p>
    <w:p w14:paraId="12FD475C">
      <w:pPr>
        <w:spacing w:line="520" w:lineRule="exact"/>
        <w:ind w:firstLine="643" w:firstLineChars="200"/>
        <w:jc w:val="center"/>
        <w:rPr>
          <w:rFonts w:hint="eastAsia" w:ascii="仿宋" w:hAnsi="仿宋" w:eastAsia="仿宋"/>
          <w:b/>
          <w:sz w:val="32"/>
          <w:szCs w:val="32"/>
        </w:rPr>
      </w:pPr>
      <w:r>
        <w:rPr>
          <w:rFonts w:hint="eastAsia" w:ascii="仿宋" w:hAnsi="仿宋" w:eastAsia="仿宋"/>
          <w:b/>
          <w:sz w:val="32"/>
          <w:szCs w:val="32"/>
        </w:rPr>
        <w:t>201</w:t>
      </w:r>
      <w:r>
        <w:rPr>
          <w:rFonts w:hint="eastAsia" w:ascii="仿宋" w:hAnsi="仿宋" w:eastAsia="仿宋"/>
          <w:b/>
          <w:sz w:val="32"/>
          <w:szCs w:val="32"/>
          <w:lang w:val="en-US" w:eastAsia="zh-CN"/>
        </w:rPr>
        <w:t>8</w:t>
      </w:r>
      <w:r>
        <w:rPr>
          <w:rFonts w:hint="eastAsia" w:ascii="仿宋" w:hAnsi="仿宋" w:eastAsia="仿宋"/>
          <w:b/>
          <w:sz w:val="32"/>
          <w:szCs w:val="32"/>
        </w:rPr>
        <w:t>年国有资产占有情况见下表：</w:t>
      </w:r>
    </w:p>
    <w:p w14:paraId="3A1EE365">
      <w:pPr>
        <w:spacing w:line="520" w:lineRule="exact"/>
        <w:ind w:firstLine="643" w:firstLineChars="200"/>
        <w:jc w:val="center"/>
        <w:rPr>
          <w:rFonts w:hint="eastAsia" w:ascii="仿宋" w:hAnsi="仿宋" w:eastAsia="仿宋"/>
          <w:b/>
          <w:sz w:val="32"/>
          <w:szCs w:val="32"/>
        </w:rPr>
      </w:pPr>
    </w:p>
    <w:p w14:paraId="3052DF2F">
      <w:pPr>
        <w:widowControl/>
        <w:shd w:val="clear" w:color="auto" w:fill="FFFFFF"/>
        <w:spacing w:line="420" w:lineRule="atLeast"/>
        <w:jc w:val="left"/>
        <w:rPr>
          <w:rFonts w:ascii="仿宋" w:hAnsi="仿宋" w:eastAsia="仿宋"/>
          <w:color w:val="484747"/>
          <w:kern w:val="0"/>
          <w:sz w:val="32"/>
          <w:szCs w:val="32"/>
          <w:shd w:val="clear" w:color="auto" w:fill="FFFFFF"/>
          <w:lang w:val="en-US"/>
        </w:rPr>
      </w:pPr>
      <w:r>
        <w:rPr>
          <w:rFonts w:hint="eastAsia" w:ascii="仿宋" w:hAnsi="仿宋" w:eastAsia="仿宋"/>
          <w:kern w:val="0"/>
          <w:sz w:val="32"/>
          <w:szCs w:val="32"/>
          <w:shd w:val="clear" w:color="auto" w:fill="FFFFFF"/>
          <w:lang w:val="en-US" w:eastAsia="zh-CN"/>
        </w:rPr>
        <w:t>编制单位：涞源县人力资源和社会保障局                              2018年12月31日</w:t>
      </w:r>
    </w:p>
    <w:tbl>
      <w:tblPr>
        <w:tblStyle w:val="5"/>
        <w:tblW w:w="14100" w:type="dxa"/>
        <w:tblInd w:w="-106" w:type="dxa"/>
        <w:tblLayout w:type="fixed"/>
        <w:tblCellMar>
          <w:top w:w="0" w:type="dxa"/>
          <w:left w:w="108" w:type="dxa"/>
          <w:bottom w:w="0" w:type="dxa"/>
          <w:right w:w="108" w:type="dxa"/>
        </w:tblCellMar>
      </w:tblPr>
      <w:tblGrid>
        <w:gridCol w:w="6103"/>
        <w:gridCol w:w="2549"/>
        <w:gridCol w:w="5448"/>
      </w:tblGrid>
      <w:tr w14:paraId="63845DCB">
        <w:tblPrEx>
          <w:tblCellMar>
            <w:top w:w="0" w:type="dxa"/>
            <w:left w:w="108" w:type="dxa"/>
            <w:bottom w:w="0" w:type="dxa"/>
            <w:right w:w="108" w:type="dxa"/>
          </w:tblCellMar>
        </w:tblPrEx>
        <w:trPr>
          <w:trHeight w:val="772" w:hRule="atLeast"/>
        </w:trPr>
        <w:tc>
          <w:tcPr>
            <w:tcW w:w="6103" w:type="dxa"/>
            <w:tcBorders>
              <w:top w:val="single" w:color="auto" w:sz="4" w:space="0"/>
              <w:left w:val="single" w:color="auto" w:sz="4" w:space="0"/>
              <w:bottom w:val="single" w:color="auto" w:sz="4" w:space="0"/>
              <w:right w:val="single" w:color="auto" w:sz="4" w:space="0"/>
            </w:tcBorders>
            <w:vAlign w:val="center"/>
          </w:tcPr>
          <w:p w14:paraId="27946CF2">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项　　目</w:t>
            </w:r>
          </w:p>
        </w:tc>
        <w:tc>
          <w:tcPr>
            <w:tcW w:w="2549" w:type="dxa"/>
            <w:tcBorders>
              <w:top w:val="single" w:color="auto" w:sz="4" w:space="0"/>
              <w:left w:val="single" w:color="auto" w:sz="4" w:space="0"/>
              <w:bottom w:val="single" w:color="auto" w:sz="4" w:space="0"/>
              <w:right w:val="single" w:color="auto" w:sz="4" w:space="0"/>
            </w:tcBorders>
            <w:vAlign w:val="center"/>
          </w:tcPr>
          <w:p w14:paraId="195D9A1F">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数量</w:t>
            </w:r>
          </w:p>
        </w:tc>
        <w:tc>
          <w:tcPr>
            <w:tcW w:w="5448" w:type="dxa"/>
            <w:tcBorders>
              <w:top w:val="single" w:color="auto" w:sz="4" w:space="0"/>
              <w:left w:val="single" w:color="auto" w:sz="4" w:space="0"/>
              <w:bottom w:val="single" w:color="auto" w:sz="4" w:space="0"/>
              <w:right w:val="single" w:color="auto" w:sz="4" w:space="0"/>
            </w:tcBorders>
            <w:vAlign w:val="center"/>
          </w:tcPr>
          <w:p w14:paraId="13139BCB">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价值（单位：万元）</w:t>
            </w:r>
          </w:p>
        </w:tc>
      </w:tr>
      <w:tr w14:paraId="023ACAF8">
        <w:tblPrEx>
          <w:tblCellMar>
            <w:top w:w="0" w:type="dxa"/>
            <w:left w:w="108" w:type="dxa"/>
            <w:bottom w:w="0" w:type="dxa"/>
            <w:right w:w="108" w:type="dxa"/>
          </w:tblCellMar>
        </w:tblPrEx>
        <w:trPr>
          <w:trHeight w:val="695" w:hRule="atLeast"/>
        </w:trPr>
        <w:tc>
          <w:tcPr>
            <w:tcW w:w="6103" w:type="dxa"/>
            <w:tcBorders>
              <w:top w:val="single" w:color="auto" w:sz="4" w:space="0"/>
              <w:left w:val="single" w:color="auto" w:sz="4" w:space="0"/>
              <w:bottom w:val="single" w:color="auto" w:sz="4" w:space="0"/>
              <w:right w:val="single" w:color="auto" w:sz="4" w:space="0"/>
            </w:tcBorders>
            <w:vAlign w:val="center"/>
          </w:tcPr>
          <w:p w14:paraId="37D8985B">
            <w:pPr>
              <w:widowControl/>
              <w:jc w:val="center"/>
              <w:rPr>
                <w:rFonts w:ascii="仿宋" w:hAnsi="仿宋" w:eastAsia="仿宋"/>
                <w:b/>
                <w:bCs/>
                <w:color w:val="000000"/>
                <w:kern w:val="0"/>
                <w:sz w:val="32"/>
                <w:szCs w:val="32"/>
              </w:rPr>
            </w:pPr>
            <w:r>
              <w:rPr>
                <w:rFonts w:hint="eastAsia" w:ascii="仿宋" w:hAnsi="仿宋" w:eastAsia="仿宋" w:cs="仿宋"/>
                <w:b/>
                <w:bCs/>
                <w:color w:val="000000"/>
                <w:kern w:val="0"/>
                <w:sz w:val="32"/>
                <w:szCs w:val="32"/>
              </w:rPr>
              <w:t>固定资产总额</w:t>
            </w:r>
          </w:p>
        </w:tc>
        <w:tc>
          <w:tcPr>
            <w:tcW w:w="2549" w:type="dxa"/>
            <w:tcBorders>
              <w:top w:val="single" w:color="auto" w:sz="4" w:space="0"/>
              <w:left w:val="nil"/>
              <w:bottom w:val="single" w:color="auto" w:sz="4" w:space="0"/>
              <w:right w:val="single" w:color="auto" w:sz="4" w:space="0"/>
            </w:tcBorders>
            <w:vAlign w:val="center"/>
          </w:tcPr>
          <w:p w14:paraId="69069947">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w:t>
            </w:r>
          </w:p>
        </w:tc>
        <w:tc>
          <w:tcPr>
            <w:tcW w:w="5448" w:type="dxa"/>
            <w:tcBorders>
              <w:top w:val="single" w:color="auto" w:sz="4" w:space="0"/>
              <w:left w:val="nil"/>
              <w:bottom w:val="single" w:color="auto" w:sz="4" w:space="0"/>
              <w:right w:val="single" w:color="auto" w:sz="4" w:space="0"/>
            </w:tcBorders>
            <w:vAlign w:val="center"/>
          </w:tcPr>
          <w:p w14:paraId="548FBFBB">
            <w:pPr>
              <w:widowControl/>
              <w:jc w:val="center"/>
              <w:textAlignment w:val="center"/>
              <w:rPr>
                <w:rFonts w:hint="default" w:ascii="仿宋" w:hAnsi="仿宋" w:eastAsia="仿宋"/>
                <w:b/>
                <w:bCs/>
                <w:color w:val="000000"/>
                <w:kern w:val="0"/>
                <w:sz w:val="32"/>
                <w:szCs w:val="32"/>
                <w:lang w:val="en-US" w:eastAsia="zh-CN"/>
              </w:rPr>
            </w:pPr>
            <w:r>
              <w:rPr>
                <w:rFonts w:hint="eastAsia" w:ascii="仿宋" w:hAnsi="仿宋" w:eastAsia="仿宋"/>
                <w:b w:val="0"/>
                <w:bCs w:val="0"/>
                <w:color w:val="000000"/>
                <w:kern w:val="0"/>
                <w:sz w:val="32"/>
                <w:szCs w:val="32"/>
                <w:lang w:val="en-US" w:eastAsia="zh-CN"/>
              </w:rPr>
              <w:t>119.21</w:t>
            </w:r>
          </w:p>
        </w:tc>
      </w:tr>
      <w:tr w14:paraId="0282E4C5">
        <w:tblPrEx>
          <w:tblCellMar>
            <w:top w:w="0" w:type="dxa"/>
            <w:left w:w="108" w:type="dxa"/>
            <w:bottom w:w="0" w:type="dxa"/>
            <w:right w:w="108" w:type="dxa"/>
          </w:tblCellMar>
        </w:tblPrEx>
        <w:trPr>
          <w:trHeight w:val="644" w:hRule="atLeast"/>
        </w:trPr>
        <w:tc>
          <w:tcPr>
            <w:tcW w:w="6103" w:type="dxa"/>
            <w:tcBorders>
              <w:top w:val="nil"/>
              <w:left w:val="single" w:color="auto" w:sz="4" w:space="0"/>
              <w:bottom w:val="single" w:color="auto" w:sz="4" w:space="0"/>
              <w:right w:val="single" w:color="auto" w:sz="4" w:space="0"/>
            </w:tcBorders>
            <w:vAlign w:val="center"/>
          </w:tcPr>
          <w:p w14:paraId="1485C547">
            <w:pPr>
              <w:widowControl/>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1</w:t>
            </w:r>
            <w:r>
              <w:rPr>
                <w:rFonts w:hint="eastAsia" w:ascii="仿宋" w:hAnsi="仿宋" w:eastAsia="仿宋" w:cs="仿宋"/>
                <w:color w:val="000000"/>
                <w:kern w:val="0"/>
                <w:sz w:val="32"/>
                <w:szCs w:val="32"/>
              </w:rPr>
              <w:t>、房屋（平方米）</w:t>
            </w:r>
          </w:p>
        </w:tc>
        <w:tc>
          <w:tcPr>
            <w:tcW w:w="2549" w:type="dxa"/>
            <w:tcBorders>
              <w:top w:val="nil"/>
              <w:left w:val="nil"/>
              <w:bottom w:val="single" w:color="auto" w:sz="4" w:space="0"/>
              <w:right w:val="single" w:color="auto" w:sz="4" w:space="0"/>
            </w:tcBorders>
            <w:vAlign w:val="center"/>
          </w:tcPr>
          <w:p w14:paraId="526BEAA7">
            <w:pPr>
              <w:widowControl/>
              <w:jc w:val="center"/>
              <w:rPr>
                <w:rFonts w:ascii="仿宋" w:hAnsi="仿宋" w:eastAsia="仿宋"/>
                <w:color w:val="000000"/>
                <w:kern w:val="0"/>
                <w:sz w:val="32"/>
                <w:szCs w:val="32"/>
              </w:rPr>
            </w:pPr>
          </w:p>
        </w:tc>
        <w:tc>
          <w:tcPr>
            <w:tcW w:w="5448" w:type="dxa"/>
            <w:tcBorders>
              <w:top w:val="nil"/>
              <w:left w:val="nil"/>
              <w:bottom w:val="single" w:color="auto" w:sz="4" w:space="0"/>
              <w:right w:val="single" w:color="auto" w:sz="4" w:space="0"/>
            </w:tcBorders>
            <w:vAlign w:val="center"/>
          </w:tcPr>
          <w:p w14:paraId="1D3B82A7">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0.00</w:t>
            </w:r>
          </w:p>
        </w:tc>
      </w:tr>
      <w:tr w14:paraId="7BC259AE">
        <w:tblPrEx>
          <w:tblCellMar>
            <w:top w:w="0" w:type="dxa"/>
            <w:left w:w="108" w:type="dxa"/>
            <w:bottom w:w="0" w:type="dxa"/>
            <w:right w:w="108" w:type="dxa"/>
          </w:tblCellMar>
        </w:tblPrEx>
        <w:trPr>
          <w:trHeight w:val="924" w:hRule="atLeast"/>
        </w:trPr>
        <w:tc>
          <w:tcPr>
            <w:tcW w:w="6103" w:type="dxa"/>
            <w:tcBorders>
              <w:top w:val="single" w:color="auto" w:sz="4" w:space="0"/>
              <w:left w:val="single" w:color="auto" w:sz="4" w:space="0"/>
              <w:bottom w:val="single" w:color="auto" w:sz="4" w:space="0"/>
              <w:right w:val="single" w:color="auto" w:sz="4" w:space="0"/>
            </w:tcBorders>
            <w:vAlign w:val="center"/>
          </w:tcPr>
          <w:p w14:paraId="20BC19C7">
            <w:pPr>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w:t>
            </w:r>
            <w:r>
              <w:rPr>
                <w:rFonts w:hint="eastAsia" w:ascii="仿宋" w:hAnsi="仿宋" w:eastAsia="仿宋" w:cs="仿宋"/>
                <w:color w:val="000000"/>
                <w:kern w:val="0"/>
                <w:sz w:val="32"/>
                <w:szCs w:val="32"/>
              </w:rPr>
              <w:t>其中：办公用房（平方米）</w:t>
            </w:r>
          </w:p>
        </w:tc>
        <w:tc>
          <w:tcPr>
            <w:tcW w:w="2549" w:type="dxa"/>
            <w:tcBorders>
              <w:top w:val="single" w:color="auto" w:sz="4" w:space="0"/>
              <w:left w:val="nil"/>
              <w:bottom w:val="single" w:color="auto" w:sz="4" w:space="0"/>
              <w:right w:val="single" w:color="auto" w:sz="4" w:space="0"/>
            </w:tcBorders>
            <w:vAlign w:val="center"/>
          </w:tcPr>
          <w:p w14:paraId="75FBEF87">
            <w:pPr>
              <w:jc w:val="center"/>
              <w:rPr>
                <w:rFonts w:ascii="仿宋" w:hAnsi="仿宋" w:eastAsia="仿宋"/>
                <w:color w:val="000000"/>
                <w:kern w:val="0"/>
                <w:sz w:val="32"/>
                <w:szCs w:val="32"/>
              </w:rPr>
            </w:pPr>
          </w:p>
        </w:tc>
        <w:tc>
          <w:tcPr>
            <w:tcW w:w="5448" w:type="dxa"/>
            <w:tcBorders>
              <w:top w:val="single" w:color="auto" w:sz="4" w:space="0"/>
              <w:left w:val="nil"/>
              <w:bottom w:val="single" w:color="auto" w:sz="4" w:space="0"/>
              <w:right w:val="single" w:color="auto" w:sz="4" w:space="0"/>
            </w:tcBorders>
            <w:vAlign w:val="center"/>
          </w:tcPr>
          <w:p w14:paraId="36B5247C">
            <w:pPr>
              <w:jc w:val="center"/>
              <w:rPr>
                <w:rFonts w:ascii="仿宋" w:hAnsi="仿宋" w:eastAsia="仿宋" w:cs="仿宋"/>
                <w:color w:val="000000"/>
                <w:kern w:val="0"/>
                <w:sz w:val="32"/>
                <w:szCs w:val="32"/>
              </w:rPr>
            </w:pPr>
            <w:r>
              <w:rPr>
                <w:rFonts w:ascii="仿宋" w:hAnsi="仿宋" w:eastAsia="仿宋" w:cs="仿宋"/>
                <w:color w:val="000000"/>
                <w:kern w:val="0"/>
                <w:sz w:val="32"/>
                <w:szCs w:val="32"/>
              </w:rPr>
              <w:t>0.00</w:t>
            </w:r>
          </w:p>
        </w:tc>
      </w:tr>
      <w:tr w14:paraId="41B5A888">
        <w:tblPrEx>
          <w:tblCellMar>
            <w:top w:w="0" w:type="dxa"/>
            <w:left w:w="108" w:type="dxa"/>
            <w:bottom w:w="0" w:type="dxa"/>
            <w:right w:w="108" w:type="dxa"/>
          </w:tblCellMar>
        </w:tblPrEx>
        <w:trPr>
          <w:trHeight w:val="919" w:hRule="atLeast"/>
        </w:trPr>
        <w:tc>
          <w:tcPr>
            <w:tcW w:w="6103" w:type="dxa"/>
            <w:tcBorders>
              <w:top w:val="nil"/>
              <w:left w:val="single" w:color="auto" w:sz="4" w:space="0"/>
              <w:bottom w:val="single" w:color="auto" w:sz="4" w:space="0"/>
              <w:right w:val="single" w:color="auto" w:sz="4" w:space="0"/>
            </w:tcBorders>
            <w:vAlign w:val="center"/>
          </w:tcPr>
          <w:p w14:paraId="37E5C70D">
            <w:pPr>
              <w:widowControl/>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2</w:t>
            </w:r>
            <w:r>
              <w:rPr>
                <w:rFonts w:hint="eastAsia" w:ascii="仿宋" w:hAnsi="仿宋" w:eastAsia="仿宋" w:cs="仿宋"/>
                <w:color w:val="000000"/>
                <w:kern w:val="0"/>
                <w:sz w:val="32"/>
                <w:szCs w:val="32"/>
              </w:rPr>
              <w:t>、车辆（台、辆）</w:t>
            </w:r>
          </w:p>
        </w:tc>
        <w:tc>
          <w:tcPr>
            <w:tcW w:w="2549" w:type="dxa"/>
            <w:tcBorders>
              <w:top w:val="nil"/>
              <w:left w:val="nil"/>
              <w:bottom w:val="single" w:color="auto" w:sz="4" w:space="0"/>
              <w:right w:val="single" w:color="auto" w:sz="4" w:space="0"/>
            </w:tcBorders>
            <w:vAlign w:val="center"/>
          </w:tcPr>
          <w:p w14:paraId="5E8A87DD">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4</w:t>
            </w:r>
          </w:p>
        </w:tc>
        <w:tc>
          <w:tcPr>
            <w:tcW w:w="5448" w:type="dxa"/>
            <w:tcBorders>
              <w:top w:val="nil"/>
              <w:left w:val="nil"/>
              <w:bottom w:val="single" w:color="auto" w:sz="4" w:space="0"/>
              <w:right w:val="single" w:color="auto" w:sz="4" w:space="0"/>
            </w:tcBorders>
            <w:vAlign w:val="center"/>
          </w:tcPr>
          <w:p w14:paraId="4B3F896A">
            <w:pPr>
              <w:widowControl/>
              <w:jc w:val="center"/>
              <w:textAlignment w:val="center"/>
              <w:rPr>
                <w:rFonts w:ascii="仿宋" w:hAnsi="仿宋" w:eastAsia="仿宋" w:cs="仿宋"/>
                <w:color w:val="000000"/>
                <w:kern w:val="0"/>
                <w:sz w:val="32"/>
                <w:szCs w:val="32"/>
              </w:rPr>
            </w:pPr>
            <w:r>
              <w:rPr>
                <w:rFonts w:ascii="仿宋" w:hAnsi="仿宋" w:eastAsia="仿宋" w:cs="仿宋"/>
                <w:color w:val="000000"/>
                <w:kern w:val="0"/>
                <w:sz w:val="32"/>
                <w:szCs w:val="32"/>
              </w:rPr>
              <w:t>27.66</w:t>
            </w:r>
          </w:p>
        </w:tc>
      </w:tr>
      <w:tr w14:paraId="1B2ABAFA">
        <w:tblPrEx>
          <w:tblCellMar>
            <w:top w:w="0" w:type="dxa"/>
            <w:left w:w="108" w:type="dxa"/>
            <w:bottom w:w="0" w:type="dxa"/>
            <w:right w:w="108" w:type="dxa"/>
          </w:tblCellMar>
        </w:tblPrEx>
        <w:trPr>
          <w:trHeight w:val="966" w:hRule="atLeast"/>
        </w:trPr>
        <w:tc>
          <w:tcPr>
            <w:tcW w:w="6103" w:type="dxa"/>
            <w:tcBorders>
              <w:top w:val="nil"/>
              <w:left w:val="single" w:color="auto" w:sz="4" w:space="0"/>
              <w:bottom w:val="single" w:color="auto" w:sz="4" w:space="0"/>
              <w:right w:val="single" w:color="auto" w:sz="4" w:space="0"/>
            </w:tcBorders>
            <w:vAlign w:val="center"/>
          </w:tcPr>
          <w:p w14:paraId="5D16C6FA">
            <w:pPr>
              <w:widowControl/>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3</w:t>
            </w:r>
            <w:r>
              <w:rPr>
                <w:rFonts w:hint="eastAsia" w:ascii="仿宋" w:hAnsi="仿宋" w:eastAsia="仿宋" w:cs="仿宋"/>
                <w:color w:val="000000"/>
                <w:kern w:val="0"/>
                <w:sz w:val="32"/>
                <w:szCs w:val="32"/>
              </w:rPr>
              <w:t>、单价在</w:t>
            </w:r>
            <w:r>
              <w:rPr>
                <w:rFonts w:ascii="仿宋" w:hAnsi="仿宋" w:eastAsia="仿宋" w:cs="仿宋"/>
                <w:color w:val="000000"/>
                <w:kern w:val="0"/>
                <w:sz w:val="32"/>
                <w:szCs w:val="32"/>
              </w:rPr>
              <w:t>20</w:t>
            </w:r>
            <w:r>
              <w:rPr>
                <w:rFonts w:hint="eastAsia" w:ascii="仿宋" w:hAnsi="仿宋" w:eastAsia="仿宋" w:cs="仿宋"/>
                <w:color w:val="000000"/>
                <w:kern w:val="0"/>
                <w:sz w:val="32"/>
                <w:szCs w:val="32"/>
              </w:rPr>
              <w:t>万元以上的设备</w:t>
            </w:r>
          </w:p>
        </w:tc>
        <w:tc>
          <w:tcPr>
            <w:tcW w:w="2549" w:type="dxa"/>
            <w:tcBorders>
              <w:top w:val="nil"/>
              <w:left w:val="nil"/>
              <w:bottom w:val="single" w:color="auto" w:sz="4" w:space="0"/>
              <w:right w:val="single" w:color="auto" w:sz="4" w:space="0"/>
            </w:tcBorders>
            <w:vAlign w:val="center"/>
          </w:tcPr>
          <w:p w14:paraId="2A458220">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w:t>
            </w:r>
          </w:p>
        </w:tc>
        <w:tc>
          <w:tcPr>
            <w:tcW w:w="5448" w:type="dxa"/>
            <w:tcBorders>
              <w:top w:val="nil"/>
              <w:left w:val="nil"/>
              <w:bottom w:val="single" w:color="auto" w:sz="4" w:space="0"/>
              <w:right w:val="single" w:color="auto" w:sz="4" w:space="0"/>
            </w:tcBorders>
            <w:vAlign w:val="center"/>
          </w:tcPr>
          <w:p w14:paraId="51093DBC">
            <w:pPr>
              <w:widowControl/>
              <w:jc w:val="center"/>
              <w:rPr>
                <w:rFonts w:ascii="仿宋" w:hAnsi="仿宋" w:eastAsia="仿宋" w:cs="仿宋"/>
                <w:color w:val="000000"/>
                <w:kern w:val="0"/>
                <w:sz w:val="32"/>
                <w:szCs w:val="32"/>
              </w:rPr>
            </w:pPr>
            <w:r>
              <w:rPr>
                <w:rFonts w:ascii="仿宋" w:hAnsi="仿宋" w:eastAsia="仿宋" w:cs="仿宋"/>
                <w:color w:val="000000"/>
                <w:kern w:val="0"/>
                <w:sz w:val="32"/>
                <w:szCs w:val="32"/>
              </w:rPr>
              <w:t>0.00</w:t>
            </w:r>
          </w:p>
        </w:tc>
      </w:tr>
      <w:tr w14:paraId="4AD87428">
        <w:tblPrEx>
          <w:tblCellMar>
            <w:top w:w="0" w:type="dxa"/>
            <w:left w:w="108" w:type="dxa"/>
            <w:bottom w:w="0" w:type="dxa"/>
            <w:right w:w="108" w:type="dxa"/>
          </w:tblCellMar>
        </w:tblPrEx>
        <w:trPr>
          <w:trHeight w:val="654" w:hRule="atLeast"/>
        </w:trPr>
        <w:tc>
          <w:tcPr>
            <w:tcW w:w="6103" w:type="dxa"/>
            <w:tcBorders>
              <w:top w:val="single" w:color="auto" w:sz="4" w:space="0"/>
              <w:left w:val="single" w:color="auto" w:sz="4" w:space="0"/>
              <w:bottom w:val="single" w:color="auto" w:sz="4" w:space="0"/>
              <w:right w:val="single" w:color="auto" w:sz="4" w:space="0"/>
            </w:tcBorders>
            <w:vAlign w:val="center"/>
          </w:tcPr>
          <w:p w14:paraId="325D7B12">
            <w:pPr>
              <w:jc w:val="left"/>
              <w:rPr>
                <w:rFonts w:ascii="仿宋" w:hAnsi="仿宋" w:eastAsia="仿宋"/>
                <w:color w:val="000000"/>
                <w:kern w:val="0"/>
                <w:sz w:val="32"/>
                <w:szCs w:val="32"/>
              </w:rPr>
            </w:pPr>
            <w:r>
              <w:rPr>
                <w:rFonts w:ascii="仿宋" w:hAnsi="仿宋" w:eastAsia="仿宋" w:cs="仿宋"/>
                <w:color w:val="000000"/>
                <w:kern w:val="0"/>
                <w:sz w:val="32"/>
                <w:szCs w:val="32"/>
              </w:rPr>
              <w:t xml:space="preserve">  4</w:t>
            </w:r>
            <w:r>
              <w:rPr>
                <w:rFonts w:hint="eastAsia" w:ascii="仿宋" w:hAnsi="仿宋" w:eastAsia="仿宋" w:cs="仿宋"/>
                <w:color w:val="000000"/>
                <w:kern w:val="0"/>
                <w:sz w:val="32"/>
                <w:szCs w:val="32"/>
              </w:rPr>
              <w:t>、其他固定资产</w:t>
            </w:r>
          </w:p>
        </w:tc>
        <w:tc>
          <w:tcPr>
            <w:tcW w:w="2549" w:type="dxa"/>
            <w:tcBorders>
              <w:top w:val="single" w:color="auto" w:sz="4" w:space="0"/>
              <w:left w:val="nil"/>
              <w:bottom w:val="single" w:color="auto" w:sz="4" w:space="0"/>
              <w:right w:val="single" w:color="auto" w:sz="4" w:space="0"/>
            </w:tcBorders>
            <w:vAlign w:val="center"/>
          </w:tcPr>
          <w:p w14:paraId="0C6347D2">
            <w:pPr>
              <w:jc w:val="center"/>
              <w:rPr>
                <w:rFonts w:ascii="仿宋" w:hAnsi="仿宋" w:eastAsia="仿宋" w:cs="仿宋"/>
                <w:color w:val="000000"/>
                <w:kern w:val="0"/>
                <w:sz w:val="32"/>
                <w:szCs w:val="32"/>
              </w:rPr>
            </w:pPr>
            <w:r>
              <w:rPr>
                <w:rFonts w:ascii="仿宋" w:hAnsi="仿宋" w:eastAsia="仿宋" w:cs="仿宋"/>
                <w:color w:val="000000"/>
                <w:kern w:val="0"/>
                <w:sz w:val="32"/>
                <w:szCs w:val="32"/>
              </w:rPr>
              <w:t>—</w:t>
            </w:r>
          </w:p>
        </w:tc>
        <w:tc>
          <w:tcPr>
            <w:tcW w:w="5448" w:type="dxa"/>
            <w:tcBorders>
              <w:top w:val="single" w:color="auto" w:sz="4" w:space="0"/>
              <w:left w:val="nil"/>
              <w:bottom w:val="single" w:color="auto" w:sz="4" w:space="0"/>
              <w:right w:val="single" w:color="auto" w:sz="4" w:space="0"/>
            </w:tcBorders>
            <w:vAlign w:val="center"/>
          </w:tcPr>
          <w:p w14:paraId="5007F1CD">
            <w:pPr>
              <w:widowControl/>
              <w:jc w:val="center"/>
              <w:textAlignment w:val="center"/>
              <w:rPr>
                <w:rFonts w:ascii="仿宋" w:hAnsi="仿宋" w:eastAsia="仿宋" w:cs="仿宋"/>
                <w:color w:val="000000"/>
                <w:kern w:val="0"/>
                <w:sz w:val="32"/>
                <w:szCs w:val="32"/>
              </w:rPr>
            </w:pPr>
            <w:r>
              <w:rPr>
                <w:rFonts w:ascii="仿宋" w:hAnsi="仿宋" w:eastAsia="仿宋" w:cs="仿宋"/>
                <w:color w:val="000000"/>
                <w:kern w:val="0"/>
                <w:sz w:val="32"/>
                <w:szCs w:val="32"/>
              </w:rPr>
              <w:t>91.55</w:t>
            </w:r>
          </w:p>
        </w:tc>
      </w:tr>
    </w:tbl>
    <w:p w14:paraId="671CE401">
      <w:pPr>
        <w:spacing w:line="440" w:lineRule="exact"/>
        <w:outlineLvl w:val="0"/>
        <w:rPr>
          <w:rFonts w:ascii="仿宋" w:hAnsi="仿宋" w:eastAsia="仿宋"/>
          <w:sz w:val="32"/>
          <w:szCs w:val="32"/>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p w14:paraId="6507CDCC">
      <w:pPr>
        <w:spacing w:line="440" w:lineRule="exact"/>
        <w:ind w:firstLine="643" w:firstLineChars="200"/>
        <w:jc w:val="left"/>
        <w:outlineLvl w:val="0"/>
        <w:rPr>
          <w:rFonts w:ascii="仿宋" w:hAnsi="仿宋" w:eastAsia="仿宋"/>
          <w:b/>
          <w:bCs/>
          <w:sz w:val="32"/>
          <w:szCs w:val="32"/>
        </w:rPr>
      </w:pPr>
      <w:r>
        <w:rPr>
          <w:rFonts w:hint="eastAsia" w:ascii="仿宋" w:hAnsi="仿宋" w:eastAsia="仿宋" w:cs="仿宋"/>
          <w:b/>
          <w:sz w:val="32"/>
          <w:szCs w:val="32"/>
          <w:lang w:val="en-US" w:eastAsia="zh-CN"/>
        </w:rPr>
        <w:t>八、</w:t>
      </w:r>
      <w:r>
        <w:rPr>
          <w:rFonts w:hint="eastAsia" w:ascii="仿宋" w:hAnsi="仿宋" w:eastAsia="仿宋" w:cs="仿宋"/>
          <w:b/>
          <w:sz w:val="32"/>
          <w:szCs w:val="32"/>
        </w:rPr>
        <w:t>名词解释</w:t>
      </w:r>
    </w:p>
    <w:p w14:paraId="2CD227AE">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1</w:t>
      </w:r>
      <w:r>
        <w:rPr>
          <w:rFonts w:hint="eastAsia" w:ascii="仿宋" w:hAnsi="仿宋" w:eastAsia="仿宋" w:cs="仿宋"/>
          <w:b/>
          <w:bCs/>
          <w:sz w:val="32"/>
          <w:szCs w:val="32"/>
        </w:rPr>
        <w:t>、财政拨款收入：</w:t>
      </w:r>
      <w:r>
        <w:rPr>
          <w:rFonts w:hint="eastAsia" w:ascii="仿宋" w:hAnsi="仿宋" w:eastAsia="仿宋" w:cs="仿宋"/>
          <w:sz w:val="32"/>
          <w:szCs w:val="32"/>
        </w:rPr>
        <w:t>指县级财政当年拨付的资金。</w:t>
      </w:r>
    </w:p>
    <w:p w14:paraId="5E3CE8A9">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2</w:t>
      </w:r>
      <w:r>
        <w:rPr>
          <w:rFonts w:hint="eastAsia" w:ascii="仿宋" w:hAnsi="仿宋" w:eastAsia="仿宋" w:cs="仿宋"/>
          <w:b/>
          <w:bCs/>
          <w:sz w:val="32"/>
          <w:szCs w:val="32"/>
        </w:rPr>
        <w:t>、其他收入：</w:t>
      </w:r>
      <w:r>
        <w:rPr>
          <w:rFonts w:hint="eastAsia" w:ascii="仿宋" w:hAnsi="仿宋" w:eastAsia="仿宋" w:cs="仿宋"/>
          <w:sz w:val="32"/>
          <w:szCs w:val="32"/>
        </w:rPr>
        <w:t>指除上述“财政拨款收入”、“事业收入”等以外的收入。</w:t>
      </w:r>
    </w:p>
    <w:p w14:paraId="5A6BDC24">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3</w:t>
      </w:r>
      <w:r>
        <w:rPr>
          <w:rFonts w:hint="eastAsia" w:ascii="仿宋" w:hAnsi="仿宋" w:eastAsia="仿宋" w:cs="仿宋"/>
          <w:b/>
          <w:bCs/>
          <w:sz w:val="32"/>
          <w:szCs w:val="32"/>
        </w:rPr>
        <w:t>、基本支出：</w:t>
      </w:r>
      <w:r>
        <w:rPr>
          <w:rFonts w:hint="eastAsia" w:ascii="仿宋" w:hAnsi="仿宋" w:eastAsia="仿宋" w:cs="仿宋"/>
          <w:sz w:val="32"/>
          <w:szCs w:val="32"/>
        </w:rPr>
        <w:t>指为保障机构正常运转、完成日常工作任务而发生的人员支出和公用支出。</w:t>
      </w:r>
    </w:p>
    <w:p w14:paraId="284CA958">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4</w:t>
      </w:r>
      <w:r>
        <w:rPr>
          <w:rFonts w:hint="eastAsia" w:ascii="仿宋" w:hAnsi="仿宋" w:eastAsia="仿宋" w:cs="仿宋"/>
          <w:b/>
          <w:bCs/>
          <w:sz w:val="32"/>
          <w:szCs w:val="32"/>
        </w:rPr>
        <w:t>、项目支出：</w:t>
      </w:r>
      <w:r>
        <w:rPr>
          <w:rFonts w:hint="eastAsia" w:ascii="仿宋" w:hAnsi="仿宋" w:eastAsia="仿宋" w:cs="仿宋"/>
          <w:sz w:val="32"/>
          <w:szCs w:val="32"/>
        </w:rPr>
        <w:t>指在基本支出之外为完成特定行政任务和事业发展目标所发生的支出。</w:t>
      </w:r>
    </w:p>
    <w:p w14:paraId="14B99920">
      <w:pPr>
        <w:spacing w:line="440" w:lineRule="exact"/>
        <w:ind w:firstLine="643" w:firstLineChars="200"/>
        <w:jc w:val="left"/>
        <w:outlineLvl w:val="0"/>
        <w:rPr>
          <w:rFonts w:ascii="仿宋" w:hAnsi="仿宋" w:eastAsia="仿宋"/>
          <w:sz w:val="32"/>
          <w:szCs w:val="32"/>
        </w:rPr>
      </w:pPr>
      <w:r>
        <w:rPr>
          <w:rFonts w:ascii="仿宋" w:hAnsi="仿宋" w:eastAsia="仿宋" w:cs="仿宋"/>
          <w:b/>
          <w:bCs/>
          <w:sz w:val="32"/>
          <w:szCs w:val="32"/>
        </w:rPr>
        <w:t>5</w:t>
      </w:r>
      <w:r>
        <w:rPr>
          <w:rFonts w:hint="eastAsia" w:ascii="仿宋" w:hAnsi="仿宋" w:eastAsia="仿宋" w:cs="仿宋"/>
          <w:b/>
          <w:bCs/>
          <w:sz w:val="32"/>
          <w:szCs w:val="32"/>
        </w:rPr>
        <w:t>、“三公”经费：</w:t>
      </w:r>
      <w:r>
        <w:rPr>
          <w:rFonts w:hint="eastAsia" w:ascii="仿宋" w:hAnsi="仿宋" w:eastAsia="仿宋" w:cs="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49E6F459">
      <w:pPr>
        <w:spacing w:line="440" w:lineRule="exact"/>
        <w:ind w:firstLine="803" w:firstLineChars="250"/>
        <w:rPr>
          <w:rFonts w:ascii="仿宋" w:hAnsi="仿宋" w:eastAsia="仿宋"/>
          <w:sz w:val="32"/>
          <w:szCs w:val="32"/>
        </w:rPr>
      </w:pPr>
      <w:r>
        <w:rPr>
          <w:rFonts w:ascii="仿宋" w:hAnsi="仿宋" w:eastAsia="仿宋" w:cs="仿宋"/>
          <w:b/>
          <w:bCs/>
          <w:sz w:val="32"/>
          <w:szCs w:val="32"/>
        </w:rPr>
        <w:t>6</w:t>
      </w:r>
      <w:r>
        <w:rPr>
          <w:rFonts w:hint="eastAsia" w:ascii="仿宋" w:hAnsi="仿宋" w:eastAsia="仿宋" w:cs="仿宋"/>
          <w:b/>
          <w:bCs/>
          <w:sz w:val="32"/>
          <w:szCs w:val="32"/>
        </w:rPr>
        <w:t>、机关运行费：</w:t>
      </w:r>
      <w:r>
        <w:rPr>
          <w:rFonts w:hint="eastAsia" w:ascii="仿宋" w:hAnsi="仿宋" w:eastAsia="仿宋" w:cs="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40FD755">
      <w:pPr>
        <w:spacing w:line="440" w:lineRule="exact"/>
        <w:ind w:firstLine="803" w:firstLineChars="250"/>
        <w:rPr>
          <w:rFonts w:ascii="仿宋" w:hAnsi="仿宋" w:eastAsia="仿宋"/>
          <w:sz w:val="32"/>
          <w:szCs w:val="32"/>
        </w:rPr>
      </w:pPr>
      <w:r>
        <w:rPr>
          <w:rFonts w:ascii="仿宋" w:hAnsi="仿宋" w:eastAsia="仿宋" w:cs="仿宋"/>
          <w:b/>
          <w:bCs/>
          <w:sz w:val="32"/>
          <w:szCs w:val="32"/>
        </w:rPr>
        <w:t>7</w:t>
      </w:r>
      <w:r>
        <w:rPr>
          <w:rFonts w:hint="eastAsia" w:ascii="仿宋" w:hAnsi="仿宋" w:eastAsia="仿宋" w:cs="仿宋"/>
          <w:b/>
          <w:bCs/>
          <w:sz w:val="32"/>
          <w:szCs w:val="32"/>
        </w:rPr>
        <w:t>、公务费：</w:t>
      </w:r>
      <w:r>
        <w:rPr>
          <w:rFonts w:hint="eastAsia" w:ascii="仿宋" w:hAnsi="仿宋" w:eastAsia="仿宋" w:cs="仿宋"/>
          <w:sz w:val="32"/>
          <w:szCs w:val="32"/>
        </w:rPr>
        <w:t>包括办公费、水电费、邮电费、取暖费、交通费、一般会议费和物业管理费之和。</w:t>
      </w:r>
    </w:p>
    <w:p w14:paraId="64D05660">
      <w:pPr>
        <w:spacing w:line="440" w:lineRule="exact"/>
        <w:ind w:firstLine="643" w:firstLineChars="200"/>
        <w:jc w:val="both"/>
        <w:outlineLvl w:val="0"/>
        <w:rPr>
          <w:rFonts w:ascii="仿宋" w:hAnsi="仿宋" w:eastAsia="仿宋"/>
          <w:b/>
          <w:bCs/>
          <w:sz w:val="32"/>
          <w:szCs w:val="32"/>
        </w:rPr>
      </w:pPr>
      <w:r>
        <w:rPr>
          <w:rFonts w:hint="eastAsia" w:ascii="仿宋" w:hAnsi="仿宋" w:eastAsia="仿宋" w:cs="宋体"/>
          <w:b/>
          <w:bCs/>
          <w:sz w:val="32"/>
          <w:szCs w:val="32"/>
          <w:lang w:val="en-US" w:eastAsia="zh-CN"/>
        </w:rPr>
        <w:t>九、</w:t>
      </w:r>
      <w:r>
        <w:rPr>
          <w:rFonts w:hint="eastAsia" w:ascii="仿宋" w:hAnsi="仿宋" w:eastAsia="仿宋" w:cs="宋体"/>
          <w:b/>
          <w:bCs/>
          <w:sz w:val="32"/>
          <w:szCs w:val="32"/>
        </w:rPr>
        <w:t>其他需说明的事项</w:t>
      </w:r>
    </w:p>
    <w:p w14:paraId="5535E26F">
      <w:pPr>
        <w:spacing w:line="440" w:lineRule="exact"/>
        <w:ind w:firstLine="640" w:firstLineChars="200"/>
        <w:jc w:val="left"/>
        <w:outlineLvl w:val="0"/>
        <w:rPr>
          <w:rFonts w:ascii="仿宋" w:hAnsi="仿宋" w:eastAsia="仿宋"/>
          <w:sz w:val="32"/>
          <w:szCs w:val="32"/>
        </w:rPr>
      </w:pPr>
      <w:r>
        <w:rPr>
          <w:rFonts w:hint="eastAsia" w:ascii="仿宋" w:hAnsi="仿宋" w:eastAsia="仿宋" w:cs="仿宋"/>
          <w:sz w:val="32"/>
          <w:szCs w:val="32"/>
          <w:lang w:val="en-US" w:eastAsia="zh-CN"/>
        </w:rPr>
        <w:t>我部门</w:t>
      </w:r>
      <w:r>
        <w:rPr>
          <w:rFonts w:hint="eastAsia" w:ascii="仿宋" w:hAnsi="仿宋" w:eastAsia="仿宋" w:cs="仿宋"/>
          <w:sz w:val="32"/>
          <w:szCs w:val="32"/>
        </w:rPr>
        <w:t>无其他需说明的事项。</w:t>
      </w: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E7174">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95D51">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72B46">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54AD7">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2D82B">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4C97E">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270D1F"/>
    <w:multiLevelType w:val="multilevel"/>
    <w:tmpl w:val="1D270D1F"/>
    <w:lvl w:ilvl="0" w:tentative="0">
      <w:start w:val="1"/>
      <w:numFmt w:val="decimal"/>
      <w:lvlText w:val="%1、"/>
      <w:lvlJc w:val="left"/>
      <w:pPr>
        <w:ind w:left="1360" w:hanging="720"/>
      </w:pPr>
      <w:rPr>
        <w:rFonts w:hint="default" w:cs="Times New Roman"/>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k1ZTQ4NTExZDNjODZjZjBiNGFmMGRjNGRmMWVmNjAifQ=="/>
  </w:docVars>
  <w:rsids>
    <w:rsidRoot w:val="006D3292"/>
    <w:rsid w:val="0007370C"/>
    <w:rsid w:val="000F07D2"/>
    <w:rsid w:val="00127E61"/>
    <w:rsid w:val="001A2865"/>
    <w:rsid w:val="001E3B42"/>
    <w:rsid w:val="002219D7"/>
    <w:rsid w:val="00223150"/>
    <w:rsid w:val="00231779"/>
    <w:rsid w:val="00283D3F"/>
    <w:rsid w:val="002B1B88"/>
    <w:rsid w:val="002F4226"/>
    <w:rsid w:val="00307512"/>
    <w:rsid w:val="0031574C"/>
    <w:rsid w:val="003239E3"/>
    <w:rsid w:val="003256F5"/>
    <w:rsid w:val="00356D77"/>
    <w:rsid w:val="003E2B54"/>
    <w:rsid w:val="00486CCE"/>
    <w:rsid w:val="004C7033"/>
    <w:rsid w:val="00574019"/>
    <w:rsid w:val="005B7DD4"/>
    <w:rsid w:val="00624925"/>
    <w:rsid w:val="006D3292"/>
    <w:rsid w:val="006E4E32"/>
    <w:rsid w:val="006F7EF7"/>
    <w:rsid w:val="007203B0"/>
    <w:rsid w:val="00747D2D"/>
    <w:rsid w:val="007666F0"/>
    <w:rsid w:val="007F50FE"/>
    <w:rsid w:val="00805141"/>
    <w:rsid w:val="008B16A8"/>
    <w:rsid w:val="008C6A48"/>
    <w:rsid w:val="00956098"/>
    <w:rsid w:val="00981B2C"/>
    <w:rsid w:val="009E76C3"/>
    <w:rsid w:val="00AD0CFC"/>
    <w:rsid w:val="00B06460"/>
    <w:rsid w:val="00BA45D1"/>
    <w:rsid w:val="00BD5B87"/>
    <w:rsid w:val="00C5774E"/>
    <w:rsid w:val="00CD28EB"/>
    <w:rsid w:val="00CF0CA3"/>
    <w:rsid w:val="00CF4D81"/>
    <w:rsid w:val="00DD292A"/>
    <w:rsid w:val="00E553B6"/>
    <w:rsid w:val="00E90CF3"/>
    <w:rsid w:val="00EA657B"/>
    <w:rsid w:val="00EB4F28"/>
    <w:rsid w:val="00ED3991"/>
    <w:rsid w:val="00F30115"/>
    <w:rsid w:val="00F73EF9"/>
    <w:rsid w:val="00F82F4E"/>
    <w:rsid w:val="00F97E74"/>
    <w:rsid w:val="00FC397D"/>
    <w:rsid w:val="00FD1BA5"/>
    <w:rsid w:val="05BA0B04"/>
    <w:rsid w:val="076A7E93"/>
    <w:rsid w:val="0C915E51"/>
    <w:rsid w:val="109C490E"/>
    <w:rsid w:val="1128075E"/>
    <w:rsid w:val="114E61E1"/>
    <w:rsid w:val="12A64CA7"/>
    <w:rsid w:val="154850B2"/>
    <w:rsid w:val="1AAC519F"/>
    <w:rsid w:val="1B474D3E"/>
    <w:rsid w:val="1F994482"/>
    <w:rsid w:val="21101EF7"/>
    <w:rsid w:val="22CC7712"/>
    <w:rsid w:val="23D5495C"/>
    <w:rsid w:val="256B06D6"/>
    <w:rsid w:val="27DB0D3D"/>
    <w:rsid w:val="29BC2F00"/>
    <w:rsid w:val="2A112609"/>
    <w:rsid w:val="2ACF1419"/>
    <w:rsid w:val="2F587CED"/>
    <w:rsid w:val="30067707"/>
    <w:rsid w:val="304F1E45"/>
    <w:rsid w:val="31C81A89"/>
    <w:rsid w:val="3402087C"/>
    <w:rsid w:val="35722736"/>
    <w:rsid w:val="366F7ADF"/>
    <w:rsid w:val="39F65248"/>
    <w:rsid w:val="3C7E2C81"/>
    <w:rsid w:val="3D2B2323"/>
    <w:rsid w:val="3EE468B6"/>
    <w:rsid w:val="417970F1"/>
    <w:rsid w:val="4A947161"/>
    <w:rsid w:val="4C397C03"/>
    <w:rsid w:val="4E2F4148"/>
    <w:rsid w:val="54C3117E"/>
    <w:rsid w:val="55DB403B"/>
    <w:rsid w:val="575672FA"/>
    <w:rsid w:val="57A06C35"/>
    <w:rsid w:val="57A565C2"/>
    <w:rsid w:val="58C81D0C"/>
    <w:rsid w:val="5A8D3AC0"/>
    <w:rsid w:val="5AA860D6"/>
    <w:rsid w:val="5EBE5A7C"/>
    <w:rsid w:val="649A2710"/>
    <w:rsid w:val="667D691D"/>
    <w:rsid w:val="66F77720"/>
    <w:rsid w:val="67052383"/>
    <w:rsid w:val="67145D67"/>
    <w:rsid w:val="69214491"/>
    <w:rsid w:val="6A4874CD"/>
    <w:rsid w:val="6F9209A5"/>
    <w:rsid w:val="70937C4A"/>
    <w:rsid w:val="71427C6D"/>
    <w:rsid w:val="72476BB7"/>
    <w:rsid w:val="72590149"/>
    <w:rsid w:val="73F23D3A"/>
    <w:rsid w:val="75A836F9"/>
    <w:rsid w:val="7A9F7460"/>
    <w:rsid w:val="7AE555B0"/>
    <w:rsid w:val="7DDA6CF8"/>
    <w:rsid w:val="7E6C3CF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qFormat/>
    <w:uiPriority w:val="99"/>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jc w:val="left"/>
    </w:pPr>
    <w:rPr>
      <w:sz w:val="18"/>
      <w:szCs w:val="18"/>
    </w:rPr>
  </w:style>
  <w:style w:type="paragraph" w:styleId="3">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4">
    <w:name w:val="footnote text"/>
    <w:basedOn w:val="1"/>
    <w:link w:val="11"/>
    <w:semiHidden/>
    <w:qFormat/>
    <w:uiPriority w:val="99"/>
    <w:pPr>
      <w:snapToGrid w:val="0"/>
      <w:jc w:val="left"/>
    </w:pPr>
    <w:rPr>
      <w:sz w:val="18"/>
      <w:szCs w:val="18"/>
    </w:rPr>
  </w:style>
  <w:style w:type="table" w:styleId="6">
    <w:name w:val="Table Grid"/>
    <w:basedOn w:val="5"/>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
    <w:name w:val="footnote reference"/>
    <w:basedOn w:val="7"/>
    <w:semiHidden/>
    <w:qFormat/>
    <w:uiPriority w:val="99"/>
    <w:rPr>
      <w:rFonts w:cs="Times New Roman"/>
      <w:vertAlign w:val="superscript"/>
    </w:rPr>
  </w:style>
  <w:style w:type="character" w:customStyle="1" w:styleId="9">
    <w:name w:val="Footer Char"/>
    <w:basedOn w:val="7"/>
    <w:link w:val="2"/>
    <w:semiHidden/>
    <w:qFormat/>
    <w:locked/>
    <w:uiPriority w:val="99"/>
    <w:rPr>
      <w:rFonts w:ascii="Times New Roman" w:hAnsi="Times New Roman" w:eastAsia="宋体" w:cs="Times New Roman"/>
      <w:sz w:val="18"/>
      <w:szCs w:val="18"/>
    </w:rPr>
  </w:style>
  <w:style w:type="character" w:customStyle="1" w:styleId="10">
    <w:name w:val="Header Char"/>
    <w:basedOn w:val="7"/>
    <w:link w:val="3"/>
    <w:semiHidden/>
    <w:qFormat/>
    <w:locked/>
    <w:uiPriority w:val="99"/>
    <w:rPr>
      <w:rFonts w:ascii="Times New Roman" w:hAnsi="Times New Roman" w:eastAsia="宋体" w:cs="Times New Roman"/>
      <w:sz w:val="18"/>
      <w:szCs w:val="18"/>
    </w:rPr>
  </w:style>
  <w:style w:type="character" w:customStyle="1" w:styleId="11">
    <w:name w:val="Footnote Text Char"/>
    <w:basedOn w:val="7"/>
    <w:link w:val="4"/>
    <w:semiHidden/>
    <w:qFormat/>
    <w:uiPriority w:val="99"/>
    <w:rPr>
      <w:sz w:val="18"/>
      <w:szCs w:val="18"/>
    </w:rPr>
  </w:style>
  <w:style w:type="paragraph" w:customStyle="1" w:styleId="12">
    <w:name w:val="列出段落1"/>
    <w:basedOn w:val="1"/>
    <w:qFormat/>
    <w:uiPriority w:val="99"/>
    <w:pPr>
      <w:ind w:firstLine="420" w:firstLineChars="200"/>
    </w:pPr>
  </w:style>
  <w:style w:type="paragraph" w:customStyle="1" w:styleId="13">
    <w:name w:val="_Style 2"/>
    <w:basedOn w:val="1"/>
    <w:qFormat/>
    <w:uiPriority w:val="99"/>
    <w:pPr>
      <w:widowControl/>
      <w:adjustRightInd w:val="0"/>
      <w:snapToGrid w:val="0"/>
      <w:spacing w:after="200"/>
      <w:ind w:firstLine="420" w:firstLineChars="200"/>
      <w:jc w:val="left"/>
    </w:pPr>
    <w:rPr>
      <w:rFonts w:ascii="Tahoma" w:hAnsi="Tahoma" w:eastAsia="微软雅黑" w:cs="Tahoma"/>
      <w:kern w:val="0"/>
      <w:sz w:val="22"/>
      <w:szCs w:val="22"/>
    </w:rPr>
  </w:style>
  <w:style w:type="paragraph" w:customStyle="1" w:styleId="14">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China</Company>
  <Pages>54</Pages>
  <Words>15414</Words>
  <Characters>19864</Characters>
  <Lines>0</Lines>
  <Paragraphs>0</Paragraphs>
  <TotalTime>11</TotalTime>
  <ScaleCrop>false</ScaleCrop>
  <LinksUpToDate>false</LinksUpToDate>
  <CharactersWithSpaces>20149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2017-06-21T07:46:00Z</dcterms:created>
  <dc:creator>zj</dc:creator>
  <cp:lastModifiedBy>曼熳</cp:lastModifiedBy>
  <dcterms:modified xsi:type="dcterms:W3CDTF">2024-08-27T01:59:17Z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69D9107DF94447A78480CAC5CC317DBD_12</vt:lpwstr>
  </property>
</Properties>
</file>